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1C3" w:rsidRPr="00373868" w:rsidRDefault="007271C3" w:rsidP="007271C3">
      <w:r w:rsidRPr="00373868">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75pt;height:78pt" o:ole="" fillcolor="window">
            <v:imagedata r:id="rId8" o:title=""/>
          </v:shape>
          <o:OLEObject Type="Embed" ProgID="Word.Picture.8" ShapeID="_x0000_i1025" DrawAspect="Content" ObjectID="_1724056645" r:id="rId9"/>
        </w:object>
      </w:r>
    </w:p>
    <w:p w:rsidR="007271C3" w:rsidRPr="00373868" w:rsidRDefault="007271C3" w:rsidP="007271C3">
      <w:pPr>
        <w:pStyle w:val="ShortT"/>
        <w:spacing w:before="240"/>
      </w:pPr>
      <w:r w:rsidRPr="00373868">
        <w:t xml:space="preserve">Australian Education </w:t>
      </w:r>
      <w:r w:rsidR="006D226E">
        <w:t>Regulation 2</w:t>
      </w:r>
      <w:r w:rsidRPr="00373868">
        <w:t>013</w:t>
      </w:r>
    </w:p>
    <w:p w:rsidR="007271C3" w:rsidRPr="00373868" w:rsidRDefault="007271C3" w:rsidP="007271C3">
      <w:pPr>
        <w:pStyle w:val="CompiledActNo"/>
        <w:spacing w:before="240"/>
      </w:pPr>
      <w:r w:rsidRPr="00373868">
        <w:t>Select Legislative Instrument No.</w:t>
      </w:r>
      <w:r w:rsidR="0078717A" w:rsidRPr="00373868">
        <w:t> </w:t>
      </w:r>
      <w:r w:rsidRPr="00373868">
        <w:t>195, 2013</w:t>
      </w:r>
    </w:p>
    <w:p w:rsidR="007271C3" w:rsidRPr="00373868" w:rsidRDefault="007271C3" w:rsidP="007271C3">
      <w:pPr>
        <w:pStyle w:val="MadeunderText"/>
      </w:pPr>
      <w:r w:rsidRPr="00373868">
        <w:t>made under the</w:t>
      </w:r>
    </w:p>
    <w:p w:rsidR="007271C3" w:rsidRPr="00373868" w:rsidRDefault="007271C3" w:rsidP="007271C3">
      <w:pPr>
        <w:pStyle w:val="CompiledMadeUnder"/>
        <w:spacing w:before="240"/>
      </w:pPr>
      <w:r w:rsidRPr="00373868">
        <w:t>Australian Education Act 2013</w:t>
      </w:r>
    </w:p>
    <w:p w:rsidR="007271C3" w:rsidRPr="00373868" w:rsidRDefault="007271C3" w:rsidP="007271C3">
      <w:pPr>
        <w:spacing w:before="1000"/>
        <w:rPr>
          <w:rFonts w:cs="Arial"/>
          <w:b/>
          <w:sz w:val="32"/>
          <w:szCs w:val="32"/>
        </w:rPr>
      </w:pPr>
      <w:r w:rsidRPr="00373868">
        <w:rPr>
          <w:rFonts w:cs="Arial"/>
          <w:b/>
          <w:sz w:val="32"/>
          <w:szCs w:val="32"/>
        </w:rPr>
        <w:t>Compilation No.</w:t>
      </w:r>
      <w:r w:rsidR="0078717A" w:rsidRPr="00373868">
        <w:rPr>
          <w:rFonts w:cs="Arial"/>
          <w:b/>
          <w:sz w:val="32"/>
          <w:szCs w:val="32"/>
        </w:rPr>
        <w:t> </w:t>
      </w:r>
      <w:r w:rsidRPr="00373868">
        <w:rPr>
          <w:rFonts w:cs="Arial"/>
          <w:b/>
          <w:sz w:val="32"/>
          <w:szCs w:val="32"/>
        </w:rPr>
        <w:fldChar w:fldCharType="begin"/>
      </w:r>
      <w:r w:rsidRPr="00373868">
        <w:rPr>
          <w:rFonts w:cs="Arial"/>
          <w:b/>
          <w:sz w:val="32"/>
          <w:szCs w:val="32"/>
        </w:rPr>
        <w:instrText xml:space="preserve"> DOCPROPERTY  CompilationNumber </w:instrText>
      </w:r>
      <w:r w:rsidRPr="00373868">
        <w:rPr>
          <w:rFonts w:cs="Arial"/>
          <w:b/>
          <w:sz w:val="32"/>
          <w:szCs w:val="32"/>
        </w:rPr>
        <w:fldChar w:fldCharType="separate"/>
      </w:r>
      <w:r w:rsidR="00946963">
        <w:rPr>
          <w:rFonts w:cs="Arial"/>
          <w:b/>
          <w:sz w:val="32"/>
          <w:szCs w:val="32"/>
        </w:rPr>
        <w:t>23</w:t>
      </w:r>
      <w:r w:rsidRPr="00373868">
        <w:rPr>
          <w:rFonts w:cs="Arial"/>
          <w:b/>
          <w:sz w:val="32"/>
          <w:szCs w:val="32"/>
        </w:rPr>
        <w:fldChar w:fldCharType="end"/>
      </w:r>
    </w:p>
    <w:p w:rsidR="007271C3" w:rsidRPr="00373868" w:rsidRDefault="007271C3" w:rsidP="00D52D56">
      <w:pPr>
        <w:tabs>
          <w:tab w:val="left" w:pos="3600"/>
        </w:tabs>
        <w:spacing w:before="480"/>
        <w:rPr>
          <w:rFonts w:cs="Arial"/>
          <w:sz w:val="24"/>
        </w:rPr>
      </w:pPr>
      <w:r w:rsidRPr="00373868">
        <w:rPr>
          <w:rFonts w:cs="Arial"/>
          <w:b/>
          <w:sz w:val="24"/>
        </w:rPr>
        <w:t>Compilation date:</w:t>
      </w:r>
      <w:r w:rsidR="00D52D56" w:rsidRPr="00373868">
        <w:rPr>
          <w:rFonts w:cs="Arial"/>
          <w:sz w:val="24"/>
        </w:rPr>
        <w:tab/>
      </w:r>
      <w:r w:rsidRPr="00946963">
        <w:rPr>
          <w:rFonts w:cs="Arial"/>
          <w:sz w:val="24"/>
        </w:rPr>
        <w:fldChar w:fldCharType="begin"/>
      </w:r>
      <w:r w:rsidR="00DB11E4">
        <w:rPr>
          <w:rFonts w:cs="Arial"/>
          <w:sz w:val="24"/>
        </w:rPr>
        <w:instrText>DOCPROPERTY StartDate \@ "d MMMM yyyy" \* MERGEFORMAT</w:instrText>
      </w:r>
      <w:r w:rsidRPr="00946963">
        <w:rPr>
          <w:rFonts w:cs="Arial"/>
          <w:sz w:val="24"/>
        </w:rPr>
        <w:fldChar w:fldCharType="separate"/>
      </w:r>
      <w:r w:rsidR="00DB11E4" w:rsidRPr="00DB11E4">
        <w:rPr>
          <w:rFonts w:cs="Arial"/>
          <w:bCs/>
          <w:sz w:val="24"/>
        </w:rPr>
        <w:t>6</w:t>
      </w:r>
      <w:r w:rsidR="00DB11E4">
        <w:rPr>
          <w:rFonts w:cs="Arial"/>
          <w:sz w:val="24"/>
        </w:rPr>
        <w:t xml:space="preserve"> September 2022</w:t>
      </w:r>
      <w:r w:rsidRPr="00946963">
        <w:rPr>
          <w:rFonts w:cs="Arial"/>
          <w:sz w:val="24"/>
        </w:rPr>
        <w:fldChar w:fldCharType="end"/>
      </w:r>
    </w:p>
    <w:p w:rsidR="007271C3" w:rsidRPr="00373868" w:rsidRDefault="007271C3" w:rsidP="007271C3">
      <w:pPr>
        <w:spacing w:before="240"/>
        <w:rPr>
          <w:rFonts w:cs="Arial"/>
          <w:sz w:val="24"/>
        </w:rPr>
      </w:pPr>
      <w:r w:rsidRPr="00373868">
        <w:rPr>
          <w:rFonts w:cs="Arial"/>
          <w:b/>
          <w:sz w:val="24"/>
        </w:rPr>
        <w:t>Includes amendments up to:</w:t>
      </w:r>
      <w:r w:rsidRPr="00373868">
        <w:rPr>
          <w:rFonts w:cs="Arial"/>
          <w:sz w:val="24"/>
        </w:rPr>
        <w:tab/>
      </w:r>
      <w:r w:rsidRPr="00946963">
        <w:rPr>
          <w:rFonts w:cs="Arial"/>
          <w:sz w:val="24"/>
        </w:rPr>
        <w:fldChar w:fldCharType="begin"/>
      </w:r>
      <w:r w:rsidRPr="00946963">
        <w:rPr>
          <w:rFonts w:cs="Arial"/>
          <w:sz w:val="24"/>
        </w:rPr>
        <w:instrText xml:space="preserve"> DOCPROPERTY IncludesUpTo </w:instrText>
      </w:r>
      <w:r w:rsidRPr="00946963">
        <w:rPr>
          <w:rFonts w:cs="Arial"/>
          <w:sz w:val="24"/>
        </w:rPr>
        <w:fldChar w:fldCharType="separate"/>
      </w:r>
      <w:r w:rsidR="00946963" w:rsidRPr="00946963">
        <w:rPr>
          <w:rFonts w:cs="Arial"/>
          <w:sz w:val="24"/>
        </w:rPr>
        <w:t>F2022L01167</w:t>
      </w:r>
      <w:r w:rsidRPr="00946963">
        <w:rPr>
          <w:rFonts w:cs="Arial"/>
          <w:sz w:val="24"/>
        </w:rPr>
        <w:fldChar w:fldCharType="end"/>
      </w:r>
    </w:p>
    <w:p w:rsidR="007271C3" w:rsidRPr="00373868" w:rsidRDefault="007271C3" w:rsidP="00D52D56">
      <w:pPr>
        <w:tabs>
          <w:tab w:val="left" w:pos="3600"/>
        </w:tabs>
        <w:spacing w:before="240" w:after="240"/>
        <w:rPr>
          <w:rFonts w:cs="Arial"/>
          <w:sz w:val="24"/>
        </w:rPr>
      </w:pPr>
      <w:r w:rsidRPr="00373868">
        <w:rPr>
          <w:rFonts w:cs="Arial"/>
          <w:b/>
          <w:sz w:val="24"/>
        </w:rPr>
        <w:t>Registered:</w:t>
      </w:r>
      <w:r w:rsidR="00D52D56" w:rsidRPr="00373868">
        <w:rPr>
          <w:rFonts w:cs="Arial"/>
          <w:sz w:val="24"/>
        </w:rPr>
        <w:tab/>
      </w:r>
      <w:r w:rsidRPr="00946963">
        <w:rPr>
          <w:rFonts w:cs="Arial"/>
          <w:sz w:val="24"/>
        </w:rPr>
        <w:fldChar w:fldCharType="begin"/>
      </w:r>
      <w:r w:rsidRPr="00946963">
        <w:rPr>
          <w:rFonts w:cs="Arial"/>
          <w:sz w:val="24"/>
        </w:rPr>
        <w:instrText xml:space="preserve"> IF </w:instrText>
      </w:r>
      <w:r w:rsidRPr="00946963">
        <w:rPr>
          <w:rFonts w:cs="Arial"/>
          <w:sz w:val="24"/>
        </w:rPr>
        <w:fldChar w:fldCharType="begin"/>
      </w:r>
      <w:r w:rsidRPr="00946963">
        <w:rPr>
          <w:rFonts w:cs="Arial"/>
          <w:sz w:val="24"/>
        </w:rPr>
        <w:instrText xml:space="preserve"> DOCPROPERTY RegisteredDate </w:instrText>
      </w:r>
      <w:r w:rsidRPr="00946963">
        <w:rPr>
          <w:rFonts w:cs="Arial"/>
          <w:sz w:val="24"/>
        </w:rPr>
        <w:fldChar w:fldCharType="separate"/>
      </w:r>
      <w:r w:rsidR="00946963" w:rsidRPr="00946963">
        <w:rPr>
          <w:rFonts w:cs="Arial"/>
          <w:sz w:val="24"/>
        </w:rPr>
        <w:instrText>7 September 2022</w:instrText>
      </w:r>
      <w:r w:rsidRPr="00946963">
        <w:rPr>
          <w:rFonts w:cs="Arial"/>
          <w:sz w:val="24"/>
        </w:rPr>
        <w:fldChar w:fldCharType="end"/>
      </w:r>
      <w:r w:rsidRPr="00946963">
        <w:rPr>
          <w:rFonts w:cs="Arial"/>
          <w:sz w:val="24"/>
        </w:rPr>
        <w:instrText xml:space="preserve"> = #1/1/1901# "Unknown" </w:instrText>
      </w:r>
      <w:r w:rsidRPr="00946963">
        <w:rPr>
          <w:rFonts w:cs="Arial"/>
          <w:sz w:val="24"/>
        </w:rPr>
        <w:fldChar w:fldCharType="begin"/>
      </w:r>
      <w:r w:rsidRPr="00946963">
        <w:rPr>
          <w:rFonts w:cs="Arial"/>
          <w:sz w:val="24"/>
        </w:rPr>
        <w:instrText xml:space="preserve"> DOCPROPERTY RegisteredDate \@ "d MMMM yyyy" </w:instrText>
      </w:r>
      <w:r w:rsidRPr="00946963">
        <w:rPr>
          <w:rFonts w:cs="Arial"/>
          <w:sz w:val="24"/>
        </w:rPr>
        <w:fldChar w:fldCharType="separate"/>
      </w:r>
      <w:r w:rsidR="00946963" w:rsidRPr="00946963">
        <w:rPr>
          <w:rFonts w:cs="Arial"/>
          <w:sz w:val="24"/>
        </w:rPr>
        <w:instrText>7 September 2022</w:instrText>
      </w:r>
      <w:r w:rsidRPr="00946963">
        <w:rPr>
          <w:rFonts w:cs="Arial"/>
          <w:sz w:val="24"/>
        </w:rPr>
        <w:fldChar w:fldCharType="end"/>
      </w:r>
      <w:r w:rsidRPr="00946963">
        <w:rPr>
          <w:rFonts w:cs="Arial"/>
          <w:sz w:val="24"/>
        </w:rPr>
        <w:instrText xml:space="preserve"> \*MERGEFORMAT </w:instrText>
      </w:r>
      <w:r w:rsidRPr="00946963">
        <w:rPr>
          <w:rFonts w:cs="Arial"/>
          <w:sz w:val="24"/>
        </w:rPr>
        <w:fldChar w:fldCharType="separate"/>
      </w:r>
      <w:r w:rsidR="006D226E">
        <w:rPr>
          <w:rFonts w:cs="Arial"/>
          <w:bCs/>
          <w:noProof/>
          <w:sz w:val="24"/>
        </w:rPr>
        <w:t>7 September</w:t>
      </w:r>
      <w:r w:rsidR="00946963" w:rsidRPr="00946963">
        <w:rPr>
          <w:rFonts w:cs="Arial"/>
          <w:noProof/>
          <w:sz w:val="24"/>
        </w:rPr>
        <w:t xml:space="preserve"> 2022</w:t>
      </w:r>
      <w:r w:rsidRPr="00946963">
        <w:rPr>
          <w:rFonts w:cs="Arial"/>
          <w:sz w:val="24"/>
        </w:rPr>
        <w:fldChar w:fldCharType="end"/>
      </w:r>
    </w:p>
    <w:p w:rsidR="007271C3" w:rsidRPr="00373868" w:rsidRDefault="007271C3" w:rsidP="007271C3">
      <w:pPr>
        <w:pageBreakBefore/>
        <w:rPr>
          <w:rFonts w:cs="Arial"/>
          <w:b/>
          <w:sz w:val="32"/>
          <w:szCs w:val="32"/>
        </w:rPr>
      </w:pPr>
      <w:r w:rsidRPr="00373868">
        <w:rPr>
          <w:rFonts w:cs="Arial"/>
          <w:b/>
          <w:sz w:val="32"/>
          <w:szCs w:val="32"/>
        </w:rPr>
        <w:lastRenderedPageBreak/>
        <w:t>About this compilation</w:t>
      </w:r>
    </w:p>
    <w:p w:rsidR="007271C3" w:rsidRPr="00373868" w:rsidRDefault="007271C3" w:rsidP="007271C3">
      <w:pPr>
        <w:spacing w:before="240"/>
        <w:rPr>
          <w:rFonts w:cs="Arial"/>
        </w:rPr>
      </w:pPr>
      <w:r w:rsidRPr="00373868">
        <w:rPr>
          <w:rFonts w:cs="Arial"/>
          <w:b/>
          <w:szCs w:val="22"/>
        </w:rPr>
        <w:t>This compilation</w:t>
      </w:r>
    </w:p>
    <w:p w:rsidR="007271C3" w:rsidRPr="00373868" w:rsidRDefault="007271C3" w:rsidP="007271C3">
      <w:pPr>
        <w:spacing w:before="120" w:after="120"/>
        <w:rPr>
          <w:rFonts w:cs="Arial"/>
          <w:szCs w:val="22"/>
        </w:rPr>
      </w:pPr>
      <w:r w:rsidRPr="00373868">
        <w:rPr>
          <w:rFonts w:cs="Arial"/>
          <w:szCs w:val="22"/>
        </w:rPr>
        <w:t xml:space="preserve">This is a compilation of the </w:t>
      </w:r>
      <w:r w:rsidRPr="00373868">
        <w:rPr>
          <w:rFonts w:cs="Arial"/>
          <w:i/>
          <w:szCs w:val="22"/>
        </w:rPr>
        <w:fldChar w:fldCharType="begin"/>
      </w:r>
      <w:r w:rsidRPr="00373868">
        <w:rPr>
          <w:rFonts w:cs="Arial"/>
          <w:i/>
          <w:szCs w:val="22"/>
        </w:rPr>
        <w:instrText xml:space="preserve"> STYLEREF  ShortT </w:instrText>
      </w:r>
      <w:r w:rsidRPr="00373868">
        <w:rPr>
          <w:rFonts w:cs="Arial"/>
          <w:i/>
          <w:szCs w:val="22"/>
        </w:rPr>
        <w:fldChar w:fldCharType="separate"/>
      </w:r>
      <w:r w:rsidR="006D226E">
        <w:rPr>
          <w:rFonts w:cs="Arial"/>
          <w:i/>
          <w:noProof/>
          <w:szCs w:val="22"/>
        </w:rPr>
        <w:t>Australian Education Regulation 2013</w:t>
      </w:r>
      <w:r w:rsidRPr="00373868">
        <w:rPr>
          <w:rFonts w:cs="Arial"/>
          <w:i/>
          <w:szCs w:val="22"/>
        </w:rPr>
        <w:fldChar w:fldCharType="end"/>
      </w:r>
      <w:r w:rsidRPr="00373868">
        <w:rPr>
          <w:rFonts w:cs="Arial"/>
          <w:szCs w:val="22"/>
        </w:rPr>
        <w:t xml:space="preserve"> that shows the text of the law as amended and in force on </w:t>
      </w:r>
      <w:r w:rsidRPr="00946963">
        <w:rPr>
          <w:rFonts w:cs="Arial"/>
          <w:szCs w:val="22"/>
        </w:rPr>
        <w:fldChar w:fldCharType="begin"/>
      </w:r>
      <w:r w:rsidR="00DB11E4">
        <w:rPr>
          <w:rFonts w:cs="Arial"/>
          <w:szCs w:val="22"/>
        </w:rPr>
        <w:instrText>DOCPROPERTY StartDate \@ "d MMMM yyyy" \* MERGEFORMAT</w:instrText>
      </w:r>
      <w:r w:rsidRPr="00946963">
        <w:rPr>
          <w:rFonts w:cs="Arial"/>
          <w:szCs w:val="22"/>
        </w:rPr>
        <w:fldChar w:fldCharType="separate"/>
      </w:r>
      <w:r w:rsidR="00DB11E4">
        <w:rPr>
          <w:rFonts w:cs="Arial"/>
          <w:szCs w:val="22"/>
        </w:rPr>
        <w:t>6 September 2022</w:t>
      </w:r>
      <w:r w:rsidRPr="00946963">
        <w:rPr>
          <w:rFonts w:cs="Arial"/>
          <w:szCs w:val="22"/>
        </w:rPr>
        <w:fldChar w:fldCharType="end"/>
      </w:r>
      <w:r w:rsidRPr="00373868">
        <w:rPr>
          <w:rFonts w:cs="Arial"/>
          <w:szCs w:val="22"/>
        </w:rPr>
        <w:t xml:space="preserve"> (the </w:t>
      </w:r>
      <w:r w:rsidRPr="00373868">
        <w:rPr>
          <w:rFonts w:cs="Arial"/>
          <w:b/>
          <w:i/>
          <w:szCs w:val="22"/>
        </w:rPr>
        <w:t>compilation date</w:t>
      </w:r>
      <w:r w:rsidRPr="00373868">
        <w:rPr>
          <w:rFonts w:cs="Arial"/>
          <w:szCs w:val="22"/>
        </w:rPr>
        <w:t>).</w:t>
      </w:r>
    </w:p>
    <w:p w:rsidR="007271C3" w:rsidRPr="00373868" w:rsidRDefault="007271C3" w:rsidP="007271C3">
      <w:pPr>
        <w:spacing w:after="120"/>
        <w:rPr>
          <w:rFonts w:cs="Arial"/>
          <w:szCs w:val="22"/>
        </w:rPr>
      </w:pPr>
      <w:r w:rsidRPr="00373868">
        <w:rPr>
          <w:rFonts w:cs="Arial"/>
          <w:szCs w:val="22"/>
        </w:rPr>
        <w:t xml:space="preserve">The notes at the end of this compilation (the </w:t>
      </w:r>
      <w:r w:rsidRPr="00373868">
        <w:rPr>
          <w:rFonts w:cs="Arial"/>
          <w:b/>
          <w:i/>
          <w:szCs w:val="22"/>
        </w:rPr>
        <w:t>endnotes</w:t>
      </w:r>
      <w:r w:rsidRPr="00373868">
        <w:rPr>
          <w:rFonts w:cs="Arial"/>
          <w:szCs w:val="22"/>
        </w:rPr>
        <w:t>) include information about amending laws and the amendment history of provisions of the compiled law.</w:t>
      </w:r>
    </w:p>
    <w:p w:rsidR="007271C3" w:rsidRPr="00373868" w:rsidRDefault="007271C3" w:rsidP="007271C3">
      <w:pPr>
        <w:tabs>
          <w:tab w:val="left" w:pos="5640"/>
        </w:tabs>
        <w:spacing w:before="120" w:after="120"/>
        <w:rPr>
          <w:rFonts w:cs="Arial"/>
          <w:b/>
          <w:szCs w:val="22"/>
        </w:rPr>
      </w:pPr>
      <w:r w:rsidRPr="00373868">
        <w:rPr>
          <w:rFonts w:cs="Arial"/>
          <w:b/>
          <w:szCs w:val="22"/>
        </w:rPr>
        <w:t>Uncommenced amendments</w:t>
      </w:r>
    </w:p>
    <w:p w:rsidR="007271C3" w:rsidRPr="00373868" w:rsidRDefault="007271C3" w:rsidP="007271C3">
      <w:pPr>
        <w:spacing w:after="120"/>
        <w:rPr>
          <w:rFonts w:cs="Arial"/>
          <w:szCs w:val="22"/>
        </w:rPr>
      </w:pPr>
      <w:r w:rsidRPr="00373868">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7271C3" w:rsidRPr="00373868" w:rsidRDefault="007271C3" w:rsidP="007271C3">
      <w:pPr>
        <w:spacing w:before="120" w:after="120"/>
        <w:rPr>
          <w:rFonts w:cs="Arial"/>
          <w:b/>
          <w:szCs w:val="22"/>
        </w:rPr>
      </w:pPr>
      <w:r w:rsidRPr="00373868">
        <w:rPr>
          <w:rFonts w:cs="Arial"/>
          <w:b/>
          <w:szCs w:val="22"/>
        </w:rPr>
        <w:t>Application, saving and transitional provisions for provisions and amendments</w:t>
      </w:r>
    </w:p>
    <w:p w:rsidR="007271C3" w:rsidRPr="00373868" w:rsidRDefault="007271C3" w:rsidP="007271C3">
      <w:pPr>
        <w:spacing w:after="120"/>
        <w:rPr>
          <w:rFonts w:cs="Arial"/>
          <w:szCs w:val="22"/>
        </w:rPr>
      </w:pPr>
      <w:r w:rsidRPr="00373868">
        <w:rPr>
          <w:rFonts w:cs="Arial"/>
          <w:szCs w:val="22"/>
        </w:rPr>
        <w:t>If the operation of a provision or amendment of the compiled law is affected by an application, saving or transitional provision that is not included in this compilation, details are included in the endnotes.</w:t>
      </w:r>
    </w:p>
    <w:p w:rsidR="007271C3" w:rsidRPr="00373868" w:rsidRDefault="007271C3" w:rsidP="007271C3">
      <w:pPr>
        <w:spacing w:after="120"/>
        <w:rPr>
          <w:rFonts w:cs="Arial"/>
          <w:b/>
          <w:szCs w:val="22"/>
        </w:rPr>
      </w:pPr>
      <w:r w:rsidRPr="00373868">
        <w:rPr>
          <w:rFonts w:cs="Arial"/>
          <w:b/>
          <w:szCs w:val="22"/>
        </w:rPr>
        <w:t>Editorial changes</w:t>
      </w:r>
    </w:p>
    <w:p w:rsidR="007271C3" w:rsidRPr="00373868" w:rsidRDefault="007271C3" w:rsidP="007271C3">
      <w:pPr>
        <w:spacing w:after="120"/>
        <w:rPr>
          <w:rFonts w:cs="Arial"/>
          <w:szCs w:val="22"/>
        </w:rPr>
      </w:pPr>
      <w:r w:rsidRPr="00373868">
        <w:rPr>
          <w:rFonts w:cs="Arial"/>
          <w:szCs w:val="22"/>
        </w:rPr>
        <w:t>For more information about any editorial changes made in this compilation, see the endnotes.</w:t>
      </w:r>
    </w:p>
    <w:p w:rsidR="007271C3" w:rsidRPr="00373868" w:rsidRDefault="007271C3" w:rsidP="007271C3">
      <w:pPr>
        <w:spacing w:before="120" w:after="120"/>
        <w:rPr>
          <w:rFonts w:cs="Arial"/>
          <w:b/>
          <w:szCs w:val="22"/>
        </w:rPr>
      </w:pPr>
      <w:r w:rsidRPr="00373868">
        <w:rPr>
          <w:rFonts w:cs="Arial"/>
          <w:b/>
          <w:szCs w:val="22"/>
        </w:rPr>
        <w:t>Modifications</w:t>
      </w:r>
    </w:p>
    <w:p w:rsidR="007271C3" w:rsidRPr="00373868" w:rsidRDefault="007271C3" w:rsidP="007271C3">
      <w:pPr>
        <w:spacing w:after="120"/>
        <w:rPr>
          <w:rFonts w:cs="Arial"/>
          <w:szCs w:val="22"/>
        </w:rPr>
      </w:pPr>
      <w:r w:rsidRPr="0037386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7271C3" w:rsidRPr="00373868" w:rsidRDefault="007271C3" w:rsidP="007271C3">
      <w:pPr>
        <w:spacing w:before="80" w:after="120"/>
        <w:rPr>
          <w:rFonts w:cs="Arial"/>
          <w:b/>
          <w:szCs w:val="22"/>
        </w:rPr>
      </w:pPr>
      <w:r w:rsidRPr="00373868">
        <w:rPr>
          <w:rFonts w:cs="Arial"/>
          <w:b/>
          <w:szCs w:val="22"/>
        </w:rPr>
        <w:t>Self</w:t>
      </w:r>
      <w:r w:rsidR="006D226E">
        <w:rPr>
          <w:rFonts w:cs="Arial"/>
          <w:b/>
          <w:szCs w:val="22"/>
        </w:rPr>
        <w:noBreakHyphen/>
      </w:r>
      <w:r w:rsidRPr="00373868">
        <w:rPr>
          <w:rFonts w:cs="Arial"/>
          <w:b/>
          <w:szCs w:val="22"/>
        </w:rPr>
        <w:t>repealing provisions</w:t>
      </w:r>
    </w:p>
    <w:p w:rsidR="007271C3" w:rsidRPr="00373868" w:rsidRDefault="007271C3" w:rsidP="007271C3">
      <w:pPr>
        <w:spacing w:after="120"/>
        <w:rPr>
          <w:rFonts w:cs="Arial"/>
          <w:szCs w:val="22"/>
        </w:rPr>
      </w:pPr>
      <w:r w:rsidRPr="00373868">
        <w:rPr>
          <w:rFonts w:cs="Arial"/>
          <w:szCs w:val="22"/>
        </w:rPr>
        <w:t>If a provision of the compiled law has been repealed in accordance with a provision of the law, details are included in the endnotes.</w:t>
      </w:r>
    </w:p>
    <w:p w:rsidR="007271C3" w:rsidRPr="00373868" w:rsidRDefault="007271C3" w:rsidP="007271C3">
      <w:pPr>
        <w:pStyle w:val="Header"/>
        <w:tabs>
          <w:tab w:val="clear" w:pos="4150"/>
          <w:tab w:val="clear" w:pos="8307"/>
        </w:tabs>
      </w:pPr>
      <w:r w:rsidRPr="006D226E">
        <w:rPr>
          <w:rStyle w:val="CharChapNo"/>
        </w:rPr>
        <w:t xml:space="preserve"> </w:t>
      </w:r>
      <w:r w:rsidRPr="006D226E">
        <w:rPr>
          <w:rStyle w:val="CharChapText"/>
        </w:rPr>
        <w:t xml:space="preserve"> </w:t>
      </w:r>
    </w:p>
    <w:p w:rsidR="007271C3" w:rsidRPr="00373868" w:rsidRDefault="007271C3" w:rsidP="007271C3">
      <w:pPr>
        <w:pStyle w:val="Header"/>
        <w:tabs>
          <w:tab w:val="clear" w:pos="4150"/>
          <w:tab w:val="clear" w:pos="8307"/>
        </w:tabs>
      </w:pPr>
      <w:r w:rsidRPr="006D226E">
        <w:rPr>
          <w:rStyle w:val="CharPartNo"/>
        </w:rPr>
        <w:t xml:space="preserve"> </w:t>
      </w:r>
      <w:r w:rsidRPr="006D226E">
        <w:rPr>
          <w:rStyle w:val="CharPartText"/>
        </w:rPr>
        <w:t xml:space="preserve"> </w:t>
      </w:r>
    </w:p>
    <w:p w:rsidR="007271C3" w:rsidRPr="00373868" w:rsidRDefault="007271C3" w:rsidP="007271C3">
      <w:pPr>
        <w:pStyle w:val="Header"/>
        <w:tabs>
          <w:tab w:val="clear" w:pos="4150"/>
          <w:tab w:val="clear" w:pos="8307"/>
        </w:tabs>
      </w:pPr>
      <w:r w:rsidRPr="006D226E">
        <w:rPr>
          <w:rStyle w:val="CharDivNo"/>
        </w:rPr>
        <w:t xml:space="preserve"> </w:t>
      </w:r>
      <w:r w:rsidRPr="006D226E">
        <w:rPr>
          <w:rStyle w:val="CharDivText"/>
        </w:rPr>
        <w:t xml:space="preserve"> </w:t>
      </w:r>
    </w:p>
    <w:p w:rsidR="007271C3" w:rsidRPr="00373868" w:rsidRDefault="007271C3" w:rsidP="007271C3">
      <w:pPr>
        <w:sectPr w:rsidR="007271C3" w:rsidRPr="00373868" w:rsidSect="00D96E03">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046784" w:rsidRPr="00373868" w:rsidRDefault="00046784" w:rsidP="00046784">
      <w:pPr>
        <w:rPr>
          <w:sz w:val="36"/>
          <w:szCs w:val="36"/>
        </w:rPr>
      </w:pPr>
      <w:r w:rsidRPr="00373868">
        <w:rPr>
          <w:sz w:val="36"/>
          <w:szCs w:val="36"/>
        </w:rPr>
        <w:lastRenderedPageBreak/>
        <w:t>Contents</w:t>
      </w:r>
    </w:p>
    <w:p w:rsidR="00DB11E4" w:rsidRDefault="00E62AAE" w:rsidP="00011868">
      <w:pPr>
        <w:pStyle w:val="TOC2"/>
        <w:ind w:right="1792"/>
        <w:rPr>
          <w:rFonts w:asciiTheme="minorHAnsi" w:eastAsiaTheme="minorEastAsia" w:hAnsiTheme="minorHAnsi" w:cstheme="minorBidi"/>
          <w:b w:val="0"/>
          <w:noProof/>
          <w:kern w:val="0"/>
          <w:sz w:val="22"/>
          <w:szCs w:val="22"/>
        </w:rPr>
      </w:pPr>
      <w:r w:rsidRPr="00373868">
        <w:rPr>
          <w:sz w:val="32"/>
        </w:rPr>
        <w:fldChar w:fldCharType="begin"/>
      </w:r>
      <w:r w:rsidRPr="00373868">
        <w:rPr>
          <w:sz w:val="32"/>
        </w:rPr>
        <w:instrText xml:space="preserve"> TOC \o "1-9" </w:instrText>
      </w:r>
      <w:r w:rsidRPr="00373868">
        <w:rPr>
          <w:sz w:val="32"/>
        </w:rPr>
        <w:fldChar w:fldCharType="separate"/>
      </w:r>
      <w:r w:rsidR="00DB11E4">
        <w:rPr>
          <w:noProof/>
        </w:rPr>
        <w:t>Part 1—Preliminary</w:t>
      </w:r>
      <w:r w:rsidR="00DB11E4" w:rsidRPr="00DB11E4">
        <w:rPr>
          <w:b w:val="0"/>
          <w:noProof/>
          <w:sz w:val="18"/>
        </w:rPr>
        <w:tab/>
      </w:r>
      <w:r w:rsidR="00DB11E4" w:rsidRPr="00DB11E4">
        <w:rPr>
          <w:b w:val="0"/>
          <w:noProof/>
          <w:sz w:val="18"/>
        </w:rPr>
        <w:fldChar w:fldCharType="begin"/>
      </w:r>
      <w:r w:rsidR="00DB11E4" w:rsidRPr="00DB11E4">
        <w:rPr>
          <w:b w:val="0"/>
          <w:noProof/>
          <w:sz w:val="18"/>
        </w:rPr>
        <w:instrText xml:space="preserve"> PAGEREF _Toc113442969 \h </w:instrText>
      </w:r>
      <w:r w:rsidR="00DB11E4" w:rsidRPr="00DB11E4">
        <w:rPr>
          <w:b w:val="0"/>
          <w:noProof/>
          <w:sz w:val="18"/>
        </w:rPr>
      </w:r>
      <w:r w:rsidR="00DB11E4" w:rsidRPr="00DB11E4">
        <w:rPr>
          <w:b w:val="0"/>
          <w:noProof/>
          <w:sz w:val="18"/>
        </w:rPr>
        <w:fldChar w:fldCharType="separate"/>
      </w:r>
      <w:r w:rsidR="00DB11E4" w:rsidRPr="00DB11E4">
        <w:rPr>
          <w:b w:val="0"/>
          <w:noProof/>
          <w:sz w:val="18"/>
        </w:rPr>
        <w:t>1</w:t>
      </w:r>
      <w:r w:rsidR="00DB11E4" w:rsidRPr="00DB11E4">
        <w:rPr>
          <w:b w:val="0"/>
          <w:noProof/>
          <w:sz w:val="18"/>
        </w:rPr>
        <w:fldChar w:fldCharType="end"/>
      </w:r>
    </w:p>
    <w:p w:rsidR="00DB11E4" w:rsidRDefault="00DB11E4" w:rsidP="00011868">
      <w:pPr>
        <w:pStyle w:val="TOC3"/>
        <w:ind w:right="1792"/>
        <w:rPr>
          <w:rFonts w:asciiTheme="minorHAnsi" w:eastAsiaTheme="minorEastAsia" w:hAnsiTheme="minorHAnsi" w:cstheme="minorBidi"/>
          <w:b w:val="0"/>
          <w:noProof/>
          <w:kern w:val="0"/>
          <w:szCs w:val="22"/>
        </w:rPr>
      </w:pPr>
      <w:r>
        <w:rPr>
          <w:noProof/>
        </w:rPr>
        <w:t>Division 1—Preliminary</w:t>
      </w:r>
      <w:r w:rsidRPr="00DB11E4">
        <w:rPr>
          <w:b w:val="0"/>
          <w:noProof/>
          <w:sz w:val="18"/>
        </w:rPr>
        <w:tab/>
      </w:r>
      <w:r w:rsidRPr="00DB11E4">
        <w:rPr>
          <w:b w:val="0"/>
          <w:noProof/>
          <w:sz w:val="18"/>
        </w:rPr>
        <w:fldChar w:fldCharType="begin"/>
      </w:r>
      <w:r w:rsidRPr="00DB11E4">
        <w:rPr>
          <w:b w:val="0"/>
          <w:noProof/>
          <w:sz w:val="18"/>
        </w:rPr>
        <w:instrText xml:space="preserve"> PAGEREF _Toc113442970 \h </w:instrText>
      </w:r>
      <w:r w:rsidRPr="00DB11E4">
        <w:rPr>
          <w:b w:val="0"/>
          <w:noProof/>
          <w:sz w:val="18"/>
        </w:rPr>
      </w:r>
      <w:r w:rsidRPr="00DB11E4">
        <w:rPr>
          <w:b w:val="0"/>
          <w:noProof/>
          <w:sz w:val="18"/>
        </w:rPr>
        <w:fldChar w:fldCharType="separate"/>
      </w:r>
      <w:r w:rsidRPr="00DB11E4">
        <w:rPr>
          <w:b w:val="0"/>
          <w:noProof/>
          <w:sz w:val="18"/>
        </w:rPr>
        <w:t>1</w:t>
      </w:r>
      <w:r w:rsidRPr="00DB11E4">
        <w:rPr>
          <w:b w:val="0"/>
          <w:noProof/>
          <w:sz w:val="18"/>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1</w:t>
      </w:r>
      <w:r>
        <w:rPr>
          <w:noProof/>
        </w:rPr>
        <w:tab/>
        <w:t>Name of regulation</w:t>
      </w:r>
      <w:r w:rsidRPr="00DB11E4">
        <w:rPr>
          <w:noProof/>
        </w:rPr>
        <w:tab/>
      </w:r>
      <w:r w:rsidRPr="00DB11E4">
        <w:rPr>
          <w:noProof/>
        </w:rPr>
        <w:fldChar w:fldCharType="begin"/>
      </w:r>
      <w:r w:rsidRPr="00DB11E4">
        <w:rPr>
          <w:noProof/>
        </w:rPr>
        <w:instrText xml:space="preserve"> PAGEREF _Toc113442971 \h </w:instrText>
      </w:r>
      <w:r w:rsidRPr="00DB11E4">
        <w:rPr>
          <w:noProof/>
        </w:rPr>
      </w:r>
      <w:r w:rsidRPr="00DB11E4">
        <w:rPr>
          <w:noProof/>
        </w:rPr>
        <w:fldChar w:fldCharType="separate"/>
      </w:r>
      <w:r w:rsidRPr="00DB11E4">
        <w:rPr>
          <w:noProof/>
        </w:rPr>
        <w:t>1</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3</w:t>
      </w:r>
      <w:r>
        <w:rPr>
          <w:noProof/>
        </w:rPr>
        <w:tab/>
        <w:t>Authority</w:t>
      </w:r>
      <w:r w:rsidRPr="00DB11E4">
        <w:rPr>
          <w:noProof/>
        </w:rPr>
        <w:tab/>
      </w:r>
      <w:r w:rsidRPr="00DB11E4">
        <w:rPr>
          <w:noProof/>
        </w:rPr>
        <w:fldChar w:fldCharType="begin"/>
      </w:r>
      <w:r w:rsidRPr="00DB11E4">
        <w:rPr>
          <w:noProof/>
        </w:rPr>
        <w:instrText xml:space="preserve"> PAGEREF _Toc113442972 \h </w:instrText>
      </w:r>
      <w:r w:rsidRPr="00DB11E4">
        <w:rPr>
          <w:noProof/>
        </w:rPr>
      </w:r>
      <w:r w:rsidRPr="00DB11E4">
        <w:rPr>
          <w:noProof/>
        </w:rPr>
        <w:fldChar w:fldCharType="separate"/>
      </w:r>
      <w:r w:rsidRPr="00DB11E4">
        <w:rPr>
          <w:noProof/>
        </w:rPr>
        <w:t>1</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4</w:t>
      </w:r>
      <w:r>
        <w:rPr>
          <w:noProof/>
        </w:rPr>
        <w:tab/>
        <w:t>Definitions</w:t>
      </w:r>
      <w:r w:rsidRPr="00DB11E4">
        <w:rPr>
          <w:noProof/>
        </w:rPr>
        <w:tab/>
      </w:r>
      <w:r w:rsidRPr="00DB11E4">
        <w:rPr>
          <w:noProof/>
        </w:rPr>
        <w:fldChar w:fldCharType="begin"/>
      </w:r>
      <w:r w:rsidRPr="00DB11E4">
        <w:rPr>
          <w:noProof/>
        </w:rPr>
        <w:instrText xml:space="preserve"> PAGEREF _Toc113442973 \h </w:instrText>
      </w:r>
      <w:r w:rsidRPr="00DB11E4">
        <w:rPr>
          <w:noProof/>
        </w:rPr>
      </w:r>
      <w:r w:rsidRPr="00DB11E4">
        <w:rPr>
          <w:noProof/>
        </w:rPr>
        <w:fldChar w:fldCharType="separate"/>
      </w:r>
      <w:r w:rsidRPr="00DB11E4">
        <w:rPr>
          <w:noProof/>
        </w:rPr>
        <w:t>1</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5</w:t>
      </w:r>
      <w:r>
        <w:rPr>
          <w:noProof/>
        </w:rPr>
        <w:tab/>
        <w:t xml:space="preserve">Meanings of </w:t>
      </w:r>
      <w:r w:rsidRPr="00620827">
        <w:rPr>
          <w:i/>
          <w:noProof/>
        </w:rPr>
        <w:t>census day</w:t>
      </w:r>
      <w:r>
        <w:rPr>
          <w:noProof/>
        </w:rPr>
        <w:t xml:space="preserve"> and </w:t>
      </w:r>
      <w:r w:rsidRPr="00620827">
        <w:rPr>
          <w:i/>
          <w:noProof/>
        </w:rPr>
        <w:t>census reference period</w:t>
      </w:r>
      <w:r w:rsidRPr="00DB11E4">
        <w:rPr>
          <w:noProof/>
        </w:rPr>
        <w:tab/>
      </w:r>
      <w:r w:rsidRPr="00DB11E4">
        <w:rPr>
          <w:noProof/>
        </w:rPr>
        <w:fldChar w:fldCharType="begin"/>
      </w:r>
      <w:r w:rsidRPr="00DB11E4">
        <w:rPr>
          <w:noProof/>
        </w:rPr>
        <w:instrText xml:space="preserve"> PAGEREF _Toc113442974 \h </w:instrText>
      </w:r>
      <w:r w:rsidRPr="00DB11E4">
        <w:rPr>
          <w:noProof/>
        </w:rPr>
      </w:r>
      <w:r w:rsidRPr="00DB11E4">
        <w:rPr>
          <w:noProof/>
        </w:rPr>
        <w:fldChar w:fldCharType="separate"/>
      </w:r>
      <w:r w:rsidRPr="00DB11E4">
        <w:rPr>
          <w:noProof/>
        </w:rPr>
        <w:t>5</w:t>
      </w:r>
      <w:r w:rsidRPr="00DB11E4">
        <w:rPr>
          <w:noProof/>
        </w:rPr>
        <w:fldChar w:fldCharType="end"/>
      </w:r>
    </w:p>
    <w:p w:rsidR="00DB11E4" w:rsidRDefault="00DB11E4" w:rsidP="00011868">
      <w:pPr>
        <w:pStyle w:val="TOC3"/>
        <w:ind w:right="1792"/>
        <w:rPr>
          <w:rFonts w:asciiTheme="minorHAnsi" w:eastAsiaTheme="minorEastAsia" w:hAnsiTheme="minorHAnsi" w:cstheme="minorBidi"/>
          <w:b w:val="0"/>
          <w:noProof/>
          <w:kern w:val="0"/>
          <w:szCs w:val="22"/>
        </w:rPr>
      </w:pPr>
      <w:r>
        <w:rPr>
          <w:noProof/>
        </w:rPr>
        <w:t>Division 2—Interpretation</w:t>
      </w:r>
      <w:r w:rsidRPr="00DB11E4">
        <w:rPr>
          <w:b w:val="0"/>
          <w:noProof/>
          <w:sz w:val="18"/>
        </w:rPr>
        <w:tab/>
      </w:r>
      <w:r w:rsidRPr="00DB11E4">
        <w:rPr>
          <w:b w:val="0"/>
          <w:noProof/>
          <w:sz w:val="18"/>
        </w:rPr>
        <w:fldChar w:fldCharType="begin"/>
      </w:r>
      <w:r w:rsidRPr="00DB11E4">
        <w:rPr>
          <w:b w:val="0"/>
          <w:noProof/>
          <w:sz w:val="18"/>
        </w:rPr>
        <w:instrText xml:space="preserve"> PAGEREF _Toc113442975 \h </w:instrText>
      </w:r>
      <w:r w:rsidRPr="00DB11E4">
        <w:rPr>
          <w:b w:val="0"/>
          <w:noProof/>
          <w:sz w:val="18"/>
        </w:rPr>
      </w:r>
      <w:r w:rsidRPr="00DB11E4">
        <w:rPr>
          <w:b w:val="0"/>
          <w:noProof/>
          <w:sz w:val="18"/>
        </w:rPr>
        <w:fldChar w:fldCharType="separate"/>
      </w:r>
      <w:r w:rsidRPr="00DB11E4">
        <w:rPr>
          <w:b w:val="0"/>
          <w:noProof/>
          <w:sz w:val="18"/>
        </w:rPr>
        <w:t>7</w:t>
      </w:r>
      <w:r w:rsidRPr="00DB11E4">
        <w:rPr>
          <w:b w:val="0"/>
          <w:noProof/>
          <w:sz w:val="18"/>
        </w:rPr>
        <w:fldChar w:fldCharType="end"/>
      </w:r>
    </w:p>
    <w:p w:rsidR="00DB11E4" w:rsidRDefault="00DB11E4" w:rsidP="00011868">
      <w:pPr>
        <w:pStyle w:val="TOC4"/>
        <w:ind w:right="1792"/>
        <w:rPr>
          <w:rFonts w:asciiTheme="minorHAnsi" w:eastAsiaTheme="minorEastAsia" w:hAnsiTheme="minorHAnsi" w:cstheme="minorBidi"/>
          <w:b w:val="0"/>
          <w:noProof/>
          <w:kern w:val="0"/>
          <w:sz w:val="22"/>
          <w:szCs w:val="22"/>
        </w:rPr>
      </w:pPr>
      <w:r>
        <w:rPr>
          <w:noProof/>
        </w:rPr>
        <w:t>Subdivision A—Overseas students</w:t>
      </w:r>
      <w:r w:rsidRPr="00DB11E4">
        <w:rPr>
          <w:b w:val="0"/>
          <w:noProof/>
          <w:sz w:val="18"/>
        </w:rPr>
        <w:tab/>
      </w:r>
      <w:r w:rsidRPr="00DB11E4">
        <w:rPr>
          <w:b w:val="0"/>
          <w:noProof/>
          <w:sz w:val="18"/>
        </w:rPr>
        <w:fldChar w:fldCharType="begin"/>
      </w:r>
      <w:r w:rsidRPr="00DB11E4">
        <w:rPr>
          <w:b w:val="0"/>
          <w:noProof/>
          <w:sz w:val="18"/>
        </w:rPr>
        <w:instrText xml:space="preserve"> PAGEREF _Toc113442976 \h </w:instrText>
      </w:r>
      <w:r w:rsidRPr="00DB11E4">
        <w:rPr>
          <w:b w:val="0"/>
          <w:noProof/>
          <w:sz w:val="18"/>
        </w:rPr>
      </w:r>
      <w:r w:rsidRPr="00DB11E4">
        <w:rPr>
          <w:b w:val="0"/>
          <w:noProof/>
          <w:sz w:val="18"/>
        </w:rPr>
        <w:fldChar w:fldCharType="separate"/>
      </w:r>
      <w:r w:rsidRPr="00DB11E4">
        <w:rPr>
          <w:b w:val="0"/>
          <w:noProof/>
          <w:sz w:val="18"/>
        </w:rPr>
        <w:t>7</w:t>
      </w:r>
      <w:r w:rsidRPr="00DB11E4">
        <w:rPr>
          <w:b w:val="0"/>
          <w:noProof/>
          <w:sz w:val="18"/>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6</w:t>
      </w:r>
      <w:r>
        <w:rPr>
          <w:noProof/>
        </w:rPr>
        <w:tab/>
        <w:t>Overseas students</w:t>
      </w:r>
      <w:r w:rsidRPr="00DB11E4">
        <w:rPr>
          <w:noProof/>
        </w:rPr>
        <w:tab/>
      </w:r>
      <w:r w:rsidRPr="00DB11E4">
        <w:rPr>
          <w:noProof/>
        </w:rPr>
        <w:fldChar w:fldCharType="begin"/>
      </w:r>
      <w:r w:rsidRPr="00DB11E4">
        <w:rPr>
          <w:noProof/>
        </w:rPr>
        <w:instrText xml:space="preserve"> PAGEREF _Toc113442977 \h </w:instrText>
      </w:r>
      <w:r w:rsidRPr="00DB11E4">
        <w:rPr>
          <w:noProof/>
        </w:rPr>
      </w:r>
      <w:r w:rsidRPr="00DB11E4">
        <w:rPr>
          <w:noProof/>
        </w:rPr>
        <w:fldChar w:fldCharType="separate"/>
      </w:r>
      <w:r w:rsidRPr="00DB11E4">
        <w:rPr>
          <w:noProof/>
        </w:rPr>
        <w:t>7</w:t>
      </w:r>
      <w:r w:rsidRPr="00DB11E4">
        <w:rPr>
          <w:noProof/>
        </w:rPr>
        <w:fldChar w:fldCharType="end"/>
      </w:r>
    </w:p>
    <w:p w:rsidR="00DB11E4" w:rsidRDefault="00DB11E4" w:rsidP="00011868">
      <w:pPr>
        <w:pStyle w:val="TOC4"/>
        <w:ind w:right="1792"/>
        <w:rPr>
          <w:rFonts w:asciiTheme="minorHAnsi" w:eastAsiaTheme="minorEastAsia" w:hAnsiTheme="minorHAnsi" w:cstheme="minorBidi"/>
          <w:b w:val="0"/>
          <w:noProof/>
          <w:kern w:val="0"/>
          <w:sz w:val="22"/>
          <w:szCs w:val="22"/>
        </w:rPr>
      </w:pPr>
      <w:r>
        <w:rPr>
          <w:noProof/>
        </w:rPr>
        <w:t>Subdivision AA—SRS indexation factor</w:t>
      </w:r>
      <w:r w:rsidRPr="00DB11E4">
        <w:rPr>
          <w:b w:val="0"/>
          <w:noProof/>
          <w:sz w:val="18"/>
        </w:rPr>
        <w:tab/>
      </w:r>
      <w:r w:rsidRPr="00DB11E4">
        <w:rPr>
          <w:b w:val="0"/>
          <w:noProof/>
          <w:sz w:val="18"/>
        </w:rPr>
        <w:fldChar w:fldCharType="begin"/>
      </w:r>
      <w:r w:rsidRPr="00DB11E4">
        <w:rPr>
          <w:b w:val="0"/>
          <w:noProof/>
          <w:sz w:val="18"/>
        </w:rPr>
        <w:instrText xml:space="preserve"> PAGEREF _Toc113442978 \h </w:instrText>
      </w:r>
      <w:r w:rsidRPr="00DB11E4">
        <w:rPr>
          <w:b w:val="0"/>
          <w:noProof/>
          <w:sz w:val="18"/>
        </w:rPr>
      </w:r>
      <w:r w:rsidRPr="00DB11E4">
        <w:rPr>
          <w:b w:val="0"/>
          <w:noProof/>
          <w:sz w:val="18"/>
        </w:rPr>
        <w:fldChar w:fldCharType="separate"/>
      </w:r>
      <w:r w:rsidRPr="00DB11E4">
        <w:rPr>
          <w:b w:val="0"/>
          <w:noProof/>
          <w:sz w:val="18"/>
        </w:rPr>
        <w:t>7</w:t>
      </w:r>
      <w:r w:rsidRPr="00DB11E4">
        <w:rPr>
          <w:b w:val="0"/>
          <w:noProof/>
          <w:sz w:val="18"/>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6A</w:t>
      </w:r>
      <w:r>
        <w:rPr>
          <w:noProof/>
        </w:rPr>
        <w:tab/>
        <w:t>SRS indexation factor</w:t>
      </w:r>
      <w:r w:rsidRPr="00DB11E4">
        <w:rPr>
          <w:noProof/>
        </w:rPr>
        <w:tab/>
      </w:r>
      <w:r w:rsidRPr="00DB11E4">
        <w:rPr>
          <w:noProof/>
        </w:rPr>
        <w:fldChar w:fldCharType="begin"/>
      </w:r>
      <w:r w:rsidRPr="00DB11E4">
        <w:rPr>
          <w:noProof/>
        </w:rPr>
        <w:instrText xml:space="preserve"> PAGEREF _Toc113442979 \h </w:instrText>
      </w:r>
      <w:r w:rsidRPr="00DB11E4">
        <w:rPr>
          <w:noProof/>
        </w:rPr>
      </w:r>
      <w:r w:rsidRPr="00DB11E4">
        <w:rPr>
          <w:noProof/>
        </w:rPr>
        <w:fldChar w:fldCharType="separate"/>
      </w:r>
      <w:r w:rsidRPr="00DB11E4">
        <w:rPr>
          <w:noProof/>
        </w:rPr>
        <w:t>7</w:t>
      </w:r>
      <w:r w:rsidRPr="00DB11E4">
        <w:rPr>
          <w:noProof/>
        </w:rPr>
        <w:fldChar w:fldCharType="end"/>
      </w:r>
    </w:p>
    <w:p w:rsidR="00DB11E4" w:rsidRDefault="00DB11E4" w:rsidP="00011868">
      <w:pPr>
        <w:pStyle w:val="TOC4"/>
        <w:ind w:right="1792"/>
        <w:rPr>
          <w:rFonts w:asciiTheme="minorHAnsi" w:eastAsiaTheme="minorEastAsia" w:hAnsiTheme="minorHAnsi" w:cstheme="minorBidi"/>
          <w:b w:val="0"/>
          <w:noProof/>
          <w:kern w:val="0"/>
          <w:sz w:val="22"/>
          <w:szCs w:val="22"/>
        </w:rPr>
      </w:pPr>
      <w:r>
        <w:rPr>
          <w:noProof/>
        </w:rPr>
        <w:t>Subdivision B—Levels of education</w:t>
      </w:r>
      <w:r w:rsidRPr="00DB11E4">
        <w:rPr>
          <w:b w:val="0"/>
          <w:noProof/>
          <w:sz w:val="18"/>
        </w:rPr>
        <w:tab/>
      </w:r>
      <w:r w:rsidRPr="00DB11E4">
        <w:rPr>
          <w:b w:val="0"/>
          <w:noProof/>
          <w:sz w:val="18"/>
        </w:rPr>
        <w:fldChar w:fldCharType="begin"/>
      </w:r>
      <w:r w:rsidRPr="00DB11E4">
        <w:rPr>
          <w:b w:val="0"/>
          <w:noProof/>
          <w:sz w:val="18"/>
        </w:rPr>
        <w:instrText xml:space="preserve"> PAGEREF _Toc113442980 \h </w:instrText>
      </w:r>
      <w:r w:rsidRPr="00DB11E4">
        <w:rPr>
          <w:b w:val="0"/>
          <w:noProof/>
          <w:sz w:val="18"/>
        </w:rPr>
      </w:r>
      <w:r w:rsidRPr="00DB11E4">
        <w:rPr>
          <w:b w:val="0"/>
          <w:noProof/>
          <w:sz w:val="18"/>
        </w:rPr>
        <w:fldChar w:fldCharType="separate"/>
      </w:r>
      <w:r w:rsidRPr="00DB11E4">
        <w:rPr>
          <w:b w:val="0"/>
          <w:noProof/>
          <w:sz w:val="18"/>
        </w:rPr>
        <w:t>7</w:t>
      </w:r>
      <w:r w:rsidRPr="00DB11E4">
        <w:rPr>
          <w:b w:val="0"/>
          <w:noProof/>
          <w:sz w:val="18"/>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7</w:t>
      </w:r>
      <w:r>
        <w:rPr>
          <w:noProof/>
        </w:rPr>
        <w:tab/>
        <w:t>Levels of education that constitute primary and secondary education for schools other than special schools</w:t>
      </w:r>
      <w:r w:rsidRPr="00DB11E4">
        <w:rPr>
          <w:noProof/>
        </w:rPr>
        <w:tab/>
      </w:r>
      <w:r w:rsidRPr="00DB11E4">
        <w:rPr>
          <w:noProof/>
        </w:rPr>
        <w:fldChar w:fldCharType="begin"/>
      </w:r>
      <w:r w:rsidRPr="00DB11E4">
        <w:rPr>
          <w:noProof/>
        </w:rPr>
        <w:instrText xml:space="preserve"> PAGEREF _Toc113442981 \h </w:instrText>
      </w:r>
      <w:r w:rsidRPr="00DB11E4">
        <w:rPr>
          <w:noProof/>
        </w:rPr>
      </w:r>
      <w:r w:rsidRPr="00DB11E4">
        <w:rPr>
          <w:noProof/>
        </w:rPr>
        <w:fldChar w:fldCharType="separate"/>
      </w:r>
      <w:r w:rsidRPr="00DB11E4">
        <w:rPr>
          <w:noProof/>
        </w:rPr>
        <w:t>7</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9</w:t>
      </w:r>
      <w:r>
        <w:rPr>
          <w:noProof/>
        </w:rPr>
        <w:tab/>
        <w:t>Levels of education that constitute primary education and secondary education for special schools</w:t>
      </w:r>
      <w:r w:rsidRPr="00DB11E4">
        <w:rPr>
          <w:noProof/>
        </w:rPr>
        <w:tab/>
      </w:r>
      <w:r w:rsidRPr="00DB11E4">
        <w:rPr>
          <w:noProof/>
        </w:rPr>
        <w:fldChar w:fldCharType="begin"/>
      </w:r>
      <w:r w:rsidRPr="00DB11E4">
        <w:rPr>
          <w:noProof/>
        </w:rPr>
        <w:instrText xml:space="preserve"> PAGEREF _Toc113442982 \h </w:instrText>
      </w:r>
      <w:r w:rsidRPr="00DB11E4">
        <w:rPr>
          <w:noProof/>
        </w:rPr>
      </w:r>
      <w:r w:rsidRPr="00DB11E4">
        <w:rPr>
          <w:noProof/>
        </w:rPr>
        <w:fldChar w:fldCharType="separate"/>
      </w:r>
      <w:r w:rsidRPr="00DB11E4">
        <w:rPr>
          <w:noProof/>
        </w:rPr>
        <w:t>7</w:t>
      </w:r>
      <w:r w:rsidRPr="00DB11E4">
        <w:rPr>
          <w:noProof/>
        </w:rPr>
        <w:fldChar w:fldCharType="end"/>
      </w:r>
    </w:p>
    <w:p w:rsidR="00DB11E4" w:rsidRDefault="00DB11E4" w:rsidP="00011868">
      <w:pPr>
        <w:pStyle w:val="TOC4"/>
        <w:ind w:right="1792"/>
        <w:rPr>
          <w:rFonts w:asciiTheme="minorHAnsi" w:eastAsiaTheme="minorEastAsia" w:hAnsiTheme="minorHAnsi" w:cstheme="minorBidi"/>
          <w:b w:val="0"/>
          <w:noProof/>
          <w:kern w:val="0"/>
          <w:sz w:val="22"/>
          <w:szCs w:val="22"/>
        </w:rPr>
      </w:pPr>
      <w:r>
        <w:rPr>
          <w:noProof/>
        </w:rPr>
        <w:t>Subdivision C—Census day enrolment</w:t>
      </w:r>
      <w:r w:rsidRPr="00DB11E4">
        <w:rPr>
          <w:b w:val="0"/>
          <w:noProof/>
          <w:sz w:val="18"/>
        </w:rPr>
        <w:tab/>
      </w:r>
      <w:r w:rsidRPr="00DB11E4">
        <w:rPr>
          <w:b w:val="0"/>
          <w:noProof/>
          <w:sz w:val="18"/>
        </w:rPr>
        <w:fldChar w:fldCharType="begin"/>
      </w:r>
      <w:r w:rsidRPr="00DB11E4">
        <w:rPr>
          <w:b w:val="0"/>
          <w:noProof/>
          <w:sz w:val="18"/>
        </w:rPr>
        <w:instrText xml:space="preserve"> PAGEREF _Toc113442983 \h </w:instrText>
      </w:r>
      <w:r w:rsidRPr="00DB11E4">
        <w:rPr>
          <w:b w:val="0"/>
          <w:noProof/>
          <w:sz w:val="18"/>
        </w:rPr>
      </w:r>
      <w:r w:rsidRPr="00DB11E4">
        <w:rPr>
          <w:b w:val="0"/>
          <w:noProof/>
          <w:sz w:val="18"/>
        </w:rPr>
        <w:fldChar w:fldCharType="separate"/>
      </w:r>
      <w:r w:rsidRPr="00DB11E4">
        <w:rPr>
          <w:b w:val="0"/>
          <w:noProof/>
          <w:sz w:val="18"/>
        </w:rPr>
        <w:t>8</w:t>
      </w:r>
      <w:r w:rsidRPr="00DB11E4">
        <w:rPr>
          <w:b w:val="0"/>
          <w:noProof/>
          <w:sz w:val="18"/>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9A</w:t>
      </w:r>
      <w:r>
        <w:rPr>
          <w:noProof/>
        </w:rPr>
        <w:tab/>
        <w:t>Government schools</w:t>
      </w:r>
      <w:r w:rsidRPr="00DB11E4">
        <w:rPr>
          <w:noProof/>
        </w:rPr>
        <w:tab/>
      </w:r>
      <w:r w:rsidRPr="00DB11E4">
        <w:rPr>
          <w:noProof/>
        </w:rPr>
        <w:fldChar w:fldCharType="begin"/>
      </w:r>
      <w:r w:rsidRPr="00DB11E4">
        <w:rPr>
          <w:noProof/>
        </w:rPr>
        <w:instrText xml:space="preserve"> PAGEREF _Toc113442984 \h </w:instrText>
      </w:r>
      <w:r w:rsidRPr="00DB11E4">
        <w:rPr>
          <w:noProof/>
        </w:rPr>
      </w:r>
      <w:r w:rsidRPr="00DB11E4">
        <w:rPr>
          <w:noProof/>
        </w:rPr>
        <w:fldChar w:fldCharType="separate"/>
      </w:r>
      <w:r w:rsidRPr="00DB11E4">
        <w:rPr>
          <w:noProof/>
        </w:rPr>
        <w:t>8</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9B</w:t>
      </w:r>
      <w:r>
        <w:rPr>
          <w:noProof/>
        </w:rPr>
        <w:tab/>
        <w:t>Non</w:t>
      </w:r>
      <w:r>
        <w:rPr>
          <w:noProof/>
        </w:rPr>
        <w:noBreakHyphen/>
        <w:t>government schools</w:t>
      </w:r>
      <w:r w:rsidRPr="00DB11E4">
        <w:rPr>
          <w:noProof/>
        </w:rPr>
        <w:tab/>
      </w:r>
      <w:r w:rsidRPr="00DB11E4">
        <w:rPr>
          <w:noProof/>
        </w:rPr>
        <w:fldChar w:fldCharType="begin"/>
      </w:r>
      <w:r w:rsidRPr="00DB11E4">
        <w:rPr>
          <w:noProof/>
        </w:rPr>
        <w:instrText xml:space="preserve"> PAGEREF _Toc113442985 \h </w:instrText>
      </w:r>
      <w:r w:rsidRPr="00DB11E4">
        <w:rPr>
          <w:noProof/>
        </w:rPr>
      </w:r>
      <w:r w:rsidRPr="00DB11E4">
        <w:rPr>
          <w:noProof/>
        </w:rPr>
        <w:fldChar w:fldCharType="separate"/>
      </w:r>
      <w:r w:rsidRPr="00DB11E4">
        <w:rPr>
          <w:noProof/>
        </w:rPr>
        <w:t>8</w:t>
      </w:r>
      <w:r w:rsidRPr="00DB11E4">
        <w:rPr>
          <w:noProof/>
        </w:rPr>
        <w:fldChar w:fldCharType="end"/>
      </w:r>
    </w:p>
    <w:p w:rsidR="00DB11E4" w:rsidRDefault="00DB11E4" w:rsidP="00011868">
      <w:pPr>
        <w:pStyle w:val="TOC2"/>
        <w:ind w:right="1792"/>
        <w:rPr>
          <w:rFonts w:asciiTheme="minorHAnsi" w:eastAsiaTheme="minorEastAsia" w:hAnsiTheme="minorHAnsi" w:cstheme="minorBidi"/>
          <w:b w:val="0"/>
          <w:noProof/>
          <w:kern w:val="0"/>
          <w:sz w:val="22"/>
          <w:szCs w:val="22"/>
        </w:rPr>
      </w:pPr>
      <w:r>
        <w:rPr>
          <w:noProof/>
        </w:rPr>
        <w:t>Part 2—Grants of financial assistance to States and Territories</w:t>
      </w:r>
      <w:r w:rsidRPr="00DB11E4">
        <w:rPr>
          <w:b w:val="0"/>
          <w:noProof/>
          <w:sz w:val="18"/>
        </w:rPr>
        <w:tab/>
      </w:r>
      <w:r w:rsidRPr="00DB11E4">
        <w:rPr>
          <w:b w:val="0"/>
          <w:noProof/>
          <w:sz w:val="18"/>
        </w:rPr>
        <w:fldChar w:fldCharType="begin"/>
      </w:r>
      <w:r w:rsidRPr="00DB11E4">
        <w:rPr>
          <w:b w:val="0"/>
          <w:noProof/>
          <w:sz w:val="18"/>
        </w:rPr>
        <w:instrText xml:space="preserve"> PAGEREF _Toc113442986 \h </w:instrText>
      </w:r>
      <w:r w:rsidRPr="00DB11E4">
        <w:rPr>
          <w:b w:val="0"/>
          <w:noProof/>
          <w:sz w:val="18"/>
        </w:rPr>
      </w:r>
      <w:r w:rsidRPr="00DB11E4">
        <w:rPr>
          <w:b w:val="0"/>
          <w:noProof/>
          <w:sz w:val="18"/>
        </w:rPr>
        <w:fldChar w:fldCharType="separate"/>
      </w:r>
      <w:r w:rsidRPr="00DB11E4">
        <w:rPr>
          <w:b w:val="0"/>
          <w:noProof/>
          <w:sz w:val="18"/>
        </w:rPr>
        <w:t>10</w:t>
      </w:r>
      <w:r w:rsidRPr="00DB11E4">
        <w:rPr>
          <w:b w:val="0"/>
          <w:noProof/>
          <w:sz w:val="18"/>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10A</w:t>
      </w:r>
      <w:r>
        <w:rPr>
          <w:noProof/>
        </w:rPr>
        <w:tab/>
        <w:t>Starting State</w:t>
      </w:r>
      <w:r>
        <w:rPr>
          <w:noProof/>
        </w:rPr>
        <w:noBreakHyphen/>
        <w:t>Territory shares</w:t>
      </w:r>
      <w:r w:rsidRPr="00DB11E4">
        <w:rPr>
          <w:noProof/>
        </w:rPr>
        <w:tab/>
      </w:r>
      <w:r w:rsidRPr="00DB11E4">
        <w:rPr>
          <w:noProof/>
        </w:rPr>
        <w:fldChar w:fldCharType="begin"/>
      </w:r>
      <w:r w:rsidRPr="00DB11E4">
        <w:rPr>
          <w:noProof/>
        </w:rPr>
        <w:instrText xml:space="preserve"> PAGEREF _Toc113442987 \h </w:instrText>
      </w:r>
      <w:r w:rsidRPr="00DB11E4">
        <w:rPr>
          <w:noProof/>
        </w:rPr>
      </w:r>
      <w:r w:rsidRPr="00DB11E4">
        <w:rPr>
          <w:noProof/>
        </w:rPr>
        <w:fldChar w:fldCharType="separate"/>
      </w:r>
      <w:r w:rsidRPr="00DB11E4">
        <w:rPr>
          <w:noProof/>
        </w:rPr>
        <w:t>10</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11</w:t>
      </w:r>
      <w:r>
        <w:rPr>
          <w:noProof/>
        </w:rPr>
        <w:tab/>
        <w:t>Condition of financial assistance—recovering amounts</w:t>
      </w:r>
      <w:r w:rsidRPr="00DB11E4">
        <w:rPr>
          <w:noProof/>
        </w:rPr>
        <w:tab/>
      </w:r>
      <w:r w:rsidRPr="00DB11E4">
        <w:rPr>
          <w:noProof/>
        </w:rPr>
        <w:fldChar w:fldCharType="begin"/>
      </w:r>
      <w:r w:rsidRPr="00DB11E4">
        <w:rPr>
          <w:noProof/>
        </w:rPr>
        <w:instrText xml:space="preserve"> PAGEREF _Toc113442988 \h </w:instrText>
      </w:r>
      <w:r w:rsidRPr="00DB11E4">
        <w:rPr>
          <w:noProof/>
        </w:rPr>
      </w:r>
      <w:r w:rsidRPr="00DB11E4">
        <w:rPr>
          <w:noProof/>
        </w:rPr>
        <w:fldChar w:fldCharType="separate"/>
      </w:r>
      <w:r w:rsidRPr="00DB11E4">
        <w:rPr>
          <w:noProof/>
        </w:rPr>
        <w:t>10</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12</w:t>
      </w:r>
      <w:r>
        <w:rPr>
          <w:noProof/>
        </w:rPr>
        <w:tab/>
        <w:t>Pro</w:t>
      </w:r>
      <w:r>
        <w:rPr>
          <w:noProof/>
        </w:rPr>
        <w:noBreakHyphen/>
        <w:t>rating of recurrent funding</w:t>
      </w:r>
      <w:r w:rsidRPr="00DB11E4">
        <w:rPr>
          <w:noProof/>
        </w:rPr>
        <w:tab/>
      </w:r>
      <w:r w:rsidRPr="00DB11E4">
        <w:rPr>
          <w:noProof/>
        </w:rPr>
        <w:fldChar w:fldCharType="begin"/>
      </w:r>
      <w:r w:rsidRPr="00DB11E4">
        <w:rPr>
          <w:noProof/>
        </w:rPr>
        <w:instrText xml:space="preserve"> PAGEREF _Toc113442989 \h </w:instrText>
      </w:r>
      <w:r w:rsidRPr="00DB11E4">
        <w:rPr>
          <w:noProof/>
        </w:rPr>
      </w:r>
      <w:r w:rsidRPr="00DB11E4">
        <w:rPr>
          <w:noProof/>
        </w:rPr>
        <w:fldChar w:fldCharType="separate"/>
      </w:r>
      <w:r w:rsidRPr="00DB11E4">
        <w:rPr>
          <w:noProof/>
        </w:rPr>
        <w:t>11</w:t>
      </w:r>
      <w:r w:rsidRPr="00DB11E4">
        <w:rPr>
          <w:noProof/>
        </w:rPr>
        <w:fldChar w:fldCharType="end"/>
      </w:r>
    </w:p>
    <w:p w:rsidR="00DB11E4" w:rsidRDefault="00DB11E4" w:rsidP="00011868">
      <w:pPr>
        <w:pStyle w:val="TOC2"/>
        <w:ind w:right="1792"/>
        <w:rPr>
          <w:rFonts w:asciiTheme="minorHAnsi" w:eastAsiaTheme="minorEastAsia" w:hAnsiTheme="minorHAnsi" w:cstheme="minorBidi"/>
          <w:b w:val="0"/>
          <w:noProof/>
          <w:kern w:val="0"/>
          <w:sz w:val="22"/>
          <w:szCs w:val="22"/>
        </w:rPr>
      </w:pPr>
      <w:r>
        <w:rPr>
          <w:noProof/>
        </w:rPr>
        <w:t>Part 3—Recurrent funding for schools</w:t>
      </w:r>
      <w:r w:rsidRPr="00DB11E4">
        <w:rPr>
          <w:b w:val="0"/>
          <w:noProof/>
          <w:sz w:val="18"/>
        </w:rPr>
        <w:tab/>
      </w:r>
      <w:r w:rsidRPr="00DB11E4">
        <w:rPr>
          <w:b w:val="0"/>
          <w:noProof/>
          <w:sz w:val="18"/>
        </w:rPr>
        <w:fldChar w:fldCharType="begin"/>
      </w:r>
      <w:r w:rsidRPr="00DB11E4">
        <w:rPr>
          <w:b w:val="0"/>
          <w:noProof/>
          <w:sz w:val="18"/>
        </w:rPr>
        <w:instrText xml:space="preserve"> PAGEREF _Toc113442990 \h </w:instrText>
      </w:r>
      <w:r w:rsidRPr="00DB11E4">
        <w:rPr>
          <w:b w:val="0"/>
          <w:noProof/>
          <w:sz w:val="18"/>
        </w:rPr>
      </w:r>
      <w:r w:rsidRPr="00DB11E4">
        <w:rPr>
          <w:b w:val="0"/>
          <w:noProof/>
          <w:sz w:val="18"/>
        </w:rPr>
        <w:fldChar w:fldCharType="separate"/>
      </w:r>
      <w:r w:rsidRPr="00DB11E4">
        <w:rPr>
          <w:b w:val="0"/>
          <w:noProof/>
          <w:sz w:val="18"/>
        </w:rPr>
        <w:t>13</w:t>
      </w:r>
      <w:r w:rsidRPr="00DB11E4">
        <w:rPr>
          <w:b w:val="0"/>
          <w:noProof/>
          <w:sz w:val="18"/>
        </w:rPr>
        <w:fldChar w:fldCharType="end"/>
      </w:r>
    </w:p>
    <w:p w:rsidR="00DB11E4" w:rsidRDefault="00DB11E4" w:rsidP="00011868">
      <w:pPr>
        <w:pStyle w:val="TOC3"/>
        <w:ind w:right="1792"/>
        <w:rPr>
          <w:rFonts w:asciiTheme="minorHAnsi" w:eastAsiaTheme="minorEastAsia" w:hAnsiTheme="minorHAnsi" w:cstheme="minorBidi"/>
          <w:b w:val="0"/>
          <w:noProof/>
          <w:kern w:val="0"/>
          <w:szCs w:val="22"/>
        </w:rPr>
      </w:pPr>
      <w:r>
        <w:rPr>
          <w:noProof/>
        </w:rPr>
        <w:t>Division 1—Matters related to the funding formula</w:t>
      </w:r>
      <w:r w:rsidRPr="00DB11E4">
        <w:rPr>
          <w:b w:val="0"/>
          <w:noProof/>
          <w:sz w:val="18"/>
        </w:rPr>
        <w:tab/>
      </w:r>
      <w:r w:rsidRPr="00DB11E4">
        <w:rPr>
          <w:b w:val="0"/>
          <w:noProof/>
          <w:sz w:val="18"/>
        </w:rPr>
        <w:fldChar w:fldCharType="begin"/>
      </w:r>
      <w:r w:rsidRPr="00DB11E4">
        <w:rPr>
          <w:b w:val="0"/>
          <w:noProof/>
          <w:sz w:val="18"/>
        </w:rPr>
        <w:instrText xml:space="preserve"> PAGEREF _Toc113442991 \h </w:instrText>
      </w:r>
      <w:r w:rsidRPr="00DB11E4">
        <w:rPr>
          <w:b w:val="0"/>
          <w:noProof/>
          <w:sz w:val="18"/>
        </w:rPr>
      </w:r>
      <w:r w:rsidRPr="00DB11E4">
        <w:rPr>
          <w:b w:val="0"/>
          <w:noProof/>
          <w:sz w:val="18"/>
        </w:rPr>
        <w:fldChar w:fldCharType="separate"/>
      </w:r>
      <w:r w:rsidRPr="00DB11E4">
        <w:rPr>
          <w:b w:val="0"/>
          <w:noProof/>
          <w:sz w:val="18"/>
        </w:rPr>
        <w:t>13</w:t>
      </w:r>
      <w:r w:rsidRPr="00DB11E4">
        <w:rPr>
          <w:b w:val="0"/>
          <w:noProof/>
          <w:sz w:val="18"/>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14</w:t>
      </w:r>
      <w:r>
        <w:rPr>
          <w:noProof/>
        </w:rPr>
        <w:tab/>
        <w:t>ARIA index value</w:t>
      </w:r>
      <w:r w:rsidRPr="00DB11E4">
        <w:rPr>
          <w:noProof/>
        </w:rPr>
        <w:tab/>
      </w:r>
      <w:r w:rsidRPr="00DB11E4">
        <w:rPr>
          <w:noProof/>
        </w:rPr>
        <w:fldChar w:fldCharType="begin"/>
      </w:r>
      <w:r w:rsidRPr="00DB11E4">
        <w:rPr>
          <w:noProof/>
        </w:rPr>
        <w:instrText xml:space="preserve"> PAGEREF _Toc113442992 \h </w:instrText>
      </w:r>
      <w:r w:rsidRPr="00DB11E4">
        <w:rPr>
          <w:noProof/>
        </w:rPr>
      </w:r>
      <w:r w:rsidRPr="00DB11E4">
        <w:rPr>
          <w:noProof/>
        </w:rPr>
        <w:fldChar w:fldCharType="separate"/>
      </w:r>
      <w:r w:rsidRPr="00DB11E4">
        <w:rPr>
          <w:noProof/>
        </w:rPr>
        <w:t>13</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16</w:t>
      </w:r>
      <w:r>
        <w:rPr>
          <w:noProof/>
        </w:rPr>
        <w:tab/>
        <w:t xml:space="preserve">Definition of </w:t>
      </w:r>
      <w:r w:rsidRPr="00620827">
        <w:rPr>
          <w:i/>
          <w:noProof/>
        </w:rPr>
        <w:t>Aboriginal and Torres Strait Islander student</w:t>
      </w:r>
      <w:r w:rsidRPr="00DB11E4">
        <w:rPr>
          <w:noProof/>
        </w:rPr>
        <w:tab/>
      </w:r>
      <w:r w:rsidRPr="00DB11E4">
        <w:rPr>
          <w:noProof/>
        </w:rPr>
        <w:fldChar w:fldCharType="begin"/>
      </w:r>
      <w:r w:rsidRPr="00DB11E4">
        <w:rPr>
          <w:noProof/>
        </w:rPr>
        <w:instrText xml:space="preserve"> PAGEREF _Toc113442993 \h </w:instrText>
      </w:r>
      <w:r w:rsidRPr="00DB11E4">
        <w:rPr>
          <w:noProof/>
        </w:rPr>
      </w:r>
      <w:r w:rsidRPr="00DB11E4">
        <w:rPr>
          <w:noProof/>
        </w:rPr>
        <w:fldChar w:fldCharType="separate"/>
      </w:r>
      <w:r w:rsidRPr="00DB11E4">
        <w:rPr>
          <w:noProof/>
        </w:rPr>
        <w:t>13</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16AA</w:t>
      </w:r>
      <w:r>
        <w:rPr>
          <w:noProof/>
        </w:rPr>
        <w:tab/>
        <w:t>Base amounts for schools</w:t>
      </w:r>
      <w:r w:rsidRPr="00DB11E4">
        <w:rPr>
          <w:noProof/>
        </w:rPr>
        <w:tab/>
      </w:r>
      <w:r w:rsidRPr="00DB11E4">
        <w:rPr>
          <w:noProof/>
        </w:rPr>
        <w:fldChar w:fldCharType="begin"/>
      </w:r>
      <w:r w:rsidRPr="00DB11E4">
        <w:rPr>
          <w:noProof/>
        </w:rPr>
        <w:instrText xml:space="preserve"> PAGEREF _Toc113442994 \h </w:instrText>
      </w:r>
      <w:r w:rsidRPr="00DB11E4">
        <w:rPr>
          <w:noProof/>
        </w:rPr>
      </w:r>
      <w:r w:rsidRPr="00DB11E4">
        <w:rPr>
          <w:noProof/>
        </w:rPr>
        <w:fldChar w:fldCharType="separate"/>
      </w:r>
      <w:r w:rsidRPr="00DB11E4">
        <w:rPr>
          <w:noProof/>
        </w:rPr>
        <w:t>13</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17</w:t>
      </w:r>
      <w:r>
        <w:rPr>
          <w:noProof/>
        </w:rPr>
        <w:tab/>
        <w:t>Disability loading—disability loading percentages</w:t>
      </w:r>
      <w:r w:rsidRPr="00DB11E4">
        <w:rPr>
          <w:noProof/>
        </w:rPr>
        <w:tab/>
      </w:r>
      <w:r w:rsidRPr="00DB11E4">
        <w:rPr>
          <w:noProof/>
        </w:rPr>
        <w:fldChar w:fldCharType="begin"/>
      </w:r>
      <w:r w:rsidRPr="00DB11E4">
        <w:rPr>
          <w:noProof/>
        </w:rPr>
        <w:instrText xml:space="preserve"> PAGEREF _Toc113442995 \h </w:instrText>
      </w:r>
      <w:r w:rsidRPr="00DB11E4">
        <w:rPr>
          <w:noProof/>
        </w:rPr>
      </w:r>
      <w:r w:rsidRPr="00DB11E4">
        <w:rPr>
          <w:noProof/>
        </w:rPr>
        <w:fldChar w:fldCharType="separate"/>
      </w:r>
      <w:r w:rsidRPr="00DB11E4">
        <w:rPr>
          <w:noProof/>
        </w:rPr>
        <w:t>13</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17A</w:t>
      </w:r>
      <w:r>
        <w:rPr>
          <w:noProof/>
        </w:rPr>
        <w:tab/>
        <w:t>Disability loading—levels of adjustment</w:t>
      </w:r>
      <w:r w:rsidRPr="00DB11E4">
        <w:rPr>
          <w:noProof/>
        </w:rPr>
        <w:tab/>
      </w:r>
      <w:r w:rsidRPr="00DB11E4">
        <w:rPr>
          <w:noProof/>
        </w:rPr>
        <w:fldChar w:fldCharType="begin"/>
      </w:r>
      <w:r w:rsidRPr="00DB11E4">
        <w:rPr>
          <w:noProof/>
        </w:rPr>
        <w:instrText xml:space="preserve"> PAGEREF _Toc113442996 \h </w:instrText>
      </w:r>
      <w:r w:rsidRPr="00DB11E4">
        <w:rPr>
          <w:noProof/>
        </w:rPr>
      </w:r>
      <w:r w:rsidRPr="00DB11E4">
        <w:rPr>
          <w:noProof/>
        </w:rPr>
        <w:fldChar w:fldCharType="separate"/>
      </w:r>
      <w:r w:rsidRPr="00DB11E4">
        <w:rPr>
          <w:noProof/>
        </w:rPr>
        <w:t>15</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18</w:t>
      </w:r>
      <w:r>
        <w:rPr>
          <w:noProof/>
        </w:rPr>
        <w:tab/>
        <w:t>Other loadings</w:t>
      </w:r>
      <w:r w:rsidRPr="00DB11E4">
        <w:rPr>
          <w:noProof/>
        </w:rPr>
        <w:tab/>
      </w:r>
      <w:r w:rsidRPr="00DB11E4">
        <w:rPr>
          <w:noProof/>
        </w:rPr>
        <w:fldChar w:fldCharType="begin"/>
      </w:r>
      <w:r w:rsidRPr="00DB11E4">
        <w:rPr>
          <w:noProof/>
        </w:rPr>
        <w:instrText xml:space="preserve"> PAGEREF _Toc113442997 \h </w:instrText>
      </w:r>
      <w:r w:rsidRPr="00DB11E4">
        <w:rPr>
          <w:noProof/>
        </w:rPr>
      </w:r>
      <w:r w:rsidRPr="00DB11E4">
        <w:rPr>
          <w:noProof/>
        </w:rPr>
        <w:fldChar w:fldCharType="separate"/>
      </w:r>
      <w:r w:rsidRPr="00DB11E4">
        <w:rPr>
          <w:noProof/>
        </w:rPr>
        <w:t>15</w:t>
      </w:r>
      <w:r w:rsidRPr="00DB11E4">
        <w:rPr>
          <w:noProof/>
        </w:rPr>
        <w:fldChar w:fldCharType="end"/>
      </w:r>
    </w:p>
    <w:p w:rsidR="00DB11E4" w:rsidRDefault="00DB11E4" w:rsidP="00011868">
      <w:pPr>
        <w:pStyle w:val="TOC3"/>
        <w:ind w:right="1792"/>
        <w:rPr>
          <w:rFonts w:asciiTheme="minorHAnsi" w:eastAsiaTheme="minorEastAsia" w:hAnsiTheme="minorHAnsi" w:cstheme="minorBidi"/>
          <w:b w:val="0"/>
          <w:noProof/>
          <w:kern w:val="0"/>
          <w:szCs w:val="22"/>
        </w:rPr>
      </w:pPr>
      <w:r>
        <w:rPr>
          <w:noProof/>
        </w:rPr>
        <w:t>Division 1A—Commonwealth share for non</w:t>
      </w:r>
      <w:r>
        <w:rPr>
          <w:noProof/>
        </w:rPr>
        <w:noBreakHyphen/>
        <w:t>government schools for transition years for the schools</w:t>
      </w:r>
      <w:r w:rsidRPr="00DB11E4">
        <w:rPr>
          <w:b w:val="0"/>
          <w:noProof/>
          <w:sz w:val="18"/>
        </w:rPr>
        <w:tab/>
      </w:r>
      <w:r w:rsidRPr="00DB11E4">
        <w:rPr>
          <w:b w:val="0"/>
          <w:noProof/>
          <w:sz w:val="18"/>
        </w:rPr>
        <w:fldChar w:fldCharType="begin"/>
      </w:r>
      <w:r w:rsidRPr="00DB11E4">
        <w:rPr>
          <w:b w:val="0"/>
          <w:noProof/>
          <w:sz w:val="18"/>
        </w:rPr>
        <w:instrText xml:space="preserve"> PAGEREF _Toc113442998 \h </w:instrText>
      </w:r>
      <w:r w:rsidRPr="00DB11E4">
        <w:rPr>
          <w:b w:val="0"/>
          <w:noProof/>
          <w:sz w:val="18"/>
        </w:rPr>
      </w:r>
      <w:r w:rsidRPr="00DB11E4">
        <w:rPr>
          <w:b w:val="0"/>
          <w:noProof/>
          <w:sz w:val="18"/>
        </w:rPr>
        <w:fldChar w:fldCharType="separate"/>
      </w:r>
      <w:r w:rsidRPr="00DB11E4">
        <w:rPr>
          <w:b w:val="0"/>
          <w:noProof/>
          <w:sz w:val="18"/>
        </w:rPr>
        <w:t>18</w:t>
      </w:r>
      <w:r w:rsidRPr="00DB11E4">
        <w:rPr>
          <w:b w:val="0"/>
          <w:noProof/>
          <w:sz w:val="18"/>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19</w:t>
      </w:r>
      <w:r>
        <w:rPr>
          <w:noProof/>
        </w:rPr>
        <w:tab/>
        <w:t>Transition years for non</w:t>
      </w:r>
      <w:r>
        <w:rPr>
          <w:noProof/>
        </w:rPr>
        <w:noBreakHyphen/>
        <w:t>government schools</w:t>
      </w:r>
      <w:r w:rsidRPr="00DB11E4">
        <w:rPr>
          <w:noProof/>
        </w:rPr>
        <w:tab/>
      </w:r>
      <w:r w:rsidRPr="00DB11E4">
        <w:rPr>
          <w:noProof/>
        </w:rPr>
        <w:fldChar w:fldCharType="begin"/>
      </w:r>
      <w:r w:rsidRPr="00DB11E4">
        <w:rPr>
          <w:noProof/>
        </w:rPr>
        <w:instrText xml:space="preserve"> PAGEREF _Toc113442999 \h </w:instrText>
      </w:r>
      <w:r w:rsidRPr="00DB11E4">
        <w:rPr>
          <w:noProof/>
        </w:rPr>
      </w:r>
      <w:r w:rsidRPr="00DB11E4">
        <w:rPr>
          <w:noProof/>
        </w:rPr>
        <w:fldChar w:fldCharType="separate"/>
      </w:r>
      <w:r w:rsidRPr="00DB11E4">
        <w:rPr>
          <w:noProof/>
        </w:rPr>
        <w:t>18</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19A</w:t>
      </w:r>
      <w:r>
        <w:rPr>
          <w:noProof/>
        </w:rPr>
        <w:tab/>
        <w:t>Commonwealth share for non</w:t>
      </w:r>
      <w:r>
        <w:rPr>
          <w:noProof/>
        </w:rPr>
        <w:noBreakHyphen/>
        <w:t>government schools worked out using the notional starting share for 2019</w:t>
      </w:r>
      <w:r w:rsidRPr="00DB11E4">
        <w:rPr>
          <w:noProof/>
        </w:rPr>
        <w:tab/>
      </w:r>
      <w:r w:rsidRPr="00DB11E4">
        <w:rPr>
          <w:noProof/>
        </w:rPr>
        <w:fldChar w:fldCharType="begin"/>
      </w:r>
      <w:r w:rsidRPr="00DB11E4">
        <w:rPr>
          <w:noProof/>
        </w:rPr>
        <w:instrText xml:space="preserve"> PAGEREF _Toc113443000 \h </w:instrText>
      </w:r>
      <w:r w:rsidRPr="00DB11E4">
        <w:rPr>
          <w:noProof/>
        </w:rPr>
      </w:r>
      <w:r w:rsidRPr="00DB11E4">
        <w:rPr>
          <w:noProof/>
        </w:rPr>
        <w:fldChar w:fldCharType="separate"/>
      </w:r>
      <w:r w:rsidRPr="00DB11E4">
        <w:rPr>
          <w:noProof/>
        </w:rPr>
        <w:t>18</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19B</w:t>
      </w:r>
      <w:r>
        <w:rPr>
          <w:noProof/>
        </w:rPr>
        <w:tab/>
        <w:t>Commonwealth share for non</w:t>
      </w:r>
      <w:r>
        <w:rPr>
          <w:noProof/>
        </w:rPr>
        <w:noBreakHyphen/>
        <w:t>government schools worked out using the notional starting share for 2020</w:t>
      </w:r>
      <w:r w:rsidRPr="00DB11E4">
        <w:rPr>
          <w:noProof/>
        </w:rPr>
        <w:tab/>
      </w:r>
      <w:r w:rsidRPr="00DB11E4">
        <w:rPr>
          <w:noProof/>
        </w:rPr>
        <w:fldChar w:fldCharType="begin"/>
      </w:r>
      <w:r w:rsidRPr="00DB11E4">
        <w:rPr>
          <w:noProof/>
        </w:rPr>
        <w:instrText xml:space="preserve"> PAGEREF _Toc113443001 \h </w:instrText>
      </w:r>
      <w:r w:rsidRPr="00DB11E4">
        <w:rPr>
          <w:noProof/>
        </w:rPr>
      </w:r>
      <w:r w:rsidRPr="00DB11E4">
        <w:rPr>
          <w:noProof/>
        </w:rPr>
        <w:fldChar w:fldCharType="separate"/>
      </w:r>
      <w:r w:rsidRPr="00DB11E4">
        <w:rPr>
          <w:noProof/>
        </w:rPr>
        <w:t>19</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19C</w:t>
      </w:r>
      <w:r>
        <w:rPr>
          <w:noProof/>
        </w:rPr>
        <w:tab/>
        <w:t>Commonwealth share for non</w:t>
      </w:r>
      <w:r>
        <w:rPr>
          <w:noProof/>
        </w:rPr>
        <w:noBreakHyphen/>
        <w:t>government schools worked out using the notional starting share for 2021</w:t>
      </w:r>
      <w:r w:rsidRPr="00DB11E4">
        <w:rPr>
          <w:noProof/>
        </w:rPr>
        <w:tab/>
      </w:r>
      <w:r w:rsidRPr="00DB11E4">
        <w:rPr>
          <w:noProof/>
        </w:rPr>
        <w:fldChar w:fldCharType="begin"/>
      </w:r>
      <w:r w:rsidRPr="00DB11E4">
        <w:rPr>
          <w:noProof/>
        </w:rPr>
        <w:instrText xml:space="preserve"> PAGEREF _Toc113443002 \h </w:instrText>
      </w:r>
      <w:r w:rsidRPr="00DB11E4">
        <w:rPr>
          <w:noProof/>
        </w:rPr>
      </w:r>
      <w:r w:rsidRPr="00DB11E4">
        <w:rPr>
          <w:noProof/>
        </w:rPr>
        <w:fldChar w:fldCharType="separate"/>
      </w:r>
      <w:r w:rsidRPr="00DB11E4">
        <w:rPr>
          <w:noProof/>
        </w:rPr>
        <w:t>20</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19D</w:t>
      </w:r>
      <w:r>
        <w:rPr>
          <w:noProof/>
        </w:rPr>
        <w:tab/>
        <w:t>Commonwealth share for new non</w:t>
      </w:r>
      <w:r>
        <w:rPr>
          <w:noProof/>
        </w:rPr>
        <w:noBreakHyphen/>
        <w:t>government schools</w:t>
      </w:r>
      <w:r w:rsidRPr="00DB11E4">
        <w:rPr>
          <w:noProof/>
        </w:rPr>
        <w:tab/>
      </w:r>
      <w:r w:rsidRPr="00DB11E4">
        <w:rPr>
          <w:noProof/>
        </w:rPr>
        <w:fldChar w:fldCharType="begin"/>
      </w:r>
      <w:r w:rsidRPr="00DB11E4">
        <w:rPr>
          <w:noProof/>
        </w:rPr>
        <w:instrText xml:space="preserve"> PAGEREF _Toc113443003 \h </w:instrText>
      </w:r>
      <w:r w:rsidRPr="00DB11E4">
        <w:rPr>
          <w:noProof/>
        </w:rPr>
      </w:r>
      <w:r w:rsidRPr="00DB11E4">
        <w:rPr>
          <w:noProof/>
        </w:rPr>
        <w:fldChar w:fldCharType="separate"/>
      </w:r>
      <w:r w:rsidRPr="00DB11E4">
        <w:rPr>
          <w:noProof/>
        </w:rPr>
        <w:t>20</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19E</w:t>
      </w:r>
      <w:r>
        <w:rPr>
          <w:noProof/>
        </w:rPr>
        <w:tab/>
        <w:t>Notional starting share for non</w:t>
      </w:r>
      <w:r>
        <w:rPr>
          <w:noProof/>
        </w:rPr>
        <w:noBreakHyphen/>
        <w:t>government schools</w:t>
      </w:r>
      <w:r w:rsidRPr="00DB11E4">
        <w:rPr>
          <w:noProof/>
        </w:rPr>
        <w:tab/>
      </w:r>
      <w:r w:rsidRPr="00DB11E4">
        <w:rPr>
          <w:noProof/>
        </w:rPr>
        <w:fldChar w:fldCharType="begin"/>
      </w:r>
      <w:r w:rsidRPr="00DB11E4">
        <w:rPr>
          <w:noProof/>
        </w:rPr>
        <w:instrText xml:space="preserve"> PAGEREF _Toc113443004 \h </w:instrText>
      </w:r>
      <w:r w:rsidRPr="00DB11E4">
        <w:rPr>
          <w:noProof/>
        </w:rPr>
      </w:r>
      <w:r w:rsidRPr="00DB11E4">
        <w:rPr>
          <w:noProof/>
        </w:rPr>
        <w:fldChar w:fldCharType="separate"/>
      </w:r>
      <w:r w:rsidRPr="00DB11E4">
        <w:rPr>
          <w:noProof/>
        </w:rPr>
        <w:t>21</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19F</w:t>
      </w:r>
      <w:r>
        <w:rPr>
          <w:noProof/>
        </w:rPr>
        <w:tab/>
        <w:t>CTC</w:t>
      </w:r>
      <w:r>
        <w:rPr>
          <w:noProof/>
        </w:rPr>
        <w:noBreakHyphen/>
        <w:t>adjusted SRS amount</w:t>
      </w:r>
      <w:r w:rsidRPr="00DB11E4">
        <w:rPr>
          <w:noProof/>
        </w:rPr>
        <w:tab/>
      </w:r>
      <w:r w:rsidRPr="00DB11E4">
        <w:rPr>
          <w:noProof/>
        </w:rPr>
        <w:fldChar w:fldCharType="begin"/>
      </w:r>
      <w:r w:rsidRPr="00DB11E4">
        <w:rPr>
          <w:noProof/>
        </w:rPr>
        <w:instrText xml:space="preserve"> PAGEREF _Toc113443005 \h </w:instrText>
      </w:r>
      <w:r w:rsidRPr="00DB11E4">
        <w:rPr>
          <w:noProof/>
        </w:rPr>
      </w:r>
      <w:r w:rsidRPr="00DB11E4">
        <w:rPr>
          <w:noProof/>
        </w:rPr>
        <w:fldChar w:fldCharType="separate"/>
      </w:r>
      <w:r w:rsidRPr="00DB11E4">
        <w:rPr>
          <w:noProof/>
        </w:rPr>
        <w:t>21</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19G</w:t>
      </w:r>
      <w:r>
        <w:rPr>
          <w:noProof/>
        </w:rPr>
        <w:tab/>
        <w:t>Notional funding amount</w:t>
      </w:r>
      <w:r w:rsidRPr="00DB11E4">
        <w:rPr>
          <w:noProof/>
        </w:rPr>
        <w:tab/>
      </w:r>
      <w:r w:rsidRPr="00DB11E4">
        <w:rPr>
          <w:noProof/>
        </w:rPr>
        <w:fldChar w:fldCharType="begin"/>
      </w:r>
      <w:r w:rsidRPr="00DB11E4">
        <w:rPr>
          <w:noProof/>
        </w:rPr>
        <w:instrText xml:space="preserve"> PAGEREF _Toc113443006 \h </w:instrText>
      </w:r>
      <w:r w:rsidRPr="00DB11E4">
        <w:rPr>
          <w:noProof/>
        </w:rPr>
      </w:r>
      <w:r w:rsidRPr="00DB11E4">
        <w:rPr>
          <w:noProof/>
        </w:rPr>
        <w:fldChar w:fldCharType="separate"/>
      </w:r>
      <w:r w:rsidRPr="00DB11E4">
        <w:rPr>
          <w:noProof/>
        </w:rPr>
        <w:t>21</w:t>
      </w:r>
      <w:r w:rsidRPr="00DB11E4">
        <w:rPr>
          <w:noProof/>
        </w:rPr>
        <w:fldChar w:fldCharType="end"/>
      </w:r>
    </w:p>
    <w:p w:rsidR="00DB11E4" w:rsidRDefault="00DB11E4" w:rsidP="00011868">
      <w:pPr>
        <w:pStyle w:val="TOC3"/>
        <w:ind w:right="1792"/>
        <w:rPr>
          <w:rFonts w:asciiTheme="minorHAnsi" w:eastAsiaTheme="minorEastAsia" w:hAnsiTheme="minorHAnsi" w:cstheme="minorBidi"/>
          <w:b w:val="0"/>
          <w:noProof/>
          <w:kern w:val="0"/>
          <w:szCs w:val="22"/>
        </w:rPr>
      </w:pPr>
      <w:r>
        <w:rPr>
          <w:noProof/>
        </w:rPr>
        <w:lastRenderedPageBreak/>
        <w:t>Division 2—CTC score</w:t>
      </w:r>
      <w:r w:rsidRPr="00DB11E4">
        <w:rPr>
          <w:b w:val="0"/>
          <w:noProof/>
          <w:sz w:val="18"/>
        </w:rPr>
        <w:tab/>
      </w:r>
      <w:r w:rsidRPr="00DB11E4">
        <w:rPr>
          <w:b w:val="0"/>
          <w:noProof/>
          <w:sz w:val="18"/>
        </w:rPr>
        <w:fldChar w:fldCharType="begin"/>
      </w:r>
      <w:r w:rsidRPr="00DB11E4">
        <w:rPr>
          <w:b w:val="0"/>
          <w:noProof/>
          <w:sz w:val="18"/>
        </w:rPr>
        <w:instrText xml:space="preserve"> PAGEREF _Toc113443007 \h </w:instrText>
      </w:r>
      <w:r w:rsidRPr="00DB11E4">
        <w:rPr>
          <w:b w:val="0"/>
          <w:noProof/>
          <w:sz w:val="18"/>
        </w:rPr>
      </w:r>
      <w:r w:rsidRPr="00DB11E4">
        <w:rPr>
          <w:b w:val="0"/>
          <w:noProof/>
          <w:sz w:val="18"/>
        </w:rPr>
        <w:fldChar w:fldCharType="separate"/>
      </w:r>
      <w:r w:rsidRPr="00DB11E4">
        <w:rPr>
          <w:b w:val="0"/>
          <w:noProof/>
          <w:sz w:val="18"/>
        </w:rPr>
        <w:t>23</w:t>
      </w:r>
      <w:r w:rsidRPr="00DB11E4">
        <w:rPr>
          <w:b w:val="0"/>
          <w:noProof/>
          <w:sz w:val="18"/>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21</w:t>
      </w:r>
      <w:r>
        <w:rPr>
          <w:noProof/>
        </w:rPr>
        <w:tab/>
        <w:t>CTC score</w:t>
      </w:r>
      <w:r w:rsidRPr="00DB11E4">
        <w:rPr>
          <w:noProof/>
        </w:rPr>
        <w:tab/>
      </w:r>
      <w:r w:rsidRPr="00DB11E4">
        <w:rPr>
          <w:noProof/>
        </w:rPr>
        <w:fldChar w:fldCharType="begin"/>
      </w:r>
      <w:r w:rsidRPr="00DB11E4">
        <w:rPr>
          <w:noProof/>
        </w:rPr>
        <w:instrText xml:space="preserve"> PAGEREF _Toc113443008 \h </w:instrText>
      </w:r>
      <w:r w:rsidRPr="00DB11E4">
        <w:rPr>
          <w:noProof/>
        </w:rPr>
      </w:r>
      <w:r w:rsidRPr="00DB11E4">
        <w:rPr>
          <w:noProof/>
        </w:rPr>
        <w:fldChar w:fldCharType="separate"/>
      </w:r>
      <w:r w:rsidRPr="00DB11E4">
        <w:rPr>
          <w:noProof/>
        </w:rPr>
        <w:t>23</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22</w:t>
      </w:r>
      <w:r>
        <w:rPr>
          <w:noProof/>
        </w:rPr>
        <w:tab/>
        <w:t>Average DMI score</w:t>
      </w:r>
      <w:r w:rsidRPr="00DB11E4">
        <w:rPr>
          <w:noProof/>
        </w:rPr>
        <w:tab/>
      </w:r>
      <w:r w:rsidRPr="00DB11E4">
        <w:rPr>
          <w:noProof/>
        </w:rPr>
        <w:fldChar w:fldCharType="begin"/>
      </w:r>
      <w:r w:rsidRPr="00DB11E4">
        <w:rPr>
          <w:noProof/>
        </w:rPr>
        <w:instrText xml:space="preserve"> PAGEREF _Toc113443009 \h </w:instrText>
      </w:r>
      <w:r w:rsidRPr="00DB11E4">
        <w:rPr>
          <w:noProof/>
        </w:rPr>
      </w:r>
      <w:r w:rsidRPr="00DB11E4">
        <w:rPr>
          <w:noProof/>
        </w:rPr>
        <w:fldChar w:fldCharType="separate"/>
      </w:r>
      <w:r w:rsidRPr="00DB11E4">
        <w:rPr>
          <w:noProof/>
        </w:rPr>
        <w:t>23</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23</w:t>
      </w:r>
      <w:r>
        <w:rPr>
          <w:noProof/>
        </w:rPr>
        <w:tab/>
        <w:t>Refined area based score</w:t>
      </w:r>
      <w:r w:rsidRPr="00DB11E4">
        <w:rPr>
          <w:noProof/>
        </w:rPr>
        <w:tab/>
      </w:r>
      <w:r w:rsidRPr="00DB11E4">
        <w:rPr>
          <w:noProof/>
        </w:rPr>
        <w:fldChar w:fldCharType="begin"/>
      </w:r>
      <w:r w:rsidRPr="00DB11E4">
        <w:rPr>
          <w:noProof/>
        </w:rPr>
        <w:instrText xml:space="preserve"> PAGEREF _Toc113443010 \h </w:instrText>
      </w:r>
      <w:r w:rsidRPr="00DB11E4">
        <w:rPr>
          <w:noProof/>
        </w:rPr>
      </w:r>
      <w:r w:rsidRPr="00DB11E4">
        <w:rPr>
          <w:noProof/>
        </w:rPr>
        <w:fldChar w:fldCharType="separate"/>
      </w:r>
      <w:r w:rsidRPr="00DB11E4">
        <w:rPr>
          <w:noProof/>
        </w:rPr>
        <w:t>24</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24</w:t>
      </w:r>
      <w:r>
        <w:rPr>
          <w:noProof/>
        </w:rPr>
        <w:tab/>
        <w:t>SES score</w:t>
      </w:r>
      <w:r w:rsidRPr="00DB11E4">
        <w:rPr>
          <w:noProof/>
        </w:rPr>
        <w:tab/>
      </w:r>
      <w:r w:rsidRPr="00DB11E4">
        <w:rPr>
          <w:noProof/>
        </w:rPr>
        <w:fldChar w:fldCharType="begin"/>
      </w:r>
      <w:r w:rsidRPr="00DB11E4">
        <w:rPr>
          <w:noProof/>
        </w:rPr>
        <w:instrText xml:space="preserve"> PAGEREF _Toc113443011 \h </w:instrText>
      </w:r>
      <w:r w:rsidRPr="00DB11E4">
        <w:rPr>
          <w:noProof/>
        </w:rPr>
      </w:r>
      <w:r w:rsidRPr="00DB11E4">
        <w:rPr>
          <w:noProof/>
        </w:rPr>
        <w:fldChar w:fldCharType="separate"/>
      </w:r>
      <w:r w:rsidRPr="00DB11E4">
        <w:rPr>
          <w:noProof/>
        </w:rPr>
        <w:t>25</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24AAA</w:t>
      </w:r>
      <w:r>
        <w:rPr>
          <w:noProof/>
        </w:rPr>
        <w:tab/>
        <w:t>Publication of CTC score if determined other than in accordance with this regulation</w:t>
      </w:r>
      <w:r w:rsidRPr="00DB11E4">
        <w:rPr>
          <w:noProof/>
        </w:rPr>
        <w:tab/>
      </w:r>
      <w:r w:rsidRPr="00DB11E4">
        <w:rPr>
          <w:noProof/>
        </w:rPr>
        <w:fldChar w:fldCharType="begin"/>
      </w:r>
      <w:r w:rsidRPr="00DB11E4">
        <w:rPr>
          <w:noProof/>
        </w:rPr>
        <w:instrText xml:space="preserve"> PAGEREF _Toc113443012 \h </w:instrText>
      </w:r>
      <w:r w:rsidRPr="00DB11E4">
        <w:rPr>
          <w:noProof/>
        </w:rPr>
      </w:r>
      <w:r w:rsidRPr="00DB11E4">
        <w:rPr>
          <w:noProof/>
        </w:rPr>
        <w:fldChar w:fldCharType="separate"/>
      </w:r>
      <w:r w:rsidRPr="00DB11E4">
        <w:rPr>
          <w:noProof/>
        </w:rPr>
        <w:t>27</w:t>
      </w:r>
      <w:r w:rsidRPr="00DB11E4">
        <w:rPr>
          <w:noProof/>
        </w:rPr>
        <w:fldChar w:fldCharType="end"/>
      </w:r>
    </w:p>
    <w:p w:rsidR="00DB11E4" w:rsidRDefault="00DB11E4" w:rsidP="00011868">
      <w:pPr>
        <w:pStyle w:val="TOC2"/>
        <w:ind w:right="1792"/>
        <w:rPr>
          <w:rFonts w:asciiTheme="minorHAnsi" w:eastAsiaTheme="minorEastAsia" w:hAnsiTheme="minorHAnsi" w:cstheme="minorBidi"/>
          <w:b w:val="0"/>
          <w:noProof/>
          <w:kern w:val="0"/>
          <w:sz w:val="22"/>
          <w:szCs w:val="22"/>
        </w:rPr>
      </w:pPr>
      <w:r>
        <w:rPr>
          <w:noProof/>
        </w:rPr>
        <w:t>Part 4—Capital and other funding</w:t>
      </w:r>
      <w:r w:rsidRPr="00DB11E4">
        <w:rPr>
          <w:b w:val="0"/>
          <w:noProof/>
          <w:sz w:val="18"/>
        </w:rPr>
        <w:tab/>
      </w:r>
      <w:r w:rsidRPr="00DB11E4">
        <w:rPr>
          <w:b w:val="0"/>
          <w:noProof/>
          <w:sz w:val="18"/>
        </w:rPr>
        <w:fldChar w:fldCharType="begin"/>
      </w:r>
      <w:r w:rsidRPr="00DB11E4">
        <w:rPr>
          <w:b w:val="0"/>
          <w:noProof/>
          <w:sz w:val="18"/>
        </w:rPr>
        <w:instrText xml:space="preserve"> PAGEREF _Toc113443013 \h </w:instrText>
      </w:r>
      <w:r w:rsidRPr="00DB11E4">
        <w:rPr>
          <w:b w:val="0"/>
          <w:noProof/>
          <w:sz w:val="18"/>
        </w:rPr>
      </w:r>
      <w:r w:rsidRPr="00DB11E4">
        <w:rPr>
          <w:b w:val="0"/>
          <w:noProof/>
          <w:sz w:val="18"/>
        </w:rPr>
        <w:fldChar w:fldCharType="separate"/>
      </w:r>
      <w:r w:rsidRPr="00DB11E4">
        <w:rPr>
          <w:b w:val="0"/>
          <w:noProof/>
          <w:sz w:val="18"/>
        </w:rPr>
        <w:t>28</w:t>
      </w:r>
      <w:r w:rsidRPr="00DB11E4">
        <w:rPr>
          <w:b w:val="0"/>
          <w:noProof/>
          <w:sz w:val="18"/>
        </w:rPr>
        <w:fldChar w:fldCharType="end"/>
      </w:r>
    </w:p>
    <w:p w:rsidR="00DB11E4" w:rsidRDefault="00DB11E4" w:rsidP="00011868">
      <w:pPr>
        <w:pStyle w:val="TOC3"/>
        <w:ind w:right="1792"/>
        <w:rPr>
          <w:rFonts w:asciiTheme="minorHAnsi" w:eastAsiaTheme="minorEastAsia" w:hAnsiTheme="minorHAnsi" w:cstheme="minorBidi"/>
          <w:b w:val="0"/>
          <w:noProof/>
          <w:kern w:val="0"/>
          <w:szCs w:val="22"/>
        </w:rPr>
      </w:pPr>
      <w:r>
        <w:rPr>
          <w:noProof/>
        </w:rPr>
        <w:t>Division 1—Capital funding</w:t>
      </w:r>
      <w:r w:rsidRPr="00DB11E4">
        <w:rPr>
          <w:b w:val="0"/>
          <w:noProof/>
          <w:sz w:val="18"/>
        </w:rPr>
        <w:tab/>
      </w:r>
      <w:r w:rsidRPr="00DB11E4">
        <w:rPr>
          <w:b w:val="0"/>
          <w:noProof/>
          <w:sz w:val="18"/>
        </w:rPr>
        <w:fldChar w:fldCharType="begin"/>
      </w:r>
      <w:r w:rsidRPr="00DB11E4">
        <w:rPr>
          <w:b w:val="0"/>
          <w:noProof/>
          <w:sz w:val="18"/>
        </w:rPr>
        <w:instrText xml:space="preserve"> PAGEREF _Toc113443014 \h </w:instrText>
      </w:r>
      <w:r w:rsidRPr="00DB11E4">
        <w:rPr>
          <w:b w:val="0"/>
          <w:noProof/>
          <w:sz w:val="18"/>
        </w:rPr>
      </w:r>
      <w:r w:rsidRPr="00DB11E4">
        <w:rPr>
          <w:b w:val="0"/>
          <w:noProof/>
          <w:sz w:val="18"/>
        </w:rPr>
        <w:fldChar w:fldCharType="separate"/>
      </w:r>
      <w:r w:rsidRPr="00DB11E4">
        <w:rPr>
          <w:b w:val="0"/>
          <w:noProof/>
          <w:sz w:val="18"/>
        </w:rPr>
        <w:t>28</w:t>
      </w:r>
      <w:r w:rsidRPr="00DB11E4">
        <w:rPr>
          <w:b w:val="0"/>
          <w:noProof/>
          <w:sz w:val="18"/>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24AA</w:t>
      </w:r>
      <w:r>
        <w:rPr>
          <w:noProof/>
        </w:rPr>
        <w:tab/>
        <w:t>Base assistance amount</w:t>
      </w:r>
      <w:r w:rsidRPr="00DB11E4">
        <w:rPr>
          <w:noProof/>
        </w:rPr>
        <w:tab/>
      </w:r>
      <w:r w:rsidRPr="00DB11E4">
        <w:rPr>
          <w:noProof/>
        </w:rPr>
        <w:fldChar w:fldCharType="begin"/>
      </w:r>
      <w:r w:rsidRPr="00DB11E4">
        <w:rPr>
          <w:noProof/>
        </w:rPr>
        <w:instrText xml:space="preserve"> PAGEREF _Toc113443015 \h </w:instrText>
      </w:r>
      <w:r w:rsidRPr="00DB11E4">
        <w:rPr>
          <w:noProof/>
        </w:rPr>
      </w:r>
      <w:r w:rsidRPr="00DB11E4">
        <w:rPr>
          <w:noProof/>
        </w:rPr>
        <w:fldChar w:fldCharType="separate"/>
      </w:r>
      <w:r w:rsidRPr="00DB11E4">
        <w:rPr>
          <w:noProof/>
        </w:rPr>
        <w:t>28</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24A</w:t>
      </w:r>
      <w:r>
        <w:rPr>
          <w:noProof/>
        </w:rPr>
        <w:tab/>
        <w:t>Indexation percentage</w:t>
      </w:r>
      <w:r w:rsidRPr="00DB11E4">
        <w:rPr>
          <w:noProof/>
        </w:rPr>
        <w:tab/>
      </w:r>
      <w:r w:rsidRPr="00DB11E4">
        <w:rPr>
          <w:noProof/>
        </w:rPr>
        <w:fldChar w:fldCharType="begin"/>
      </w:r>
      <w:r w:rsidRPr="00DB11E4">
        <w:rPr>
          <w:noProof/>
        </w:rPr>
        <w:instrText xml:space="preserve"> PAGEREF _Toc113443016 \h </w:instrText>
      </w:r>
      <w:r w:rsidRPr="00DB11E4">
        <w:rPr>
          <w:noProof/>
        </w:rPr>
      </w:r>
      <w:r w:rsidRPr="00DB11E4">
        <w:rPr>
          <w:noProof/>
        </w:rPr>
        <w:fldChar w:fldCharType="separate"/>
      </w:r>
      <w:r w:rsidRPr="00DB11E4">
        <w:rPr>
          <w:noProof/>
        </w:rPr>
        <w:t>28</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24B</w:t>
      </w:r>
      <w:r>
        <w:rPr>
          <w:noProof/>
        </w:rPr>
        <w:tab/>
        <w:t>Indexes of building prices and wage costs</w:t>
      </w:r>
      <w:r w:rsidRPr="00DB11E4">
        <w:rPr>
          <w:noProof/>
        </w:rPr>
        <w:tab/>
      </w:r>
      <w:r w:rsidRPr="00DB11E4">
        <w:rPr>
          <w:noProof/>
        </w:rPr>
        <w:fldChar w:fldCharType="begin"/>
      </w:r>
      <w:r w:rsidRPr="00DB11E4">
        <w:rPr>
          <w:noProof/>
        </w:rPr>
        <w:instrText xml:space="preserve"> PAGEREF _Toc113443017 \h </w:instrText>
      </w:r>
      <w:r w:rsidRPr="00DB11E4">
        <w:rPr>
          <w:noProof/>
        </w:rPr>
      </w:r>
      <w:r w:rsidRPr="00DB11E4">
        <w:rPr>
          <w:noProof/>
        </w:rPr>
        <w:fldChar w:fldCharType="separate"/>
      </w:r>
      <w:r w:rsidRPr="00DB11E4">
        <w:rPr>
          <w:noProof/>
        </w:rPr>
        <w:t>28</w:t>
      </w:r>
      <w:r w:rsidRPr="00DB11E4">
        <w:rPr>
          <w:noProof/>
        </w:rPr>
        <w:fldChar w:fldCharType="end"/>
      </w:r>
    </w:p>
    <w:p w:rsidR="00DB11E4" w:rsidRDefault="00DB11E4" w:rsidP="00011868">
      <w:pPr>
        <w:pStyle w:val="TOC3"/>
        <w:ind w:right="1792"/>
        <w:rPr>
          <w:rFonts w:asciiTheme="minorHAnsi" w:eastAsiaTheme="minorEastAsia" w:hAnsiTheme="minorHAnsi" w:cstheme="minorBidi"/>
          <w:b w:val="0"/>
          <w:noProof/>
          <w:kern w:val="0"/>
          <w:szCs w:val="22"/>
        </w:rPr>
      </w:pPr>
      <w:r>
        <w:rPr>
          <w:noProof/>
        </w:rPr>
        <w:t>Division 2—Special circumstances funding</w:t>
      </w:r>
      <w:r w:rsidRPr="00DB11E4">
        <w:rPr>
          <w:b w:val="0"/>
          <w:noProof/>
          <w:sz w:val="18"/>
        </w:rPr>
        <w:tab/>
      </w:r>
      <w:r w:rsidRPr="00DB11E4">
        <w:rPr>
          <w:b w:val="0"/>
          <w:noProof/>
          <w:sz w:val="18"/>
        </w:rPr>
        <w:fldChar w:fldCharType="begin"/>
      </w:r>
      <w:r w:rsidRPr="00DB11E4">
        <w:rPr>
          <w:b w:val="0"/>
          <w:noProof/>
          <w:sz w:val="18"/>
        </w:rPr>
        <w:instrText xml:space="preserve"> PAGEREF _Toc113443018 \h </w:instrText>
      </w:r>
      <w:r w:rsidRPr="00DB11E4">
        <w:rPr>
          <w:b w:val="0"/>
          <w:noProof/>
          <w:sz w:val="18"/>
        </w:rPr>
      </w:r>
      <w:r w:rsidRPr="00DB11E4">
        <w:rPr>
          <w:b w:val="0"/>
          <w:noProof/>
          <w:sz w:val="18"/>
        </w:rPr>
        <w:fldChar w:fldCharType="separate"/>
      </w:r>
      <w:r w:rsidRPr="00DB11E4">
        <w:rPr>
          <w:b w:val="0"/>
          <w:noProof/>
          <w:sz w:val="18"/>
        </w:rPr>
        <w:t>29</w:t>
      </w:r>
      <w:r w:rsidRPr="00DB11E4">
        <w:rPr>
          <w:b w:val="0"/>
          <w:noProof/>
          <w:sz w:val="18"/>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25</w:t>
      </w:r>
      <w:r>
        <w:rPr>
          <w:noProof/>
        </w:rPr>
        <w:tab/>
        <w:t>Special circumstances funding</w:t>
      </w:r>
      <w:r w:rsidRPr="00DB11E4">
        <w:rPr>
          <w:noProof/>
        </w:rPr>
        <w:tab/>
      </w:r>
      <w:r w:rsidRPr="00DB11E4">
        <w:rPr>
          <w:noProof/>
        </w:rPr>
        <w:fldChar w:fldCharType="begin"/>
      </w:r>
      <w:r w:rsidRPr="00DB11E4">
        <w:rPr>
          <w:noProof/>
        </w:rPr>
        <w:instrText xml:space="preserve"> PAGEREF _Toc113443019 \h </w:instrText>
      </w:r>
      <w:r w:rsidRPr="00DB11E4">
        <w:rPr>
          <w:noProof/>
        </w:rPr>
      </w:r>
      <w:r w:rsidRPr="00DB11E4">
        <w:rPr>
          <w:noProof/>
        </w:rPr>
        <w:fldChar w:fldCharType="separate"/>
      </w:r>
      <w:r w:rsidRPr="00DB11E4">
        <w:rPr>
          <w:noProof/>
        </w:rPr>
        <w:t>29</w:t>
      </w:r>
      <w:r w:rsidRPr="00DB11E4">
        <w:rPr>
          <w:noProof/>
        </w:rPr>
        <w:fldChar w:fldCharType="end"/>
      </w:r>
    </w:p>
    <w:p w:rsidR="00DB11E4" w:rsidRDefault="00DB11E4" w:rsidP="00011868">
      <w:pPr>
        <w:pStyle w:val="TOC3"/>
        <w:ind w:right="1792"/>
        <w:rPr>
          <w:rFonts w:asciiTheme="minorHAnsi" w:eastAsiaTheme="minorEastAsia" w:hAnsiTheme="minorHAnsi" w:cstheme="minorBidi"/>
          <w:b w:val="0"/>
          <w:noProof/>
          <w:kern w:val="0"/>
          <w:szCs w:val="22"/>
        </w:rPr>
      </w:pPr>
      <w:r>
        <w:rPr>
          <w:noProof/>
        </w:rPr>
        <w:t>Division 3—Funding in prescribed circumstances</w:t>
      </w:r>
      <w:r w:rsidRPr="00DB11E4">
        <w:rPr>
          <w:b w:val="0"/>
          <w:noProof/>
          <w:sz w:val="18"/>
        </w:rPr>
        <w:tab/>
      </w:r>
      <w:r w:rsidRPr="00DB11E4">
        <w:rPr>
          <w:b w:val="0"/>
          <w:noProof/>
          <w:sz w:val="18"/>
        </w:rPr>
        <w:fldChar w:fldCharType="begin"/>
      </w:r>
      <w:r w:rsidRPr="00DB11E4">
        <w:rPr>
          <w:b w:val="0"/>
          <w:noProof/>
          <w:sz w:val="18"/>
        </w:rPr>
        <w:instrText xml:space="preserve"> PAGEREF _Toc113443020 \h </w:instrText>
      </w:r>
      <w:r w:rsidRPr="00DB11E4">
        <w:rPr>
          <w:b w:val="0"/>
          <w:noProof/>
          <w:sz w:val="18"/>
        </w:rPr>
      </w:r>
      <w:r w:rsidRPr="00DB11E4">
        <w:rPr>
          <w:b w:val="0"/>
          <w:noProof/>
          <w:sz w:val="18"/>
        </w:rPr>
        <w:fldChar w:fldCharType="separate"/>
      </w:r>
      <w:r w:rsidRPr="00DB11E4">
        <w:rPr>
          <w:b w:val="0"/>
          <w:noProof/>
          <w:sz w:val="18"/>
        </w:rPr>
        <w:t>30</w:t>
      </w:r>
      <w:r w:rsidRPr="00DB11E4">
        <w:rPr>
          <w:b w:val="0"/>
          <w:noProof/>
          <w:sz w:val="18"/>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25A</w:t>
      </w:r>
      <w:r>
        <w:rPr>
          <w:noProof/>
        </w:rPr>
        <w:tab/>
        <w:t>Funding in prescribed circumstances</w:t>
      </w:r>
      <w:r w:rsidRPr="00DB11E4">
        <w:rPr>
          <w:noProof/>
        </w:rPr>
        <w:tab/>
      </w:r>
      <w:r w:rsidRPr="00DB11E4">
        <w:rPr>
          <w:noProof/>
        </w:rPr>
        <w:fldChar w:fldCharType="begin"/>
      </w:r>
      <w:r w:rsidRPr="00DB11E4">
        <w:rPr>
          <w:noProof/>
        </w:rPr>
        <w:instrText xml:space="preserve"> PAGEREF _Toc113443021 \h </w:instrText>
      </w:r>
      <w:r w:rsidRPr="00DB11E4">
        <w:rPr>
          <w:noProof/>
        </w:rPr>
      </w:r>
      <w:r w:rsidRPr="00DB11E4">
        <w:rPr>
          <w:noProof/>
        </w:rPr>
        <w:fldChar w:fldCharType="separate"/>
      </w:r>
      <w:r w:rsidRPr="00DB11E4">
        <w:rPr>
          <w:noProof/>
        </w:rPr>
        <w:t>30</w:t>
      </w:r>
      <w:r w:rsidRPr="00DB11E4">
        <w:rPr>
          <w:noProof/>
        </w:rPr>
        <w:fldChar w:fldCharType="end"/>
      </w:r>
    </w:p>
    <w:p w:rsidR="00DB11E4" w:rsidRDefault="00DB11E4" w:rsidP="00011868">
      <w:pPr>
        <w:pStyle w:val="TOC3"/>
        <w:ind w:right="1792"/>
        <w:rPr>
          <w:rFonts w:asciiTheme="minorHAnsi" w:eastAsiaTheme="minorEastAsia" w:hAnsiTheme="minorHAnsi" w:cstheme="minorBidi"/>
          <w:b w:val="0"/>
          <w:noProof/>
          <w:kern w:val="0"/>
          <w:szCs w:val="22"/>
        </w:rPr>
      </w:pPr>
      <w:r>
        <w:rPr>
          <w:noProof/>
        </w:rPr>
        <w:t>Division 4—Funding for non</w:t>
      </w:r>
      <w:r>
        <w:rPr>
          <w:noProof/>
        </w:rPr>
        <w:noBreakHyphen/>
        <w:t>government representative bodies</w:t>
      </w:r>
      <w:r w:rsidRPr="00DB11E4">
        <w:rPr>
          <w:b w:val="0"/>
          <w:noProof/>
          <w:sz w:val="18"/>
        </w:rPr>
        <w:tab/>
      </w:r>
      <w:r w:rsidRPr="00DB11E4">
        <w:rPr>
          <w:b w:val="0"/>
          <w:noProof/>
          <w:sz w:val="18"/>
        </w:rPr>
        <w:fldChar w:fldCharType="begin"/>
      </w:r>
      <w:r w:rsidRPr="00DB11E4">
        <w:rPr>
          <w:b w:val="0"/>
          <w:noProof/>
          <w:sz w:val="18"/>
        </w:rPr>
        <w:instrText xml:space="preserve"> PAGEREF _Toc113443022 \h </w:instrText>
      </w:r>
      <w:r w:rsidRPr="00DB11E4">
        <w:rPr>
          <w:b w:val="0"/>
          <w:noProof/>
          <w:sz w:val="18"/>
        </w:rPr>
      </w:r>
      <w:r w:rsidRPr="00DB11E4">
        <w:rPr>
          <w:b w:val="0"/>
          <w:noProof/>
          <w:sz w:val="18"/>
        </w:rPr>
        <w:fldChar w:fldCharType="separate"/>
      </w:r>
      <w:r w:rsidRPr="00DB11E4">
        <w:rPr>
          <w:b w:val="0"/>
          <w:noProof/>
          <w:sz w:val="18"/>
        </w:rPr>
        <w:t>31</w:t>
      </w:r>
      <w:r w:rsidRPr="00DB11E4">
        <w:rPr>
          <w:b w:val="0"/>
          <w:noProof/>
          <w:sz w:val="18"/>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25B</w:t>
      </w:r>
      <w:r>
        <w:rPr>
          <w:noProof/>
        </w:rPr>
        <w:tab/>
        <w:t>Funding for non</w:t>
      </w:r>
      <w:r>
        <w:rPr>
          <w:noProof/>
        </w:rPr>
        <w:noBreakHyphen/>
        <w:t>government representative bodies</w:t>
      </w:r>
      <w:r w:rsidRPr="00DB11E4">
        <w:rPr>
          <w:noProof/>
        </w:rPr>
        <w:tab/>
      </w:r>
      <w:r w:rsidRPr="00DB11E4">
        <w:rPr>
          <w:noProof/>
        </w:rPr>
        <w:fldChar w:fldCharType="begin"/>
      </w:r>
      <w:r w:rsidRPr="00DB11E4">
        <w:rPr>
          <w:noProof/>
        </w:rPr>
        <w:instrText xml:space="preserve"> PAGEREF _Toc113443023 \h </w:instrText>
      </w:r>
      <w:r w:rsidRPr="00DB11E4">
        <w:rPr>
          <w:noProof/>
        </w:rPr>
      </w:r>
      <w:r w:rsidRPr="00DB11E4">
        <w:rPr>
          <w:noProof/>
        </w:rPr>
        <w:fldChar w:fldCharType="separate"/>
      </w:r>
      <w:r w:rsidRPr="00DB11E4">
        <w:rPr>
          <w:noProof/>
        </w:rPr>
        <w:t>31</w:t>
      </w:r>
      <w:r w:rsidRPr="00DB11E4">
        <w:rPr>
          <w:noProof/>
        </w:rPr>
        <w:fldChar w:fldCharType="end"/>
      </w:r>
    </w:p>
    <w:p w:rsidR="00DB11E4" w:rsidRDefault="00DB11E4" w:rsidP="00011868">
      <w:pPr>
        <w:pStyle w:val="TOC2"/>
        <w:ind w:right="1792"/>
        <w:rPr>
          <w:rFonts w:asciiTheme="minorHAnsi" w:eastAsiaTheme="minorEastAsia" w:hAnsiTheme="minorHAnsi" w:cstheme="minorBidi"/>
          <w:b w:val="0"/>
          <w:noProof/>
          <w:kern w:val="0"/>
          <w:sz w:val="22"/>
          <w:szCs w:val="22"/>
        </w:rPr>
      </w:pPr>
      <w:r>
        <w:rPr>
          <w:noProof/>
        </w:rPr>
        <w:t>Part 5—Approved authorities and bodies</w:t>
      </w:r>
      <w:r w:rsidRPr="00DB11E4">
        <w:rPr>
          <w:b w:val="0"/>
          <w:noProof/>
          <w:sz w:val="18"/>
        </w:rPr>
        <w:tab/>
      </w:r>
      <w:r w:rsidRPr="00DB11E4">
        <w:rPr>
          <w:b w:val="0"/>
          <w:noProof/>
          <w:sz w:val="18"/>
        </w:rPr>
        <w:fldChar w:fldCharType="begin"/>
      </w:r>
      <w:r w:rsidRPr="00DB11E4">
        <w:rPr>
          <w:b w:val="0"/>
          <w:noProof/>
          <w:sz w:val="18"/>
        </w:rPr>
        <w:instrText xml:space="preserve"> PAGEREF _Toc113443024 \h </w:instrText>
      </w:r>
      <w:r w:rsidRPr="00DB11E4">
        <w:rPr>
          <w:b w:val="0"/>
          <w:noProof/>
          <w:sz w:val="18"/>
        </w:rPr>
      </w:r>
      <w:r w:rsidRPr="00DB11E4">
        <w:rPr>
          <w:b w:val="0"/>
          <w:noProof/>
          <w:sz w:val="18"/>
        </w:rPr>
        <w:fldChar w:fldCharType="separate"/>
      </w:r>
      <w:r w:rsidRPr="00DB11E4">
        <w:rPr>
          <w:b w:val="0"/>
          <w:noProof/>
          <w:sz w:val="18"/>
        </w:rPr>
        <w:t>32</w:t>
      </w:r>
      <w:r w:rsidRPr="00DB11E4">
        <w:rPr>
          <w:b w:val="0"/>
          <w:noProof/>
          <w:sz w:val="18"/>
        </w:rPr>
        <w:fldChar w:fldCharType="end"/>
      </w:r>
    </w:p>
    <w:p w:rsidR="00DB11E4" w:rsidRDefault="00DB11E4" w:rsidP="00011868">
      <w:pPr>
        <w:pStyle w:val="TOC3"/>
        <w:ind w:right="1792"/>
        <w:rPr>
          <w:rFonts w:asciiTheme="minorHAnsi" w:eastAsiaTheme="minorEastAsia" w:hAnsiTheme="minorHAnsi" w:cstheme="minorBidi"/>
          <w:b w:val="0"/>
          <w:noProof/>
          <w:kern w:val="0"/>
          <w:szCs w:val="22"/>
        </w:rPr>
      </w:pPr>
      <w:r>
        <w:rPr>
          <w:noProof/>
        </w:rPr>
        <w:t>Division 1—Basic requirements for authorities and bodies</w:t>
      </w:r>
      <w:r w:rsidRPr="00DB11E4">
        <w:rPr>
          <w:b w:val="0"/>
          <w:noProof/>
          <w:sz w:val="18"/>
        </w:rPr>
        <w:tab/>
      </w:r>
      <w:r w:rsidRPr="00DB11E4">
        <w:rPr>
          <w:b w:val="0"/>
          <w:noProof/>
          <w:sz w:val="18"/>
        </w:rPr>
        <w:fldChar w:fldCharType="begin"/>
      </w:r>
      <w:r w:rsidRPr="00DB11E4">
        <w:rPr>
          <w:b w:val="0"/>
          <w:noProof/>
          <w:sz w:val="18"/>
        </w:rPr>
        <w:instrText xml:space="preserve"> PAGEREF _Toc113443025 \h </w:instrText>
      </w:r>
      <w:r w:rsidRPr="00DB11E4">
        <w:rPr>
          <w:b w:val="0"/>
          <w:noProof/>
          <w:sz w:val="18"/>
        </w:rPr>
      </w:r>
      <w:r w:rsidRPr="00DB11E4">
        <w:rPr>
          <w:b w:val="0"/>
          <w:noProof/>
          <w:sz w:val="18"/>
        </w:rPr>
        <w:fldChar w:fldCharType="separate"/>
      </w:r>
      <w:r w:rsidRPr="00DB11E4">
        <w:rPr>
          <w:b w:val="0"/>
          <w:noProof/>
          <w:sz w:val="18"/>
        </w:rPr>
        <w:t>32</w:t>
      </w:r>
      <w:r w:rsidRPr="00DB11E4">
        <w:rPr>
          <w:b w:val="0"/>
          <w:noProof/>
          <w:sz w:val="18"/>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26</w:t>
      </w:r>
      <w:r>
        <w:rPr>
          <w:noProof/>
        </w:rPr>
        <w:tab/>
        <w:t>Not</w:t>
      </w:r>
      <w:r>
        <w:rPr>
          <w:noProof/>
        </w:rPr>
        <w:noBreakHyphen/>
        <w:t>for</w:t>
      </w:r>
      <w:r>
        <w:rPr>
          <w:noProof/>
        </w:rPr>
        <w:noBreakHyphen/>
        <w:t>profit requirement</w:t>
      </w:r>
      <w:r w:rsidRPr="00DB11E4">
        <w:rPr>
          <w:noProof/>
        </w:rPr>
        <w:tab/>
      </w:r>
      <w:r w:rsidRPr="00DB11E4">
        <w:rPr>
          <w:noProof/>
        </w:rPr>
        <w:fldChar w:fldCharType="begin"/>
      </w:r>
      <w:r w:rsidRPr="00DB11E4">
        <w:rPr>
          <w:noProof/>
        </w:rPr>
        <w:instrText xml:space="preserve"> PAGEREF _Toc113443026 \h </w:instrText>
      </w:r>
      <w:r w:rsidRPr="00DB11E4">
        <w:rPr>
          <w:noProof/>
        </w:rPr>
      </w:r>
      <w:r w:rsidRPr="00DB11E4">
        <w:rPr>
          <w:noProof/>
        </w:rPr>
        <w:fldChar w:fldCharType="separate"/>
      </w:r>
      <w:r w:rsidRPr="00DB11E4">
        <w:rPr>
          <w:noProof/>
        </w:rPr>
        <w:t>32</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27</w:t>
      </w:r>
      <w:r>
        <w:rPr>
          <w:noProof/>
        </w:rPr>
        <w:tab/>
        <w:t>Financial viability requirement</w:t>
      </w:r>
      <w:r w:rsidRPr="00DB11E4">
        <w:rPr>
          <w:noProof/>
        </w:rPr>
        <w:tab/>
      </w:r>
      <w:r w:rsidRPr="00DB11E4">
        <w:rPr>
          <w:noProof/>
        </w:rPr>
        <w:fldChar w:fldCharType="begin"/>
      </w:r>
      <w:r w:rsidRPr="00DB11E4">
        <w:rPr>
          <w:noProof/>
        </w:rPr>
        <w:instrText xml:space="preserve"> PAGEREF _Toc113443027 \h </w:instrText>
      </w:r>
      <w:r w:rsidRPr="00DB11E4">
        <w:rPr>
          <w:noProof/>
        </w:rPr>
      </w:r>
      <w:r w:rsidRPr="00DB11E4">
        <w:rPr>
          <w:noProof/>
        </w:rPr>
        <w:fldChar w:fldCharType="separate"/>
      </w:r>
      <w:r w:rsidRPr="00DB11E4">
        <w:rPr>
          <w:noProof/>
        </w:rPr>
        <w:t>32</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28</w:t>
      </w:r>
      <w:r>
        <w:rPr>
          <w:noProof/>
        </w:rPr>
        <w:tab/>
        <w:t>Fit and proper person requirement</w:t>
      </w:r>
      <w:r w:rsidRPr="00DB11E4">
        <w:rPr>
          <w:noProof/>
        </w:rPr>
        <w:tab/>
      </w:r>
      <w:r w:rsidRPr="00DB11E4">
        <w:rPr>
          <w:noProof/>
        </w:rPr>
        <w:fldChar w:fldCharType="begin"/>
      </w:r>
      <w:r w:rsidRPr="00DB11E4">
        <w:rPr>
          <w:noProof/>
        </w:rPr>
        <w:instrText xml:space="preserve"> PAGEREF _Toc113443028 \h </w:instrText>
      </w:r>
      <w:r w:rsidRPr="00DB11E4">
        <w:rPr>
          <w:noProof/>
        </w:rPr>
      </w:r>
      <w:r w:rsidRPr="00DB11E4">
        <w:rPr>
          <w:noProof/>
        </w:rPr>
        <w:fldChar w:fldCharType="separate"/>
      </w:r>
      <w:r w:rsidRPr="00DB11E4">
        <w:rPr>
          <w:noProof/>
        </w:rPr>
        <w:t>33</w:t>
      </w:r>
      <w:r w:rsidRPr="00DB11E4">
        <w:rPr>
          <w:noProof/>
        </w:rPr>
        <w:fldChar w:fldCharType="end"/>
      </w:r>
    </w:p>
    <w:p w:rsidR="00DB11E4" w:rsidRDefault="00DB11E4" w:rsidP="00011868">
      <w:pPr>
        <w:pStyle w:val="TOC3"/>
        <w:ind w:right="1792"/>
        <w:rPr>
          <w:rFonts w:asciiTheme="minorHAnsi" w:eastAsiaTheme="minorEastAsia" w:hAnsiTheme="minorHAnsi" w:cstheme="minorBidi"/>
          <w:b w:val="0"/>
          <w:noProof/>
          <w:kern w:val="0"/>
          <w:szCs w:val="22"/>
        </w:rPr>
      </w:pPr>
      <w:r>
        <w:rPr>
          <w:noProof/>
        </w:rPr>
        <w:t>Division 2—Ongoing policy and funding requirements for authorities and bodies</w:t>
      </w:r>
      <w:r w:rsidRPr="00DB11E4">
        <w:rPr>
          <w:b w:val="0"/>
          <w:noProof/>
          <w:sz w:val="18"/>
        </w:rPr>
        <w:tab/>
      </w:r>
      <w:r w:rsidRPr="00DB11E4">
        <w:rPr>
          <w:b w:val="0"/>
          <w:noProof/>
          <w:sz w:val="18"/>
        </w:rPr>
        <w:fldChar w:fldCharType="begin"/>
      </w:r>
      <w:r w:rsidRPr="00DB11E4">
        <w:rPr>
          <w:b w:val="0"/>
          <w:noProof/>
          <w:sz w:val="18"/>
        </w:rPr>
        <w:instrText xml:space="preserve"> PAGEREF _Toc113443029 \h </w:instrText>
      </w:r>
      <w:r w:rsidRPr="00DB11E4">
        <w:rPr>
          <w:b w:val="0"/>
          <w:noProof/>
          <w:sz w:val="18"/>
        </w:rPr>
      </w:r>
      <w:r w:rsidRPr="00DB11E4">
        <w:rPr>
          <w:b w:val="0"/>
          <w:noProof/>
          <w:sz w:val="18"/>
        </w:rPr>
        <w:fldChar w:fldCharType="separate"/>
      </w:r>
      <w:r w:rsidRPr="00DB11E4">
        <w:rPr>
          <w:b w:val="0"/>
          <w:noProof/>
          <w:sz w:val="18"/>
        </w:rPr>
        <w:t>34</w:t>
      </w:r>
      <w:r w:rsidRPr="00DB11E4">
        <w:rPr>
          <w:b w:val="0"/>
          <w:noProof/>
          <w:sz w:val="18"/>
        </w:rPr>
        <w:fldChar w:fldCharType="end"/>
      </w:r>
    </w:p>
    <w:p w:rsidR="00DB11E4" w:rsidRDefault="00DB11E4" w:rsidP="00011868">
      <w:pPr>
        <w:pStyle w:val="TOC4"/>
        <w:ind w:right="1792"/>
        <w:rPr>
          <w:rFonts w:asciiTheme="minorHAnsi" w:eastAsiaTheme="minorEastAsia" w:hAnsiTheme="minorHAnsi" w:cstheme="minorBidi"/>
          <w:b w:val="0"/>
          <w:noProof/>
          <w:kern w:val="0"/>
          <w:sz w:val="22"/>
          <w:szCs w:val="22"/>
        </w:rPr>
      </w:pPr>
      <w:r>
        <w:rPr>
          <w:noProof/>
        </w:rPr>
        <w:t>Subdivision A—Spending, or committing to spend, financial assistance</w:t>
      </w:r>
      <w:r w:rsidRPr="00DB11E4">
        <w:rPr>
          <w:b w:val="0"/>
          <w:noProof/>
          <w:sz w:val="18"/>
        </w:rPr>
        <w:tab/>
      </w:r>
      <w:r w:rsidRPr="00DB11E4">
        <w:rPr>
          <w:b w:val="0"/>
          <w:noProof/>
          <w:sz w:val="18"/>
        </w:rPr>
        <w:fldChar w:fldCharType="begin"/>
      </w:r>
      <w:r w:rsidRPr="00DB11E4">
        <w:rPr>
          <w:b w:val="0"/>
          <w:noProof/>
          <w:sz w:val="18"/>
        </w:rPr>
        <w:instrText xml:space="preserve"> PAGEREF _Toc113443030 \h </w:instrText>
      </w:r>
      <w:r w:rsidRPr="00DB11E4">
        <w:rPr>
          <w:b w:val="0"/>
          <w:noProof/>
          <w:sz w:val="18"/>
        </w:rPr>
      </w:r>
      <w:r w:rsidRPr="00DB11E4">
        <w:rPr>
          <w:b w:val="0"/>
          <w:noProof/>
          <w:sz w:val="18"/>
        </w:rPr>
        <w:fldChar w:fldCharType="separate"/>
      </w:r>
      <w:r w:rsidRPr="00DB11E4">
        <w:rPr>
          <w:b w:val="0"/>
          <w:noProof/>
          <w:sz w:val="18"/>
        </w:rPr>
        <w:t>34</w:t>
      </w:r>
      <w:r w:rsidRPr="00DB11E4">
        <w:rPr>
          <w:b w:val="0"/>
          <w:noProof/>
          <w:sz w:val="18"/>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29</w:t>
      </w:r>
      <w:r>
        <w:rPr>
          <w:noProof/>
        </w:rPr>
        <w:tab/>
        <w:t>Approved authorities</w:t>
      </w:r>
      <w:r w:rsidRPr="00DB11E4">
        <w:rPr>
          <w:noProof/>
        </w:rPr>
        <w:tab/>
      </w:r>
      <w:r w:rsidRPr="00DB11E4">
        <w:rPr>
          <w:noProof/>
        </w:rPr>
        <w:fldChar w:fldCharType="begin"/>
      </w:r>
      <w:r w:rsidRPr="00DB11E4">
        <w:rPr>
          <w:noProof/>
        </w:rPr>
        <w:instrText xml:space="preserve"> PAGEREF _Toc113443031 \h </w:instrText>
      </w:r>
      <w:r w:rsidRPr="00DB11E4">
        <w:rPr>
          <w:noProof/>
        </w:rPr>
      </w:r>
      <w:r w:rsidRPr="00DB11E4">
        <w:rPr>
          <w:noProof/>
        </w:rPr>
        <w:fldChar w:fldCharType="separate"/>
      </w:r>
      <w:r w:rsidRPr="00DB11E4">
        <w:rPr>
          <w:noProof/>
        </w:rPr>
        <w:t>34</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30</w:t>
      </w:r>
      <w:r>
        <w:rPr>
          <w:noProof/>
        </w:rPr>
        <w:tab/>
        <w:t>Block grant authorities</w:t>
      </w:r>
      <w:r w:rsidRPr="00DB11E4">
        <w:rPr>
          <w:noProof/>
        </w:rPr>
        <w:tab/>
      </w:r>
      <w:r w:rsidRPr="00DB11E4">
        <w:rPr>
          <w:noProof/>
        </w:rPr>
        <w:fldChar w:fldCharType="begin"/>
      </w:r>
      <w:r w:rsidRPr="00DB11E4">
        <w:rPr>
          <w:noProof/>
        </w:rPr>
        <w:instrText xml:space="preserve"> PAGEREF _Toc113443032 \h </w:instrText>
      </w:r>
      <w:r w:rsidRPr="00DB11E4">
        <w:rPr>
          <w:noProof/>
        </w:rPr>
      </w:r>
      <w:r w:rsidRPr="00DB11E4">
        <w:rPr>
          <w:noProof/>
        </w:rPr>
        <w:fldChar w:fldCharType="separate"/>
      </w:r>
      <w:r w:rsidRPr="00DB11E4">
        <w:rPr>
          <w:noProof/>
        </w:rPr>
        <w:t>35</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31</w:t>
      </w:r>
      <w:r>
        <w:rPr>
          <w:noProof/>
        </w:rPr>
        <w:tab/>
        <w:t>Non</w:t>
      </w:r>
      <w:r>
        <w:rPr>
          <w:noProof/>
        </w:rPr>
        <w:noBreakHyphen/>
        <w:t>government representative bodies</w:t>
      </w:r>
      <w:r w:rsidRPr="00DB11E4">
        <w:rPr>
          <w:noProof/>
        </w:rPr>
        <w:tab/>
      </w:r>
      <w:r w:rsidRPr="00DB11E4">
        <w:rPr>
          <w:noProof/>
        </w:rPr>
        <w:fldChar w:fldCharType="begin"/>
      </w:r>
      <w:r w:rsidRPr="00DB11E4">
        <w:rPr>
          <w:noProof/>
        </w:rPr>
        <w:instrText xml:space="preserve"> PAGEREF _Toc113443033 \h </w:instrText>
      </w:r>
      <w:r w:rsidRPr="00DB11E4">
        <w:rPr>
          <w:noProof/>
        </w:rPr>
      </w:r>
      <w:r w:rsidRPr="00DB11E4">
        <w:rPr>
          <w:noProof/>
        </w:rPr>
        <w:fldChar w:fldCharType="separate"/>
      </w:r>
      <w:r w:rsidRPr="00DB11E4">
        <w:rPr>
          <w:noProof/>
        </w:rPr>
        <w:t>36</w:t>
      </w:r>
      <w:r w:rsidRPr="00DB11E4">
        <w:rPr>
          <w:noProof/>
        </w:rPr>
        <w:fldChar w:fldCharType="end"/>
      </w:r>
    </w:p>
    <w:p w:rsidR="00DB11E4" w:rsidRDefault="00DB11E4" w:rsidP="00011868">
      <w:pPr>
        <w:pStyle w:val="TOC4"/>
        <w:ind w:right="1792"/>
        <w:rPr>
          <w:rFonts w:asciiTheme="minorHAnsi" w:eastAsiaTheme="minorEastAsia" w:hAnsiTheme="minorHAnsi" w:cstheme="minorBidi"/>
          <w:b w:val="0"/>
          <w:noProof/>
          <w:kern w:val="0"/>
          <w:sz w:val="22"/>
          <w:szCs w:val="22"/>
        </w:rPr>
      </w:pPr>
      <w:r>
        <w:rPr>
          <w:noProof/>
        </w:rPr>
        <w:t>Subdivision B—Monitoring compliance of authorities and bodies</w:t>
      </w:r>
      <w:r w:rsidRPr="00DB11E4">
        <w:rPr>
          <w:b w:val="0"/>
          <w:noProof/>
          <w:sz w:val="18"/>
        </w:rPr>
        <w:tab/>
      </w:r>
      <w:r w:rsidRPr="00DB11E4">
        <w:rPr>
          <w:b w:val="0"/>
          <w:noProof/>
          <w:sz w:val="18"/>
        </w:rPr>
        <w:fldChar w:fldCharType="begin"/>
      </w:r>
      <w:r w:rsidRPr="00DB11E4">
        <w:rPr>
          <w:b w:val="0"/>
          <w:noProof/>
          <w:sz w:val="18"/>
        </w:rPr>
        <w:instrText xml:space="preserve"> PAGEREF _Toc113443034 \h </w:instrText>
      </w:r>
      <w:r w:rsidRPr="00DB11E4">
        <w:rPr>
          <w:b w:val="0"/>
          <w:noProof/>
          <w:sz w:val="18"/>
        </w:rPr>
      </w:r>
      <w:r w:rsidRPr="00DB11E4">
        <w:rPr>
          <w:b w:val="0"/>
          <w:noProof/>
          <w:sz w:val="18"/>
        </w:rPr>
        <w:fldChar w:fldCharType="separate"/>
      </w:r>
      <w:r w:rsidRPr="00DB11E4">
        <w:rPr>
          <w:b w:val="0"/>
          <w:noProof/>
          <w:sz w:val="18"/>
        </w:rPr>
        <w:t>37</w:t>
      </w:r>
      <w:r w:rsidRPr="00DB11E4">
        <w:rPr>
          <w:b w:val="0"/>
          <w:noProof/>
          <w:sz w:val="18"/>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32</w:t>
      </w:r>
      <w:r>
        <w:rPr>
          <w:noProof/>
        </w:rPr>
        <w:tab/>
        <w:t>Application of this Subdivision</w:t>
      </w:r>
      <w:r w:rsidRPr="00DB11E4">
        <w:rPr>
          <w:noProof/>
        </w:rPr>
        <w:tab/>
      </w:r>
      <w:r w:rsidRPr="00DB11E4">
        <w:rPr>
          <w:noProof/>
        </w:rPr>
        <w:fldChar w:fldCharType="begin"/>
      </w:r>
      <w:r w:rsidRPr="00DB11E4">
        <w:rPr>
          <w:noProof/>
        </w:rPr>
        <w:instrText xml:space="preserve"> PAGEREF _Toc113443035 \h </w:instrText>
      </w:r>
      <w:r w:rsidRPr="00DB11E4">
        <w:rPr>
          <w:noProof/>
        </w:rPr>
      </w:r>
      <w:r w:rsidRPr="00DB11E4">
        <w:rPr>
          <w:noProof/>
        </w:rPr>
        <w:fldChar w:fldCharType="separate"/>
      </w:r>
      <w:r w:rsidRPr="00DB11E4">
        <w:rPr>
          <w:noProof/>
        </w:rPr>
        <w:t>37</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33</w:t>
      </w:r>
      <w:r>
        <w:rPr>
          <w:noProof/>
        </w:rPr>
        <w:tab/>
        <w:t>Minister may appoint authorised persons</w:t>
      </w:r>
      <w:r w:rsidRPr="00DB11E4">
        <w:rPr>
          <w:noProof/>
        </w:rPr>
        <w:tab/>
      </w:r>
      <w:r w:rsidRPr="00DB11E4">
        <w:rPr>
          <w:noProof/>
        </w:rPr>
        <w:fldChar w:fldCharType="begin"/>
      </w:r>
      <w:r w:rsidRPr="00DB11E4">
        <w:rPr>
          <w:noProof/>
        </w:rPr>
        <w:instrText xml:space="preserve"> PAGEREF _Toc113443036 \h </w:instrText>
      </w:r>
      <w:r w:rsidRPr="00DB11E4">
        <w:rPr>
          <w:noProof/>
        </w:rPr>
      </w:r>
      <w:r w:rsidRPr="00DB11E4">
        <w:rPr>
          <w:noProof/>
        </w:rPr>
        <w:fldChar w:fldCharType="separate"/>
      </w:r>
      <w:r w:rsidRPr="00DB11E4">
        <w:rPr>
          <w:noProof/>
        </w:rPr>
        <w:t>37</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34</w:t>
      </w:r>
      <w:r>
        <w:rPr>
          <w:noProof/>
        </w:rPr>
        <w:tab/>
        <w:t>Certificate to be given to Secretary</w:t>
      </w:r>
      <w:r w:rsidRPr="00DB11E4">
        <w:rPr>
          <w:noProof/>
        </w:rPr>
        <w:tab/>
      </w:r>
      <w:r w:rsidRPr="00DB11E4">
        <w:rPr>
          <w:noProof/>
        </w:rPr>
        <w:fldChar w:fldCharType="begin"/>
      </w:r>
      <w:r w:rsidRPr="00DB11E4">
        <w:rPr>
          <w:noProof/>
        </w:rPr>
        <w:instrText xml:space="preserve"> PAGEREF _Toc113443037 \h </w:instrText>
      </w:r>
      <w:r w:rsidRPr="00DB11E4">
        <w:rPr>
          <w:noProof/>
        </w:rPr>
      </w:r>
      <w:r w:rsidRPr="00DB11E4">
        <w:rPr>
          <w:noProof/>
        </w:rPr>
        <w:fldChar w:fldCharType="separate"/>
      </w:r>
      <w:r w:rsidRPr="00DB11E4">
        <w:rPr>
          <w:noProof/>
        </w:rPr>
        <w:t>37</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35</w:t>
      </w:r>
      <w:r>
        <w:rPr>
          <w:noProof/>
        </w:rPr>
        <w:tab/>
        <w:t>Requirement relating to financial assistance and financial operations—government schools</w:t>
      </w:r>
      <w:r w:rsidRPr="00DB11E4">
        <w:rPr>
          <w:noProof/>
        </w:rPr>
        <w:tab/>
      </w:r>
      <w:r w:rsidRPr="00DB11E4">
        <w:rPr>
          <w:noProof/>
        </w:rPr>
        <w:fldChar w:fldCharType="begin"/>
      </w:r>
      <w:r w:rsidRPr="00DB11E4">
        <w:rPr>
          <w:noProof/>
        </w:rPr>
        <w:instrText xml:space="preserve"> PAGEREF _Toc113443038 \h </w:instrText>
      </w:r>
      <w:r w:rsidRPr="00DB11E4">
        <w:rPr>
          <w:noProof/>
        </w:rPr>
      </w:r>
      <w:r w:rsidRPr="00DB11E4">
        <w:rPr>
          <w:noProof/>
        </w:rPr>
        <w:fldChar w:fldCharType="separate"/>
      </w:r>
      <w:r w:rsidRPr="00DB11E4">
        <w:rPr>
          <w:noProof/>
        </w:rPr>
        <w:t>38</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36</w:t>
      </w:r>
      <w:r>
        <w:rPr>
          <w:noProof/>
        </w:rPr>
        <w:tab/>
        <w:t>Requirement relating to financial assistance and financial operations—non</w:t>
      </w:r>
      <w:r>
        <w:rPr>
          <w:noProof/>
        </w:rPr>
        <w:noBreakHyphen/>
        <w:t>government schools</w:t>
      </w:r>
      <w:r w:rsidRPr="00DB11E4">
        <w:rPr>
          <w:noProof/>
        </w:rPr>
        <w:tab/>
      </w:r>
      <w:r w:rsidRPr="00DB11E4">
        <w:rPr>
          <w:noProof/>
        </w:rPr>
        <w:fldChar w:fldCharType="begin"/>
      </w:r>
      <w:r w:rsidRPr="00DB11E4">
        <w:rPr>
          <w:noProof/>
        </w:rPr>
        <w:instrText xml:space="preserve"> PAGEREF _Toc113443039 \h </w:instrText>
      </w:r>
      <w:r w:rsidRPr="00DB11E4">
        <w:rPr>
          <w:noProof/>
        </w:rPr>
      </w:r>
      <w:r w:rsidRPr="00DB11E4">
        <w:rPr>
          <w:noProof/>
        </w:rPr>
        <w:fldChar w:fldCharType="separate"/>
      </w:r>
      <w:r w:rsidRPr="00DB11E4">
        <w:rPr>
          <w:noProof/>
        </w:rPr>
        <w:t>39</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37</w:t>
      </w:r>
      <w:r>
        <w:rPr>
          <w:noProof/>
        </w:rPr>
        <w:tab/>
        <w:t>Requirement to keep records</w:t>
      </w:r>
      <w:r w:rsidRPr="00DB11E4">
        <w:rPr>
          <w:noProof/>
        </w:rPr>
        <w:tab/>
      </w:r>
      <w:r w:rsidRPr="00DB11E4">
        <w:rPr>
          <w:noProof/>
        </w:rPr>
        <w:fldChar w:fldCharType="begin"/>
      </w:r>
      <w:r w:rsidRPr="00DB11E4">
        <w:rPr>
          <w:noProof/>
        </w:rPr>
        <w:instrText xml:space="preserve"> PAGEREF _Toc113443040 \h </w:instrText>
      </w:r>
      <w:r w:rsidRPr="00DB11E4">
        <w:rPr>
          <w:noProof/>
        </w:rPr>
      </w:r>
      <w:r w:rsidRPr="00DB11E4">
        <w:rPr>
          <w:noProof/>
        </w:rPr>
        <w:fldChar w:fldCharType="separate"/>
      </w:r>
      <w:r w:rsidRPr="00DB11E4">
        <w:rPr>
          <w:noProof/>
        </w:rPr>
        <w:t>41</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38</w:t>
      </w:r>
      <w:r>
        <w:rPr>
          <w:noProof/>
        </w:rPr>
        <w:tab/>
        <w:t>Requirement for authorities or bodies for non</w:t>
      </w:r>
      <w:r>
        <w:rPr>
          <w:noProof/>
        </w:rPr>
        <w:noBreakHyphen/>
        <w:t>government schools to prepare and audit financial statements</w:t>
      </w:r>
      <w:r w:rsidRPr="00DB11E4">
        <w:rPr>
          <w:noProof/>
        </w:rPr>
        <w:tab/>
      </w:r>
      <w:r w:rsidRPr="00DB11E4">
        <w:rPr>
          <w:noProof/>
        </w:rPr>
        <w:fldChar w:fldCharType="begin"/>
      </w:r>
      <w:r w:rsidRPr="00DB11E4">
        <w:rPr>
          <w:noProof/>
        </w:rPr>
        <w:instrText xml:space="preserve"> PAGEREF _Toc113443041 \h </w:instrText>
      </w:r>
      <w:r w:rsidRPr="00DB11E4">
        <w:rPr>
          <w:noProof/>
        </w:rPr>
      </w:r>
      <w:r w:rsidRPr="00DB11E4">
        <w:rPr>
          <w:noProof/>
        </w:rPr>
        <w:fldChar w:fldCharType="separate"/>
      </w:r>
      <w:r w:rsidRPr="00DB11E4">
        <w:rPr>
          <w:noProof/>
        </w:rPr>
        <w:t>41</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39</w:t>
      </w:r>
      <w:r>
        <w:rPr>
          <w:noProof/>
        </w:rPr>
        <w:tab/>
        <w:t>Requirements for access to records and premises</w:t>
      </w:r>
      <w:r w:rsidRPr="00DB11E4">
        <w:rPr>
          <w:noProof/>
        </w:rPr>
        <w:tab/>
      </w:r>
      <w:r w:rsidRPr="00DB11E4">
        <w:rPr>
          <w:noProof/>
        </w:rPr>
        <w:fldChar w:fldCharType="begin"/>
      </w:r>
      <w:r w:rsidRPr="00DB11E4">
        <w:rPr>
          <w:noProof/>
        </w:rPr>
        <w:instrText xml:space="preserve"> PAGEREF _Toc113443042 \h </w:instrText>
      </w:r>
      <w:r w:rsidRPr="00DB11E4">
        <w:rPr>
          <w:noProof/>
        </w:rPr>
      </w:r>
      <w:r w:rsidRPr="00DB11E4">
        <w:rPr>
          <w:noProof/>
        </w:rPr>
        <w:fldChar w:fldCharType="separate"/>
      </w:r>
      <w:r w:rsidRPr="00DB11E4">
        <w:rPr>
          <w:noProof/>
        </w:rPr>
        <w:t>41</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39A</w:t>
      </w:r>
      <w:r>
        <w:rPr>
          <w:noProof/>
        </w:rPr>
        <w:tab/>
        <w:t>Requirement to provide information and records</w:t>
      </w:r>
      <w:r w:rsidRPr="00DB11E4">
        <w:rPr>
          <w:noProof/>
        </w:rPr>
        <w:tab/>
      </w:r>
      <w:r w:rsidRPr="00DB11E4">
        <w:rPr>
          <w:noProof/>
        </w:rPr>
        <w:fldChar w:fldCharType="begin"/>
      </w:r>
      <w:r w:rsidRPr="00DB11E4">
        <w:rPr>
          <w:noProof/>
        </w:rPr>
        <w:instrText xml:space="preserve"> PAGEREF _Toc113443043 \h </w:instrText>
      </w:r>
      <w:r w:rsidRPr="00DB11E4">
        <w:rPr>
          <w:noProof/>
        </w:rPr>
      </w:r>
      <w:r w:rsidRPr="00DB11E4">
        <w:rPr>
          <w:noProof/>
        </w:rPr>
        <w:fldChar w:fldCharType="separate"/>
      </w:r>
      <w:r w:rsidRPr="00DB11E4">
        <w:rPr>
          <w:noProof/>
        </w:rPr>
        <w:t>42</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40</w:t>
      </w:r>
      <w:r>
        <w:rPr>
          <w:noProof/>
        </w:rPr>
        <w:tab/>
        <w:t>Requirement to keep Minister informed</w:t>
      </w:r>
      <w:r w:rsidRPr="00DB11E4">
        <w:rPr>
          <w:noProof/>
        </w:rPr>
        <w:tab/>
      </w:r>
      <w:r w:rsidRPr="00DB11E4">
        <w:rPr>
          <w:noProof/>
        </w:rPr>
        <w:fldChar w:fldCharType="begin"/>
      </w:r>
      <w:r w:rsidRPr="00DB11E4">
        <w:rPr>
          <w:noProof/>
        </w:rPr>
        <w:instrText xml:space="preserve"> PAGEREF _Toc113443044 \h </w:instrText>
      </w:r>
      <w:r w:rsidRPr="00DB11E4">
        <w:rPr>
          <w:noProof/>
        </w:rPr>
      </w:r>
      <w:r w:rsidRPr="00DB11E4">
        <w:rPr>
          <w:noProof/>
        </w:rPr>
        <w:fldChar w:fldCharType="separate"/>
      </w:r>
      <w:r w:rsidRPr="00DB11E4">
        <w:rPr>
          <w:noProof/>
        </w:rPr>
        <w:t>42</w:t>
      </w:r>
      <w:r w:rsidRPr="00DB11E4">
        <w:rPr>
          <w:noProof/>
        </w:rPr>
        <w:fldChar w:fldCharType="end"/>
      </w:r>
    </w:p>
    <w:p w:rsidR="00DB11E4" w:rsidRDefault="00DB11E4" w:rsidP="00011868">
      <w:pPr>
        <w:pStyle w:val="TOC3"/>
        <w:ind w:right="1792"/>
        <w:rPr>
          <w:rFonts w:asciiTheme="minorHAnsi" w:eastAsiaTheme="minorEastAsia" w:hAnsiTheme="minorHAnsi" w:cstheme="minorBidi"/>
          <w:b w:val="0"/>
          <w:noProof/>
          <w:kern w:val="0"/>
          <w:szCs w:val="22"/>
        </w:rPr>
      </w:pPr>
      <w:r>
        <w:rPr>
          <w:noProof/>
        </w:rPr>
        <w:lastRenderedPageBreak/>
        <w:t>Division 3—Ongoing policy requirements for approved authorities</w:t>
      </w:r>
      <w:r w:rsidRPr="00DB11E4">
        <w:rPr>
          <w:b w:val="0"/>
          <w:noProof/>
          <w:sz w:val="18"/>
        </w:rPr>
        <w:tab/>
      </w:r>
      <w:r w:rsidRPr="00DB11E4">
        <w:rPr>
          <w:b w:val="0"/>
          <w:noProof/>
          <w:sz w:val="18"/>
        </w:rPr>
        <w:fldChar w:fldCharType="begin"/>
      </w:r>
      <w:r w:rsidRPr="00DB11E4">
        <w:rPr>
          <w:b w:val="0"/>
          <w:noProof/>
          <w:sz w:val="18"/>
        </w:rPr>
        <w:instrText xml:space="preserve"> PAGEREF _Toc113443045 \h </w:instrText>
      </w:r>
      <w:r w:rsidRPr="00DB11E4">
        <w:rPr>
          <w:b w:val="0"/>
          <w:noProof/>
          <w:sz w:val="18"/>
        </w:rPr>
      </w:r>
      <w:r w:rsidRPr="00DB11E4">
        <w:rPr>
          <w:b w:val="0"/>
          <w:noProof/>
          <w:sz w:val="18"/>
        </w:rPr>
        <w:fldChar w:fldCharType="separate"/>
      </w:r>
      <w:r w:rsidRPr="00DB11E4">
        <w:rPr>
          <w:b w:val="0"/>
          <w:noProof/>
          <w:sz w:val="18"/>
        </w:rPr>
        <w:t>44</w:t>
      </w:r>
      <w:r w:rsidRPr="00DB11E4">
        <w:rPr>
          <w:b w:val="0"/>
          <w:noProof/>
          <w:sz w:val="18"/>
        </w:rPr>
        <w:fldChar w:fldCharType="end"/>
      </w:r>
    </w:p>
    <w:p w:rsidR="00DB11E4" w:rsidRDefault="00DB11E4" w:rsidP="00011868">
      <w:pPr>
        <w:pStyle w:val="TOC4"/>
        <w:ind w:right="1792"/>
        <w:rPr>
          <w:rFonts w:asciiTheme="minorHAnsi" w:eastAsiaTheme="minorEastAsia" w:hAnsiTheme="minorHAnsi" w:cstheme="minorBidi"/>
          <w:b w:val="0"/>
          <w:noProof/>
          <w:kern w:val="0"/>
          <w:sz w:val="22"/>
          <w:szCs w:val="22"/>
        </w:rPr>
      </w:pPr>
      <w:r>
        <w:rPr>
          <w:noProof/>
        </w:rPr>
        <w:t>Subdivision B—Implementing a curriculum</w:t>
      </w:r>
      <w:r w:rsidRPr="00DB11E4">
        <w:rPr>
          <w:b w:val="0"/>
          <w:noProof/>
          <w:sz w:val="18"/>
        </w:rPr>
        <w:tab/>
      </w:r>
      <w:r w:rsidRPr="00DB11E4">
        <w:rPr>
          <w:b w:val="0"/>
          <w:noProof/>
          <w:sz w:val="18"/>
        </w:rPr>
        <w:fldChar w:fldCharType="begin"/>
      </w:r>
      <w:r w:rsidRPr="00DB11E4">
        <w:rPr>
          <w:b w:val="0"/>
          <w:noProof/>
          <w:sz w:val="18"/>
        </w:rPr>
        <w:instrText xml:space="preserve"> PAGEREF _Toc113443046 \h </w:instrText>
      </w:r>
      <w:r w:rsidRPr="00DB11E4">
        <w:rPr>
          <w:b w:val="0"/>
          <w:noProof/>
          <w:sz w:val="18"/>
        </w:rPr>
      </w:r>
      <w:r w:rsidRPr="00DB11E4">
        <w:rPr>
          <w:b w:val="0"/>
          <w:noProof/>
          <w:sz w:val="18"/>
        </w:rPr>
        <w:fldChar w:fldCharType="separate"/>
      </w:r>
      <w:r w:rsidRPr="00DB11E4">
        <w:rPr>
          <w:b w:val="0"/>
          <w:noProof/>
          <w:sz w:val="18"/>
        </w:rPr>
        <w:t>44</w:t>
      </w:r>
      <w:r w:rsidRPr="00DB11E4">
        <w:rPr>
          <w:b w:val="0"/>
          <w:noProof/>
          <w:sz w:val="18"/>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42</w:t>
      </w:r>
      <w:r>
        <w:rPr>
          <w:noProof/>
        </w:rPr>
        <w:tab/>
        <w:t>Implementing a curriculum</w:t>
      </w:r>
      <w:r w:rsidRPr="00DB11E4">
        <w:rPr>
          <w:noProof/>
        </w:rPr>
        <w:tab/>
      </w:r>
      <w:r w:rsidRPr="00DB11E4">
        <w:rPr>
          <w:noProof/>
        </w:rPr>
        <w:fldChar w:fldCharType="begin"/>
      </w:r>
      <w:r w:rsidRPr="00DB11E4">
        <w:rPr>
          <w:noProof/>
        </w:rPr>
        <w:instrText xml:space="preserve"> PAGEREF _Toc113443047 \h </w:instrText>
      </w:r>
      <w:r w:rsidRPr="00DB11E4">
        <w:rPr>
          <w:noProof/>
        </w:rPr>
      </w:r>
      <w:r w:rsidRPr="00DB11E4">
        <w:rPr>
          <w:noProof/>
        </w:rPr>
        <w:fldChar w:fldCharType="separate"/>
      </w:r>
      <w:r w:rsidRPr="00DB11E4">
        <w:rPr>
          <w:noProof/>
        </w:rPr>
        <w:t>44</w:t>
      </w:r>
      <w:r w:rsidRPr="00DB11E4">
        <w:rPr>
          <w:noProof/>
        </w:rPr>
        <w:fldChar w:fldCharType="end"/>
      </w:r>
    </w:p>
    <w:p w:rsidR="00DB11E4" w:rsidRDefault="00DB11E4" w:rsidP="00011868">
      <w:pPr>
        <w:pStyle w:val="TOC4"/>
        <w:ind w:right="1792"/>
        <w:rPr>
          <w:rFonts w:asciiTheme="minorHAnsi" w:eastAsiaTheme="minorEastAsia" w:hAnsiTheme="minorHAnsi" w:cstheme="minorBidi"/>
          <w:b w:val="0"/>
          <w:noProof/>
          <w:kern w:val="0"/>
          <w:sz w:val="22"/>
          <w:szCs w:val="22"/>
        </w:rPr>
      </w:pPr>
      <w:r>
        <w:rPr>
          <w:noProof/>
        </w:rPr>
        <w:t>Subdivision C—National Assessment Program</w:t>
      </w:r>
      <w:r w:rsidRPr="00DB11E4">
        <w:rPr>
          <w:b w:val="0"/>
          <w:noProof/>
          <w:sz w:val="18"/>
        </w:rPr>
        <w:tab/>
      </w:r>
      <w:r w:rsidRPr="00DB11E4">
        <w:rPr>
          <w:b w:val="0"/>
          <w:noProof/>
          <w:sz w:val="18"/>
        </w:rPr>
        <w:fldChar w:fldCharType="begin"/>
      </w:r>
      <w:r w:rsidRPr="00DB11E4">
        <w:rPr>
          <w:b w:val="0"/>
          <w:noProof/>
          <w:sz w:val="18"/>
        </w:rPr>
        <w:instrText xml:space="preserve"> PAGEREF _Toc113443048 \h </w:instrText>
      </w:r>
      <w:r w:rsidRPr="00DB11E4">
        <w:rPr>
          <w:b w:val="0"/>
          <w:noProof/>
          <w:sz w:val="18"/>
        </w:rPr>
      </w:r>
      <w:r w:rsidRPr="00DB11E4">
        <w:rPr>
          <w:b w:val="0"/>
          <w:noProof/>
          <w:sz w:val="18"/>
        </w:rPr>
        <w:fldChar w:fldCharType="separate"/>
      </w:r>
      <w:r w:rsidRPr="00DB11E4">
        <w:rPr>
          <w:b w:val="0"/>
          <w:noProof/>
          <w:sz w:val="18"/>
        </w:rPr>
        <w:t>44</w:t>
      </w:r>
      <w:r w:rsidRPr="00DB11E4">
        <w:rPr>
          <w:b w:val="0"/>
          <w:noProof/>
          <w:sz w:val="18"/>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43</w:t>
      </w:r>
      <w:r>
        <w:rPr>
          <w:noProof/>
        </w:rPr>
        <w:tab/>
        <w:t>Student assessments</w:t>
      </w:r>
      <w:r w:rsidRPr="00DB11E4">
        <w:rPr>
          <w:noProof/>
        </w:rPr>
        <w:tab/>
      </w:r>
      <w:r w:rsidRPr="00DB11E4">
        <w:rPr>
          <w:noProof/>
        </w:rPr>
        <w:fldChar w:fldCharType="begin"/>
      </w:r>
      <w:r w:rsidRPr="00DB11E4">
        <w:rPr>
          <w:noProof/>
        </w:rPr>
        <w:instrText xml:space="preserve"> PAGEREF _Toc113443049 \h </w:instrText>
      </w:r>
      <w:r w:rsidRPr="00DB11E4">
        <w:rPr>
          <w:noProof/>
        </w:rPr>
      </w:r>
      <w:r w:rsidRPr="00DB11E4">
        <w:rPr>
          <w:noProof/>
        </w:rPr>
        <w:fldChar w:fldCharType="separate"/>
      </w:r>
      <w:r w:rsidRPr="00DB11E4">
        <w:rPr>
          <w:noProof/>
        </w:rPr>
        <w:t>44</w:t>
      </w:r>
      <w:r w:rsidRPr="00DB11E4">
        <w:rPr>
          <w:noProof/>
        </w:rPr>
        <w:fldChar w:fldCharType="end"/>
      </w:r>
    </w:p>
    <w:p w:rsidR="00DB11E4" w:rsidRDefault="00DB11E4" w:rsidP="00011868">
      <w:pPr>
        <w:pStyle w:val="TOC4"/>
        <w:ind w:right="1792"/>
        <w:rPr>
          <w:rFonts w:asciiTheme="minorHAnsi" w:eastAsiaTheme="minorEastAsia" w:hAnsiTheme="minorHAnsi" w:cstheme="minorBidi"/>
          <w:b w:val="0"/>
          <w:noProof/>
          <w:kern w:val="0"/>
          <w:sz w:val="22"/>
          <w:szCs w:val="22"/>
        </w:rPr>
      </w:pPr>
      <w:r>
        <w:rPr>
          <w:noProof/>
        </w:rPr>
        <w:t>Subdivision E—Information relating to a school’s census</w:t>
      </w:r>
      <w:r w:rsidRPr="00DB11E4">
        <w:rPr>
          <w:b w:val="0"/>
          <w:noProof/>
          <w:sz w:val="18"/>
        </w:rPr>
        <w:tab/>
      </w:r>
      <w:r w:rsidRPr="00DB11E4">
        <w:rPr>
          <w:b w:val="0"/>
          <w:noProof/>
          <w:sz w:val="18"/>
        </w:rPr>
        <w:fldChar w:fldCharType="begin"/>
      </w:r>
      <w:r w:rsidRPr="00DB11E4">
        <w:rPr>
          <w:b w:val="0"/>
          <w:noProof/>
          <w:sz w:val="18"/>
        </w:rPr>
        <w:instrText xml:space="preserve"> PAGEREF _Toc113443050 \h </w:instrText>
      </w:r>
      <w:r w:rsidRPr="00DB11E4">
        <w:rPr>
          <w:b w:val="0"/>
          <w:noProof/>
          <w:sz w:val="18"/>
        </w:rPr>
      </w:r>
      <w:r w:rsidRPr="00DB11E4">
        <w:rPr>
          <w:b w:val="0"/>
          <w:noProof/>
          <w:sz w:val="18"/>
        </w:rPr>
        <w:fldChar w:fldCharType="separate"/>
      </w:r>
      <w:r w:rsidRPr="00DB11E4">
        <w:rPr>
          <w:b w:val="0"/>
          <w:noProof/>
          <w:sz w:val="18"/>
        </w:rPr>
        <w:t>46</w:t>
      </w:r>
      <w:r w:rsidRPr="00DB11E4">
        <w:rPr>
          <w:b w:val="0"/>
          <w:noProof/>
          <w:sz w:val="18"/>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46</w:t>
      </w:r>
      <w:r>
        <w:rPr>
          <w:noProof/>
        </w:rPr>
        <w:tab/>
        <w:t>Providing information about a school’s census</w:t>
      </w:r>
      <w:r w:rsidRPr="00DB11E4">
        <w:rPr>
          <w:noProof/>
        </w:rPr>
        <w:tab/>
      </w:r>
      <w:r w:rsidRPr="00DB11E4">
        <w:rPr>
          <w:noProof/>
        </w:rPr>
        <w:fldChar w:fldCharType="begin"/>
      </w:r>
      <w:r w:rsidRPr="00DB11E4">
        <w:rPr>
          <w:noProof/>
        </w:rPr>
        <w:instrText xml:space="preserve"> PAGEREF _Toc113443051 \h </w:instrText>
      </w:r>
      <w:r w:rsidRPr="00DB11E4">
        <w:rPr>
          <w:noProof/>
        </w:rPr>
      </w:r>
      <w:r w:rsidRPr="00DB11E4">
        <w:rPr>
          <w:noProof/>
        </w:rPr>
        <w:fldChar w:fldCharType="separate"/>
      </w:r>
      <w:r w:rsidRPr="00DB11E4">
        <w:rPr>
          <w:noProof/>
        </w:rPr>
        <w:t>46</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47</w:t>
      </w:r>
      <w:r>
        <w:rPr>
          <w:noProof/>
        </w:rPr>
        <w:tab/>
        <w:t>Government schools—information about the schools</w:t>
      </w:r>
      <w:r w:rsidRPr="00DB11E4">
        <w:rPr>
          <w:noProof/>
        </w:rPr>
        <w:tab/>
      </w:r>
      <w:r w:rsidRPr="00DB11E4">
        <w:rPr>
          <w:noProof/>
        </w:rPr>
        <w:fldChar w:fldCharType="begin"/>
      </w:r>
      <w:r w:rsidRPr="00DB11E4">
        <w:rPr>
          <w:noProof/>
        </w:rPr>
        <w:instrText xml:space="preserve"> PAGEREF _Toc113443052 \h </w:instrText>
      </w:r>
      <w:r w:rsidRPr="00DB11E4">
        <w:rPr>
          <w:noProof/>
        </w:rPr>
      </w:r>
      <w:r w:rsidRPr="00DB11E4">
        <w:rPr>
          <w:noProof/>
        </w:rPr>
        <w:fldChar w:fldCharType="separate"/>
      </w:r>
      <w:r w:rsidRPr="00DB11E4">
        <w:rPr>
          <w:noProof/>
        </w:rPr>
        <w:t>46</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48</w:t>
      </w:r>
      <w:r>
        <w:rPr>
          <w:noProof/>
        </w:rPr>
        <w:tab/>
        <w:t>Government schools—information about students</w:t>
      </w:r>
      <w:r w:rsidRPr="00DB11E4">
        <w:rPr>
          <w:noProof/>
        </w:rPr>
        <w:tab/>
      </w:r>
      <w:r w:rsidRPr="00DB11E4">
        <w:rPr>
          <w:noProof/>
        </w:rPr>
        <w:fldChar w:fldCharType="begin"/>
      </w:r>
      <w:r w:rsidRPr="00DB11E4">
        <w:rPr>
          <w:noProof/>
        </w:rPr>
        <w:instrText xml:space="preserve"> PAGEREF _Toc113443053 \h </w:instrText>
      </w:r>
      <w:r w:rsidRPr="00DB11E4">
        <w:rPr>
          <w:noProof/>
        </w:rPr>
      </w:r>
      <w:r w:rsidRPr="00DB11E4">
        <w:rPr>
          <w:noProof/>
        </w:rPr>
        <w:fldChar w:fldCharType="separate"/>
      </w:r>
      <w:r w:rsidRPr="00DB11E4">
        <w:rPr>
          <w:noProof/>
        </w:rPr>
        <w:t>47</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49</w:t>
      </w:r>
      <w:r>
        <w:rPr>
          <w:noProof/>
        </w:rPr>
        <w:tab/>
        <w:t>Non</w:t>
      </w:r>
      <w:r>
        <w:rPr>
          <w:noProof/>
        </w:rPr>
        <w:noBreakHyphen/>
        <w:t>government schools—information about the school</w:t>
      </w:r>
      <w:r w:rsidRPr="00DB11E4">
        <w:rPr>
          <w:noProof/>
        </w:rPr>
        <w:tab/>
      </w:r>
      <w:r w:rsidRPr="00DB11E4">
        <w:rPr>
          <w:noProof/>
        </w:rPr>
        <w:fldChar w:fldCharType="begin"/>
      </w:r>
      <w:r w:rsidRPr="00DB11E4">
        <w:rPr>
          <w:noProof/>
        </w:rPr>
        <w:instrText xml:space="preserve"> PAGEREF _Toc113443054 \h </w:instrText>
      </w:r>
      <w:r w:rsidRPr="00DB11E4">
        <w:rPr>
          <w:noProof/>
        </w:rPr>
      </w:r>
      <w:r w:rsidRPr="00DB11E4">
        <w:rPr>
          <w:noProof/>
        </w:rPr>
        <w:fldChar w:fldCharType="separate"/>
      </w:r>
      <w:r w:rsidRPr="00DB11E4">
        <w:rPr>
          <w:noProof/>
        </w:rPr>
        <w:t>47</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50</w:t>
      </w:r>
      <w:r>
        <w:rPr>
          <w:noProof/>
        </w:rPr>
        <w:tab/>
        <w:t>Non</w:t>
      </w:r>
      <w:r>
        <w:rPr>
          <w:noProof/>
        </w:rPr>
        <w:noBreakHyphen/>
        <w:t>government schools—information about students</w:t>
      </w:r>
      <w:r w:rsidRPr="00DB11E4">
        <w:rPr>
          <w:noProof/>
        </w:rPr>
        <w:tab/>
      </w:r>
      <w:r w:rsidRPr="00DB11E4">
        <w:rPr>
          <w:noProof/>
        </w:rPr>
        <w:fldChar w:fldCharType="begin"/>
      </w:r>
      <w:r w:rsidRPr="00DB11E4">
        <w:rPr>
          <w:noProof/>
        </w:rPr>
        <w:instrText xml:space="preserve"> PAGEREF _Toc113443055 \h </w:instrText>
      </w:r>
      <w:r w:rsidRPr="00DB11E4">
        <w:rPr>
          <w:noProof/>
        </w:rPr>
      </w:r>
      <w:r w:rsidRPr="00DB11E4">
        <w:rPr>
          <w:noProof/>
        </w:rPr>
        <w:fldChar w:fldCharType="separate"/>
      </w:r>
      <w:r w:rsidRPr="00DB11E4">
        <w:rPr>
          <w:noProof/>
        </w:rPr>
        <w:t>48</w:t>
      </w:r>
      <w:r w:rsidRPr="00DB11E4">
        <w:rPr>
          <w:noProof/>
        </w:rPr>
        <w:fldChar w:fldCharType="end"/>
      </w:r>
    </w:p>
    <w:p w:rsidR="00DB11E4" w:rsidRDefault="00DB11E4" w:rsidP="00011868">
      <w:pPr>
        <w:pStyle w:val="TOC4"/>
        <w:ind w:right="1792"/>
        <w:rPr>
          <w:rFonts w:asciiTheme="minorHAnsi" w:eastAsiaTheme="minorEastAsia" w:hAnsiTheme="minorHAnsi" w:cstheme="minorBidi"/>
          <w:b w:val="0"/>
          <w:noProof/>
          <w:kern w:val="0"/>
          <w:sz w:val="22"/>
          <w:szCs w:val="22"/>
        </w:rPr>
      </w:pPr>
      <w:r>
        <w:rPr>
          <w:noProof/>
        </w:rPr>
        <w:t>Subdivision F—Information for the purposes of a national program to collect data on schools and school education</w:t>
      </w:r>
      <w:r w:rsidRPr="00DB11E4">
        <w:rPr>
          <w:b w:val="0"/>
          <w:noProof/>
          <w:sz w:val="18"/>
        </w:rPr>
        <w:tab/>
      </w:r>
      <w:r w:rsidRPr="00DB11E4">
        <w:rPr>
          <w:b w:val="0"/>
          <w:noProof/>
          <w:sz w:val="18"/>
        </w:rPr>
        <w:fldChar w:fldCharType="begin"/>
      </w:r>
      <w:r w:rsidRPr="00DB11E4">
        <w:rPr>
          <w:b w:val="0"/>
          <w:noProof/>
          <w:sz w:val="18"/>
        </w:rPr>
        <w:instrText xml:space="preserve"> PAGEREF _Toc113443056 \h </w:instrText>
      </w:r>
      <w:r w:rsidRPr="00DB11E4">
        <w:rPr>
          <w:b w:val="0"/>
          <w:noProof/>
          <w:sz w:val="18"/>
        </w:rPr>
      </w:r>
      <w:r w:rsidRPr="00DB11E4">
        <w:rPr>
          <w:b w:val="0"/>
          <w:noProof/>
          <w:sz w:val="18"/>
        </w:rPr>
        <w:fldChar w:fldCharType="separate"/>
      </w:r>
      <w:r w:rsidRPr="00DB11E4">
        <w:rPr>
          <w:b w:val="0"/>
          <w:noProof/>
          <w:sz w:val="18"/>
        </w:rPr>
        <w:t>48</w:t>
      </w:r>
      <w:r w:rsidRPr="00DB11E4">
        <w:rPr>
          <w:b w:val="0"/>
          <w:noProof/>
          <w:sz w:val="18"/>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52</w:t>
      </w:r>
      <w:r>
        <w:rPr>
          <w:noProof/>
        </w:rPr>
        <w:tab/>
        <w:t>Information for the purposes of a national program to collect data on schools and school education</w:t>
      </w:r>
      <w:r w:rsidRPr="00DB11E4">
        <w:rPr>
          <w:noProof/>
        </w:rPr>
        <w:tab/>
      </w:r>
      <w:r w:rsidRPr="00DB11E4">
        <w:rPr>
          <w:noProof/>
        </w:rPr>
        <w:fldChar w:fldCharType="begin"/>
      </w:r>
      <w:r w:rsidRPr="00DB11E4">
        <w:rPr>
          <w:noProof/>
        </w:rPr>
        <w:instrText xml:space="preserve"> PAGEREF _Toc113443057 \h </w:instrText>
      </w:r>
      <w:r w:rsidRPr="00DB11E4">
        <w:rPr>
          <w:noProof/>
        </w:rPr>
      </w:r>
      <w:r w:rsidRPr="00DB11E4">
        <w:rPr>
          <w:noProof/>
        </w:rPr>
        <w:fldChar w:fldCharType="separate"/>
      </w:r>
      <w:r w:rsidRPr="00DB11E4">
        <w:rPr>
          <w:noProof/>
        </w:rPr>
        <w:t>48</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53</w:t>
      </w:r>
      <w:r>
        <w:rPr>
          <w:noProof/>
        </w:rPr>
        <w:tab/>
        <w:t>Required information—performance measures</w:t>
      </w:r>
      <w:r w:rsidRPr="00DB11E4">
        <w:rPr>
          <w:noProof/>
        </w:rPr>
        <w:tab/>
      </w:r>
      <w:r w:rsidRPr="00DB11E4">
        <w:rPr>
          <w:noProof/>
        </w:rPr>
        <w:fldChar w:fldCharType="begin"/>
      </w:r>
      <w:r w:rsidRPr="00DB11E4">
        <w:rPr>
          <w:noProof/>
        </w:rPr>
        <w:instrText xml:space="preserve"> PAGEREF _Toc113443058 \h </w:instrText>
      </w:r>
      <w:r w:rsidRPr="00DB11E4">
        <w:rPr>
          <w:noProof/>
        </w:rPr>
      </w:r>
      <w:r w:rsidRPr="00DB11E4">
        <w:rPr>
          <w:noProof/>
        </w:rPr>
        <w:fldChar w:fldCharType="separate"/>
      </w:r>
      <w:r w:rsidRPr="00DB11E4">
        <w:rPr>
          <w:noProof/>
        </w:rPr>
        <w:t>49</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54</w:t>
      </w:r>
      <w:r>
        <w:rPr>
          <w:noProof/>
        </w:rPr>
        <w:tab/>
        <w:t>Form of information—performance measures</w:t>
      </w:r>
      <w:r w:rsidRPr="00DB11E4">
        <w:rPr>
          <w:noProof/>
        </w:rPr>
        <w:tab/>
      </w:r>
      <w:r w:rsidRPr="00DB11E4">
        <w:rPr>
          <w:noProof/>
        </w:rPr>
        <w:fldChar w:fldCharType="begin"/>
      </w:r>
      <w:r w:rsidRPr="00DB11E4">
        <w:rPr>
          <w:noProof/>
        </w:rPr>
        <w:instrText xml:space="preserve"> PAGEREF _Toc113443059 \h </w:instrText>
      </w:r>
      <w:r w:rsidRPr="00DB11E4">
        <w:rPr>
          <w:noProof/>
        </w:rPr>
      </w:r>
      <w:r w:rsidRPr="00DB11E4">
        <w:rPr>
          <w:noProof/>
        </w:rPr>
        <w:fldChar w:fldCharType="separate"/>
      </w:r>
      <w:r w:rsidRPr="00DB11E4">
        <w:rPr>
          <w:noProof/>
        </w:rPr>
        <w:t>51</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55</w:t>
      </w:r>
      <w:r>
        <w:rPr>
          <w:noProof/>
        </w:rPr>
        <w:tab/>
        <w:t>Required information—general information</w:t>
      </w:r>
      <w:r w:rsidRPr="00DB11E4">
        <w:rPr>
          <w:noProof/>
        </w:rPr>
        <w:tab/>
      </w:r>
      <w:r w:rsidRPr="00DB11E4">
        <w:rPr>
          <w:noProof/>
        </w:rPr>
        <w:fldChar w:fldCharType="begin"/>
      </w:r>
      <w:r w:rsidRPr="00DB11E4">
        <w:rPr>
          <w:noProof/>
        </w:rPr>
        <w:instrText xml:space="preserve"> PAGEREF _Toc113443060 \h </w:instrText>
      </w:r>
      <w:r w:rsidRPr="00DB11E4">
        <w:rPr>
          <w:noProof/>
        </w:rPr>
      </w:r>
      <w:r w:rsidRPr="00DB11E4">
        <w:rPr>
          <w:noProof/>
        </w:rPr>
        <w:fldChar w:fldCharType="separate"/>
      </w:r>
      <w:r w:rsidRPr="00DB11E4">
        <w:rPr>
          <w:noProof/>
        </w:rPr>
        <w:t>52</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56</w:t>
      </w:r>
      <w:r>
        <w:rPr>
          <w:noProof/>
        </w:rPr>
        <w:tab/>
        <w:t>Required information—information about a school’s students</w:t>
      </w:r>
      <w:r w:rsidRPr="00DB11E4">
        <w:rPr>
          <w:noProof/>
        </w:rPr>
        <w:tab/>
      </w:r>
      <w:r w:rsidRPr="00DB11E4">
        <w:rPr>
          <w:noProof/>
        </w:rPr>
        <w:fldChar w:fldCharType="begin"/>
      </w:r>
      <w:r w:rsidRPr="00DB11E4">
        <w:rPr>
          <w:noProof/>
        </w:rPr>
        <w:instrText xml:space="preserve"> PAGEREF _Toc113443061 \h </w:instrText>
      </w:r>
      <w:r w:rsidRPr="00DB11E4">
        <w:rPr>
          <w:noProof/>
        </w:rPr>
      </w:r>
      <w:r w:rsidRPr="00DB11E4">
        <w:rPr>
          <w:noProof/>
        </w:rPr>
        <w:fldChar w:fldCharType="separate"/>
      </w:r>
      <w:r w:rsidRPr="00DB11E4">
        <w:rPr>
          <w:noProof/>
        </w:rPr>
        <w:t>53</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57</w:t>
      </w:r>
      <w:r>
        <w:rPr>
          <w:noProof/>
        </w:rPr>
        <w:tab/>
        <w:t>Required information—secondary schools and combined schools</w:t>
      </w:r>
      <w:r w:rsidRPr="00DB11E4">
        <w:rPr>
          <w:noProof/>
        </w:rPr>
        <w:tab/>
      </w:r>
      <w:r w:rsidRPr="00DB11E4">
        <w:rPr>
          <w:noProof/>
        </w:rPr>
        <w:fldChar w:fldCharType="begin"/>
      </w:r>
      <w:r w:rsidRPr="00DB11E4">
        <w:rPr>
          <w:noProof/>
        </w:rPr>
        <w:instrText xml:space="preserve"> PAGEREF _Toc113443062 \h </w:instrText>
      </w:r>
      <w:r w:rsidRPr="00DB11E4">
        <w:rPr>
          <w:noProof/>
        </w:rPr>
      </w:r>
      <w:r w:rsidRPr="00DB11E4">
        <w:rPr>
          <w:noProof/>
        </w:rPr>
        <w:fldChar w:fldCharType="separate"/>
      </w:r>
      <w:r w:rsidRPr="00DB11E4">
        <w:rPr>
          <w:noProof/>
        </w:rPr>
        <w:t>53</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58</w:t>
      </w:r>
      <w:r>
        <w:rPr>
          <w:noProof/>
        </w:rPr>
        <w:tab/>
        <w:t>Form of information—information required under sections 55 to 57</w:t>
      </w:r>
      <w:r w:rsidRPr="00DB11E4">
        <w:rPr>
          <w:noProof/>
        </w:rPr>
        <w:tab/>
      </w:r>
      <w:r w:rsidRPr="00DB11E4">
        <w:rPr>
          <w:noProof/>
        </w:rPr>
        <w:fldChar w:fldCharType="begin"/>
      </w:r>
      <w:r w:rsidRPr="00DB11E4">
        <w:rPr>
          <w:noProof/>
        </w:rPr>
        <w:instrText xml:space="preserve"> PAGEREF _Toc113443063 \h </w:instrText>
      </w:r>
      <w:r w:rsidRPr="00DB11E4">
        <w:rPr>
          <w:noProof/>
        </w:rPr>
      </w:r>
      <w:r w:rsidRPr="00DB11E4">
        <w:rPr>
          <w:noProof/>
        </w:rPr>
        <w:fldChar w:fldCharType="separate"/>
      </w:r>
      <w:r w:rsidRPr="00DB11E4">
        <w:rPr>
          <w:noProof/>
        </w:rPr>
        <w:t>54</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58A</w:t>
      </w:r>
      <w:r>
        <w:rPr>
          <w:noProof/>
        </w:rPr>
        <w:tab/>
        <w:t>Required information—students with disability</w:t>
      </w:r>
      <w:r w:rsidRPr="00DB11E4">
        <w:rPr>
          <w:noProof/>
        </w:rPr>
        <w:tab/>
      </w:r>
      <w:r w:rsidRPr="00DB11E4">
        <w:rPr>
          <w:noProof/>
        </w:rPr>
        <w:fldChar w:fldCharType="begin"/>
      </w:r>
      <w:r w:rsidRPr="00DB11E4">
        <w:rPr>
          <w:noProof/>
        </w:rPr>
        <w:instrText xml:space="preserve"> PAGEREF _Toc113443064 \h </w:instrText>
      </w:r>
      <w:r w:rsidRPr="00DB11E4">
        <w:rPr>
          <w:noProof/>
        </w:rPr>
      </w:r>
      <w:r w:rsidRPr="00DB11E4">
        <w:rPr>
          <w:noProof/>
        </w:rPr>
        <w:fldChar w:fldCharType="separate"/>
      </w:r>
      <w:r w:rsidRPr="00DB11E4">
        <w:rPr>
          <w:noProof/>
        </w:rPr>
        <w:t>54</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58B</w:t>
      </w:r>
      <w:r>
        <w:rPr>
          <w:noProof/>
        </w:rPr>
        <w:tab/>
        <w:t>Required information—information about students at certain schools</w:t>
      </w:r>
      <w:r w:rsidRPr="00DB11E4">
        <w:rPr>
          <w:noProof/>
        </w:rPr>
        <w:tab/>
      </w:r>
      <w:r w:rsidRPr="00DB11E4">
        <w:rPr>
          <w:noProof/>
        </w:rPr>
        <w:fldChar w:fldCharType="begin"/>
      </w:r>
      <w:r w:rsidRPr="00DB11E4">
        <w:rPr>
          <w:noProof/>
        </w:rPr>
        <w:instrText xml:space="preserve"> PAGEREF _Toc113443065 \h </w:instrText>
      </w:r>
      <w:r w:rsidRPr="00DB11E4">
        <w:rPr>
          <w:noProof/>
        </w:rPr>
      </w:r>
      <w:r w:rsidRPr="00DB11E4">
        <w:rPr>
          <w:noProof/>
        </w:rPr>
        <w:fldChar w:fldCharType="separate"/>
      </w:r>
      <w:r w:rsidRPr="00DB11E4">
        <w:rPr>
          <w:noProof/>
        </w:rPr>
        <w:t>55</w:t>
      </w:r>
      <w:r w:rsidRPr="00DB11E4">
        <w:rPr>
          <w:noProof/>
        </w:rPr>
        <w:fldChar w:fldCharType="end"/>
      </w:r>
    </w:p>
    <w:p w:rsidR="00DB11E4" w:rsidRDefault="00DB11E4" w:rsidP="00011868">
      <w:pPr>
        <w:pStyle w:val="TOC4"/>
        <w:ind w:right="1792"/>
        <w:rPr>
          <w:rFonts w:asciiTheme="minorHAnsi" w:eastAsiaTheme="minorEastAsia" w:hAnsiTheme="minorHAnsi" w:cstheme="minorBidi"/>
          <w:b w:val="0"/>
          <w:noProof/>
          <w:kern w:val="0"/>
          <w:sz w:val="22"/>
          <w:szCs w:val="22"/>
        </w:rPr>
      </w:pPr>
      <w:r>
        <w:rPr>
          <w:noProof/>
        </w:rPr>
        <w:t>Subdivision G—Reports to persons responsible for students at a school</w:t>
      </w:r>
      <w:r w:rsidRPr="00DB11E4">
        <w:rPr>
          <w:b w:val="0"/>
          <w:noProof/>
          <w:sz w:val="18"/>
        </w:rPr>
        <w:tab/>
      </w:r>
      <w:r w:rsidRPr="00DB11E4">
        <w:rPr>
          <w:b w:val="0"/>
          <w:noProof/>
          <w:sz w:val="18"/>
        </w:rPr>
        <w:fldChar w:fldCharType="begin"/>
      </w:r>
      <w:r w:rsidRPr="00DB11E4">
        <w:rPr>
          <w:b w:val="0"/>
          <w:noProof/>
          <w:sz w:val="18"/>
        </w:rPr>
        <w:instrText xml:space="preserve"> PAGEREF _Toc113443066 \h </w:instrText>
      </w:r>
      <w:r w:rsidRPr="00DB11E4">
        <w:rPr>
          <w:b w:val="0"/>
          <w:noProof/>
          <w:sz w:val="18"/>
        </w:rPr>
      </w:r>
      <w:r w:rsidRPr="00DB11E4">
        <w:rPr>
          <w:b w:val="0"/>
          <w:noProof/>
          <w:sz w:val="18"/>
        </w:rPr>
        <w:fldChar w:fldCharType="separate"/>
      </w:r>
      <w:r w:rsidRPr="00DB11E4">
        <w:rPr>
          <w:b w:val="0"/>
          <w:noProof/>
          <w:sz w:val="18"/>
        </w:rPr>
        <w:t>55</w:t>
      </w:r>
      <w:r w:rsidRPr="00DB11E4">
        <w:rPr>
          <w:b w:val="0"/>
          <w:noProof/>
          <w:sz w:val="18"/>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59</w:t>
      </w:r>
      <w:r>
        <w:rPr>
          <w:noProof/>
        </w:rPr>
        <w:tab/>
        <w:t>Student reports</w:t>
      </w:r>
      <w:r w:rsidRPr="00DB11E4">
        <w:rPr>
          <w:noProof/>
        </w:rPr>
        <w:tab/>
      </w:r>
      <w:r w:rsidRPr="00DB11E4">
        <w:rPr>
          <w:noProof/>
        </w:rPr>
        <w:fldChar w:fldCharType="begin"/>
      </w:r>
      <w:r w:rsidRPr="00DB11E4">
        <w:rPr>
          <w:noProof/>
        </w:rPr>
        <w:instrText xml:space="preserve"> PAGEREF _Toc113443067 \h </w:instrText>
      </w:r>
      <w:r w:rsidRPr="00DB11E4">
        <w:rPr>
          <w:noProof/>
        </w:rPr>
      </w:r>
      <w:r w:rsidRPr="00DB11E4">
        <w:rPr>
          <w:noProof/>
        </w:rPr>
        <w:fldChar w:fldCharType="separate"/>
      </w:r>
      <w:r w:rsidRPr="00DB11E4">
        <w:rPr>
          <w:noProof/>
        </w:rPr>
        <w:t>55</w:t>
      </w:r>
      <w:r w:rsidRPr="00DB11E4">
        <w:rPr>
          <w:noProof/>
        </w:rPr>
        <w:fldChar w:fldCharType="end"/>
      </w:r>
    </w:p>
    <w:p w:rsidR="00DB11E4" w:rsidRDefault="00DB11E4" w:rsidP="00011868">
      <w:pPr>
        <w:pStyle w:val="TOC4"/>
        <w:ind w:right="1792"/>
        <w:rPr>
          <w:rFonts w:asciiTheme="minorHAnsi" w:eastAsiaTheme="minorEastAsia" w:hAnsiTheme="minorHAnsi" w:cstheme="minorBidi"/>
          <w:b w:val="0"/>
          <w:noProof/>
          <w:kern w:val="0"/>
          <w:sz w:val="22"/>
          <w:szCs w:val="22"/>
        </w:rPr>
      </w:pPr>
      <w:r>
        <w:rPr>
          <w:noProof/>
        </w:rPr>
        <w:t>Subdivision H—Making information publicly available annually</w:t>
      </w:r>
      <w:r w:rsidRPr="00DB11E4">
        <w:rPr>
          <w:b w:val="0"/>
          <w:noProof/>
          <w:sz w:val="18"/>
        </w:rPr>
        <w:tab/>
      </w:r>
      <w:r w:rsidRPr="00DB11E4">
        <w:rPr>
          <w:b w:val="0"/>
          <w:noProof/>
          <w:sz w:val="18"/>
        </w:rPr>
        <w:fldChar w:fldCharType="begin"/>
      </w:r>
      <w:r w:rsidRPr="00DB11E4">
        <w:rPr>
          <w:b w:val="0"/>
          <w:noProof/>
          <w:sz w:val="18"/>
        </w:rPr>
        <w:instrText xml:space="preserve"> PAGEREF _Toc113443068 \h </w:instrText>
      </w:r>
      <w:r w:rsidRPr="00DB11E4">
        <w:rPr>
          <w:b w:val="0"/>
          <w:noProof/>
          <w:sz w:val="18"/>
        </w:rPr>
      </w:r>
      <w:r w:rsidRPr="00DB11E4">
        <w:rPr>
          <w:b w:val="0"/>
          <w:noProof/>
          <w:sz w:val="18"/>
        </w:rPr>
        <w:fldChar w:fldCharType="separate"/>
      </w:r>
      <w:r w:rsidRPr="00DB11E4">
        <w:rPr>
          <w:b w:val="0"/>
          <w:noProof/>
          <w:sz w:val="18"/>
        </w:rPr>
        <w:t>56</w:t>
      </w:r>
      <w:r w:rsidRPr="00DB11E4">
        <w:rPr>
          <w:b w:val="0"/>
          <w:noProof/>
          <w:sz w:val="18"/>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60</w:t>
      </w:r>
      <w:r>
        <w:rPr>
          <w:noProof/>
        </w:rPr>
        <w:tab/>
        <w:t>Making information publicly available annually</w:t>
      </w:r>
      <w:r w:rsidRPr="00DB11E4">
        <w:rPr>
          <w:noProof/>
        </w:rPr>
        <w:tab/>
      </w:r>
      <w:r w:rsidRPr="00DB11E4">
        <w:rPr>
          <w:noProof/>
        </w:rPr>
        <w:fldChar w:fldCharType="begin"/>
      </w:r>
      <w:r w:rsidRPr="00DB11E4">
        <w:rPr>
          <w:noProof/>
        </w:rPr>
        <w:instrText xml:space="preserve"> PAGEREF _Toc113443069 \h </w:instrText>
      </w:r>
      <w:r w:rsidRPr="00DB11E4">
        <w:rPr>
          <w:noProof/>
        </w:rPr>
      </w:r>
      <w:r w:rsidRPr="00DB11E4">
        <w:rPr>
          <w:noProof/>
        </w:rPr>
        <w:fldChar w:fldCharType="separate"/>
      </w:r>
      <w:r w:rsidRPr="00DB11E4">
        <w:rPr>
          <w:noProof/>
        </w:rPr>
        <w:t>56</w:t>
      </w:r>
      <w:r w:rsidRPr="00DB11E4">
        <w:rPr>
          <w:noProof/>
        </w:rPr>
        <w:fldChar w:fldCharType="end"/>
      </w:r>
    </w:p>
    <w:p w:rsidR="00DB11E4" w:rsidRDefault="00DB11E4" w:rsidP="00011868">
      <w:pPr>
        <w:pStyle w:val="TOC3"/>
        <w:ind w:right="1792"/>
        <w:rPr>
          <w:rFonts w:asciiTheme="minorHAnsi" w:eastAsiaTheme="minorEastAsia" w:hAnsiTheme="minorHAnsi" w:cstheme="minorBidi"/>
          <w:b w:val="0"/>
          <w:noProof/>
          <w:kern w:val="0"/>
          <w:szCs w:val="22"/>
        </w:rPr>
      </w:pPr>
      <w:r>
        <w:rPr>
          <w:noProof/>
        </w:rPr>
        <w:t>Division 4—Ongoing policy requirements for block grant authorities and non</w:t>
      </w:r>
      <w:r>
        <w:rPr>
          <w:noProof/>
        </w:rPr>
        <w:noBreakHyphen/>
        <w:t>government representative bodies</w:t>
      </w:r>
      <w:r w:rsidRPr="00DB11E4">
        <w:rPr>
          <w:b w:val="0"/>
          <w:noProof/>
          <w:sz w:val="18"/>
        </w:rPr>
        <w:tab/>
      </w:r>
      <w:r w:rsidRPr="00DB11E4">
        <w:rPr>
          <w:b w:val="0"/>
          <w:noProof/>
          <w:sz w:val="18"/>
        </w:rPr>
        <w:fldChar w:fldCharType="begin"/>
      </w:r>
      <w:r w:rsidRPr="00DB11E4">
        <w:rPr>
          <w:b w:val="0"/>
          <w:noProof/>
          <w:sz w:val="18"/>
        </w:rPr>
        <w:instrText xml:space="preserve"> PAGEREF _Toc113443070 \h </w:instrText>
      </w:r>
      <w:r w:rsidRPr="00DB11E4">
        <w:rPr>
          <w:b w:val="0"/>
          <w:noProof/>
          <w:sz w:val="18"/>
        </w:rPr>
      </w:r>
      <w:r w:rsidRPr="00DB11E4">
        <w:rPr>
          <w:b w:val="0"/>
          <w:noProof/>
          <w:sz w:val="18"/>
        </w:rPr>
        <w:fldChar w:fldCharType="separate"/>
      </w:r>
      <w:r w:rsidRPr="00DB11E4">
        <w:rPr>
          <w:b w:val="0"/>
          <w:noProof/>
          <w:sz w:val="18"/>
        </w:rPr>
        <w:t>58</w:t>
      </w:r>
      <w:r w:rsidRPr="00DB11E4">
        <w:rPr>
          <w:b w:val="0"/>
          <w:noProof/>
          <w:sz w:val="18"/>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62</w:t>
      </w:r>
      <w:r>
        <w:rPr>
          <w:noProof/>
        </w:rPr>
        <w:tab/>
        <w:t>Information to the public about financial assistance</w:t>
      </w:r>
      <w:r w:rsidRPr="00DB11E4">
        <w:rPr>
          <w:noProof/>
        </w:rPr>
        <w:tab/>
      </w:r>
      <w:r w:rsidRPr="00DB11E4">
        <w:rPr>
          <w:noProof/>
        </w:rPr>
        <w:fldChar w:fldCharType="begin"/>
      </w:r>
      <w:r w:rsidRPr="00DB11E4">
        <w:rPr>
          <w:noProof/>
        </w:rPr>
        <w:instrText xml:space="preserve"> PAGEREF _Toc113443071 \h </w:instrText>
      </w:r>
      <w:r w:rsidRPr="00DB11E4">
        <w:rPr>
          <w:noProof/>
        </w:rPr>
      </w:r>
      <w:r w:rsidRPr="00DB11E4">
        <w:rPr>
          <w:noProof/>
        </w:rPr>
        <w:fldChar w:fldCharType="separate"/>
      </w:r>
      <w:r w:rsidRPr="00DB11E4">
        <w:rPr>
          <w:noProof/>
        </w:rPr>
        <w:t>58</w:t>
      </w:r>
      <w:r w:rsidRPr="00DB11E4">
        <w:rPr>
          <w:noProof/>
        </w:rPr>
        <w:fldChar w:fldCharType="end"/>
      </w:r>
    </w:p>
    <w:p w:rsidR="00DB11E4" w:rsidRDefault="00DB11E4" w:rsidP="00011868">
      <w:pPr>
        <w:pStyle w:val="TOC3"/>
        <w:ind w:right="1792"/>
        <w:rPr>
          <w:rFonts w:asciiTheme="minorHAnsi" w:eastAsiaTheme="minorEastAsia" w:hAnsiTheme="minorHAnsi" w:cstheme="minorBidi"/>
          <w:b w:val="0"/>
          <w:noProof/>
          <w:kern w:val="0"/>
          <w:szCs w:val="22"/>
        </w:rPr>
      </w:pPr>
      <w:r>
        <w:rPr>
          <w:noProof/>
        </w:rPr>
        <w:t>Division 5—Former approved authorities and bodies</w:t>
      </w:r>
      <w:r w:rsidRPr="00DB11E4">
        <w:rPr>
          <w:b w:val="0"/>
          <w:noProof/>
          <w:sz w:val="18"/>
        </w:rPr>
        <w:tab/>
      </w:r>
      <w:r w:rsidRPr="00DB11E4">
        <w:rPr>
          <w:b w:val="0"/>
          <w:noProof/>
          <w:sz w:val="18"/>
        </w:rPr>
        <w:fldChar w:fldCharType="begin"/>
      </w:r>
      <w:r w:rsidRPr="00DB11E4">
        <w:rPr>
          <w:b w:val="0"/>
          <w:noProof/>
          <w:sz w:val="18"/>
        </w:rPr>
        <w:instrText xml:space="preserve"> PAGEREF _Toc113443072 \h </w:instrText>
      </w:r>
      <w:r w:rsidRPr="00DB11E4">
        <w:rPr>
          <w:b w:val="0"/>
          <w:noProof/>
          <w:sz w:val="18"/>
        </w:rPr>
      </w:r>
      <w:r w:rsidRPr="00DB11E4">
        <w:rPr>
          <w:b w:val="0"/>
          <w:noProof/>
          <w:sz w:val="18"/>
        </w:rPr>
        <w:fldChar w:fldCharType="separate"/>
      </w:r>
      <w:r w:rsidRPr="00DB11E4">
        <w:rPr>
          <w:b w:val="0"/>
          <w:noProof/>
          <w:sz w:val="18"/>
        </w:rPr>
        <w:t>59</w:t>
      </w:r>
      <w:r w:rsidRPr="00DB11E4">
        <w:rPr>
          <w:b w:val="0"/>
          <w:noProof/>
          <w:sz w:val="18"/>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62A</w:t>
      </w:r>
      <w:r>
        <w:rPr>
          <w:noProof/>
        </w:rPr>
        <w:tab/>
        <w:t>Continuing requirements</w:t>
      </w:r>
      <w:r w:rsidRPr="00DB11E4">
        <w:rPr>
          <w:noProof/>
        </w:rPr>
        <w:tab/>
      </w:r>
      <w:r w:rsidRPr="00DB11E4">
        <w:rPr>
          <w:noProof/>
        </w:rPr>
        <w:fldChar w:fldCharType="begin"/>
      </w:r>
      <w:r w:rsidRPr="00DB11E4">
        <w:rPr>
          <w:noProof/>
        </w:rPr>
        <w:instrText xml:space="preserve"> PAGEREF _Toc113443073 \h </w:instrText>
      </w:r>
      <w:r w:rsidRPr="00DB11E4">
        <w:rPr>
          <w:noProof/>
        </w:rPr>
      </w:r>
      <w:r w:rsidRPr="00DB11E4">
        <w:rPr>
          <w:noProof/>
        </w:rPr>
        <w:fldChar w:fldCharType="separate"/>
      </w:r>
      <w:r w:rsidRPr="00DB11E4">
        <w:rPr>
          <w:noProof/>
        </w:rPr>
        <w:t>59</w:t>
      </w:r>
      <w:r w:rsidRPr="00DB11E4">
        <w:rPr>
          <w:noProof/>
        </w:rPr>
        <w:fldChar w:fldCharType="end"/>
      </w:r>
    </w:p>
    <w:p w:rsidR="00DB11E4" w:rsidRDefault="00DB11E4" w:rsidP="00011868">
      <w:pPr>
        <w:pStyle w:val="TOC2"/>
        <w:ind w:right="1792"/>
        <w:rPr>
          <w:rFonts w:asciiTheme="minorHAnsi" w:eastAsiaTheme="minorEastAsia" w:hAnsiTheme="minorHAnsi" w:cstheme="minorBidi"/>
          <w:b w:val="0"/>
          <w:noProof/>
          <w:kern w:val="0"/>
          <w:sz w:val="22"/>
          <w:szCs w:val="22"/>
        </w:rPr>
      </w:pPr>
      <w:r>
        <w:rPr>
          <w:noProof/>
        </w:rPr>
        <w:t>Part 6—Actions Minister may take for failure to comply with the Act or this regulation, and to require amounts to be repaid</w:t>
      </w:r>
      <w:r w:rsidRPr="00DB11E4">
        <w:rPr>
          <w:b w:val="0"/>
          <w:noProof/>
          <w:sz w:val="18"/>
        </w:rPr>
        <w:tab/>
      </w:r>
      <w:r w:rsidRPr="00DB11E4">
        <w:rPr>
          <w:b w:val="0"/>
          <w:noProof/>
          <w:sz w:val="18"/>
        </w:rPr>
        <w:fldChar w:fldCharType="begin"/>
      </w:r>
      <w:r w:rsidRPr="00DB11E4">
        <w:rPr>
          <w:b w:val="0"/>
          <w:noProof/>
          <w:sz w:val="18"/>
        </w:rPr>
        <w:instrText xml:space="preserve"> PAGEREF _Toc113443074 \h </w:instrText>
      </w:r>
      <w:r w:rsidRPr="00DB11E4">
        <w:rPr>
          <w:b w:val="0"/>
          <w:noProof/>
          <w:sz w:val="18"/>
        </w:rPr>
      </w:r>
      <w:r w:rsidRPr="00DB11E4">
        <w:rPr>
          <w:b w:val="0"/>
          <w:noProof/>
          <w:sz w:val="18"/>
        </w:rPr>
        <w:fldChar w:fldCharType="separate"/>
      </w:r>
      <w:r w:rsidRPr="00DB11E4">
        <w:rPr>
          <w:b w:val="0"/>
          <w:noProof/>
          <w:sz w:val="18"/>
        </w:rPr>
        <w:t>60</w:t>
      </w:r>
      <w:r w:rsidRPr="00DB11E4">
        <w:rPr>
          <w:b w:val="0"/>
          <w:noProof/>
          <w:sz w:val="18"/>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63</w:t>
      </w:r>
      <w:r>
        <w:rPr>
          <w:noProof/>
        </w:rPr>
        <w:tab/>
        <w:t>Limits on recovery of overpayments, recoverable payments and other unpaid amounts</w:t>
      </w:r>
      <w:r w:rsidRPr="00DB11E4">
        <w:rPr>
          <w:noProof/>
        </w:rPr>
        <w:tab/>
      </w:r>
      <w:r w:rsidRPr="00DB11E4">
        <w:rPr>
          <w:noProof/>
        </w:rPr>
        <w:fldChar w:fldCharType="begin"/>
      </w:r>
      <w:r w:rsidRPr="00DB11E4">
        <w:rPr>
          <w:noProof/>
        </w:rPr>
        <w:instrText xml:space="preserve"> PAGEREF _Toc113443075 \h </w:instrText>
      </w:r>
      <w:r w:rsidRPr="00DB11E4">
        <w:rPr>
          <w:noProof/>
        </w:rPr>
      </w:r>
      <w:r w:rsidRPr="00DB11E4">
        <w:rPr>
          <w:noProof/>
        </w:rPr>
        <w:fldChar w:fldCharType="separate"/>
      </w:r>
      <w:r w:rsidRPr="00DB11E4">
        <w:rPr>
          <w:noProof/>
        </w:rPr>
        <w:t>60</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64</w:t>
      </w:r>
      <w:r>
        <w:rPr>
          <w:noProof/>
        </w:rPr>
        <w:tab/>
        <w:t>Recovering capital funding when a school ceases to provide education</w:t>
      </w:r>
      <w:r w:rsidRPr="00DB11E4">
        <w:rPr>
          <w:noProof/>
        </w:rPr>
        <w:tab/>
      </w:r>
      <w:r w:rsidRPr="00DB11E4">
        <w:rPr>
          <w:noProof/>
        </w:rPr>
        <w:fldChar w:fldCharType="begin"/>
      </w:r>
      <w:r w:rsidRPr="00DB11E4">
        <w:rPr>
          <w:noProof/>
        </w:rPr>
        <w:instrText xml:space="preserve"> PAGEREF _Toc113443076 \h </w:instrText>
      </w:r>
      <w:r w:rsidRPr="00DB11E4">
        <w:rPr>
          <w:noProof/>
        </w:rPr>
      </w:r>
      <w:r w:rsidRPr="00DB11E4">
        <w:rPr>
          <w:noProof/>
        </w:rPr>
        <w:fldChar w:fldCharType="separate"/>
      </w:r>
      <w:r w:rsidRPr="00DB11E4">
        <w:rPr>
          <w:noProof/>
        </w:rPr>
        <w:t>60</w:t>
      </w:r>
      <w:r w:rsidRPr="00DB11E4">
        <w:rPr>
          <w:noProof/>
        </w:rPr>
        <w:fldChar w:fldCharType="end"/>
      </w:r>
    </w:p>
    <w:p w:rsidR="00DB11E4" w:rsidRDefault="00DB11E4" w:rsidP="00011868">
      <w:pPr>
        <w:pStyle w:val="TOC2"/>
        <w:ind w:right="1792"/>
        <w:rPr>
          <w:rFonts w:asciiTheme="minorHAnsi" w:eastAsiaTheme="minorEastAsia" w:hAnsiTheme="minorHAnsi" w:cstheme="minorBidi"/>
          <w:b w:val="0"/>
          <w:noProof/>
          <w:kern w:val="0"/>
          <w:sz w:val="22"/>
          <w:szCs w:val="22"/>
        </w:rPr>
      </w:pPr>
      <w:r>
        <w:rPr>
          <w:noProof/>
        </w:rPr>
        <w:lastRenderedPageBreak/>
        <w:t>Part 7—Miscellaneous</w:t>
      </w:r>
      <w:r w:rsidRPr="00DB11E4">
        <w:rPr>
          <w:b w:val="0"/>
          <w:noProof/>
          <w:sz w:val="18"/>
        </w:rPr>
        <w:tab/>
      </w:r>
      <w:r w:rsidRPr="00DB11E4">
        <w:rPr>
          <w:b w:val="0"/>
          <w:noProof/>
          <w:sz w:val="18"/>
        </w:rPr>
        <w:fldChar w:fldCharType="begin"/>
      </w:r>
      <w:r w:rsidRPr="00DB11E4">
        <w:rPr>
          <w:b w:val="0"/>
          <w:noProof/>
          <w:sz w:val="18"/>
        </w:rPr>
        <w:instrText xml:space="preserve"> PAGEREF _Toc113443077 \h </w:instrText>
      </w:r>
      <w:r w:rsidRPr="00DB11E4">
        <w:rPr>
          <w:b w:val="0"/>
          <w:noProof/>
          <w:sz w:val="18"/>
        </w:rPr>
      </w:r>
      <w:r w:rsidRPr="00DB11E4">
        <w:rPr>
          <w:b w:val="0"/>
          <w:noProof/>
          <w:sz w:val="18"/>
        </w:rPr>
        <w:fldChar w:fldCharType="separate"/>
      </w:r>
      <w:r w:rsidRPr="00DB11E4">
        <w:rPr>
          <w:b w:val="0"/>
          <w:noProof/>
          <w:sz w:val="18"/>
        </w:rPr>
        <w:t>62</w:t>
      </w:r>
      <w:r w:rsidRPr="00DB11E4">
        <w:rPr>
          <w:b w:val="0"/>
          <w:noProof/>
          <w:sz w:val="18"/>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65</w:t>
      </w:r>
      <w:r>
        <w:rPr>
          <w:noProof/>
        </w:rPr>
        <w:tab/>
        <w:t>Using or disclosing school education information</w:t>
      </w:r>
      <w:r w:rsidRPr="00DB11E4">
        <w:rPr>
          <w:noProof/>
        </w:rPr>
        <w:tab/>
      </w:r>
      <w:r w:rsidRPr="00DB11E4">
        <w:rPr>
          <w:noProof/>
        </w:rPr>
        <w:fldChar w:fldCharType="begin"/>
      </w:r>
      <w:r w:rsidRPr="00DB11E4">
        <w:rPr>
          <w:noProof/>
        </w:rPr>
        <w:instrText xml:space="preserve"> PAGEREF _Toc113443078 \h </w:instrText>
      </w:r>
      <w:r w:rsidRPr="00DB11E4">
        <w:rPr>
          <w:noProof/>
        </w:rPr>
      </w:r>
      <w:r w:rsidRPr="00DB11E4">
        <w:rPr>
          <w:noProof/>
        </w:rPr>
        <w:fldChar w:fldCharType="separate"/>
      </w:r>
      <w:r w:rsidRPr="00DB11E4">
        <w:rPr>
          <w:noProof/>
        </w:rPr>
        <w:t>62</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66</w:t>
      </w:r>
      <w:r>
        <w:rPr>
          <w:noProof/>
        </w:rPr>
        <w:tab/>
        <w:t>Giving notice to persons of proposed decisions</w:t>
      </w:r>
      <w:r w:rsidRPr="00DB11E4">
        <w:rPr>
          <w:noProof/>
        </w:rPr>
        <w:tab/>
      </w:r>
      <w:r w:rsidRPr="00DB11E4">
        <w:rPr>
          <w:noProof/>
        </w:rPr>
        <w:fldChar w:fldCharType="begin"/>
      </w:r>
      <w:r w:rsidRPr="00DB11E4">
        <w:rPr>
          <w:noProof/>
        </w:rPr>
        <w:instrText xml:space="preserve"> PAGEREF _Toc113443079 \h </w:instrText>
      </w:r>
      <w:r w:rsidRPr="00DB11E4">
        <w:rPr>
          <w:noProof/>
        </w:rPr>
      </w:r>
      <w:r w:rsidRPr="00DB11E4">
        <w:rPr>
          <w:noProof/>
        </w:rPr>
        <w:fldChar w:fldCharType="separate"/>
      </w:r>
      <w:r w:rsidRPr="00DB11E4">
        <w:rPr>
          <w:noProof/>
        </w:rPr>
        <w:t>62</w:t>
      </w:r>
      <w:r w:rsidRPr="00DB11E4">
        <w:rPr>
          <w:noProof/>
        </w:rPr>
        <w:fldChar w:fldCharType="end"/>
      </w:r>
    </w:p>
    <w:p w:rsidR="00DB11E4" w:rsidRDefault="00DB11E4" w:rsidP="00011868">
      <w:pPr>
        <w:pStyle w:val="TOC2"/>
        <w:ind w:right="1792"/>
        <w:rPr>
          <w:rFonts w:asciiTheme="minorHAnsi" w:eastAsiaTheme="minorEastAsia" w:hAnsiTheme="minorHAnsi" w:cstheme="minorBidi"/>
          <w:b w:val="0"/>
          <w:noProof/>
          <w:kern w:val="0"/>
          <w:sz w:val="22"/>
          <w:szCs w:val="22"/>
        </w:rPr>
      </w:pPr>
      <w:r>
        <w:rPr>
          <w:noProof/>
        </w:rPr>
        <w:t>Part 8—Application and transitional provisions</w:t>
      </w:r>
      <w:r w:rsidRPr="00DB11E4">
        <w:rPr>
          <w:b w:val="0"/>
          <w:noProof/>
          <w:sz w:val="18"/>
        </w:rPr>
        <w:tab/>
      </w:r>
      <w:r w:rsidRPr="00DB11E4">
        <w:rPr>
          <w:b w:val="0"/>
          <w:noProof/>
          <w:sz w:val="18"/>
        </w:rPr>
        <w:fldChar w:fldCharType="begin"/>
      </w:r>
      <w:r w:rsidRPr="00DB11E4">
        <w:rPr>
          <w:b w:val="0"/>
          <w:noProof/>
          <w:sz w:val="18"/>
        </w:rPr>
        <w:instrText xml:space="preserve"> PAGEREF _Toc113443080 \h </w:instrText>
      </w:r>
      <w:r w:rsidRPr="00DB11E4">
        <w:rPr>
          <w:b w:val="0"/>
          <w:noProof/>
          <w:sz w:val="18"/>
        </w:rPr>
      </w:r>
      <w:r w:rsidRPr="00DB11E4">
        <w:rPr>
          <w:b w:val="0"/>
          <w:noProof/>
          <w:sz w:val="18"/>
        </w:rPr>
        <w:fldChar w:fldCharType="separate"/>
      </w:r>
      <w:r w:rsidRPr="00DB11E4">
        <w:rPr>
          <w:b w:val="0"/>
          <w:noProof/>
          <w:sz w:val="18"/>
        </w:rPr>
        <w:t>64</w:t>
      </w:r>
      <w:r w:rsidRPr="00DB11E4">
        <w:rPr>
          <w:b w:val="0"/>
          <w:noProof/>
          <w:sz w:val="18"/>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67</w:t>
      </w:r>
      <w:r>
        <w:rPr>
          <w:noProof/>
        </w:rPr>
        <w:tab/>
        <w:t xml:space="preserve">Application provisions for the </w:t>
      </w:r>
      <w:r w:rsidRPr="00620827">
        <w:rPr>
          <w:i/>
          <w:noProof/>
        </w:rPr>
        <w:t>Australian Education Amendment (2014 Measures No. 1) Regulation 2014</w:t>
      </w:r>
      <w:r w:rsidRPr="00DB11E4">
        <w:rPr>
          <w:noProof/>
        </w:rPr>
        <w:tab/>
      </w:r>
      <w:r w:rsidRPr="00DB11E4">
        <w:rPr>
          <w:noProof/>
        </w:rPr>
        <w:fldChar w:fldCharType="begin"/>
      </w:r>
      <w:r w:rsidRPr="00DB11E4">
        <w:rPr>
          <w:noProof/>
        </w:rPr>
        <w:instrText xml:space="preserve"> PAGEREF _Toc113443081 \h </w:instrText>
      </w:r>
      <w:r w:rsidRPr="00DB11E4">
        <w:rPr>
          <w:noProof/>
        </w:rPr>
      </w:r>
      <w:r w:rsidRPr="00DB11E4">
        <w:rPr>
          <w:noProof/>
        </w:rPr>
        <w:fldChar w:fldCharType="separate"/>
      </w:r>
      <w:r w:rsidRPr="00DB11E4">
        <w:rPr>
          <w:noProof/>
        </w:rPr>
        <w:t>64</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68</w:t>
      </w:r>
      <w:r>
        <w:rPr>
          <w:noProof/>
        </w:rPr>
        <w:tab/>
        <w:t xml:space="preserve">Application provisions for the </w:t>
      </w:r>
      <w:r w:rsidRPr="00620827">
        <w:rPr>
          <w:i/>
          <w:noProof/>
        </w:rPr>
        <w:t>Australian Education Amendment (2015 Measures No. 1) Regulation 2015</w:t>
      </w:r>
      <w:r w:rsidRPr="00DB11E4">
        <w:rPr>
          <w:noProof/>
        </w:rPr>
        <w:tab/>
      </w:r>
      <w:r w:rsidRPr="00DB11E4">
        <w:rPr>
          <w:noProof/>
        </w:rPr>
        <w:fldChar w:fldCharType="begin"/>
      </w:r>
      <w:r w:rsidRPr="00DB11E4">
        <w:rPr>
          <w:noProof/>
        </w:rPr>
        <w:instrText xml:space="preserve"> PAGEREF _Toc113443082 \h </w:instrText>
      </w:r>
      <w:r w:rsidRPr="00DB11E4">
        <w:rPr>
          <w:noProof/>
        </w:rPr>
      </w:r>
      <w:r w:rsidRPr="00DB11E4">
        <w:rPr>
          <w:noProof/>
        </w:rPr>
        <w:fldChar w:fldCharType="separate"/>
      </w:r>
      <w:r w:rsidRPr="00DB11E4">
        <w:rPr>
          <w:noProof/>
        </w:rPr>
        <w:t>64</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69</w:t>
      </w:r>
      <w:r>
        <w:rPr>
          <w:noProof/>
        </w:rPr>
        <w:tab/>
        <w:t xml:space="preserve">Application provision for the </w:t>
      </w:r>
      <w:r w:rsidRPr="00620827">
        <w:rPr>
          <w:i/>
          <w:noProof/>
        </w:rPr>
        <w:t>Australian Education Amendment (2016 Measures No. 2) Regulation 2016</w:t>
      </w:r>
      <w:r w:rsidRPr="00DB11E4">
        <w:rPr>
          <w:noProof/>
        </w:rPr>
        <w:tab/>
      </w:r>
      <w:r w:rsidRPr="00DB11E4">
        <w:rPr>
          <w:noProof/>
        </w:rPr>
        <w:fldChar w:fldCharType="begin"/>
      </w:r>
      <w:r w:rsidRPr="00DB11E4">
        <w:rPr>
          <w:noProof/>
        </w:rPr>
        <w:instrText xml:space="preserve"> PAGEREF _Toc113443083 \h </w:instrText>
      </w:r>
      <w:r w:rsidRPr="00DB11E4">
        <w:rPr>
          <w:noProof/>
        </w:rPr>
      </w:r>
      <w:r w:rsidRPr="00DB11E4">
        <w:rPr>
          <w:noProof/>
        </w:rPr>
        <w:fldChar w:fldCharType="separate"/>
      </w:r>
      <w:r w:rsidRPr="00DB11E4">
        <w:rPr>
          <w:noProof/>
        </w:rPr>
        <w:t>65</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70</w:t>
      </w:r>
      <w:r>
        <w:rPr>
          <w:noProof/>
        </w:rPr>
        <w:tab/>
        <w:t xml:space="preserve">Application provisions for the </w:t>
      </w:r>
      <w:r w:rsidRPr="00620827">
        <w:rPr>
          <w:i/>
          <w:noProof/>
        </w:rPr>
        <w:t>Australian Education Amendment (2016 Measures No. 3) Regulation 2016</w:t>
      </w:r>
      <w:r w:rsidRPr="00DB11E4">
        <w:rPr>
          <w:noProof/>
        </w:rPr>
        <w:tab/>
      </w:r>
      <w:r w:rsidRPr="00DB11E4">
        <w:rPr>
          <w:noProof/>
        </w:rPr>
        <w:fldChar w:fldCharType="begin"/>
      </w:r>
      <w:r w:rsidRPr="00DB11E4">
        <w:rPr>
          <w:noProof/>
        </w:rPr>
        <w:instrText xml:space="preserve"> PAGEREF _Toc113443084 \h </w:instrText>
      </w:r>
      <w:r w:rsidRPr="00DB11E4">
        <w:rPr>
          <w:noProof/>
        </w:rPr>
      </w:r>
      <w:r w:rsidRPr="00DB11E4">
        <w:rPr>
          <w:noProof/>
        </w:rPr>
        <w:fldChar w:fldCharType="separate"/>
      </w:r>
      <w:r w:rsidRPr="00DB11E4">
        <w:rPr>
          <w:noProof/>
        </w:rPr>
        <w:t>66</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71</w:t>
      </w:r>
      <w:r>
        <w:rPr>
          <w:noProof/>
        </w:rPr>
        <w:tab/>
        <w:t xml:space="preserve">Application provisions for the </w:t>
      </w:r>
      <w:r w:rsidRPr="00620827">
        <w:rPr>
          <w:i/>
          <w:noProof/>
        </w:rPr>
        <w:t>Australian Education Amendment (2017 Measures No. 2) Regulations 2017</w:t>
      </w:r>
      <w:r w:rsidRPr="00DB11E4">
        <w:rPr>
          <w:noProof/>
        </w:rPr>
        <w:tab/>
      </w:r>
      <w:r w:rsidRPr="00DB11E4">
        <w:rPr>
          <w:noProof/>
        </w:rPr>
        <w:fldChar w:fldCharType="begin"/>
      </w:r>
      <w:r w:rsidRPr="00DB11E4">
        <w:rPr>
          <w:noProof/>
        </w:rPr>
        <w:instrText xml:space="preserve"> PAGEREF _Toc113443085 \h </w:instrText>
      </w:r>
      <w:r w:rsidRPr="00DB11E4">
        <w:rPr>
          <w:noProof/>
        </w:rPr>
      </w:r>
      <w:r w:rsidRPr="00DB11E4">
        <w:rPr>
          <w:noProof/>
        </w:rPr>
        <w:fldChar w:fldCharType="separate"/>
      </w:r>
      <w:r w:rsidRPr="00DB11E4">
        <w:rPr>
          <w:noProof/>
        </w:rPr>
        <w:t>66</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72</w:t>
      </w:r>
      <w:r>
        <w:rPr>
          <w:noProof/>
        </w:rPr>
        <w:tab/>
        <w:t xml:space="preserve">Application provision for the </w:t>
      </w:r>
      <w:r w:rsidRPr="00620827">
        <w:rPr>
          <w:i/>
          <w:noProof/>
        </w:rPr>
        <w:t>Australian Education Amendment (2017 Measures No. 3) Regulations 2017</w:t>
      </w:r>
      <w:r w:rsidRPr="00DB11E4">
        <w:rPr>
          <w:noProof/>
        </w:rPr>
        <w:tab/>
      </w:r>
      <w:r w:rsidRPr="00DB11E4">
        <w:rPr>
          <w:noProof/>
        </w:rPr>
        <w:fldChar w:fldCharType="begin"/>
      </w:r>
      <w:r w:rsidRPr="00DB11E4">
        <w:rPr>
          <w:noProof/>
        </w:rPr>
        <w:instrText xml:space="preserve"> PAGEREF _Toc113443086 \h </w:instrText>
      </w:r>
      <w:r w:rsidRPr="00DB11E4">
        <w:rPr>
          <w:noProof/>
        </w:rPr>
      </w:r>
      <w:r w:rsidRPr="00DB11E4">
        <w:rPr>
          <w:noProof/>
        </w:rPr>
        <w:fldChar w:fldCharType="separate"/>
      </w:r>
      <w:r w:rsidRPr="00DB11E4">
        <w:rPr>
          <w:noProof/>
        </w:rPr>
        <w:t>67</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73</w:t>
      </w:r>
      <w:r>
        <w:rPr>
          <w:noProof/>
        </w:rPr>
        <w:tab/>
        <w:t xml:space="preserve">Application provisions for the </w:t>
      </w:r>
      <w:r w:rsidRPr="00620827">
        <w:rPr>
          <w:i/>
          <w:noProof/>
        </w:rPr>
        <w:t>Australian Education Amendment (2018 Measures No. 3) Regulations 2018</w:t>
      </w:r>
      <w:r w:rsidRPr="00DB11E4">
        <w:rPr>
          <w:noProof/>
        </w:rPr>
        <w:tab/>
      </w:r>
      <w:r w:rsidRPr="00DB11E4">
        <w:rPr>
          <w:noProof/>
        </w:rPr>
        <w:fldChar w:fldCharType="begin"/>
      </w:r>
      <w:r w:rsidRPr="00DB11E4">
        <w:rPr>
          <w:noProof/>
        </w:rPr>
        <w:instrText xml:space="preserve"> PAGEREF _Toc113443087 \h </w:instrText>
      </w:r>
      <w:r w:rsidRPr="00DB11E4">
        <w:rPr>
          <w:noProof/>
        </w:rPr>
      </w:r>
      <w:r w:rsidRPr="00DB11E4">
        <w:rPr>
          <w:noProof/>
        </w:rPr>
        <w:fldChar w:fldCharType="separate"/>
      </w:r>
      <w:r w:rsidRPr="00DB11E4">
        <w:rPr>
          <w:noProof/>
        </w:rPr>
        <w:t>67</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74</w:t>
      </w:r>
      <w:r>
        <w:rPr>
          <w:noProof/>
        </w:rPr>
        <w:tab/>
        <w:t xml:space="preserve">Application provisions for the </w:t>
      </w:r>
      <w:r w:rsidRPr="00620827">
        <w:rPr>
          <w:i/>
          <w:noProof/>
        </w:rPr>
        <w:t>Australian Education Amendment (2019 Measures No. 1) Regulations 2019</w:t>
      </w:r>
      <w:r w:rsidRPr="00DB11E4">
        <w:rPr>
          <w:noProof/>
        </w:rPr>
        <w:tab/>
      </w:r>
      <w:r w:rsidRPr="00DB11E4">
        <w:rPr>
          <w:noProof/>
        </w:rPr>
        <w:fldChar w:fldCharType="begin"/>
      </w:r>
      <w:r w:rsidRPr="00DB11E4">
        <w:rPr>
          <w:noProof/>
        </w:rPr>
        <w:instrText xml:space="preserve"> PAGEREF _Toc113443088 \h </w:instrText>
      </w:r>
      <w:r w:rsidRPr="00DB11E4">
        <w:rPr>
          <w:noProof/>
        </w:rPr>
      </w:r>
      <w:r w:rsidRPr="00DB11E4">
        <w:rPr>
          <w:noProof/>
        </w:rPr>
        <w:fldChar w:fldCharType="separate"/>
      </w:r>
      <w:r w:rsidRPr="00DB11E4">
        <w:rPr>
          <w:noProof/>
        </w:rPr>
        <w:t>67</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75</w:t>
      </w:r>
      <w:r>
        <w:rPr>
          <w:noProof/>
        </w:rPr>
        <w:tab/>
        <w:t xml:space="preserve">Application provision for the </w:t>
      </w:r>
      <w:r w:rsidRPr="00620827">
        <w:rPr>
          <w:i/>
          <w:noProof/>
        </w:rPr>
        <w:t>Australian Education Amendment (2020 Measures No. 1) Regulations 2020</w:t>
      </w:r>
      <w:r w:rsidRPr="00DB11E4">
        <w:rPr>
          <w:noProof/>
        </w:rPr>
        <w:tab/>
      </w:r>
      <w:r w:rsidRPr="00DB11E4">
        <w:rPr>
          <w:noProof/>
        </w:rPr>
        <w:fldChar w:fldCharType="begin"/>
      </w:r>
      <w:r w:rsidRPr="00DB11E4">
        <w:rPr>
          <w:noProof/>
        </w:rPr>
        <w:instrText xml:space="preserve"> PAGEREF _Toc113443089 \h </w:instrText>
      </w:r>
      <w:r w:rsidRPr="00DB11E4">
        <w:rPr>
          <w:noProof/>
        </w:rPr>
      </w:r>
      <w:r w:rsidRPr="00DB11E4">
        <w:rPr>
          <w:noProof/>
        </w:rPr>
        <w:fldChar w:fldCharType="separate"/>
      </w:r>
      <w:r w:rsidRPr="00DB11E4">
        <w:rPr>
          <w:noProof/>
        </w:rPr>
        <w:t>67</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76</w:t>
      </w:r>
      <w:r>
        <w:rPr>
          <w:noProof/>
        </w:rPr>
        <w:tab/>
        <w:t>Application provision for the Australian Education Amendment (South Australia Year 7 Schools) Regulations 2021</w:t>
      </w:r>
      <w:r w:rsidRPr="00DB11E4">
        <w:rPr>
          <w:noProof/>
        </w:rPr>
        <w:tab/>
      </w:r>
      <w:r w:rsidRPr="00DB11E4">
        <w:rPr>
          <w:noProof/>
        </w:rPr>
        <w:fldChar w:fldCharType="begin"/>
      </w:r>
      <w:r w:rsidRPr="00DB11E4">
        <w:rPr>
          <w:noProof/>
        </w:rPr>
        <w:instrText xml:space="preserve"> PAGEREF _Toc113443090 \h </w:instrText>
      </w:r>
      <w:r w:rsidRPr="00DB11E4">
        <w:rPr>
          <w:noProof/>
        </w:rPr>
      </w:r>
      <w:r w:rsidRPr="00DB11E4">
        <w:rPr>
          <w:noProof/>
        </w:rPr>
        <w:fldChar w:fldCharType="separate"/>
      </w:r>
      <w:r w:rsidRPr="00DB11E4">
        <w:rPr>
          <w:noProof/>
        </w:rPr>
        <w:t>68</w:t>
      </w:r>
      <w:r w:rsidRPr="00DB11E4">
        <w:rPr>
          <w:noProof/>
        </w:rPr>
        <w:fldChar w:fldCharType="end"/>
      </w:r>
    </w:p>
    <w:p w:rsidR="00DB11E4" w:rsidRDefault="00DB11E4" w:rsidP="00011868">
      <w:pPr>
        <w:pStyle w:val="TOC1"/>
        <w:ind w:right="1792"/>
        <w:rPr>
          <w:rFonts w:asciiTheme="minorHAnsi" w:eastAsiaTheme="minorEastAsia" w:hAnsiTheme="minorHAnsi" w:cstheme="minorBidi"/>
          <w:b w:val="0"/>
          <w:noProof/>
          <w:kern w:val="0"/>
          <w:sz w:val="22"/>
          <w:szCs w:val="22"/>
        </w:rPr>
      </w:pPr>
      <w:r>
        <w:rPr>
          <w:noProof/>
        </w:rPr>
        <w:t>Schedule 1—Funding in prescribed circumstances</w:t>
      </w:r>
      <w:r w:rsidRPr="00DB11E4">
        <w:rPr>
          <w:b w:val="0"/>
          <w:noProof/>
          <w:sz w:val="18"/>
        </w:rPr>
        <w:tab/>
      </w:r>
      <w:r w:rsidRPr="00DB11E4">
        <w:rPr>
          <w:b w:val="0"/>
          <w:noProof/>
          <w:sz w:val="18"/>
        </w:rPr>
        <w:fldChar w:fldCharType="begin"/>
      </w:r>
      <w:r w:rsidRPr="00DB11E4">
        <w:rPr>
          <w:b w:val="0"/>
          <w:noProof/>
          <w:sz w:val="18"/>
        </w:rPr>
        <w:instrText xml:space="preserve"> PAGEREF _Toc113443091 \h </w:instrText>
      </w:r>
      <w:r w:rsidRPr="00DB11E4">
        <w:rPr>
          <w:b w:val="0"/>
          <w:noProof/>
          <w:sz w:val="18"/>
        </w:rPr>
      </w:r>
      <w:r w:rsidRPr="00DB11E4">
        <w:rPr>
          <w:b w:val="0"/>
          <w:noProof/>
          <w:sz w:val="18"/>
        </w:rPr>
        <w:fldChar w:fldCharType="separate"/>
      </w:r>
      <w:r w:rsidRPr="00DB11E4">
        <w:rPr>
          <w:b w:val="0"/>
          <w:noProof/>
          <w:sz w:val="18"/>
        </w:rPr>
        <w:t>69</w:t>
      </w:r>
      <w:r w:rsidRPr="00DB11E4">
        <w:rPr>
          <w:b w:val="0"/>
          <w:noProof/>
          <w:sz w:val="18"/>
        </w:rPr>
        <w:fldChar w:fldCharType="end"/>
      </w:r>
    </w:p>
    <w:p w:rsidR="00DB11E4" w:rsidRDefault="00DB11E4" w:rsidP="00011868">
      <w:pPr>
        <w:pStyle w:val="TOC2"/>
        <w:ind w:right="1792"/>
        <w:rPr>
          <w:rFonts w:asciiTheme="minorHAnsi" w:eastAsiaTheme="minorEastAsia" w:hAnsiTheme="minorHAnsi" w:cstheme="minorBidi"/>
          <w:b w:val="0"/>
          <w:noProof/>
          <w:kern w:val="0"/>
          <w:sz w:val="22"/>
          <w:szCs w:val="22"/>
        </w:rPr>
      </w:pPr>
      <w:r>
        <w:rPr>
          <w:noProof/>
        </w:rPr>
        <w:t>Part 1—Additional support for Northern Territory government schools</w:t>
      </w:r>
      <w:r w:rsidRPr="00DB11E4">
        <w:rPr>
          <w:b w:val="0"/>
          <w:noProof/>
          <w:sz w:val="18"/>
        </w:rPr>
        <w:tab/>
      </w:r>
      <w:r w:rsidRPr="00DB11E4">
        <w:rPr>
          <w:b w:val="0"/>
          <w:noProof/>
          <w:sz w:val="18"/>
        </w:rPr>
        <w:fldChar w:fldCharType="begin"/>
      </w:r>
      <w:r w:rsidRPr="00DB11E4">
        <w:rPr>
          <w:b w:val="0"/>
          <w:noProof/>
          <w:sz w:val="18"/>
        </w:rPr>
        <w:instrText xml:space="preserve"> PAGEREF _Toc113443092 \h </w:instrText>
      </w:r>
      <w:r w:rsidRPr="00DB11E4">
        <w:rPr>
          <w:b w:val="0"/>
          <w:noProof/>
          <w:sz w:val="18"/>
        </w:rPr>
      </w:r>
      <w:r w:rsidRPr="00DB11E4">
        <w:rPr>
          <w:b w:val="0"/>
          <w:noProof/>
          <w:sz w:val="18"/>
        </w:rPr>
        <w:fldChar w:fldCharType="separate"/>
      </w:r>
      <w:r w:rsidRPr="00DB11E4">
        <w:rPr>
          <w:b w:val="0"/>
          <w:noProof/>
          <w:sz w:val="18"/>
        </w:rPr>
        <w:t>69</w:t>
      </w:r>
      <w:r w:rsidRPr="00DB11E4">
        <w:rPr>
          <w:b w:val="0"/>
          <w:noProof/>
          <w:sz w:val="18"/>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1</w:t>
      </w:r>
      <w:r>
        <w:rPr>
          <w:noProof/>
        </w:rPr>
        <w:tab/>
        <w:t>Circumstances</w:t>
      </w:r>
      <w:r w:rsidRPr="00DB11E4">
        <w:rPr>
          <w:noProof/>
        </w:rPr>
        <w:tab/>
      </w:r>
      <w:r w:rsidRPr="00DB11E4">
        <w:rPr>
          <w:noProof/>
        </w:rPr>
        <w:fldChar w:fldCharType="begin"/>
      </w:r>
      <w:r w:rsidRPr="00DB11E4">
        <w:rPr>
          <w:noProof/>
        </w:rPr>
        <w:instrText xml:space="preserve"> PAGEREF _Toc113443093 \h </w:instrText>
      </w:r>
      <w:r w:rsidRPr="00DB11E4">
        <w:rPr>
          <w:noProof/>
        </w:rPr>
      </w:r>
      <w:r w:rsidRPr="00DB11E4">
        <w:rPr>
          <w:noProof/>
        </w:rPr>
        <w:fldChar w:fldCharType="separate"/>
      </w:r>
      <w:r w:rsidRPr="00DB11E4">
        <w:rPr>
          <w:noProof/>
        </w:rPr>
        <w:t>69</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2</w:t>
      </w:r>
      <w:r>
        <w:rPr>
          <w:noProof/>
        </w:rPr>
        <w:tab/>
        <w:t>Amounts payable</w:t>
      </w:r>
      <w:r w:rsidRPr="00DB11E4">
        <w:rPr>
          <w:noProof/>
        </w:rPr>
        <w:tab/>
      </w:r>
      <w:r w:rsidRPr="00DB11E4">
        <w:rPr>
          <w:noProof/>
        </w:rPr>
        <w:fldChar w:fldCharType="begin"/>
      </w:r>
      <w:r w:rsidRPr="00DB11E4">
        <w:rPr>
          <w:noProof/>
        </w:rPr>
        <w:instrText xml:space="preserve"> PAGEREF _Toc113443094 \h </w:instrText>
      </w:r>
      <w:r w:rsidRPr="00DB11E4">
        <w:rPr>
          <w:noProof/>
        </w:rPr>
      </w:r>
      <w:r w:rsidRPr="00DB11E4">
        <w:rPr>
          <w:noProof/>
        </w:rPr>
        <w:fldChar w:fldCharType="separate"/>
      </w:r>
      <w:r w:rsidRPr="00DB11E4">
        <w:rPr>
          <w:noProof/>
        </w:rPr>
        <w:t>69</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3</w:t>
      </w:r>
      <w:r>
        <w:rPr>
          <w:noProof/>
        </w:rPr>
        <w:tab/>
        <w:t>Purpose for which funding is spent or committed to be spent</w:t>
      </w:r>
      <w:r w:rsidRPr="00DB11E4">
        <w:rPr>
          <w:noProof/>
        </w:rPr>
        <w:tab/>
      </w:r>
      <w:r w:rsidRPr="00DB11E4">
        <w:rPr>
          <w:noProof/>
        </w:rPr>
        <w:fldChar w:fldCharType="begin"/>
      </w:r>
      <w:r w:rsidRPr="00DB11E4">
        <w:rPr>
          <w:noProof/>
        </w:rPr>
        <w:instrText xml:space="preserve"> PAGEREF _Toc113443095 \h </w:instrText>
      </w:r>
      <w:r w:rsidRPr="00DB11E4">
        <w:rPr>
          <w:noProof/>
        </w:rPr>
      </w:r>
      <w:r w:rsidRPr="00DB11E4">
        <w:rPr>
          <w:noProof/>
        </w:rPr>
        <w:fldChar w:fldCharType="separate"/>
      </w:r>
      <w:r w:rsidRPr="00DB11E4">
        <w:rPr>
          <w:noProof/>
        </w:rPr>
        <w:t>69</w:t>
      </w:r>
      <w:r w:rsidRPr="00DB11E4">
        <w:rPr>
          <w:noProof/>
        </w:rPr>
        <w:fldChar w:fldCharType="end"/>
      </w:r>
    </w:p>
    <w:p w:rsidR="00DB11E4" w:rsidRDefault="00DB11E4" w:rsidP="00011868">
      <w:pPr>
        <w:pStyle w:val="TOC2"/>
        <w:ind w:right="1792"/>
        <w:rPr>
          <w:rFonts w:asciiTheme="minorHAnsi" w:eastAsiaTheme="minorEastAsia" w:hAnsiTheme="minorHAnsi" w:cstheme="minorBidi"/>
          <w:b w:val="0"/>
          <w:noProof/>
          <w:kern w:val="0"/>
          <w:sz w:val="22"/>
          <w:szCs w:val="22"/>
        </w:rPr>
      </w:pPr>
      <w:r>
        <w:rPr>
          <w:noProof/>
        </w:rPr>
        <w:t>Part 2—Additional financial assistance and adjustment funding for non</w:t>
      </w:r>
      <w:r>
        <w:rPr>
          <w:noProof/>
        </w:rPr>
        <w:noBreakHyphen/>
        <w:t>government schools</w:t>
      </w:r>
      <w:r w:rsidRPr="00DB11E4">
        <w:rPr>
          <w:b w:val="0"/>
          <w:noProof/>
          <w:sz w:val="18"/>
        </w:rPr>
        <w:tab/>
      </w:r>
      <w:r w:rsidRPr="00DB11E4">
        <w:rPr>
          <w:b w:val="0"/>
          <w:noProof/>
          <w:sz w:val="18"/>
        </w:rPr>
        <w:fldChar w:fldCharType="begin"/>
      </w:r>
      <w:r w:rsidRPr="00DB11E4">
        <w:rPr>
          <w:b w:val="0"/>
          <w:noProof/>
          <w:sz w:val="18"/>
        </w:rPr>
        <w:instrText xml:space="preserve"> PAGEREF _Toc113443096 \h </w:instrText>
      </w:r>
      <w:r w:rsidRPr="00DB11E4">
        <w:rPr>
          <w:b w:val="0"/>
          <w:noProof/>
          <w:sz w:val="18"/>
        </w:rPr>
      </w:r>
      <w:r w:rsidRPr="00DB11E4">
        <w:rPr>
          <w:b w:val="0"/>
          <w:noProof/>
          <w:sz w:val="18"/>
        </w:rPr>
        <w:fldChar w:fldCharType="separate"/>
      </w:r>
      <w:r w:rsidRPr="00DB11E4">
        <w:rPr>
          <w:b w:val="0"/>
          <w:noProof/>
          <w:sz w:val="18"/>
        </w:rPr>
        <w:t>70</w:t>
      </w:r>
      <w:r w:rsidRPr="00DB11E4">
        <w:rPr>
          <w:b w:val="0"/>
          <w:noProof/>
          <w:sz w:val="18"/>
        </w:rPr>
        <w:fldChar w:fldCharType="end"/>
      </w:r>
    </w:p>
    <w:p w:rsidR="00DB11E4" w:rsidRDefault="00DB11E4" w:rsidP="00011868">
      <w:pPr>
        <w:pStyle w:val="TOC3"/>
        <w:ind w:right="1792"/>
        <w:rPr>
          <w:rFonts w:asciiTheme="minorHAnsi" w:eastAsiaTheme="minorEastAsia" w:hAnsiTheme="minorHAnsi" w:cstheme="minorBidi"/>
          <w:b w:val="0"/>
          <w:noProof/>
          <w:kern w:val="0"/>
          <w:szCs w:val="22"/>
        </w:rPr>
      </w:pPr>
      <w:r>
        <w:rPr>
          <w:noProof/>
        </w:rPr>
        <w:t>Division 1—Additional financial assistance for low</w:t>
      </w:r>
      <w:r>
        <w:rPr>
          <w:noProof/>
        </w:rPr>
        <w:noBreakHyphen/>
        <w:t>growth non</w:t>
      </w:r>
      <w:r>
        <w:rPr>
          <w:noProof/>
        </w:rPr>
        <w:noBreakHyphen/>
        <w:t>government schools for 2018</w:t>
      </w:r>
      <w:r w:rsidRPr="00DB11E4">
        <w:rPr>
          <w:b w:val="0"/>
          <w:noProof/>
          <w:sz w:val="18"/>
        </w:rPr>
        <w:tab/>
      </w:r>
      <w:r w:rsidRPr="00DB11E4">
        <w:rPr>
          <w:b w:val="0"/>
          <w:noProof/>
          <w:sz w:val="18"/>
        </w:rPr>
        <w:fldChar w:fldCharType="begin"/>
      </w:r>
      <w:r w:rsidRPr="00DB11E4">
        <w:rPr>
          <w:b w:val="0"/>
          <w:noProof/>
          <w:sz w:val="18"/>
        </w:rPr>
        <w:instrText xml:space="preserve"> PAGEREF _Toc113443097 \h </w:instrText>
      </w:r>
      <w:r w:rsidRPr="00DB11E4">
        <w:rPr>
          <w:b w:val="0"/>
          <w:noProof/>
          <w:sz w:val="18"/>
        </w:rPr>
      </w:r>
      <w:r w:rsidRPr="00DB11E4">
        <w:rPr>
          <w:b w:val="0"/>
          <w:noProof/>
          <w:sz w:val="18"/>
        </w:rPr>
        <w:fldChar w:fldCharType="separate"/>
      </w:r>
      <w:r w:rsidRPr="00DB11E4">
        <w:rPr>
          <w:b w:val="0"/>
          <w:noProof/>
          <w:sz w:val="18"/>
        </w:rPr>
        <w:t>70</w:t>
      </w:r>
      <w:r w:rsidRPr="00DB11E4">
        <w:rPr>
          <w:b w:val="0"/>
          <w:noProof/>
          <w:sz w:val="18"/>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4</w:t>
      </w:r>
      <w:r>
        <w:rPr>
          <w:noProof/>
        </w:rPr>
        <w:tab/>
        <w:t>Circumstances</w:t>
      </w:r>
      <w:r w:rsidRPr="00DB11E4">
        <w:rPr>
          <w:noProof/>
        </w:rPr>
        <w:tab/>
      </w:r>
      <w:r w:rsidRPr="00DB11E4">
        <w:rPr>
          <w:noProof/>
        </w:rPr>
        <w:fldChar w:fldCharType="begin"/>
      </w:r>
      <w:r w:rsidRPr="00DB11E4">
        <w:rPr>
          <w:noProof/>
        </w:rPr>
        <w:instrText xml:space="preserve"> PAGEREF _Toc113443098 \h </w:instrText>
      </w:r>
      <w:r w:rsidRPr="00DB11E4">
        <w:rPr>
          <w:noProof/>
        </w:rPr>
      </w:r>
      <w:r w:rsidRPr="00DB11E4">
        <w:rPr>
          <w:noProof/>
        </w:rPr>
        <w:fldChar w:fldCharType="separate"/>
      </w:r>
      <w:r w:rsidRPr="00DB11E4">
        <w:rPr>
          <w:noProof/>
        </w:rPr>
        <w:t>70</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5</w:t>
      </w:r>
      <w:r>
        <w:rPr>
          <w:noProof/>
        </w:rPr>
        <w:tab/>
        <w:t>Amounts payable</w:t>
      </w:r>
      <w:r w:rsidRPr="00DB11E4">
        <w:rPr>
          <w:noProof/>
        </w:rPr>
        <w:tab/>
      </w:r>
      <w:r w:rsidRPr="00DB11E4">
        <w:rPr>
          <w:noProof/>
        </w:rPr>
        <w:fldChar w:fldCharType="begin"/>
      </w:r>
      <w:r w:rsidRPr="00DB11E4">
        <w:rPr>
          <w:noProof/>
        </w:rPr>
        <w:instrText xml:space="preserve"> PAGEREF _Toc113443099 \h </w:instrText>
      </w:r>
      <w:r w:rsidRPr="00DB11E4">
        <w:rPr>
          <w:noProof/>
        </w:rPr>
      </w:r>
      <w:r w:rsidRPr="00DB11E4">
        <w:rPr>
          <w:noProof/>
        </w:rPr>
        <w:fldChar w:fldCharType="separate"/>
      </w:r>
      <w:r w:rsidRPr="00DB11E4">
        <w:rPr>
          <w:noProof/>
        </w:rPr>
        <w:t>70</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6</w:t>
      </w:r>
      <w:r>
        <w:rPr>
          <w:noProof/>
        </w:rPr>
        <w:tab/>
        <w:t>Purpose for which funding is spent or committed to be spent</w:t>
      </w:r>
      <w:r w:rsidRPr="00DB11E4">
        <w:rPr>
          <w:noProof/>
        </w:rPr>
        <w:tab/>
      </w:r>
      <w:r w:rsidRPr="00DB11E4">
        <w:rPr>
          <w:noProof/>
        </w:rPr>
        <w:fldChar w:fldCharType="begin"/>
      </w:r>
      <w:r w:rsidRPr="00DB11E4">
        <w:rPr>
          <w:noProof/>
        </w:rPr>
        <w:instrText xml:space="preserve"> PAGEREF _Toc113443100 \h </w:instrText>
      </w:r>
      <w:r w:rsidRPr="00DB11E4">
        <w:rPr>
          <w:noProof/>
        </w:rPr>
      </w:r>
      <w:r w:rsidRPr="00DB11E4">
        <w:rPr>
          <w:noProof/>
        </w:rPr>
        <w:fldChar w:fldCharType="separate"/>
      </w:r>
      <w:r w:rsidRPr="00DB11E4">
        <w:rPr>
          <w:noProof/>
        </w:rPr>
        <w:t>71</w:t>
      </w:r>
      <w:r w:rsidRPr="00DB11E4">
        <w:rPr>
          <w:noProof/>
        </w:rPr>
        <w:fldChar w:fldCharType="end"/>
      </w:r>
    </w:p>
    <w:p w:rsidR="00DB11E4" w:rsidRDefault="00DB11E4" w:rsidP="00011868">
      <w:pPr>
        <w:pStyle w:val="TOC3"/>
        <w:ind w:right="1792"/>
        <w:rPr>
          <w:rFonts w:asciiTheme="minorHAnsi" w:eastAsiaTheme="minorEastAsia" w:hAnsiTheme="minorHAnsi" w:cstheme="minorBidi"/>
          <w:b w:val="0"/>
          <w:noProof/>
          <w:kern w:val="0"/>
          <w:szCs w:val="22"/>
        </w:rPr>
      </w:pPr>
      <w:r>
        <w:rPr>
          <w:noProof/>
        </w:rPr>
        <w:t>Division 2—Adjustment funding for low</w:t>
      </w:r>
      <w:r>
        <w:rPr>
          <w:noProof/>
        </w:rPr>
        <w:noBreakHyphen/>
        <w:t>growth non</w:t>
      </w:r>
      <w:r>
        <w:rPr>
          <w:noProof/>
        </w:rPr>
        <w:noBreakHyphen/>
        <w:t>government schools for 2019</w:t>
      </w:r>
      <w:r w:rsidRPr="00DB11E4">
        <w:rPr>
          <w:b w:val="0"/>
          <w:noProof/>
          <w:sz w:val="18"/>
        </w:rPr>
        <w:tab/>
      </w:r>
      <w:r w:rsidRPr="00DB11E4">
        <w:rPr>
          <w:b w:val="0"/>
          <w:noProof/>
          <w:sz w:val="18"/>
        </w:rPr>
        <w:fldChar w:fldCharType="begin"/>
      </w:r>
      <w:r w:rsidRPr="00DB11E4">
        <w:rPr>
          <w:b w:val="0"/>
          <w:noProof/>
          <w:sz w:val="18"/>
        </w:rPr>
        <w:instrText xml:space="preserve"> PAGEREF _Toc113443101 \h </w:instrText>
      </w:r>
      <w:r w:rsidRPr="00DB11E4">
        <w:rPr>
          <w:b w:val="0"/>
          <w:noProof/>
          <w:sz w:val="18"/>
        </w:rPr>
      </w:r>
      <w:r w:rsidRPr="00DB11E4">
        <w:rPr>
          <w:b w:val="0"/>
          <w:noProof/>
          <w:sz w:val="18"/>
        </w:rPr>
        <w:fldChar w:fldCharType="separate"/>
      </w:r>
      <w:r w:rsidRPr="00DB11E4">
        <w:rPr>
          <w:b w:val="0"/>
          <w:noProof/>
          <w:sz w:val="18"/>
        </w:rPr>
        <w:t>72</w:t>
      </w:r>
      <w:r w:rsidRPr="00DB11E4">
        <w:rPr>
          <w:b w:val="0"/>
          <w:noProof/>
          <w:sz w:val="18"/>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7</w:t>
      </w:r>
      <w:r>
        <w:rPr>
          <w:noProof/>
        </w:rPr>
        <w:tab/>
        <w:t>Circumstances</w:t>
      </w:r>
      <w:r w:rsidRPr="00DB11E4">
        <w:rPr>
          <w:noProof/>
        </w:rPr>
        <w:tab/>
      </w:r>
      <w:r w:rsidRPr="00DB11E4">
        <w:rPr>
          <w:noProof/>
        </w:rPr>
        <w:fldChar w:fldCharType="begin"/>
      </w:r>
      <w:r w:rsidRPr="00DB11E4">
        <w:rPr>
          <w:noProof/>
        </w:rPr>
        <w:instrText xml:space="preserve"> PAGEREF _Toc113443102 \h </w:instrText>
      </w:r>
      <w:r w:rsidRPr="00DB11E4">
        <w:rPr>
          <w:noProof/>
        </w:rPr>
      </w:r>
      <w:r w:rsidRPr="00DB11E4">
        <w:rPr>
          <w:noProof/>
        </w:rPr>
        <w:fldChar w:fldCharType="separate"/>
      </w:r>
      <w:r w:rsidRPr="00DB11E4">
        <w:rPr>
          <w:noProof/>
        </w:rPr>
        <w:t>72</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8</w:t>
      </w:r>
      <w:r>
        <w:rPr>
          <w:noProof/>
        </w:rPr>
        <w:tab/>
        <w:t>Total amount payable</w:t>
      </w:r>
      <w:r w:rsidRPr="00DB11E4">
        <w:rPr>
          <w:noProof/>
        </w:rPr>
        <w:tab/>
      </w:r>
      <w:r w:rsidRPr="00DB11E4">
        <w:rPr>
          <w:noProof/>
        </w:rPr>
        <w:fldChar w:fldCharType="begin"/>
      </w:r>
      <w:r w:rsidRPr="00DB11E4">
        <w:rPr>
          <w:noProof/>
        </w:rPr>
        <w:instrText xml:space="preserve"> PAGEREF _Toc113443103 \h </w:instrText>
      </w:r>
      <w:r w:rsidRPr="00DB11E4">
        <w:rPr>
          <w:noProof/>
        </w:rPr>
      </w:r>
      <w:r w:rsidRPr="00DB11E4">
        <w:rPr>
          <w:noProof/>
        </w:rPr>
        <w:fldChar w:fldCharType="separate"/>
      </w:r>
      <w:r w:rsidRPr="00DB11E4">
        <w:rPr>
          <w:noProof/>
        </w:rPr>
        <w:t>72</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9</w:t>
      </w:r>
      <w:r>
        <w:rPr>
          <w:noProof/>
        </w:rPr>
        <w:tab/>
        <w:t>Matters that Minister may have regard to</w:t>
      </w:r>
      <w:r w:rsidRPr="00DB11E4">
        <w:rPr>
          <w:noProof/>
        </w:rPr>
        <w:tab/>
      </w:r>
      <w:r w:rsidRPr="00DB11E4">
        <w:rPr>
          <w:noProof/>
        </w:rPr>
        <w:fldChar w:fldCharType="begin"/>
      </w:r>
      <w:r w:rsidRPr="00DB11E4">
        <w:rPr>
          <w:noProof/>
        </w:rPr>
        <w:instrText xml:space="preserve"> PAGEREF _Toc113443104 \h </w:instrText>
      </w:r>
      <w:r w:rsidRPr="00DB11E4">
        <w:rPr>
          <w:noProof/>
        </w:rPr>
      </w:r>
      <w:r w:rsidRPr="00DB11E4">
        <w:rPr>
          <w:noProof/>
        </w:rPr>
        <w:fldChar w:fldCharType="separate"/>
      </w:r>
      <w:r w:rsidRPr="00DB11E4">
        <w:rPr>
          <w:noProof/>
        </w:rPr>
        <w:t>72</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10</w:t>
      </w:r>
      <w:r>
        <w:rPr>
          <w:noProof/>
        </w:rPr>
        <w:tab/>
        <w:t>Purpose for which funding is spent or committed to be spent</w:t>
      </w:r>
      <w:r w:rsidRPr="00DB11E4">
        <w:rPr>
          <w:noProof/>
        </w:rPr>
        <w:tab/>
      </w:r>
      <w:r w:rsidRPr="00DB11E4">
        <w:rPr>
          <w:noProof/>
        </w:rPr>
        <w:fldChar w:fldCharType="begin"/>
      </w:r>
      <w:r w:rsidRPr="00DB11E4">
        <w:rPr>
          <w:noProof/>
        </w:rPr>
        <w:instrText xml:space="preserve"> PAGEREF _Toc113443105 \h </w:instrText>
      </w:r>
      <w:r w:rsidRPr="00DB11E4">
        <w:rPr>
          <w:noProof/>
        </w:rPr>
      </w:r>
      <w:r w:rsidRPr="00DB11E4">
        <w:rPr>
          <w:noProof/>
        </w:rPr>
        <w:fldChar w:fldCharType="separate"/>
      </w:r>
      <w:r w:rsidRPr="00DB11E4">
        <w:rPr>
          <w:noProof/>
        </w:rPr>
        <w:t>72</w:t>
      </w:r>
      <w:r w:rsidRPr="00DB11E4">
        <w:rPr>
          <w:noProof/>
        </w:rPr>
        <w:fldChar w:fldCharType="end"/>
      </w:r>
    </w:p>
    <w:p w:rsidR="00DB11E4" w:rsidRDefault="00DB11E4" w:rsidP="00011868">
      <w:pPr>
        <w:pStyle w:val="TOC2"/>
        <w:ind w:right="1792"/>
        <w:rPr>
          <w:rFonts w:asciiTheme="minorHAnsi" w:eastAsiaTheme="minorEastAsia" w:hAnsiTheme="minorHAnsi" w:cstheme="minorBidi"/>
          <w:b w:val="0"/>
          <w:noProof/>
          <w:kern w:val="0"/>
          <w:sz w:val="22"/>
          <w:szCs w:val="22"/>
        </w:rPr>
      </w:pPr>
      <w:r>
        <w:rPr>
          <w:noProof/>
        </w:rPr>
        <w:t>Part 3—Adjustment assistance for ACT non</w:t>
      </w:r>
      <w:r>
        <w:rPr>
          <w:noProof/>
        </w:rPr>
        <w:noBreakHyphen/>
        <w:t>government schools</w:t>
      </w:r>
      <w:r w:rsidRPr="00DB11E4">
        <w:rPr>
          <w:b w:val="0"/>
          <w:noProof/>
          <w:sz w:val="18"/>
        </w:rPr>
        <w:tab/>
      </w:r>
      <w:r w:rsidRPr="00DB11E4">
        <w:rPr>
          <w:b w:val="0"/>
          <w:noProof/>
          <w:sz w:val="18"/>
        </w:rPr>
        <w:fldChar w:fldCharType="begin"/>
      </w:r>
      <w:r w:rsidRPr="00DB11E4">
        <w:rPr>
          <w:b w:val="0"/>
          <w:noProof/>
          <w:sz w:val="18"/>
        </w:rPr>
        <w:instrText xml:space="preserve"> PAGEREF _Toc113443106 \h </w:instrText>
      </w:r>
      <w:r w:rsidRPr="00DB11E4">
        <w:rPr>
          <w:b w:val="0"/>
          <w:noProof/>
          <w:sz w:val="18"/>
        </w:rPr>
      </w:r>
      <w:r w:rsidRPr="00DB11E4">
        <w:rPr>
          <w:b w:val="0"/>
          <w:noProof/>
          <w:sz w:val="18"/>
        </w:rPr>
        <w:fldChar w:fldCharType="separate"/>
      </w:r>
      <w:r w:rsidRPr="00DB11E4">
        <w:rPr>
          <w:b w:val="0"/>
          <w:noProof/>
          <w:sz w:val="18"/>
        </w:rPr>
        <w:t>74</w:t>
      </w:r>
      <w:r w:rsidRPr="00DB11E4">
        <w:rPr>
          <w:b w:val="0"/>
          <w:noProof/>
          <w:sz w:val="18"/>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11</w:t>
      </w:r>
      <w:r>
        <w:rPr>
          <w:noProof/>
        </w:rPr>
        <w:tab/>
        <w:t>Circumstances</w:t>
      </w:r>
      <w:r w:rsidRPr="00DB11E4">
        <w:rPr>
          <w:noProof/>
        </w:rPr>
        <w:tab/>
      </w:r>
      <w:r w:rsidRPr="00DB11E4">
        <w:rPr>
          <w:noProof/>
        </w:rPr>
        <w:fldChar w:fldCharType="begin"/>
      </w:r>
      <w:r w:rsidRPr="00DB11E4">
        <w:rPr>
          <w:noProof/>
        </w:rPr>
        <w:instrText xml:space="preserve"> PAGEREF _Toc113443107 \h </w:instrText>
      </w:r>
      <w:r w:rsidRPr="00DB11E4">
        <w:rPr>
          <w:noProof/>
        </w:rPr>
      </w:r>
      <w:r w:rsidRPr="00DB11E4">
        <w:rPr>
          <w:noProof/>
        </w:rPr>
        <w:fldChar w:fldCharType="separate"/>
      </w:r>
      <w:r w:rsidRPr="00DB11E4">
        <w:rPr>
          <w:noProof/>
        </w:rPr>
        <w:t>74</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lastRenderedPageBreak/>
        <w:t>12</w:t>
      </w:r>
      <w:r>
        <w:rPr>
          <w:noProof/>
        </w:rPr>
        <w:tab/>
        <w:t>Amounts payable</w:t>
      </w:r>
      <w:r w:rsidRPr="00DB11E4">
        <w:rPr>
          <w:noProof/>
        </w:rPr>
        <w:tab/>
      </w:r>
      <w:r w:rsidRPr="00DB11E4">
        <w:rPr>
          <w:noProof/>
        </w:rPr>
        <w:fldChar w:fldCharType="begin"/>
      </w:r>
      <w:r w:rsidRPr="00DB11E4">
        <w:rPr>
          <w:noProof/>
        </w:rPr>
        <w:instrText xml:space="preserve"> PAGEREF _Toc113443108 \h </w:instrText>
      </w:r>
      <w:r w:rsidRPr="00DB11E4">
        <w:rPr>
          <w:noProof/>
        </w:rPr>
      </w:r>
      <w:r w:rsidRPr="00DB11E4">
        <w:rPr>
          <w:noProof/>
        </w:rPr>
        <w:fldChar w:fldCharType="separate"/>
      </w:r>
      <w:r w:rsidRPr="00DB11E4">
        <w:rPr>
          <w:noProof/>
        </w:rPr>
        <w:t>74</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13</w:t>
      </w:r>
      <w:r>
        <w:rPr>
          <w:noProof/>
        </w:rPr>
        <w:tab/>
        <w:t>Purpose for which funding is spent or committed to be spent</w:t>
      </w:r>
      <w:r w:rsidRPr="00DB11E4">
        <w:rPr>
          <w:noProof/>
        </w:rPr>
        <w:tab/>
      </w:r>
      <w:r w:rsidRPr="00DB11E4">
        <w:rPr>
          <w:noProof/>
        </w:rPr>
        <w:fldChar w:fldCharType="begin"/>
      </w:r>
      <w:r w:rsidRPr="00DB11E4">
        <w:rPr>
          <w:noProof/>
        </w:rPr>
        <w:instrText xml:space="preserve"> PAGEREF _Toc113443109 \h </w:instrText>
      </w:r>
      <w:r w:rsidRPr="00DB11E4">
        <w:rPr>
          <w:noProof/>
        </w:rPr>
      </w:r>
      <w:r w:rsidRPr="00DB11E4">
        <w:rPr>
          <w:noProof/>
        </w:rPr>
        <w:fldChar w:fldCharType="separate"/>
      </w:r>
      <w:r w:rsidRPr="00DB11E4">
        <w:rPr>
          <w:noProof/>
        </w:rPr>
        <w:t>74</w:t>
      </w:r>
      <w:r w:rsidRPr="00DB11E4">
        <w:rPr>
          <w:noProof/>
        </w:rPr>
        <w:fldChar w:fldCharType="end"/>
      </w:r>
    </w:p>
    <w:p w:rsidR="00DB11E4" w:rsidRDefault="00DB11E4" w:rsidP="00011868">
      <w:pPr>
        <w:pStyle w:val="TOC2"/>
        <w:ind w:right="1792"/>
        <w:rPr>
          <w:rFonts w:asciiTheme="minorHAnsi" w:eastAsiaTheme="minorEastAsia" w:hAnsiTheme="minorHAnsi" w:cstheme="minorBidi"/>
          <w:b w:val="0"/>
          <w:noProof/>
          <w:kern w:val="0"/>
          <w:sz w:val="22"/>
          <w:szCs w:val="22"/>
        </w:rPr>
      </w:pPr>
      <w:r>
        <w:rPr>
          <w:noProof/>
        </w:rPr>
        <w:t xml:space="preserve">Part 4—Additional financial assistance for system weighted </w:t>
      </w:r>
      <w:bookmarkStart w:id="0" w:name="_GoBack"/>
      <w:bookmarkEnd w:id="0"/>
      <w:r>
        <w:rPr>
          <w:noProof/>
        </w:rPr>
        <w:t>average SES schools for 2018</w:t>
      </w:r>
      <w:r w:rsidRPr="00DB11E4">
        <w:rPr>
          <w:b w:val="0"/>
          <w:noProof/>
          <w:sz w:val="18"/>
        </w:rPr>
        <w:tab/>
      </w:r>
      <w:r w:rsidRPr="00DB11E4">
        <w:rPr>
          <w:b w:val="0"/>
          <w:noProof/>
          <w:sz w:val="18"/>
        </w:rPr>
        <w:fldChar w:fldCharType="begin"/>
      </w:r>
      <w:r w:rsidRPr="00DB11E4">
        <w:rPr>
          <w:b w:val="0"/>
          <w:noProof/>
          <w:sz w:val="18"/>
        </w:rPr>
        <w:instrText xml:space="preserve"> PAGEREF _Toc113443110 \h </w:instrText>
      </w:r>
      <w:r w:rsidRPr="00DB11E4">
        <w:rPr>
          <w:b w:val="0"/>
          <w:noProof/>
          <w:sz w:val="18"/>
        </w:rPr>
      </w:r>
      <w:r w:rsidRPr="00DB11E4">
        <w:rPr>
          <w:b w:val="0"/>
          <w:noProof/>
          <w:sz w:val="18"/>
        </w:rPr>
        <w:fldChar w:fldCharType="separate"/>
      </w:r>
      <w:r w:rsidRPr="00DB11E4">
        <w:rPr>
          <w:b w:val="0"/>
          <w:noProof/>
          <w:sz w:val="18"/>
        </w:rPr>
        <w:t>75</w:t>
      </w:r>
      <w:r w:rsidRPr="00DB11E4">
        <w:rPr>
          <w:b w:val="0"/>
          <w:noProof/>
          <w:sz w:val="18"/>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14</w:t>
      </w:r>
      <w:r>
        <w:rPr>
          <w:noProof/>
        </w:rPr>
        <w:tab/>
        <w:t>Circumstances</w:t>
      </w:r>
      <w:r w:rsidRPr="00DB11E4">
        <w:rPr>
          <w:noProof/>
        </w:rPr>
        <w:tab/>
      </w:r>
      <w:r w:rsidRPr="00DB11E4">
        <w:rPr>
          <w:noProof/>
        </w:rPr>
        <w:fldChar w:fldCharType="begin"/>
      </w:r>
      <w:r w:rsidRPr="00DB11E4">
        <w:rPr>
          <w:noProof/>
        </w:rPr>
        <w:instrText xml:space="preserve"> PAGEREF _Toc113443111 \h </w:instrText>
      </w:r>
      <w:r w:rsidRPr="00DB11E4">
        <w:rPr>
          <w:noProof/>
        </w:rPr>
      </w:r>
      <w:r w:rsidRPr="00DB11E4">
        <w:rPr>
          <w:noProof/>
        </w:rPr>
        <w:fldChar w:fldCharType="separate"/>
      </w:r>
      <w:r w:rsidRPr="00DB11E4">
        <w:rPr>
          <w:noProof/>
        </w:rPr>
        <w:t>75</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15</w:t>
      </w:r>
      <w:r>
        <w:rPr>
          <w:noProof/>
        </w:rPr>
        <w:tab/>
        <w:t>Amounts payable</w:t>
      </w:r>
      <w:r w:rsidRPr="00DB11E4">
        <w:rPr>
          <w:noProof/>
        </w:rPr>
        <w:tab/>
      </w:r>
      <w:r w:rsidRPr="00DB11E4">
        <w:rPr>
          <w:noProof/>
        </w:rPr>
        <w:fldChar w:fldCharType="begin"/>
      </w:r>
      <w:r w:rsidRPr="00DB11E4">
        <w:rPr>
          <w:noProof/>
        </w:rPr>
        <w:instrText xml:space="preserve"> PAGEREF _Toc113443112 \h </w:instrText>
      </w:r>
      <w:r w:rsidRPr="00DB11E4">
        <w:rPr>
          <w:noProof/>
        </w:rPr>
      </w:r>
      <w:r w:rsidRPr="00DB11E4">
        <w:rPr>
          <w:noProof/>
        </w:rPr>
        <w:fldChar w:fldCharType="separate"/>
      </w:r>
      <w:r w:rsidRPr="00DB11E4">
        <w:rPr>
          <w:noProof/>
        </w:rPr>
        <w:t>75</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16</w:t>
      </w:r>
      <w:r>
        <w:rPr>
          <w:noProof/>
        </w:rPr>
        <w:tab/>
        <w:t>Purpose for which funding is spent or committed to be spent</w:t>
      </w:r>
      <w:r w:rsidRPr="00DB11E4">
        <w:rPr>
          <w:noProof/>
        </w:rPr>
        <w:tab/>
      </w:r>
      <w:r w:rsidRPr="00DB11E4">
        <w:rPr>
          <w:noProof/>
        </w:rPr>
        <w:fldChar w:fldCharType="begin"/>
      </w:r>
      <w:r w:rsidRPr="00DB11E4">
        <w:rPr>
          <w:noProof/>
        </w:rPr>
        <w:instrText xml:space="preserve"> PAGEREF _Toc113443113 \h </w:instrText>
      </w:r>
      <w:r w:rsidRPr="00DB11E4">
        <w:rPr>
          <w:noProof/>
        </w:rPr>
      </w:r>
      <w:r w:rsidRPr="00DB11E4">
        <w:rPr>
          <w:noProof/>
        </w:rPr>
        <w:fldChar w:fldCharType="separate"/>
      </w:r>
      <w:r w:rsidRPr="00DB11E4">
        <w:rPr>
          <w:noProof/>
        </w:rPr>
        <w:t>75</w:t>
      </w:r>
      <w:r w:rsidRPr="00DB11E4">
        <w:rPr>
          <w:noProof/>
        </w:rPr>
        <w:fldChar w:fldCharType="end"/>
      </w:r>
    </w:p>
    <w:p w:rsidR="00DB11E4" w:rsidRDefault="00DB11E4" w:rsidP="00011868">
      <w:pPr>
        <w:pStyle w:val="TOC2"/>
        <w:ind w:right="1792"/>
        <w:rPr>
          <w:rFonts w:asciiTheme="minorHAnsi" w:eastAsiaTheme="minorEastAsia" w:hAnsiTheme="minorHAnsi" w:cstheme="minorBidi"/>
          <w:b w:val="0"/>
          <w:noProof/>
          <w:kern w:val="0"/>
          <w:sz w:val="22"/>
          <w:szCs w:val="22"/>
        </w:rPr>
      </w:pPr>
      <w:r>
        <w:rPr>
          <w:noProof/>
        </w:rPr>
        <w:t>Part 5—Financial assistance certainty for non</w:t>
      </w:r>
      <w:r>
        <w:rPr>
          <w:noProof/>
        </w:rPr>
        <w:noBreakHyphen/>
        <w:t>government schools</w:t>
      </w:r>
      <w:r w:rsidRPr="00DB11E4">
        <w:rPr>
          <w:b w:val="0"/>
          <w:noProof/>
          <w:sz w:val="18"/>
        </w:rPr>
        <w:tab/>
      </w:r>
      <w:r w:rsidRPr="00DB11E4">
        <w:rPr>
          <w:b w:val="0"/>
          <w:noProof/>
          <w:sz w:val="18"/>
        </w:rPr>
        <w:fldChar w:fldCharType="begin"/>
      </w:r>
      <w:r w:rsidRPr="00DB11E4">
        <w:rPr>
          <w:b w:val="0"/>
          <w:noProof/>
          <w:sz w:val="18"/>
        </w:rPr>
        <w:instrText xml:space="preserve"> PAGEREF _Toc113443114 \h </w:instrText>
      </w:r>
      <w:r w:rsidRPr="00DB11E4">
        <w:rPr>
          <w:b w:val="0"/>
          <w:noProof/>
          <w:sz w:val="18"/>
        </w:rPr>
      </w:r>
      <w:r w:rsidRPr="00DB11E4">
        <w:rPr>
          <w:b w:val="0"/>
          <w:noProof/>
          <w:sz w:val="18"/>
        </w:rPr>
        <w:fldChar w:fldCharType="separate"/>
      </w:r>
      <w:r w:rsidRPr="00DB11E4">
        <w:rPr>
          <w:b w:val="0"/>
          <w:noProof/>
          <w:sz w:val="18"/>
        </w:rPr>
        <w:t>77</w:t>
      </w:r>
      <w:r w:rsidRPr="00DB11E4">
        <w:rPr>
          <w:b w:val="0"/>
          <w:noProof/>
          <w:sz w:val="18"/>
        </w:rPr>
        <w:fldChar w:fldCharType="end"/>
      </w:r>
    </w:p>
    <w:p w:rsidR="00DB11E4" w:rsidRDefault="00DB11E4" w:rsidP="00011868">
      <w:pPr>
        <w:pStyle w:val="TOC3"/>
        <w:ind w:right="1792"/>
        <w:rPr>
          <w:rFonts w:asciiTheme="minorHAnsi" w:eastAsiaTheme="minorEastAsia" w:hAnsiTheme="minorHAnsi" w:cstheme="minorBidi"/>
          <w:b w:val="0"/>
          <w:noProof/>
          <w:kern w:val="0"/>
          <w:szCs w:val="22"/>
        </w:rPr>
      </w:pPr>
      <w:r>
        <w:rPr>
          <w:noProof/>
        </w:rPr>
        <w:t>Division 1—Additional financial assistance for non</w:t>
      </w:r>
      <w:r>
        <w:rPr>
          <w:noProof/>
        </w:rPr>
        <w:noBreakHyphen/>
        <w:t>government schools of approved system authorities (system weighted benefit) for 2019</w:t>
      </w:r>
      <w:r w:rsidRPr="00DB11E4">
        <w:rPr>
          <w:b w:val="0"/>
          <w:noProof/>
          <w:sz w:val="18"/>
        </w:rPr>
        <w:tab/>
      </w:r>
      <w:r w:rsidRPr="00DB11E4">
        <w:rPr>
          <w:b w:val="0"/>
          <w:noProof/>
          <w:sz w:val="18"/>
        </w:rPr>
        <w:fldChar w:fldCharType="begin"/>
      </w:r>
      <w:r w:rsidRPr="00DB11E4">
        <w:rPr>
          <w:b w:val="0"/>
          <w:noProof/>
          <w:sz w:val="18"/>
        </w:rPr>
        <w:instrText xml:space="preserve"> PAGEREF _Toc113443115 \h </w:instrText>
      </w:r>
      <w:r w:rsidRPr="00DB11E4">
        <w:rPr>
          <w:b w:val="0"/>
          <w:noProof/>
          <w:sz w:val="18"/>
        </w:rPr>
      </w:r>
      <w:r w:rsidRPr="00DB11E4">
        <w:rPr>
          <w:b w:val="0"/>
          <w:noProof/>
          <w:sz w:val="18"/>
        </w:rPr>
        <w:fldChar w:fldCharType="separate"/>
      </w:r>
      <w:r w:rsidRPr="00DB11E4">
        <w:rPr>
          <w:b w:val="0"/>
          <w:noProof/>
          <w:sz w:val="18"/>
        </w:rPr>
        <w:t>77</w:t>
      </w:r>
      <w:r w:rsidRPr="00DB11E4">
        <w:rPr>
          <w:b w:val="0"/>
          <w:noProof/>
          <w:sz w:val="18"/>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17</w:t>
      </w:r>
      <w:r>
        <w:rPr>
          <w:noProof/>
        </w:rPr>
        <w:tab/>
        <w:t>Circumstances</w:t>
      </w:r>
      <w:r w:rsidRPr="00DB11E4">
        <w:rPr>
          <w:noProof/>
        </w:rPr>
        <w:tab/>
      </w:r>
      <w:r w:rsidRPr="00DB11E4">
        <w:rPr>
          <w:noProof/>
        </w:rPr>
        <w:fldChar w:fldCharType="begin"/>
      </w:r>
      <w:r w:rsidRPr="00DB11E4">
        <w:rPr>
          <w:noProof/>
        </w:rPr>
        <w:instrText xml:space="preserve"> PAGEREF _Toc113443116 \h </w:instrText>
      </w:r>
      <w:r w:rsidRPr="00DB11E4">
        <w:rPr>
          <w:noProof/>
        </w:rPr>
      </w:r>
      <w:r w:rsidRPr="00DB11E4">
        <w:rPr>
          <w:noProof/>
        </w:rPr>
        <w:fldChar w:fldCharType="separate"/>
      </w:r>
      <w:r w:rsidRPr="00DB11E4">
        <w:rPr>
          <w:noProof/>
        </w:rPr>
        <w:t>77</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18</w:t>
      </w:r>
      <w:r>
        <w:rPr>
          <w:noProof/>
        </w:rPr>
        <w:tab/>
        <w:t>Total amount payable</w:t>
      </w:r>
      <w:r w:rsidRPr="00DB11E4">
        <w:rPr>
          <w:noProof/>
        </w:rPr>
        <w:tab/>
      </w:r>
      <w:r w:rsidRPr="00DB11E4">
        <w:rPr>
          <w:noProof/>
        </w:rPr>
        <w:fldChar w:fldCharType="begin"/>
      </w:r>
      <w:r w:rsidRPr="00DB11E4">
        <w:rPr>
          <w:noProof/>
        </w:rPr>
        <w:instrText xml:space="preserve"> PAGEREF _Toc113443117 \h </w:instrText>
      </w:r>
      <w:r w:rsidRPr="00DB11E4">
        <w:rPr>
          <w:noProof/>
        </w:rPr>
      </w:r>
      <w:r w:rsidRPr="00DB11E4">
        <w:rPr>
          <w:noProof/>
        </w:rPr>
        <w:fldChar w:fldCharType="separate"/>
      </w:r>
      <w:r w:rsidRPr="00DB11E4">
        <w:rPr>
          <w:noProof/>
        </w:rPr>
        <w:t>77</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19</w:t>
      </w:r>
      <w:r>
        <w:rPr>
          <w:noProof/>
        </w:rPr>
        <w:tab/>
        <w:t>Purpose for which funding is spent or committed to be spent</w:t>
      </w:r>
      <w:r w:rsidRPr="00DB11E4">
        <w:rPr>
          <w:noProof/>
        </w:rPr>
        <w:tab/>
      </w:r>
      <w:r w:rsidRPr="00DB11E4">
        <w:rPr>
          <w:noProof/>
        </w:rPr>
        <w:fldChar w:fldCharType="begin"/>
      </w:r>
      <w:r w:rsidRPr="00DB11E4">
        <w:rPr>
          <w:noProof/>
        </w:rPr>
        <w:instrText xml:space="preserve"> PAGEREF _Toc113443118 \h </w:instrText>
      </w:r>
      <w:r w:rsidRPr="00DB11E4">
        <w:rPr>
          <w:noProof/>
        </w:rPr>
      </w:r>
      <w:r w:rsidRPr="00DB11E4">
        <w:rPr>
          <w:noProof/>
        </w:rPr>
        <w:fldChar w:fldCharType="separate"/>
      </w:r>
      <w:r w:rsidRPr="00DB11E4">
        <w:rPr>
          <w:noProof/>
        </w:rPr>
        <w:t>77</w:t>
      </w:r>
      <w:r w:rsidRPr="00DB11E4">
        <w:rPr>
          <w:noProof/>
        </w:rPr>
        <w:fldChar w:fldCharType="end"/>
      </w:r>
    </w:p>
    <w:p w:rsidR="00DB11E4" w:rsidRDefault="00DB11E4" w:rsidP="00011868">
      <w:pPr>
        <w:pStyle w:val="TOC3"/>
        <w:ind w:right="1792"/>
        <w:rPr>
          <w:rFonts w:asciiTheme="minorHAnsi" w:eastAsiaTheme="minorEastAsia" w:hAnsiTheme="minorHAnsi" w:cstheme="minorBidi"/>
          <w:b w:val="0"/>
          <w:noProof/>
          <w:kern w:val="0"/>
          <w:szCs w:val="22"/>
        </w:rPr>
      </w:pPr>
      <w:r>
        <w:rPr>
          <w:noProof/>
        </w:rPr>
        <w:t>Division 2—Additional financial assistance for non</w:t>
      </w:r>
      <w:r>
        <w:rPr>
          <w:noProof/>
        </w:rPr>
        <w:noBreakHyphen/>
        <w:t>government schools (2016 census data arrangements) for 2019</w:t>
      </w:r>
      <w:r w:rsidRPr="00DB11E4">
        <w:rPr>
          <w:b w:val="0"/>
          <w:noProof/>
          <w:sz w:val="18"/>
        </w:rPr>
        <w:tab/>
      </w:r>
      <w:r w:rsidRPr="00DB11E4">
        <w:rPr>
          <w:b w:val="0"/>
          <w:noProof/>
          <w:sz w:val="18"/>
        </w:rPr>
        <w:fldChar w:fldCharType="begin"/>
      </w:r>
      <w:r w:rsidRPr="00DB11E4">
        <w:rPr>
          <w:b w:val="0"/>
          <w:noProof/>
          <w:sz w:val="18"/>
        </w:rPr>
        <w:instrText xml:space="preserve"> PAGEREF _Toc113443119 \h </w:instrText>
      </w:r>
      <w:r w:rsidRPr="00DB11E4">
        <w:rPr>
          <w:b w:val="0"/>
          <w:noProof/>
          <w:sz w:val="18"/>
        </w:rPr>
      </w:r>
      <w:r w:rsidRPr="00DB11E4">
        <w:rPr>
          <w:b w:val="0"/>
          <w:noProof/>
          <w:sz w:val="18"/>
        </w:rPr>
        <w:fldChar w:fldCharType="separate"/>
      </w:r>
      <w:r w:rsidRPr="00DB11E4">
        <w:rPr>
          <w:b w:val="0"/>
          <w:noProof/>
          <w:sz w:val="18"/>
        </w:rPr>
        <w:t>79</w:t>
      </w:r>
      <w:r w:rsidRPr="00DB11E4">
        <w:rPr>
          <w:b w:val="0"/>
          <w:noProof/>
          <w:sz w:val="18"/>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20</w:t>
      </w:r>
      <w:r>
        <w:rPr>
          <w:noProof/>
        </w:rPr>
        <w:tab/>
        <w:t>Circumstances</w:t>
      </w:r>
      <w:r w:rsidRPr="00DB11E4">
        <w:rPr>
          <w:noProof/>
        </w:rPr>
        <w:tab/>
      </w:r>
      <w:r w:rsidRPr="00DB11E4">
        <w:rPr>
          <w:noProof/>
        </w:rPr>
        <w:fldChar w:fldCharType="begin"/>
      </w:r>
      <w:r w:rsidRPr="00DB11E4">
        <w:rPr>
          <w:noProof/>
        </w:rPr>
        <w:instrText xml:space="preserve"> PAGEREF _Toc113443120 \h </w:instrText>
      </w:r>
      <w:r w:rsidRPr="00DB11E4">
        <w:rPr>
          <w:noProof/>
        </w:rPr>
      </w:r>
      <w:r w:rsidRPr="00DB11E4">
        <w:rPr>
          <w:noProof/>
        </w:rPr>
        <w:fldChar w:fldCharType="separate"/>
      </w:r>
      <w:r w:rsidRPr="00DB11E4">
        <w:rPr>
          <w:noProof/>
        </w:rPr>
        <w:t>79</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21</w:t>
      </w:r>
      <w:r>
        <w:rPr>
          <w:noProof/>
        </w:rPr>
        <w:tab/>
        <w:t>Total amount payable</w:t>
      </w:r>
      <w:r w:rsidRPr="00DB11E4">
        <w:rPr>
          <w:noProof/>
        </w:rPr>
        <w:tab/>
      </w:r>
      <w:r w:rsidRPr="00DB11E4">
        <w:rPr>
          <w:noProof/>
        </w:rPr>
        <w:fldChar w:fldCharType="begin"/>
      </w:r>
      <w:r w:rsidRPr="00DB11E4">
        <w:rPr>
          <w:noProof/>
        </w:rPr>
        <w:instrText xml:space="preserve"> PAGEREF _Toc113443121 \h </w:instrText>
      </w:r>
      <w:r w:rsidRPr="00DB11E4">
        <w:rPr>
          <w:noProof/>
        </w:rPr>
      </w:r>
      <w:r w:rsidRPr="00DB11E4">
        <w:rPr>
          <w:noProof/>
        </w:rPr>
        <w:fldChar w:fldCharType="separate"/>
      </w:r>
      <w:r w:rsidRPr="00DB11E4">
        <w:rPr>
          <w:noProof/>
        </w:rPr>
        <w:t>79</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22</w:t>
      </w:r>
      <w:r>
        <w:rPr>
          <w:noProof/>
        </w:rPr>
        <w:tab/>
        <w:t>Purpose for which funding is spent or committed to be spent</w:t>
      </w:r>
      <w:r w:rsidRPr="00DB11E4">
        <w:rPr>
          <w:noProof/>
        </w:rPr>
        <w:tab/>
      </w:r>
      <w:r w:rsidRPr="00DB11E4">
        <w:rPr>
          <w:noProof/>
        </w:rPr>
        <w:fldChar w:fldCharType="begin"/>
      </w:r>
      <w:r w:rsidRPr="00DB11E4">
        <w:rPr>
          <w:noProof/>
        </w:rPr>
        <w:instrText xml:space="preserve"> PAGEREF _Toc113443122 \h </w:instrText>
      </w:r>
      <w:r w:rsidRPr="00DB11E4">
        <w:rPr>
          <w:noProof/>
        </w:rPr>
      </w:r>
      <w:r w:rsidRPr="00DB11E4">
        <w:rPr>
          <w:noProof/>
        </w:rPr>
        <w:fldChar w:fldCharType="separate"/>
      </w:r>
      <w:r w:rsidRPr="00DB11E4">
        <w:rPr>
          <w:noProof/>
        </w:rPr>
        <w:t>79</w:t>
      </w:r>
      <w:r w:rsidRPr="00DB11E4">
        <w:rPr>
          <w:noProof/>
        </w:rPr>
        <w:fldChar w:fldCharType="end"/>
      </w:r>
    </w:p>
    <w:p w:rsidR="00DB11E4" w:rsidRDefault="00DB11E4" w:rsidP="00011868">
      <w:pPr>
        <w:pStyle w:val="TOC2"/>
        <w:ind w:right="1792"/>
        <w:rPr>
          <w:rFonts w:asciiTheme="minorHAnsi" w:eastAsiaTheme="minorEastAsia" w:hAnsiTheme="minorHAnsi" w:cstheme="minorBidi"/>
          <w:b w:val="0"/>
          <w:noProof/>
          <w:kern w:val="0"/>
          <w:sz w:val="22"/>
          <w:szCs w:val="22"/>
        </w:rPr>
      </w:pPr>
      <w:r>
        <w:rPr>
          <w:noProof/>
        </w:rPr>
        <w:t>Part 6—Local Schools Community Fund</w:t>
      </w:r>
      <w:r w:rsidRPr="00DB11E4">
        <w:rPr>
          <w:b w:val="0"/>
          <w:noProof/>
          <w:sz w:val="18"/>
        </w:rPr>
        <w:tab/>
      </w:r>
      <w:r w:rsidRPr="00DB11E4">
        <w:rPr>
          <w:b w:val="0"/>
          <w:noProof/>
          <w:sz w:val="18"/>
        </w:rPr>
        <w:fldChar w:fldCharType="begin"/>
      </w:r>
      <w:r w:rsidRPr="00DB11E4">
        <w:rPr>
          <w:b w:val="0"/>
          <w:noProof/>
          <w:sz w:val="18"/>
        </w:rPr>
        <w:instrText xml:space="preserve"> PAGEREF _Toc113443123 \h </w:instrText>
      </w:r>
      <w:r w:rsidRPr="00DB11E4">
        <w:rPr>
          <w:b w:val="0"/>
          <w:noProof/>
          <w:sz w:val="18"/>
        </w:rPr>
      </w:r>
      <w:r w:rsidRPr="00DB11E4">
        <w:rPr>
          <w:b w:val="0"/>
          <w:noProof/>
          <w:sz w:val="18"/>
        </w:rPr>
        <w:fldChar w:fldCharType="separate"/>
      </w:r>
      <w:r w:rsidRPr="00DB11E4">
        <w:rPr>
          <w:b w:val="0"/>
          <w:noProof/>
          <w:sz w:val="18"/>
        </w:rPr>
        <w:t>80</w:t>
      </w:r>
      <w:r w:rsidRPr="00DB11E4">
        <w:rPr>
          <w:b w:val="0"/>
          <w:noProof/>
          <w:sz w:val="18"/>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23</w:t>
      </w:r>
      <w:r>
        <w:rPr>
          <w:noProof/>
        </w:rPr>
        <w:tab/>
        <w:t>Circumstances</w:t>
      </w:r>
      <w:r w:rsidRPr="00DB11E4">
        <w:rPr>
          <w:noProof/>
        </w:rPr>
        <w:tab/>
      </w:r>
      <w:r w:rsidRPr="00DB11E4">
        <w:rPr>
          <w:noProof/>
        </w:rPr>
        <w:fldChar w:fldCharType="begin"/>
      </w:r>
      <w:r w:rsidRPr="00DB11E4">
        <w:rPr>
          <w:noProof/>
        </w:rPr>
        <w:instrText xml:space="preserve"> PAGEREF _Toc113443124 \h </w:instrText>
      </w:r>
      <w:r w:rsidRPr="00DB11E4">
        <w:rPr>
          <w:noProof/>
        </w:rPr>
      </w:r>
      <w:r w:rsidRPr="00DB11E4">
        <w:rPr>
          <w:noProof/>
        </w:rPr>
        <w:fldChar w:fldCharType="separate"/>
      </w:r>
      <w:r w:rsidRPr="00DB11E4">
        <w:rPr>
          <w:noProof/>
        </w:rPr>
        <w:t>80</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24</w:t>
      </w:r>
      <w:r>
        <w:rPr>
          <w:noProof/>
        </w:rPr>
        <w:tab/>
        <w:t>Total amount payable</w:t>
      </w:r>
      <w:r w:rsidRPr="00DB11E4">
        <w:rPr>
          <w:noProof/>
        </w:rPr>
        <w:tab/>
      </w:r>
      <w:r w:rsidRPr="00DB11E4">
        <w:rPr>
          <w:noProof/>
        </w:rPr>
        <w:fldChar w:fldCharType="begin"/>
      </w:r>
      <w:r w:rsidRPr="00DB11E4">
        <w:rPr>
          <w:noProof/>
        </w:rPr>
        <w:instrText xml:space="preserve"> PAGEREF _Toc113443125 \h </w:instrText>
      </w:r>
      <w:r w:rsidRPr="00DB11E4">
        <w:rPr>
          <w:noProof/>
        </w:rPr>
      </w:r>
      <w:r w:rsidRPr="00DB11E4">
        <w:rPr>
          <w:noProof/>
        </w:rPr>
        <w:fldChar w:fldCharType="separate"/>
      </w:r>
      <w:r w:rsidRPr="00DB11E4">
        <w:rPr>
          <w:noProof/>
        </w:rPr>
        <w:t>80</w:t>
      </w:r>
      <w:r w:rsidRPr="00DB11E4">
        <w:rPr>
          <w:noProof/>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25</w:t>
      </w:r>
      <w:r>
        <w:rPr>
          <w:noProof/>
        </w:rPr>
        <w:tab/>
        <w:t>Purpose for which funding is spent or committed to be spent</w:t>
      </w:r>
      <w:r w:rsidRPr="00DB11E4">
        <w:rPr>
          <w:noProof/>
        </w:rPr>
        <w:tab/>
      </w:r>
      <w:r w:rsidRPr="00DB11E4">
        <w:rPr>
          <w:noProof/>
        </w:rPr>
        <w:fldChar w:fldCharType="begin"/>
      </w:r>
      <w:r w:rsidRPr="00DB11E4">
        <w:rPr>
          <w:noProof/>
        </w:rPr>
        <w:instrText xml:space="preserve"> PAGEREF _Toc113443126 \h </w:instrText>
      </w:r>
      <w:r w:rsidRPr="00DB11E4">
        <w:rPr>
          <w:noProof/>
        </w:rPr>
      </w:r>
      <w:r w:rsidRPr="00DB11E4">
        <w:rPr>
          <w:noProof/>
        </w:rPr>
        <w:fldChar w:fldCharType="separate"/>
      </w:r>
      <w:r w:rsidRPr="00DB11E4">
        <w:rPr>
          <w:noProof/>
        </w:rPr>
        <w:t>80</w:t>
      </w:r>
      <w:r w:rsidRPr="00DB11E4">
        <w:rPr>
          <w:noProof/>
        </w:rPr>
        <w:fldChar w:fldCharType="end"/>
      </w:r>
    </w:p>
    <w:p w:rsidR="00DB11E4" w:rsidRDefault="00DB11E4" w:rsidP="00011868">
      <w:pPr>
        <w:pStyle w:val="TOC1"/>
        <w:ind w:right="1792"/>
        <w:rPr>
          <w:rFonts w:asciiTheme="minorHAnsi" w:eastAsiaTheme="minorEastAsia" w:hAnsiTheme="minorHAnsi" w:cstheme="minorBidi"/>
          <w:b w:val="0"/>
          <w:noProof/>
          <w:kern w:val="0"/>
          <w:sz w:val="22"/>
          <w:szCs w:val="22"/>
        </w:rPr>
      </w:pPr>
      <w:r>
        <w:rPr>
          <w:noProof/>
        </w:rPr>
        <w:t>Schedule 2—Per</w:t>
      </w:r>
      <w:r>
        <w:rPr>
          <w:noProof/>
        </w:rPr>
        <w:noBreakHyphen/>
        <w:t>student amounts for 2017 for certain schools</w:t>
      </w:r>
      <w:r w:rsidRPr="00DB11E4">
        <w:rPr>
          <w:b w:val="0"/>
          <w:noProof/>
          <w:sz w:val="18"/>
        </w:rPr>
        <w:tab/>
      </w:r>
      <w:r w:rsidRPr="00DB11E4">
        <w:rPr>
          <w:b w:val="0"/>
          <w:noProof/>
          <w:sz w:val="18"/>
        </w:rPr>
        <w:fldChar w:fldCharType="begin"/>
      </w:r>
      <w:r w:rsidRPr="00DB11E4">
        <w:rPr>
          <w:b w:val="0"/>
          <w:noProof/>
          <w:sz w:val="18"/>
        </w:rPr>
        <w:instrText xml:space="preserve"> PAGEREF _Toc113443127 \h </w:instrText>
      </w:r>
      <w:r w:rsidRPr="00DB11E4">
        <w:rPr>
          <w:b w:val="0"/>
          <w:noProof/>
          <w:sz w:val="18"/>
        </w:rPr>
      </w:r>
      <w:r w:rsidRPr="00DB11E4">
        <w:rPr>
          <w:b w:val="0"/>
          <w:noProof/>
          <w:sz w:val="18"/>
        </w:rPr>
        <w:fldChar w:fldCharType="separate"/>
      </w:r>
      <w:r w:rsidRPr="00DB11E4">
        <w:rPr>
          <w:b w:val="0"/>
          <w:noProof/>
          <w:sz w:val="18"/>
        </w:rPr>
        <w:t>81</w:t>
      </w:r>
      <w:r w:rsidRPr="00DB11E4">
        <w:rPr>
          <w:b w:val="0"/>
          <w:noProof/>
          <w:sz w:val="18"/>
        </w:rPr>
        <w:fldChar w:fldCharType="end"/>
      </w:r>
    </w:p>
    <w:p w:rsidR="00DB11E4" w:rsidRDefault="00DB11E4" w:rsidP="00011868">
      <w:pPr>
        <w:pStyle w:val="TOC5"/>
        <w:ind w:right="1792"/>
        <w:rPr>
          <w:rFonts w:asciiTheme="minorHAnsi" w:eastAsiaTheme="minorEastAsia" w:hAnsiTheme="minorHAnsi" w:cstheme="minorBidi"/>
          <w:noProof/>
          <w:kern w:val="0"/>
          <w:sz w:val="22"/>
          <w:szCs w:val="22"/>
        </w:rPr>
      </w:pPr>
      <w:r>
        <w:rPr>
          <w:noProof/>
        </w:rPr>
        <w:t>1</w:t>
      </w:r>
      <w:r>
        <w:rPr>
          <w:noProof/>
        </w:rPr>
        <w:tab/>
        <w:t>Per</w:t>
      </w:r>
      <w:r>
        <w:rPr>
          <w:noProof/>
        </w:rPr>
        <w:noBreakHyphen/>
        <w:t>student amounts for 2017 for certain schools</w:t>
      </w:r>
      <w:r w:rsidRPr="00DB11E4">
        <w:rPr>
          <w:noProof/>
        </w:rPr>
        <w:tab/>
      </w:r>
      <w:r w:rsidRPr="00DB11E4">
        <w:rPr>
          <w:noProof/>
        </w:rPr>
        <w:fldChar w:fldCharType="begin"/>
      </w:r>
      <w:r w:rsidRPr="00DB11E4">
        <w:rPr>
          <w:noProof/>
        </w:rPr>
        <w:instrText xml:space="preserve"> PAGEREF _Toc113443128 \h </w:instrText>
      </w:r>
      <w:r w:rsidRPr="00DB11E4">
        <w:rPr>
          <w:noProof/>
        </w:rPr>
      </w:r>
      <w:r w:rsidRPr="00DB11E4">
        <w:rPr>
          <w:noProof/>
        </w:rPr>
        <w:fldChar w:fldCharType="separate"/>
      </w:r>
      <w:r w:rsidRPr="00DB11E4">
        <w:rPr>
          <w:noProof/>
        </w:rPr>
        <w:t>81</w:t>
      </w:r>
      <w:r w:rsidRPr="00DB11E4">
        <w:rPr>
          <w:noProof/>
        </w:rPr>
        <w:fldChar w:fldCharType="end"/>
      </w:r>
    </w:p>
    <w:p w:rsidR="00DB11E4" w:rsidRDefault="00DB11E4" w:rsidP="00011868">
      <w:pPr>
        <w:pStyle w:val="TOC2"/>
        <w:ind w:right="1792"/>
        <w:rPr>
          <w:rFonts w:asciiTheme="minorHAnsi" w:eastAsiaTheme="minorEastAsia" w:hAnsiTheme="minorHAnsi" w:cstheme="minorBidi"/>
          <w:b w:val="0"/>
          <w:noProof/>
          <w:kern w:val="0"/>
          <w:sz w:val="22"/>
          <w:szCs w:val="22"/>
        </w:rPr>
      </w:pPr>
      <w:r>
        <w:rPr>
          <w:noProof/>
        </w:rPr>
        <w:t>Endnotes</w:t>
      </w:r>
      <w:r w:rsidRPr="00DB11E4">
        <w:rPr>
          <w:b w:val="0"/>
          <w:noProof/>
          <w:sz w:val="18"/>
        </w:rPr>
        <w:tab/>
      </w:r>
      <w:r w:rsidRPr="00DB11E4">
        <w:rPr>
          <w:b w:val="0"/>
          <w:noProof/>
          <w:sz w:val="18"/>
        </w:rPr>
        <w:fldChar w:fldCharType="begin"/>
      </w:r>
      <w:r w:rsidRPr="00DB11E4">
        <w:rPr>
          <w:b w:val="0"/>
          <w:noProof/>
          <w:sz w:val="18"/>
        </w:rPr>
        <w:instrText xml:space="preserve"> PAGEREF _Toc113443129 \h </w:instrText>
      </w:r>
      <w:r w:rsidRPr="00DB11E4">
        <w:rPr>
          <w:b w:val="0"/>
          <w:noProof/>
          <w:sz w:val="18"/>
        </w:rPr>
      </w:r>
      <w:r w:rsidRPr="00DB11E4">
        <w:rPr>
          <w:b w:val="0"/>
          <w:noProof/>
          <w:sz w:val="18"/>
        </w:rPr>
        <w:fldChar w:fldCharType="separate"/>
      </w:r>
      <w:r w:rsidRPr="00DB11E4">
        <w:rPr>
          <w:b w:val="0"/>
          <w:noProof/>
          <w:sz w:val="18"/>
        </w:rPr>
        <w:t>86</w:t>
      </w:r>
      <w:r w:rsidRPr="00DB11E4">
        <w:rPr>
          <w:b w:val="0"/>
          <w:noProof/>
          <w:sz w:val="18"/>
        </w:rPr>
        <w:fldChar w:fldCharType="end"/>
      </w:r>
    </w:p>
    <w:p w:rsidR="00DB11E4" w:rsidRDefault="00DB11E4" w:rsidP="00011868">
      <w:pPr>
        <w:pStyle w:val="TOC3"/>
        <w:ind w:right="1792"/>
        <w:rPr>
          <w:rFonts w:asciiTheme="minorHAnsi" w:eastAsiaTheme="minorEastAsia" w:hAnsiTheme="minorHAnsi" w:cstheme="minorBidi"/>
          <w:b w:val="0"/>
          <w:noProof/>
          <w:kern w:val="0"/>
          <w:szCs w:val="22"/>
        </w:rPr>
      </w:pPr>
      <w:r>
        <w:rPr>
          <w:noProof/>
        </w:rPr>
        <w:t>Endnote 1—About the endnotes</w:t>
      </w:r>
      <w:r w:rsidRPr="00DB11E4">
        <w:rPr>
          <w:b w:val="0"/>
          <w:noProof/>
          <w:sz w:val="18"/>
        </w:rPr>
        <w:tab/>
      </w:r>
      <w:r w:rsidRPr="00DB11E4">
        <w:rPr>
          <w:b w:val="0"/>
          <w:noProof/>
          <w:sz w:val="18"/>
        </w:rPr>
        <w:fldChar w:fldCharType="begin"/>
      </w:r>
      <w:r w:rsidRPr="00DB11E4">
        <w:rPr>
          <w:b w:val="0"/>
          <w:noProof/>
          <w:sz w:val="18"/>
        </w:rPr>
        <w:instrText xml:space="preserve"> PAGEREF _Toc113443130 \h </w:instrText>
      </w:r>
      <w:r w:rsidRPr="00DB11E4">
        <w:rPr>
          <w:b w:val="0"/>
          <w:noProof/>
          <w:sz w:val="18"/>
        </w:rPr>
      </w:r>
      <w:r w:rsidRPr="00DB11E4">
        <w:rPr>
          <w:b w:val="0"/>
          <w:noProof/>
          <w:sz w:val="18"/>
        </w:rPr>
        <w:fldChar w:fldCharType="separate"/>
      </w:r>
      <w:r w:rsidRPr="00DB11E4">
        <w:rPr>
          <w:b w:val="0"/>
          <w:noProof/>
          <w:sz w:val="18"/>
        </w:rPr>
        <w:t>86</w:t>
      </w:r>
      <w:r w:rsidRPr="00DB11E4">
        <w:rPr>
          <w:b w:val="0"/>
          <w:noProof/>
          <w:sz w:val="18"/>
        </w:rPr>
        <w:fldChar w:fldCharType="end"/>
      </w:r>
    </w:p>
    <w:p w:rsidR="00DB11E4" w:rsidRDefault="00DB11E4" w:rsidP="00011868">
      <w:pPr>
        <w:pStyle w:val="TOC3"/>
        <w:ind w:right="1792"/>
        <w:rPr>
          <w:rFonts w:asciiTheme="minorHAnsi" w:eastAsiaTheme="minorEastAsia" w:hAnsiTheme="minorHAnsi" w:cstheme="minorBidi"/>
          <w:b w:val="0"/>
          <w:noProof/>
          <w:kern w:val="0"/>
          <w:szCs w:val="22"/>
        </w:rPr>
      </w:pPr>
      <w:r>
        <w:rPr>
          <w:noProof/>
        </w:rPr>
        <w:t>Endnote 2—Abbreviation key</w:t>
      </w:r>
      <w:r w:rsidRPr="00DB11E4">
        <w:rPr>
          <w:b w:val="0"/>
          <w:noProof/>
          <w:sz w:val="18"/>
        </w:rPr>
        <w:tab/>
      </w:r>
      <w:r w:rsidRPr="00DB11E4">
        <w:rPr>
          <w:b w:val="0"/>
          <w:noProof/>
          <w:sz w:val="18"/>
        </w:rPr>
        <w:fldChar w:fldCharType="begin"/>
      </w:r>
      <w:r w:rsidRPr="00DB11E4">
        <w:rPr>
          <w:b w:val="0"/>
          <w:noProof/>
          <w:sz w:val="18"/>
        </w:rPr>
        <w:instrText xml:space="preserve"> PAGEREF _Toc113443131 \h </w:instrText>
      </w:r>
      <w:r w:rsidRPr="00DB11E4">
        <w:rPr>
          <w:b w:val="0"/>
          <w:noProof/>
          <w:sz w:val="18"/>
        </w:rPr>
      </w:r>
      <w:r w:rsidRPr="00DB11E4">
        <w:rPr>
          <w:b w:val="0"/>
          <w:noProof/>
          <w:sz w:val="18"/>
        </w:rPr>
        <w:fldChar w:fldCharType="separate"/>
      </w:r>
      <w:r w:rsidRPr="00DB11E4">
        <w:rPr>
          <w:b w:val="0"/>
          <w:noProof/>
          <w:sz w:val="18"/>
        </w:rPr>
        <w:t>87</w:t>
      </w:r>
      <w:r w:rsidRPr="00DB11E4">
        <w:rPr>
          <w:b w:val="0"/>
          <w:noProof/>
          <w:sz w:val="18"/>
        </w:rPr>
        <w:fldChar w:fldCharType="end"/>
      </w:r>
    </w:p>
    <w:p w:rsidR="00DB11E4" w:rsidRDefault="00DB11E4" w:rsidP="00011868">
      <w:pPr>
        <w:pStyle w:val="TOC3"/>
        <w:ind w:right="1792"/>
        <w:rPr>
          <w:rFonts w:asciiTheme="minorHAnsi" w:eastAsiaTheme="minorEastAsia" w:hAnsiTheme="minorHAnsi" w:cstheme="minorBidi"/>
          <w:b w:val="0"/>
          <w:noProof/>
          <w:kern w:val="0"/>
          <w:szCs w:val="22"/>
        </w:rPr>
      </w:pPr>
      <w:r>
        <w:rPr>
          <w:noProof/>
        </w:rPr>
        <w:t>Endnote 3—Legislation history</w:t>
      </w:r>
      <w:r w:rsidRPr="00DB11E4">
        <w:rPr>
          <w:b w:val="0"/>
          <w:noProof/>
          <w:sz w:val="18"/>
        </w:rPr>
        <w:tab/>
      </w:r>
      <w:r w:rsidRPr="00DB11E4">
        <w:rPr>
          <w:b w:val="0"/>
          <w:noProof/>
          <w:sz w:val="18"/>
        </w:rPr>
        <w:fldChar w:fldCharType="begin"/>
      </w:r>
      <w:r w:rsidRPr="00DB11E4">
        <w:rPr>
          <w:b w:val="0"/>
          <w:noProof/>
          <w:sz w:val="18"/>
        </w:rPr>
        <w:instrText xml:space="preserve"> PAGEREF _Toc113443132 \h </w:instrText>
      </w:r>
      <w:r w:rsidRPr="00DB11E4">
        <w:rPr>
          <w:b w:val="0"/>
          <w:noProof/>
          <w:sz w:val="18"/>
        </w:rPr>
      </w:r>
      <w:r w:rsidRPr="00DB11E4">
        <w:rPr>
          <w:b w:val="0"/>
          <w:noProof/>
          <w:sz w:val="18"/>
        </w:rPr>
        <w:fldChar w:fldCharType="separate"/>
      </w:r>
      <w:r w:rsidRPr="00DB11E4">
        <w:rPr>
          <w:b w:val="0"/>
          <w:noProof/>
          <w:sz w:val="18"/>
        </w:rPr>
        <w:t>88</w:t>
      </w:r>
      <w:r w:rsidRPr="00DB11E4">
        <w:rPr>
          <w:b w:val="0"/>
          <w:noProof/>
          <w:sz w:val="18"/>
        </w:rPr>
        <w:fldChar w:fldCharType="end"/>
      </w:r>
    </w:p>
    <w:p w:rsidR="00DB11E4" w:rsidRDefault="00DB11E4" w:rsidP="00011868">
      <w:pPr>
        <w:pStyle w:val="TOC3"/>
        <w:ind w:right="1792"/>
        <w:rPr>
          <w:rFonts w:asciiTheme="minorHAnsi" w:eastAsiaTheme="minorEastAsia" w:hAnsiTheme="minorHAnsi" w:cstheme="minorBidi"/>
          <w:b w:val="0"/>
          <w:noProof/>
          <w:kern w:val="0"/>
          <w:szCs w:val="22"/>
        </w:rPr>
      </w:pPr>
      <w:r>
        <w:rPr>
          <w:noProof/>
        </w:rPr>
        <w:t>Endnote 4—Amendment history</w:t>
      </w:r>
      <w:r w:rsidRPr="00DB11E4">
        <w:rPr>
          <w:b w:val="0"/>
          <w:noProof/>
          <w:sz w:val="18"/>
        </w:rPr>
        <w:tab/>
      </w:r>
      <w:r w:rsidRPr="00DB11E4">
        <w:rPr>
          <w:b w:val="0"/>
          <w:noProof/>
          <w:sz w:val="18"/>
        </w:rPr>
        <w:fldChar w:fldCharType="begin"/>
      </w:r>
      <w:r w:rsidRPr="00DB11E4">
        <w:rPr>
          <w:b w:val="0"/>
          <w:noProof/>
          <w:sz w:val="18"/>
        </w:rPr>
        <w:instrText xml:space="preserve"> PAGEREF _Toc113443133 \h </w:instrText>
      </w:r>
      <w:r w:rsidRPr="00DB11E4">
        <w:rPr>
          <w:b w:val="0"/>
          <w:noProof/>
          <w:sz w:val="18"/>
        </w:rPr>
      </w:r>
      <w:r w:rsidRPr="00DB11E4">
        <w:rPr>
          <w:b w:val="0"/>
          <w:noProof/>
          <w:sz w:val="18"/>
        </w:rPr>
        <w:fldChar w:fldCharType="separate"/>
      </w:r>
      <w:r w:rsidRPr="00DB11E4">
        <w:rPr>
          <w:b w:val="0"/>
          <w:noProof/>
          <w:sz w:val="18"/>
        </w:rPr>
        <w:t>90</w:t>
      </w:r>
      <w:r w:rsidRPr="00DB11E4">
        <w:rPr>
          <w:b w:val="0"/>
          <w:noProof/>
          <w:sz w:val="18"/>
        </w:rPr>
        <w:fldChar w:fldCharType="end"/>
      </w:r>
    </w:p>
    <w:p w:rsidR="007270F9" w:rsidRPr="00373868" w:rsidRDefault="00E62AAE" w:rsidP="00822E50">
      <w:pPr>
        <w:tabs>
          <w:tab w:val="left" w:pos="7513"/>
        </w:tabs>
        <w:ind w:right="1792"/>
        <w:sectPr w:rsidR="007270F9" w:rsidRPr="00373868" w:rsidSect="00D96E03">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373868">
        <w:rPr>
          <w:rFonts w:cs="Times New Roman"/>
          <w:b/>
          <w:sz w:val="18"/>
        </w:rPr>
        <w:fldChar w:fldCharType="end"/>
      </w:r>
    </w:p>
    <w:p w:rsidR="00046784" w:rsidRPr="00373868" w:rsidRDefault="00046784" w:rsidP="00B14B46">
      <w:pPr>
        <w:pStyle w:val="ActHead2"/>
      </w:pPr>
      <w:bookmarkStart w:id="1" w:name="_Toc113442969"/>
      <w:r w:rsidRPr="006D226E">
        <w:rPr>
          <w:rStyle w:val="CharPartNo"/>
        </w:rPr>
        <w:lastRenderedPageBreak/>
        <w:t>Part</w:t>
      </w:r>
      <w:r w:rsidR="0078717A" w:rsidRPr="006D226E">
        <w:rPr>
          <w:rStyle w:val="CharPartNo"/>
        </w:rPr>
        <w:t> </w:t>
      </w:r>
      <w:r w:rsidRPr="006D226E">
        <w:rPr>
          <w:rStyle w:val="CharPartNo"/>
        </w:rPr>
        <w:t>1</w:t>
      </w:r>
      <w:r w:rsidRPr="00373868">
        <w:t>—</w:t>
      </w:r>
      <w:r w:rsidRPr="006D226E">
        <w:rPr>
          <w:rStyle w:val="CharPartText"/>
        </w:rPr>
        <w:t>Preliminary</w:t>
      </w:r>
      <w:bookmarkEnd w:id="1"/>
    </w:p>
    <w:p w:rsidR="00DF46A5" w:rsidRPr="00373868" w:rsidRDefault="00DF46A5" w:rsidP="00DF46A5">
      <w:pPr>
        <w:pStyle w:val="ActHead3"/>
      </w:pPr>
      <w:bookmarkStart w:id="2" w:name="_Toc113442970"/>
      <w:r w:rsidRPr="006D226E">
        <w:rPr>
          <w:rStyle w:val="CharDivNo"/>
        </w:rPr>
        <w:t>Division</w:t>
      </w:r>
      <w:r w:rsidR="0078717A" w:rsidRPr="006D226E">
        <w:rPr>
          <w:rStyle w:val="CharDivNo"/>
        </w:rPr>
        <w:t> </w:t>
      </w:r>
      <w:r w:rsidRPr="006D226E">
        <w:rPr>
          <w:rStyle w:val="CharDivNo"/>
        </w:rPr>
        <w:t>1</w:t>
      </w:r>
      <w:r w:rsidRPr="00373868">
        <w:t>—</w:t>
      </w:r>
      <w:r w:rsidRPr="006D226E">
        <w:rPr>
          <w:rStyle w:val="CharDivText"/>
        </w:rPr>
        <w:t>Preliminary</w:t>
      </w:r>
      <w:bookmarkEnd w:id="2"/>
    </w:p>
    <w:p w:rsidR="00046784" w:rsidRPr="00373868" w:rsidRDefault="00644DF9" w:rsidP="00046784">
      <w:pPr>
        <w:pStyle w:val="ActHead5"/>
      </w:pPr>
      <w:bookmarkStart w:id="3" w:name="_Toc113442971"/>
      <w:r w:rsidRPr="006D226E">
        <w:rPr>
          <w:rStyle w:val="CharSectno"/>
        </w:rPr>
        <w:t>1</w:t>
      </w:r>
      <w:r w:rsidR="00046784" w:rsidRPr="00373868">
        <w:t xml:space="preserve">  Name of regulation</w:t>
      </w:r>
      <w:bookmarkEnd w:id="3"/>
    </w:p>
    <w:p w:rsidR="00046784" w:rsidRPr="00373868" w:rsidRDefault="00046784" w:rsidP="00046784">
      <w:pPr>
        <w:pStyle w:val="subsection"/>
      </w:pPr>
      <w:r w:rsidRPr="00373868">
        <w:tab/>
      </w:r>
      <w:r w:rsidRPr="00373868">
        <w:tab/>
        <w:t xml:space="preserve">This regulation is the </w:t>
      </w:r>
      <w:r w:rsidRPr="00373868">
        <w:rPr>
          <w:i/>
        </w:rPr>
        <w:t xml:space="preserve">Australian Education </w:t>
      </w:r>
      <w:r w:rsidR="006D226E">
        <w:rPr>
          <w:i/>
        </w:rPr>
        <w:t>Regulation 2</w:t>
      </w:r>
      <w:r w:rsidRPr="00373868">
        <w:rPr>
          <w:i/>
        </w:rPr>
        <w:t>013</w:t>
      </w:r>
      <w:r w:rsidR="00C521F3" w:rsidRPr="00373868">
        <w:t>.</w:t>
      </w:r>
    </w:p>
    <w:p w:rsidR="00046784" w:rsidRPr="00373868" w:rsidRDefault="00644DF9" w:rsidP="00046784">
      <w:pPr>
        <w:pStyle w:val="ActHead5"/>
      </w:pPr>
      <w:bookmarkStart w:id="4" w:name="_Toc113442972"/>
      <w:r w:rsidRPr="006D226E">
        <w:rPr>
          <w:rStyle w:val="CharSectno"/>
        </w:rPr>
        <w:t>3</w:t>
      </w:r>
      <w:r w:rsidR="00046784" w:rsidRPr="00373868">
        <w:t xml:space="preserve">  Authority</w:t>
      </w:r>
      <w:bookmarkEnd w:id="4"/>
    </w:p>
    <w:p w:rsidR="00046784" w:rsidRPr="00373868" w:rsidRDefault="00046784" w:rsidP="00046784">
      <w:pPr>
        <w:pStyle w:val="subsection"/>
      </w:pPr>
      <w:r w:rsidRPr="00373868">
        <w:tab/>
      </w:r>
      <w:r w:rsidRPr="00373868">
        <w:tab/>
        <w:t xml:space="preserve">This regulation is made under the </w:t>
      </w:r>
      <w:r w:rsidRPr="00373868">
        <w:rPr>
          <w:i/>
        </w:rPr>
        <w:t>Australian Education Act 2013</w:t>
      </w:r>
      <w:r w:rsidR="00C521F3" w:rsidRPr="00373868">
        <w:t>.</w:t>
      </w:r>
    </w:p>
    <w:p w:rsidR="00046784" w:rsidRPr="00373868" w:rsidRDefault="00644DF9" w:rsidP="00046784">
      <w:pPr>
        <w:pStyle w:val="ActHead5"/>
      </w:pPr>
      <w:bookmarkStart w:id="5" w:name="_Toc113442973"/>
      <w:r w:rsidRPr="006D226E">
        <w:rPr>
          <w:rStyle w:val="CharSectno"/>
        </w:rPr>
        <w:t>4</w:t>
      </w:r>
      <w:r w:rsidR="00046784" w:rsidRPr="00373868">
        <w:t xml:space="preserve">  Definitions</w:t>
      </w:r>
      <w:bookmarkEnd w:id="5"/>
    </w:p>
    <w:p w:rsidR="00046784" w:rsidRPr="00373868" w:rsidRDefault="00046784" w:rsidP="00046784">
      <w:pPr>
        <w:pStyle w:val="subsection"/>
      </w:pPr>
      <w:r w:rsidRPr="00373868">
        <w:tab/>
      </w:r>
      <w:r w:rsidR="00C531D7" w:rsidRPr="00373868">
        <w:t>(1)</w:t>
      </w:r>
      <w:r w:rsidRPr="00373868">
        <w:tab/>
        <w:t>In this regulation:</w:t>
      </w:r>
    </w:p>
    <w:p w:rsidR="00120199" w:rsidRPr="00373868" w:rsidRDefault="00120199" w:rsidP="00120199">
      <w:pPr>
        <w:pStyle w:val="Definition"/>
      </w:pPr>
      <w:r w:rsidRPr="00373868">
        <w:rPr>
          <w:b/>
          <w:i/>
        </w:rPr>
        <w:t>2011 SES score</w:t>
      </w:r>
      <w:r w:rsidRPr="00373868">
        <w:t xml:space="preserve"> has the meaning given by subsection</w:t>
      </w:r>
      <w:r w:rsidR="0078717A" w:rsidRPr="00373868">
        <w:t> </w:t>
      </w:r>
      <w:r w:rsidRPr="00373868">
        <w:t>24(1).</w:t>
      </w:r>
    </w:p>
    <w:p w:rsidR="00120199" w:rsidRPr="00373868" w:rsidRDefault="00120199" w:rsidP="00120199">
      <w:pPr>
        <w:pStyle w:val="Definition"/>
      </w:pPr>
      <w:r w:rsidRPr="00373868">
        <w:rPr>
          <w:b/>
          <w:i/>
        </w:rPr>
        <w:t>2016 SES score</w:t>
      </w:r>
      <w:r w:rsidRPr="00373868">
        <w:t xml:space="preserve"> has the meaning given by subsection</w:t>
      </w:r>
      <w:r w:rsidR="0078717A" w:rsidRPr="00373868">
        <w:t> </w:t>
      </w:r>
      <w:r w:rsidRPr="00373868">
        <w:t>24(4).</w:t>
      </w:r>
    </w:p>
    <w:p w:rsidR="00120199" w:rsidRPr="00373868" w:rsidRDefault="00120199" w:rsidP="00120199">
      <w:pPr>
        <w:pStyle w:val="Definition"/>
      </w:pPr>
      <w:r w:rsidRPr="00373868">
        <w:rPr>
          <w:b/>
          <w:i/>
        </w:rPr>
        <w:t>2023 transition period</w:t>
      </w:r>
      <w:r w:rsidRPr="00373868">
        <w:t xml:space="preserve"> for a transition year means the number of years from the transition year to 2023 (not including the transition year).</w:t>
      </w:r>
    </w:p>
    <w:p w:rsidR="00120199" w:rsidRPr="00373868" w:rsidRDefault="00120199" w:rsidP="00120199">
      <w:pPr>
        <w:pStyle w:val="notetext"/>
      </w:pPr>
      <w:r w:rsidRPr="00373868">
        <w:t>Example:</w:t>
      </w:r>
      <w:r w:rsidRPr="00373868">
        <w:tab/>
        <w:t>If the transition year is 2020, the number of years from the transition year to 2023 is 3. If the transition year is 2023, the number of years from the transition year to 2023 is 0.</w:t>
      </w:r>
    </w:p>
    <w:p w:rsidR="00120199" w:rsidRPr="00373868" w:rsidRDefault="00120199" w:rsidP="00120199">
      <w:pPr>
        <w:pStyle w:val="Definition"/>
      </w:pPr>
      <w:r w:rsidRPr="00373868">
        <w:rPr>
          <w:b/>
          <w:i/>
        </w:rPr>
        <w:t>2029 transition period</w:t>
      </w:r>
      <w:r w:rsidRPr="00373868">
        <w:t xml:space="preserve"> for a transition year means the number of years from the transition year to 2029 (not including the transition year).</w:t>
      </w:r>
    </w:p>
    <w:p w:rsidR="00120199" w:rsidRPr="00373868" w:rsidRDefault="00120199" w:rsidP="00120199">
      <w:pPr>
        <w:pStyle w:val="notetext"/>
      </w:pPr>
      <w:r w:rsidRPr="00373868">
        <w:t>Example:</w:t>
      </w:r>
      <w:r w:rsidRPr="00373868">
        <w:tab/>
        <w:t>If the transition year is 2024, the number of years from the transition year to 2029 is 5. If the transition year is 2029, the number of years from the transition year to 2029 is 0.</w:t>
      </w:r>
    </w:p>
    <w:p w:rsidR="00046784" w:rsidRPr="00373868" w:rsidRDefault="00046784" w:rsidP="00046784">
      <w:pPr>
        <w:pStyle w:val="Definition"/>
      </w:pPr>
      <w:r w:rsidRPr="00373868">
        <w:rPr>
          <w:b/>
          <w:i/>
        </w:rPr>
        <w:t>ACARA</w:t>
      </w:r>
      <w:r w:rsidRPr="00373868">
        <w:t xml:space="preserve"> </w:t>
      </w:r>
      <w:r w:rsidR="00C16F08" w:rsidRPr="00373868">
        <w:t>(short for Australian Curriculum, Assessment and Reporting Authority) means the authority</w:t>
      </w:r>
      <w:r w:rsidRPr="00373868">
        <w:t xml:space="preserve"> established by section</w:t>
      </w:r>
      <w:r w:rsidR="0078717A" w:rsidRPr="00373868">
        <w:t> </w:t>
      </w:r>
      <w:r w:rsidRPr="00373868">
        <w:t xml:space="preserve">5 of the </w:t>
      </w:r>
      <w:r w:rsidRPr="00373868">
        <w:rPr>
          <w:i/>
        </w:rPr>
        <w:t>Australian Curriculum, Assessment and Reporting Authority Act 2008</w:t>
      </w:r>
      <w:r w:rsidR="00C521F3" w:rsidRPr="00373868">
        <w:t>.</w:t>
      </w:r>
    </w:p>
    <w:p w:rsidR="00046784" w:rsidRPr="00373868" w:rsidRDefault="00046784" w:rsidP="00046784">
      <w:pPr>
        <w:pStyle w:val="Definition"/>
      </w:pPr>
      <w:r w:rsidRPr="00373868">
        <w:rPr>
          <w:b/>
          <w:i/>
        </w:rPr>
        <w:t>Act</w:t>
      </w:r>
      <w:r w:rsidRPr="00373868">
        <w:t xml:space="preserve"> means the </w:t>
      </w:r>
      <w:r w:rsidRPr="00373868">
        <w:rPr>
          <w:i/>
        </w:rPr>
        <w:t>Australian Education Act 2013</w:t>
      </w:r>
      <w:r w:rsidR="00C521F3" w:rsidRPr="00373868">
        <w:t>.</w:t>
      </w:r>
    </w:p>
    <w:p w:rsidR="00C531D7" w:rsidRPr="00373868" w:rsidRDefault="00C531D7" w:rsidP="00C531D7">
      <w:pPr>
        <w:pStyle w:val="Definition"/>
      </w:pPr>
      <w:r w:rsidRPr="00373868">
        <w:rPr>
          <w:b/>
          <w:i/>
        </w:rPr>
        <w:t>attendance rate</w:t>
      </w:r>
      <w:r w:rsidRPr="00373868">
        <w:t>, for students at a school, means a percentage representing the total number of full</w:t>
      </w:r>
      <w:r w:rsidR="006D226E">
        <w:noBreakHyphen/>
      </w:r>
      <w:r w:rsidRPr="00373868">
        <w:t>time equivalent days the students attended the school to receive primary education or secondary education, divided by the number of full</w:t>
      </w:r>
      <w:r w:rsidR="006D226E">
        <w:noBreakHyphen/>
      </w:r>
      <w:r w:rsidRPr="00373868">
        <w:t>time equivalent days the students at the school could have received primary education or secondary education.</w:t>
      </w:r>
    </w:p>
    <w:p w:rsidR="00C531D7" w:rsidRPr="00373868" w:rsidRDefault="00C531D7" w:rsidP="00C531D7">
      <w:pPr>
        <w:pStyle w:val="notetext"/>
      </w:pPr>
      <w:r w:rsidRPr="00373868">
        <w:t>Note:</w:t>
      </w:r>
      <w:r w:rsidRPr="00373868">
        <w:tab/>
        <w:t xml:space="preserve">Only certain students are taken into account for the purposes of this definition (see </w:t>
      </w:r>
      <w:r w:rsidR="0078717A" w:rsidRPr="00373868">
        <w:t>subsection (</w:t>
      </w:r>
      <w:r w:rsidRPr="00373868">
        <w:t>2)).</w:t>
      </w:r>
    </w:p>
    <w:p w:rsidR="00046784" w:rsidRPr="00373868" w:rsidRDefault="00046784" w:rsidP="00046784">
      <w:pPr>
        <w:pStyle w:val="Definition"/>
      </w:pPr>
      <w:r w:rsidRPr="00373868">
        <w:rPr>
          <w:b/>
          <w:i/>
        </w:rPr>
        <w:t>Australian Accounting Standards</w:t>
      </w:r>
      <w:r w:rsidRPr="00373868">
        <w:t xml:space="preserve"> mean</w:t>
      </w:r>
      <w:r w:rsidR="002A2F29" w:rsidRPr="00373868">
        <w:t>s</w:t>
      </w:r>
      <w:r w:rsidRPr="00373868">
        <w:t xml:space="preserve"> the accounting standards issued or adopted by the Australian Accounting Standards Board, as in force from time to time</w:t>
      </w:r>
      <w:r w:rsidR="00C521F3" w:rsidRPr="00373868">
        <w:t>.</w:t>
      </w:r>
    </w:p>
    <w:p w:rsidR="00046784" w:rsidRPr="00373868" w:rsidRDefault="00046784" w:rsidP="00046784">
      <w:pPr>
        <w:pStyle w:val="Definition"/>
      </w:pPr>
      <w:r w:rsidRPr="00373868">
        <w:rPr>
          <w:b/>
          <w:i/>
        </w:rPr>
        <w:t>Australian Auditing Standards</w:t>
      </w:r>
      <w:r w:rsidRPr="00373868">
        <w:t xml:space="preserve"> mean</w:t>
      </w:r>
      <w:r w:rsidR="002A2F29" w:rsidRPr="00373868">
        <w:t>s</w:t>
      </w:r>
      <w:r w:rsidRPr="00373868">
        <w:t xml:space="preserve"> the auditing standards issued or adopted by the Auditing and Assurance Standards Board, as in force from time to time</w:t>
      </w:r>
      <w:r w:rsidR="00C521F3" w:rsidRPr="00373868">
        <w:t>.</w:t>
      </w:r>
    </w:p>
    <w:p w:rsidR="00995BF6" w:rsidRPr="00373868" w:rsidRDefault="00995BF6" w:rsidP="00046784">
      <w:pPr>
        <w:pStyle w:val="Definition"/>
      </w:pPr>
      <w:r w:rsidRPr="00373868">
        <w:rPr>
          <w:b/>
          <w:i/>
        </w:rPr>
        <w:lastRenderedPageBreak/>
        <w:t>Australian Professional Standards for Teachers</w:t>
      </w:r>
      <w:r w:rsidRPr="00373868">
        <w:t xml:space="preserve"> means the </w:t>
      </w:r>
      <w:r w:rsidR="00B4633A" w:rsidRPr="00373868">
        <w:t xml:space="preserve">standards </w:t>
      </w:r>
      <w:r w:rsidR="00094ECE" w:rsidRPr="00373868">
        <w:t xml:space="preserve">of that name </w:t>
      </w:r>
      <w:r w:rsidR="00B4633A" w:rsidRPr="00373868">
        <w:t>issued by the Australian Institute for Teaching and School Leadership L</w:t>
      </w:r>
      <w:r w:rsidR="00982856" w:rsidRPr="00373868">
        <w:t>imited</w:t>
      </w:r>
      <w:r w:rsidR="00B4633A" w:rsidRPr="00373868">
        <w:t>.</w:t>
      </w:r>
    </w:p>
    <w:p w:rsidR="001339F1" w:rsidRPr="00373868" w:rsidRDefault="001339F1" w:rsidP="001339F1">
      <w:pPr>
        <w:pStyle w:val="notetext"/>
      </w:pPr>
      <w:r w:rsidRPr="00373868">
        <w:t>Note:</w:t>
      </w:r>
      <w:r w:rsidRPr="00373868">
        <w:tab/>
        <w:t>In 2013, the Australian Professional Standards for Teachers was accessible at http://www.aitsl.edu.au.</w:t>
      </w:r>
    </w:p>
    <w:p w:rsidR="00046784" w:rsidRPr="00373868" w:rsidRDefault="00046784" w:rsidP="00046784">
      <w:pPr>
        <w:pStyle w:val="Definition"/>
        <w:rPr>
          <w:rFonts w:eastAsia="Calibri"/>
        </w:rPr>
      </w:pPr>
      <w:r w:rsidRPr="00373868">
        <w:rPr>
          <w:b/>
          <w:i/>
        </w:rPr>
        <w:t>Australian Statistical Geography Standard</w:t>
      </w:r>
      <w:r w:rsidRPr="00373868">
        <w:rPr>
          <w:rFonts w:eastAsia="Calibri"/>
        </w:rPr>
        <w:t xml:space="preserve"> means the geographical framework of that name published by the Australian Bureau of Statistics from time to time</w:t>
      </w:r>
      <w:r w:rsidR="00C521F3" w:rsidRPr="00373868">
        <w:rPr>
          <w:rFonts w:eastAsia="Calibri"/>
        </w:rPr>
        <w:t>.</w:t>
      </w:r>
    </w:p>
    <w:p w:rsidR="00046784" w:rsidRPr="00373868" w:rsidRDefault="00046784" w:rsidP="00046784">
      <w:pPr>
        <w:pStyle w:val="notetext"/>
        <w:rPr>
          <w:rFonts w:eastAsia="Calibri"/>
        </w:rPr>
      </w:pPr>
      <w:r w:rsidRPr="00373868">
        <w:rPr>
          <w:rFonts w:eastAsia="Calibri"/>
        </w:rPr>
        <w:t>Note:</w:t>
      </w:r>
      <w:r w:rsidRPr="00373868">
        <w:rPr>
          <w:rFonts w:eastAsia="Calibri"/>
        </w:rPr>
        <w:tab/>
        <w:t>In 2013, the Australian Statistical Geography Standard was a</w:t>
      </w:r>
      <w:r w:rsidR="00114608" w:rsidRPr="00373868">
        <w:rPr>
          <w:rFonts w:eastAsia="Calibri"/>
        </w:rPr>
        <w:t>ccessible</w:t>
      </w:r>
      <w:r w:rsidRPr="00373868">
        <w:rPr>
          <w:rFonts w:eastAsia="Calibri"/>
        </w:rPr>
        <w:t xml:space="preserve"> at </w:t>
      </w:r>
      <w:r w:rsidR="00114608" w:rsidRPr="00373868">
        <w:rPr>
          <w:rFonts w:eastAsia="Calibri"/>
        </w:rPr>
        <w:t>http://</w:t>
      </w:r>
      <w:r w:rsidRPr="00373868">
        <w:rPr>
          <w:rFonts w:eastAsia="Calibri"/>
        </w:rPr>
        <w:t>www</w:t>
      </w:r>
      <w:r w:rsidR="00C521F3" w:rsidRPr="00373868">
        <w:rPr>
          <w:rFonts w:eastAsia="Calibri"/>
        </w:rPr>
        <w:t>.</w:t>
      </w:r>
      <w:r w:rsidRPr="00373868">
        <w:rPr>
          <w:rFonts w:eastAsia="Calibri"/>
        </w:rPr>
        <w:t>abs</w:t>
      </w:r>
      <w:r w:rsidR="00C521F3" w:rsidRPr="00373868">
        <w:rPr>
          <w:rFonts w:eastAsia="Calibri"/>
        </w:rPr>
        <w:t>.</w:t>
      </w:r>
      <w:r w:rsidRPr="00373868">
        <w:rPr>
          <w:rFonts w:eastAsia="Calibri"/>
        </w:rPr>
        <w:t>gov</w:t>
      </w:r>
      <w:r w:rsidR="00C521F3" w:rsidRPr="00373868">
        <w:rPr>
          <w:rFonts w:eastAsia="Calibri"/>
        </w:rPr>
        <w:t>.</w:t>
      </w:r>
      <w:r w:rsidRPr="00373868">
        <w:rPr>
          <w:rFonts w:eastAsia="Calibri"/>
        </w:rPr>
        <w:t>au</w:t>
      </w:r>
      <w:r w:rsidR="00C521F3" w:rsidRPr="00373868">
        <w:rPr>
          <w:rFonts w:eastAsia="Calibri"/>
        </w:rPr>
        <w:t>.</w:t>
      </w:r>
    </w:p>
    <w:p w:rsidR="00046784" w:rsidRPr="00373868" w:rsidRDefault="00046784" w:rsidP="00046784">
      <w:pPr>
        <w:pStyle w:val="Definition"/>
      </w:pPr>
      <w:r w:rsidRPr="00373868">
        <w:rPr>
          <w:b/>
          <w:i/>
        </w:rPr>
        <w:t>authorised person</w:t>
      </w:r>
      <w:r w:rsidRPr="00373868">
        <w:t xml:space="preserve"> means a person authorised, in writing, by the Minister under section</w:t>
      </w:r>
      <w:r w:rsidR="0078717A" w:rsidRPr="00373868">
        <w:t> </w:t>
      </w:r>
      <w:r w:rsidR="00644DF9" w:rsidRPr="00373868">
        <w:t>3</w:t>
      </w:r>
      <w:r w:rsidR="00065EBF" w:rsidRPr="00373868">
        <w:t>3</w:t>
      </w:r>
      <w:r w:rsidR="00C521F3" w:rsidRPr="00373868">
        <w:t>.</w:t>
      </w:r>
    </w:p>
    <w:p w:rsidR="00120199" w:rsidRPr="00373868" w:rsidRDefault="00120199" w:rsidP="00120199">
      <w:pPr>
        <w:pStyle w:val="Definition"/>
      </w:pPr>
      <w:r w:rsidRPr="00373868">
        <w:rPr>
          <w:b/>
          <w:i/>
        </w:rPr>
        <w:t>average DMI score</w:t>
      </w:r>
      <w:r w:rsidRPr="00373868">
        <w:t xml:space="preserve"> has the meaning given by subsection</w:t>
      </w:r>
      <w:r w:rsidR="0078717A" w:rsidRPr="00373868">
        <w:t> </w:t>
      </w:r>
      <w:r w:rsidRPr="00373868">
        <w:t>22(1).</w:t>
      </w:r>
    </w:p>
    <w:p w:rsidR="00120199" w:rsidRPr="00373868" w:rsidRDefault="00120199" w:rsidP="00120199">
      <w:pPr>
        <w:pStyle w:val="Definition"/>
      </w:pPr>
      <w:r w:rsidRPr="00373868">
        <w:rPr>
          <w:b/>
          <w:i/>
        </w:rPr>
        <w:t>basis</w:t>
      </w:r>
      <w:r w:rsidRPr="00373868">
        <w:t xml:space="preserve"> of a school’s CTC score for a year means whichever of the following is the basis of the number that is the CTC score for the school for the year:</w:t>
      </w:r>
    </w:p>
    <w:p w:rsidR="00120199" w:rsidRPr="00373868" w:rsidRDefault="00120199" w:rsidP="00120199">
      <w:pPr>
        <w:pStyle w:val="paragraph"/>
      </w:pPr>
      <w:r w:rsidRPr="00373868">
        <w:tab/>
        <w:t>(a)</w:t>
      </w:r>
      <w:r w:rsidRPr="00373868">
        <w:tab/>
        <w:t>the average DMI score;</w:t>
      </w:r>
    </w:p>
    <w:p w:rsidR="00120199" w:rsidRPr="00373868" w:rsidRDefault="00120199" w:rsidP="00120199">
      <w:pPr>
        <w:pStyle w:val="paragraph"/>
      </w:pPr>
      <w:r w:rsidRPr="00373868">
        <w:tab/>
        <w:t>(b)</w:t>
      </w:r>
      <w:r w:rsidRPr="00373868">
        <w:tab/>
        <w:t>the 2016 SES score;</w:t>
      </w:r>
    </w:p>
    <w:p w:rsidR="00120199" w:rsidRPr="00373868" w:rsidRDefault="00120199" w:rsidP="00120199">
      <w:pPr>
        <w:pStyle w:val="paragraph"/>
      </w:pPr>
      <w:r w:rsidRPr="00373868">
        <w:tab/>
        <w:t>(c)</w:t>
      </w:r>
      <w:r w:rsidRPr="00373868">
        <w:tab/>
        <w:t>the 2011 SES score;</w:t>
      </w:r>
    </w:p>
    <w:p w:rsidR="00120199" w:rsidRPr="00373868" w:rsidRDefault="00120199" w:rsidP="00120199">
      <w:pPr>
        <w:pStyle w:val="paragraph"/>
      </w:pPr>
      <w:r w:rsidRPr="00373868">
        <w:tab/>
        <w:t>(d)</w:t>
      </w:r>
      <w:r w:rsidRPr="00373868">
        <w:tab/>
        <w:t>a determination made by the Minister other than in accordance with this regulation for the reason mentioned in subsection</w:t>
      </w:r>
      <w:r w:rsidR="0078717A" w:rsidRPr="00373868">
        <w:t> </w:t>
      </w:r>
      <w:r w:rsidRPr="00373868">
        <w:t>52(4) of the Act.</w:t>
      </w:r>
    </w:p>
    <w:p w:rsidR="00120199" w:rsidRPr="00373868" w:rsidRDefault="00120199" w:rsidP="00120199">
      <w:pPr>
        <w:pStyle w:val="notetext"/>
      </w:pPr>
      <w:r w:rsidRPr="00373868">
        <w:t>Note:</w:t>
      </w:r>
      <w:r w:rsidRPr="00373868">
        <w:tab/>
        <w:t>The basis</w:t>
      </w:r>
      <w:r w:rsidRPr="00373868">
        <w:rPr>
          <w:b/>
          <w:bCs/>
          <w:i/>
          <w:iCs/>
        </w:rPr>
        <w:t xml:space="preserve"> </w:t>
      </w:r>
      <w:r w:rsidRPr="00373868">
        <w:t>of a school’s CTC score is the same in successive years if the number that is the school’s CTC score is determined on the same basis for each of those years. The number itself need not be the same each year. For example, the basis of a school’s CTC score for 2021 is the same as in 2020 if in both years the basis of the CTC score was a determination made by the Minister other than in accordance with this regulation for the reason mentioned in subsection</w:t>
      </w:r>
      <w:r w:rsidR="0078717A" w:rsidRPr="00373868">
        <w:t> </w:t>
      </w:r>
      <w:r w:rsidRPr="00373868">
        <w:t>52(4) of the Act.</w:t>
      </w:r>
    </w:p>
    <w:p w:rsidR="00B9658F" w:rsidRPr="00373868" w:rsidRDefault="00B9658F" w:rsidP="00046784">
      <w:pPr>
        <w:pStyle w:val="Definition"/>
      </w:pPr>
      <w:r w:rsidRPr="00373868">
        <w:rPr>
          <w:b/>
          <w:i/>
        </w:rPr>
        <w:t>capital funding amount</w:t>
      </w:r>
      <w:r w:rsidRPr="00373868">
        <w:t xml:space="preserve"> has the meaning given by subsection</w:t>
      </w:r>
      <w:r w:rsidR="0078717A" w:rsidRPr="00373868">
        <w:t> </w:t>
      </w:r>
      <w:r w:rsidR="00644DF9" w:rsidRPr="00373868">
        <w:t>64</w:t>
      </w:r>
      <w:r w:rsidRPr="00373868">
        <w:t>(1).</w:t>
      </w:r>
    </w:p>
    <w:p w:rsidR="00FC19C3" w:rsidRPr="00373868" w:rsidRDefault="00FC19C3" w:rsidP="00FC19C3">
      <w:pPr>
        <w:pStyle w:val="Definition"/>
      </w:pPr>
      <w:r w:rsidRPr="00373868">
        <w:rPr>
          <w:b/>
          <w:i/>
        </w:rPr>
        <w:t xml:space="preserve">Capital Grants Program Guidelines </w:t>
      </w:r>
      <w:r w:rsidRPr="00373868">
        <w:t xml:space="preserve">means the </w:t>
      </w:r>
      <w:r w:rsidRPr="00373868">
        <w:rPr>
          <w:i/>
        </w:rPr>
        <w:t xml:space="preserve">Capital Grants Program Guidelines </w:t>
      </w:r>
      <w:r w:rsidRPr="00373868">
        <w:t>issued by the Department, as in force from time to time.</w:t>
      </w:r>
    </w:p>
    <w:p w:rsidR="00FC19C3" w:rsidRPr="00373868" w:rsidRDefault="00FC19C3" w:rsidP="00FC19C3">
      <w:pPr>
        <w:pStyle w:val="notetext"/>
      </w:pPr>
      <w:r w:rsidRPr="00373868">
        <w:t>Note:</w:t>
      </w:r>
      <w:r w:rsidRPr="00373868">
        <w:tab/>
        <w:t>The Capital Grants Program Guidelines could in 2018 be viewed on the Department’s website (http://www.education.gov.au).</w:t>
      </w:r>
    </w:p>
    <w:p w:rsidR="0061593F" w:rsidRPr="00373868" w:rsidRDefault="0061593F" w:rsidP="0061593F">
      <w:pPr>
        <w:pStyle w:val="Definition"/>
      </w:pPr>
      <w:r w:rsidRPr="00373868">
        <w:rPr>
          <w:b/>
          <w:i/>
        </w:rPr>
        <w:t>census day</w:t>
      </w:r>
      <w:r w:rsidRPr="00373868">
        <w:t xml:space="preserve"> has the meaning given by subsection</w:t>
      </w:r>
      <w:r w:rsidR="0078717A" w:rsidRPr="00373868">
        <w:t> </w:t>
      </w:r>
      <w:r w:rsidRPr="00373868">
        <w:t>5(1).</w:t>
      </w:r>
    </w:p>
    <w:p w:rsidR="0061593F" w:rsidRPr="00373868" w:rsidRDefault="0061593F" w:rsidP="0061593F">
      <w:pPr>
        <w:pStyle w:val="Definition"/>
      </w:pPr>
      <w:r w:rsidRPr="00373868">
        <w:rPr>
          <w:b/>
          <w:i/>
        </w:rPr>
        <w:t>census day enrolment</w:t>
      </w:r>
      <w:r w:rsidRPr="00373868">
        <w:t>:</w:t>
      </w:r>
    </w:p>
    <w:p w:rsidR="0061593F" w:rsidRPr="00373868" w:rsidRDefault="0061593F" w:rsidP="0061593F">
      <w:pPr>
        <w:pStyle w:val="paragraph"/>
      </w:pPr>
      <w:r w:rsidRPr="00373868">
        <w:tab/>
        <w:t>(a)</w:t>
      </w:r>
      <w:r w:rsidRPr="00373868">
        <w:tab/>
        <w:t>for a government school—has the meaning given by subsection</w:t>
      </w:r>
      <w:r w:rsidR="0078717A" w:rsidRPr="00373868">
        <w:t> </w:t>
      </w:r>
      <w:r w:rsidRPr="00373868">
        <w:t>9A(1); or</w:t>
      </w:r>
    </w:p>
    <w:p w:rsidR="0061593F" w:rsidRPr="00373868" w:rsidRDefault="0061593F" w:rsidP="0061593F">
      <w:pPr>
        <w:pStyle w:val="paragraph"/>
      </w:pPr>
      <w:r w:rsidRPr="00373868">
        <w:tab/>
        <w:t>(b)</w:t>
      </w:r>
      <w:r w:rsidRPr="00373868">
        <w:tab/>
        <w:t>for a non</w:t>
      </w:r>
      <w:r w:rsidR="006D226E">
        <w:noBreakHyphen/>
      </w:r>
      <w:r w:rsidRPr="00373868">
        <w:t>government school—has the meaning given by subsection</w:t>
      </w:r>
      <w:r w:rsidR="0078717A" w:rsidRPr="00373868">
        <w:t> </w:t>
      </w:r>
      <w:r w:rsidRPr="00373868">
        <w:t>9B(1).</w:t>
      </w:r>
    </w:p>
    <w:p w:rsidR="0061593F" w:rsidRPr="00373868" w:rsidRDefault="0061593F" w:rsidP="0061593F">
      <w:pPr>
        <w:pStyle w:val="Definition"/>
      </w:pPr>
      <w:r w:rsidRPr="00373868">
        <w:rPr>
          <w:b/>
          <w:i/>
        </w:rPr>
        <w:t>census reference period</w:t>
      </w:r>
      <w:r w:rsidRPr="00373868">
        <w:rPr>
          <w:i/>
        </w:rPr>
        <w:t xml:space="preserve"> </w:t>
      </w:r>
      <w:r w:rsidRPr="00373868">
        <w:t>has the meaning given by subsection</w:t>
      </w:r>
      <w:r w:rsidR="0078717A" w:rsidRPr="00373868">
        <w:t> </w:t>
      </w:r>
      <w:r w:rsidRPr="00373868">
        <w:t>5(6).</w:t>
      </w:r>
    </w:p>
    <w:p w:rsidR="008A094B" w:rsidRPr="00373868" w:rsidRDefault="008A094B" w:rsidP="008A094B">
      <w:pPr>
        <w:pStyle w:val="Definition"/>
      </w:pPr>
      <w:r w:rsidRPr="00373868">
        <w:rPr>
          <w:b/>
          <w:i/>
        </w:rPr>
        <w:t>Choice and Affordability Fund Guidelines</w:t>
      </w:r>
      <w:r w:rsidRPr="00373868">
        <w:t xml:space="preserve"> means the </w:t>
      </w:r>
      <w:r w:rsidRPr="00373868">
        <w:rPr>
          <w:i/>
        </w:rPr>
        <w:t>Choice and Affordability Fund Guidelines</w:t>
      </w:r>
      <w:r w:rsidRPr="00373868">
        <w:t xml:space="preserve"> issued by the Department, as in force from time to time.</w:t>
      </w:r>
    </w:p>
    <w:p w:rsidR="008A094B" w:rsidRPr="00373868" w:rsidRDefault="008A094B" w:rsidP="008A094B">
      <w:pPr>
        <w:pStyle w:val="notetext"/>
      </w:pPr>
      <w:r w:rsidRPr="00373868">
        <w:t>Note:</w:t>
      </w:r>
      <w:r w:rsidRPr="00373868">
        <w:tab/>
        <w:t>The Choice and Affordability Fund Guidelines could in 2020 be viewed on the Department’s website (http://www.education.gov.au).</w:t>
      </w:r>
    </w:p>
    <w:p w:rsidR="00FC19C3" w:rsidRPr="00373868" w:rsidRDefault="00FC19C3" w:rsidP="00FC19C3">
      <w:pPr>
        <w:pStyle w:val="Definition"/>
      </w:pPr>
      <w:r w:rsidRPr="00373868">
        <w:rPr>
          <w:b/>
          <w:i/>
        </w:rPr>
        <w:lastRenderedPageBreak/>
        <w:t>commit to spend</w:t>
      </w:r>
      <w:r w:rsidRPr="00373868">
        <w:t>, for an approved authority, block grant authority or non</w:t>
      </w:r>
      <w:r w:rsidR="006D226E">
        <w:noBreakHyphen/>
      </w:r>
      <w:r w:rsidRPr="00373868">
        <w:t>government representative body and in relation to financial assistance payable to the authority or body under the Act, includes the authority or body committing to spend financial assistance in circumstances where:</w:t>
      </w:r>
    </w:p>
    <w:p w:rsidR="00FC19C3" w:rsidRPr="00373868" w:rsidRDefault="00FC19C3" w:rsidP="00FC19C3">
      <w:pPr>
        <w:pStyle w:val="paragraph"/>
      </w:pPr>
      <w:r w:rsidRPr="00373868">
        <w:tab/>
        <w:t>(a)</w:t>
      </w:r>
      <w:r w:rsidRPr="00373868">
        <w:tab/>
        <w:t>either:</w:t>
      </w:r>
    </w:p>
    <w:p w:rsidR="00FC19C3" w:rsidRPr="00373868" w:rsidRDefault="00FC19C3" w:rsidP="00FC19C3">
      <w:pPr>
        <w:pStyle w:val="paragraphsub"/>
      </w:pPr>
      <w:r w:rsidRPr="00373868">
        <w:tab/>
        <w:t>(i)</w:t>
      </w:r>
      <w:r w:rsidRPr="00373868">
        <w:tab/>
        <w:t>the authority or body has entered into a legal arrangement under which the authority or body will be liable to pay an amount; or</w:t>
      </w:r>
    </w:p>
    <w:p w:rsidR="00FC19C3" w:rsidRPr="00373868" w:rsidRDefault="00FC19C3" w:rsidP="00FC19C3">
      <w:pPr>
        <w:pStyle w:val="paragraphsub"/>
      </w:pPr>
      <w:r w:rsidRPr="00373868">
        <w:tab/>
        <w:t>(ii)</w:t>
      </w:r>
      <w:r w:rsidRPr="00373868">
        <w:tab/>
        <w:t>an amount will become due or payable under a liability under a law of the Commonwealth, a State or a Territory that the authority or body is required to meet; and</w:t>
      </w:r>
    </w:p>
    <w:p w:rsidR="00FC19C3" w:rsidRPr="00373868" w:rsidRDefault="00FC19C3" w:rsidP="00FC19C3">
      <w:pPr>
        <w:pStyle w:val="paragraph"/>
      </w:pPr>
      <w:r w:rsidRPr="00373868">
        <w:tab/>
        <w:t>(b)</w:t>
      </w:r>
      <w:r w:rsidRPr="00373868">
        <w:tab/>
        <w:t>the time for paying the amount has not yet arisen; and</w:t>
      </w:r>
    </w:p>
    <w:p w:rsidR="00FC19C3" w:rsidRPr="00373868" w:rsidRDefault="00FC19C3" w:rsidP="00FC19C3">
      <w:pPr>
        <w:pStyle w:val="paragraph"/>
      </w:pPr>
      <w:r w:rsidRPr="00373868">
        <w:tab/>
        <w:t>(c)</w:t>
      </w:r>
      <w:r w:rsidRPr="00373868">
        <w:tab/>
        <w:t>the authority or body sets aside all, or part of, the financial assistance to pay the amount.</w:t>
      </w:r>
    </w:p>
    <w:p w:rsidR="00120199" w:rsidRPr="00373868" w:rsidRDefault="00120199" w:rsidP="00120199">
      <w:pPr>
        <w:pStyle w:val="Definition"/>
      </w:pPr>
      <w:r w:rsidRPr="00373868">
        <w:rPr>
          <w:b/>
          <w:i/>
        </w:rPr>
        <w:t>CTC</w:t>
      </w:r>
      <w:r w:rsidR="006D226E">
        <w:rPr>
          <w:b/>
          <w:i/>
        </w:rPr>
        <w:noBreakHyphen/>
      </w:r>
      <w:r w:rsidRPr="00373868">
        <w:rPr>
          <w:b/>
          <w:i/>
        </w:rPr>
        <w:t>adjusted SRS amount</w:t>
      </w:r>
      <w:r w:rsidRPr="00373868">
        <w:t xml:space="preserve"> </w:t>
      </w:r>
      <w:r w:rsidRPr="00373868">
        <w:rPr>
          <w:b/>
          <w:i/>
        </w:rPr>
        <w:t>for the school for the year</w:t>
      </w:r>
      <w:r w:rsidRPr="00373868">
        <w:t xml:space="preserve"> has the meaning given by </w:t>
      </w:r>
      <w:r w:rsidR="006D226E">
        <w:t>section 1</w:t>
      </w:r>
      <w:r w:rsidRPr="00373868">
        <w:t>9F.</w:t>
      </w:r>
    </w:p>
    <w:p w:rsidR="00297300" w:rsidRPr="00373868" w:rsidRDefault="00297300" w:rsidP="00046784">
      <w:pPr>
        <w:pStyle w:val="Definition"/>
      </w:pPr>
      <w:r w:rsidRPr="00373868">
        <w:rPr>
          <w:b/>
          <w:i/>
        </w:rPr>
        <w:t>Data Standards Manual: Student Background Characteristics</w:t>
      </w:r>
      <w:r w:rsidRPr="00373868">
        <w:t xml:space="preserve"> means the </w:t>
      </w:r>
      <w:r w:rsidRPr="00373868">
        <w:rPr>
          <w:i/>
        </w:rPr>
        <w:t>Data Standards Manual: Student Background Characteristics</w:t>
      </w:r>
      <w:r w:rsidRPr="00373868">
        <w:t>, issued by ACARA,</w:t>
      </w:r>
      <w:r w:rsidR="00114608" w:rsidRPr="00373868">
        <w:t xml:space="preserve"> as in force from time to time.</w:t>
      </w:r>
    </w:p>
    <w:p w:rsidR="00BD0AB8" w:rsidRPr="00373868" w:rsidRDefault="00BD0AB8" w:rsidP="00BD0AB8">
      <w:pPr>
        <w:pStyle w:val="notetext"/>
      </w:pPr>
      <w:r w:rsidRPr="00373868">
        <w:t>Note:</w:t>
      </w:r>
      <w:r w:rsidRPr="00373868">
        <w:tab/>
        <w:t>The Data Standards Manual: Student Background Characteristics could in 2015 be viewed on ACARA’s website (http://www.acara.edu.au).</w:t>
      </w:r>
    </w:p>
    <w:p w:rsidR="00120199" w:rsidRPr="00373868" w:rsidRDefault="00120199" w:rsidP="00120199">
      <w:pPr>
        <w:pStyle w:val="Definition"/>
      </w:pPr>
      <w:r w:rsidRPr="00373868">
        <w:rPr>
          <w:b/>
          <w:i/>
        </w:rPr>
        <w:t>DMI methodology document</w:t>
      </w:r>
      <w:r w:rsidRPr="00373868">
        <w:t xml:space="preserve"> means the </w:t>
      </w:r>
      <w:r w:rsidRPr="00373868">
        <w:rPr>
          <w:i/>
        </w:rPr>
        <w:t>Direct Measure of Income Methodology Document</w:t>
      </w:r>
      <w:r w:rsidRPr="00373868">
        <w:t xml:space="preserve"> issued by the Department, as in force from time to time.</w:t>
      </w:r>
    </w:p>
    <w:p w:rsidR="00120199" w:rsidRPr="00373868" w:rsidRDefault="00120199" w:rsidP="00120199">
      <w:pPr>
        <w:pStyle w:val="notetext"/>
      </w:pPr>
      <w:r w:rsidRPr="00373868">
        <w:t>Note:</w:t>
      </w:r>
      <w:r w:rsidRPr="00373868">
        <w:tab/>
        <w:t>The DMI methodology document could in 2020 be viewed on the Department’s website (http://www.dese.gov.au).</w:t>
      </w:r>
    </w:p>
    <w:p w:rsidR="00120199" w:rsidRPr="00373868" w:rsidRDefault="00120199" w:rsidP="00120199">
      <w:pPr>
        <w:pStyle w:val="Definition"/>
      </w:pPr>
      <w:r w:rsidRPr="00373868">
        <w:rPr>
          <w:b/>
          <w:i/>
        </w:rPr>
        <w:t>DMI score</w:t>
      </w:r>
      <w:r w:rsidRPr="00373868">
        <w:t xml:space="preserve"> (short for direct measure of income score) has the meaning given by subsection</w:t>
      </w:r>
      <w:r w:rsidR="0078717A" w:rsidRPr="00373868">
        <w:t> </w:t>
      </w:r>
      <w:r w:rsidRPr="00373868">
        <w:t>22(4).</w:t>
      </w:r>
    </w:p>
    <w:p w:rsidR="00120199" w:rsidRPr="00373868" w:rsidRDefault="00120199" w:rsidP="00120199">
      <w:pPr>
        <w:pStyle w:val="Definition"/>
      </w:pPr>
      <w:r w:rsidRPr="00373868">
        <w:rPr>
          <w:b/>
          <w:i/>
        </w:rPr>
        <w:t>first funding year</w:t>
      </w:r>
      <w:r w:rsidRPr="00373868">
        <w:t xml:space="preserve"> for a school means the year for which the Minister first makes a determination under section</w:t>
      </w:r>
      <w:r w:rsidR="0078717A" w:rsidRPr="00373868">
        <w:t> </w:t>
      </w:r>
      <w:r w:rsidRPr="00373868">
        <w:t>25 of the Act for the school.</w:t>
      </w:r>
    </w:p>
    <w:p w:rsidR="00046784" w:rsidRPr="00373868" w:rsidRDefault="00046784" w:rsidP="00046784">
      <w:pPr>
        <w:pStyle w:val="Definition"/>
      </w:pPr>
      <w:r w:rsidRPr="00373868">
        <w:rPr>
          <w:b/>
          <w:i/>
        </w:rPr>
        <w:t>foundation</w:t>
      </w:r>
      <w:r w:rsidRPr="00373868">
        <w:t xml:space="preserve"> means</w:t>
      </w:r>
      <w:r w:rsidR="00E620E2" w:rsidRPr="00373868">
        <w:t xml:space="preserve"> the year of schooling </w:t>
      </w:r>
      <w:r w:rsidR="00D025BD" w:rsidRPr="00373868">
        <w:t xml:space="preserve">immediately </w:t>
      </w:r>
      <w:r w:rsidR="00E620E2" w:rsidRPr="00373868">
        <w:t>before year 1.</w:t>
      </w:r>
    </w:p>
    <w:p w:rsidR="00046784" w:rsidRPr="00373868" w:rsidRDefault="00046784" w:rsidP="00046784">
      <w:pPr>
        <w:pStyle w:val="Definition"/>
      </w:pPr>
      <w:r w:rsidRPr="00373868">
        <w:rPr>
          <w:b/>
          <w:i/>
        </w:rPr>
        <w:t>ICT</w:t>
      </w:r>
      <w:r w:rsidRPr="00373868">
        <w:t xml:space="preserve"> means Information and Communications Technology</w:t>
      </w:r>
      <w:r w:rsidR="00C521F3" w:rsidRPr="00373868">
        <w:t>.</w:t>
      </w:r>
    </w:p>
    <w:p w:rsidR="00112C4E" w:rsidRPr="00373868" w:rsidRDefault="00112C4E" w:rsidP="00112C4E">
      <w:pPr>
        <w:pStyle w:val="Definition"/>
      </w:pPr>
      <w:r w:rsidRPr="00373868">
        <w:rPr>
          <w:b/>
          <w:i/>
        </w:rPr>
        <w:t>key individual</w:t>
      </w:r>
      <w:r w:rsidRPr="00373868">
        <w:t xml:space="preserve">: an individual is a </w:t>
      </w:r>
      <w:r w:rsidRPr="00373868">
        <w:rPr>
          <w:b/>
          <w:i/>
        </w:rPr>
        <w:t>key individual</w:t>
      </w:r>
      <w:r w:rsidRPr="00373868">
        <w:t xml:space="preserve"> </w:t>
      </w:r>
      <w:r w:rsidR="00EF014E" w:rsidRPr="00373868">
        <w:t>of an approved authority, a block grant authority or a non</w:t>
      </w:r>
      <w:r w:rsidR="006D226E">
        <w:noBreakHyphen/>
      </w:r>
      <w:r w:rsidR="00EF014E" w:rsidRPr="00373868">
        <w:t xml:space="preserve">government representative body </w:t>
      </w:r>
      <w:r w:rsidRPr="00373868">
        <w:t>if the individual:</w:t>
      </w:r>
    </w:p>
    <w:p w:rsidR="00112C4E" w:rsidRPr="00373868" w:rsidRDefault="00112C4E" w:rsidP="00112C4E">
      <w:pPr>
        <w:pStyle w:val="paragraph"/>
      </w:pPr>
      <w:r w:rsidRPr="00373868">
        <w:tab/>
        <w:t>(a)</w:t>
      </w:r>
      <w:r w:rsidRPr="00373868">
        <w:tab/>
        <w:t>is an officer</w:t>
      </w:r>
      <w:r w:rsidR="00456174" w:rsidRPr="00373868">
        <w:t>,</w:t>
      </w:r>
      <w:r w:rsidRPr="00373868">
        <w:t xml:space="preserve"> of the </w:t>
      </w:r>
      <w:r w:rsidR="00EF014E" w:rsidRPr="00373868">
        <w:t>authority or body</w:t>
      </w:r>
      <w:r w:rsidR="00456174" w:rsidRPr="00373868">
        <w:t>,</w:t>
      </w:r>
      <w:r w:rsidR="00EF014E" w:rsidRPr="00373868">
        <w:t xml:space="preserve"> </w:t>
      </w:r>
      <w:r w:rsidRPr="00373868">
        <w:t>within the meaning of section</w:t>
      </w:r>
      <w:r w:rsidR="0078717A" w:rsidRPr="00373868">
        <w:t> </w:t>
      </w:r>
      <w:r w:rsidRPr="00373868">
        <w:t xml:space="preserve">9 of the </w:t>
      </w:r>
      <w:r w:rsidRPr="00373868">
        <w:rPr>
          <w:i/>
        </w:rPr>
        <w:t>Corporations Act 2001</w:t>
      </w:r>
      <w:r w:rsidRPr="00373868">
        <w:t>; or</w:t>
      </w:r>
    </w:p>
    <w:p w:rsidR="00112C4E" w:rsidRPr="00373868" w:rsidRDefault="00112C4E" w:rsidP="00112C4E">
      <w:pPr>
        <w:pStyle w:val="paragraph"/>
      </w:pPr>
      <w:r w:rsidRPr="00373868">
        <w:tab/>
        <w:t>(b)</w:t>
      </w:r>
      <w:r w:rsidRPr="00373868">
        <w:tab/>
        <w:t xml:space="preserve">is responsible for executive decisions of the </w:t>
      </w:r>
      <w:r w:rsidR="00EF014E" w:rsidRPr="00373868">
        <w:t>authority or body</w:t>
      </w:r>
      <w:r w:rsidRPr="00373868">
        <w:t>; or</w:t>
      </w:r>
    </w:p>
    <w:p w:rsidR="00112C4E" w:rsidRPr="00373868" w:rsidRDefault="00112C4E" w:rsidP="00112C4E">
      <w:pPr>
        <w:pStyle w:val="paragraph"/>
      </w:pPr>
      <w:r w:rsidRPr="00373868">
        <w:tab/>
        <w:t>(c)</w:t>
      </w:r>
      <w:r w:rsidRPr="00373868">
        <w:tab/>
        <w:t xml:space="preserve">is concerned with, or takes </w:t>
      </w:r>
      <w:r w:rsidR="00906071" w:rsidRPr="00373868">
        <w:t>part i</w:t>
      </w:r>
      <w:r w:rsidRPr="00373868">
        <w:t xml:space="preserve">n, the management of the </w:t>
      </w:r>
      <w:r w:rsidR="00EF014E" w:rsidRPr="00373868">
        <w:t>authority or body</w:t>
      </w:r>
      <w:r w:rsidRPr="00373868">
        <w:t>;</w:t>
      </w:r>
      <w:r w:rsidR="00607BC2" w:rsidRPr="00373868">
        <w:t xml:space="preserve"> or</w:t>
      </w:r>
    </w:p>
    <w:p w:rsidR="00112C4E" w:rsidRPr="00373868" w:rsidRDefault="00112C4E" w:rsidP="00112C4E">
      <w:pPr>
        <w:pStyle w:val="paragraph"/>
      </w:pPr>
      <w:r w:rsidRPr="00373868">
        <w:tab/>
        <w:t>(d)</w:t>
      </w:r>
      <w:r w:rsidRPr="00373868">
        <w:tab/>
        <w:t xml:space="preserve">manages or supervises the provision of school education for the </w:t>
      </w:r>
      <w:r w:rsidR="00EF014E" w:rsidRPr="00373868">
        <w:t xml:space="preserve">authority or body </w:t>
      </w:r>
      <w:r w:rsidRPr="00373868">
        <w:t xml:space="preserve">under an arrangement with the </w:t>
      </w:r>
      <w:r w:rsidR="00AD709C" w:rsidRPr="00373868">
        <w:t>authority or body</w:t>
      </w:r>
      <w:r w:rsidRPr="00373868">
        <w:t>.</w:t>
      </w:r>
    </w:p>
    <w:p w:rsidR="00046784" w:rsidRPr="00373868" w:rsidRDefault="00046784" w:rsidP="00046784">
      <w:pPr>
        <w:pStyle w:val="Definition"/>
      </w:pPr>
      <w:r w:rsidRPr="00373868">
        <w:rPr>
          <w:b/>
          <w:i/>
        </w:rPr>
        <w:t>language conventions</w:t>
      </w:r>
      <w:r w:rsidRPr="00373868">
        <w:t xml:space="preserve"> means spelling, grammar and punctuation</w:t>
      </w:r>
      <w:r w:rsidR="00C521F3" w:rsidRPr="00373868">
        <w:t>.</w:t>
      </w:r>
    </w:p>
    <w:p w:rsidR="00C71CEB" w:rsidRPr="00373868" w:rsidRDefault="00C71CEB" w:rsidP="00C71CEB">
      <w:pPr>
        <w:pStyle w:val="Definition"/>
      </w:pPr>
      <w:r w:rsidRPr="00373868">
        <w:rPr>
          <w:b/>
          <w:i/>
        </w:rPr>
        <w:lastRenderedPageBreak/>
        <w:t>Local Schools Community Fund Guidelines</w:t>
      </w:r>
      <w:r w:rsidRPr="00373868">
        <w:t xml:space="preserve"> means the </w:t>
      </w:r>
      <w:r w:rsidRPr="00373868">
        <w:rPr>
          <w:i/>
        </w:rPr>
        <w:t>Local Schools Community Fund Guidelines</w:t>
      </w:r>
      <w:r w:rsidRPr="00373868">
        <w:t xml:space="preserve"> issued by the Department, as in force from time to time.</w:t>
      </w:r>
    </w:p>
    <w:p w:rsidR="00C71CEB" w:rsidRPr="00373868" w:rsidRDefault="00C71CEB" w:rsidP="00C71CEB">
      <w:pPr>
        <w:pStyle w:val="notetext"/>
      </w:pPr>
      <w:r w:rsidRPr="00373868">
        <w:t>Note:</w:t>
      </w:r>
      <w:r w:rsidRPr="00373868">
        <w:tab/>
        <w:t>The Local Schools Community Fund Guidelines could in 2019 be viewed on the Department’s website (http://www.education.gov.au).</w:t>
      </w:r>
    </w:p>
    <w:p w:rsidR="0061593F" w:rsidRPr="00373868" w:rsidRDefault="0061593F" w:rsidP="0061593F">
      <w:pPr>
        <w:pStyle w:val="Definition"/>
      </w:pPr>
      <w:r w:rsidRPr="00373868">
        <w:rPr>
          <w:b/>
          <w:i/>
        </w:rPr>
        <w:t>Ministerial Council disability guidelines</w:t>
      </w:r>
      <w:r w:rsidRPr="00373868">
        <w:t>, for a year, means the guidelines for the Nationally Consistent Collection of Data on School Students with Disability approved by the Ministerial Council for the year.</w:t>
      </w:r>
    </w:p>
    <w:p w:rsidR="00046784" w:rsidRPr="00373868" w:rsidRDefault="00046784" w:rsidP="00046784">
      <w:pPr>
        <w:pStyle w:val="Definition"/>
      </w:pPr>
      <w:r w:rsidRPr="00373868">
        <w:rPr>
          <w:b/>
          <w:i/>
        </w:rPr>
        <w:t>NAP</w:t>
      </w:r>
      <w:r w:rsidRPr="00373868">
        <w:t xml:space="preserve"> means the National Assessment Program</w:t>
      </w:r>
      <w:r w:rsidR="00C521F3" w:rsidRPr="00373868">
        <w:t>.</w:t>
      </w:r>
    </w:p>
    <w:p w:rsidR="0061593F" w:rsidRPr="00373868" w:rsidRDefault="0061593F" w:rsidP="0061593F">
      <w:pPr>
        <w:pStyle w:val="Definition"/>
      </w:pPr>
      <w:r w:rsidRPr="00373868">
        <w:rPr>
          <w:b/>
          <w:i/>
        </w:rPr>
        <w:t>NAPLAN Online Data Extract Dictionary</w:t>
      </w:r>
      <w:r w:rsidRPr="00373868">
        <w:t xml:space="preserve"> means the NAPLAN Online Data Extract Dictionary, issued by ACARA, as in force from time to time.</w:t>
      </w:r>
    </w:p>
    <w:p w:rsidR="0061593F" w:rsidRPr="00373868" w:rsidRDefault="0061593F" w:rsidP="0061593F">
      <w:pPr>
        <w:pStyle w:val="notetext"/>
      </w:pPr>
      <w:r w:rsidRPr="00373868">
        <w:t>Note:</w:t>
      </w:r>
      <w:r w:rsidRPr="00373868">
        <w:tab/>
        <w:t>The NAPLAN Online Data Extract Dictionary could in 2018 be viewed on ACARA’s website (http://www.acara.edu.au).</w:t>
      </w:r>
    </w:p>
    <w:p w:rsidR="0061593F" w:rsidRPr="00373868" w:rsidRDefault="0061593F" w:rsidP="0061593F">
      <w:pPr>
        <w:pStyle w:val="Definition"/>
      </w:pPr>
      <w:r w:rsidRPr="00373868">
        <w:rPr>
          <w:b/>
          <w:i/>
        </w:rPr>
        <w:t xml:space="preserve">National Schools Statistics Collection </w:t>
      </w:r>
      <w:r w:rsidRPr="00373868">
        <w:t>means the national collection of information on schools undertaken in accordance with the NSSC Collection Manual.</w:t>
      </w:r>
    </w:p>
    <w:p w:rsidR="0061593F" w:rsidRPr="00373868" w:rsidRDefault="0061593F" w:rsidP="0061593F">
      <w:pPr>
        <w:pStyle w:val="Definition"/>
      </w:pPr>
      <w:r w:rsidRPr="00373868">
        <w:rPr>
          <w:b/>
          <w:i/>
        </w:rPr>
        <w:t>Non</w:t>
      </w:r>
      <w:r w:rsidR="006D226E">
        <w:rPr>
          <w:b/>
          <w:i/>
        </w:rPr>
        <w:noBreakHyphen/>
      </w:r>
      <w:r w:rsidRPr="00373868">
        <w:rPr>
          <w:b/>
          <w:i/>
        </w:rPr>
        <w:t>Government Reform Support Fund Guidelines</w:t>
      </w:r>
      <w:r w:rsidRPr="00373868">
        <w:t xml:space="preserve"> means the </w:t>
      </w:r>
      <w:r w:rsidRPr="00373868">
        <w:rPr>
          <w:i/>
        </w:rPr>
        <w:t>Non</w:t>
      </w:r>
      <w:r w:rsidR="006D226E">
        <w:rPr>
          <w:i/>
        </w:rPr>
        <w:noBreakHyphen/>
      </w:r>
      <w:r w:rsidRPr="00373868">
        <w:rPr>
          <w:i/>
        </w:rPr>
        <w:t>Government Reform Support Fund Guidelines</w:t>
      </w:r>
      <w:r w:rsidRPr="00373868">
        <w:t xml:space="preserve"> issued by the Department, as in force from time to time.</w:t>
      </w:r>
    </w:p>
    <w:p w:rsidR="0061593F" w:rsidRPr="00373868" w:rsidRDefault="0061593F" w:rsidP="0061593F">
      <w:pPr>
        <w:pStyle w:val="notetext"/>
      </w:pPr>
      <w:r w:rsidRPr="00373868">
        <w:t>Note:</w:t>
      </w:r>
      <w:r w:rsidRPr="00373868">
        <w:tab/>
        <w:t>The Non</w:t>
      </w:r>
      <w:r w:rsidR="006D226E">
        <w:noBreakHyphen/>
      </w:r>
      <w:r w:rsidRPr="00373868">
        <w:t>Government Reform Support Fund Guidelines could in 2018 be viewed on the Department’s website (http://www.education.gov.au).</w:t>
      </w:r>
    </w:p>
    <w:p w:rsidR="00120199" w:rsidRPr="00373868" w:rsidRDefault="00120199" w:rsidP="00120199">
      <w:pPr>
        <w:pStyle w:val="Definition"/>
      </w:pPr>
      <w:r w:rsidRPr="00373868">
        <w:rPr>
          <w:b/>
          <w:i/>
        </w:rPr>
        <w:t>notional funding amount for the school for the year</w:t>
      </w:r>
      <w:r w:rsidRPr="00373868">
        <w:t xml:space="preserve"> has the meaning given by </w:t>
      </w:r>
      <w:r w:rsidR="006D226E">
        <w:t>section 1</w:t>
      </w:r>
      <w:r w:rsidRPr="00373868">
        <w:t>9G.</w:t>
      </w:r>
    </w:p>
    <w:p w:rsidR="00120199" w:rsidRPr="00373868" w:rsidRDefault="00120199" w:rsidP="00120199">
      <w:pPr>
        <w:pStyle w:val="Definition"/>
      </w:pPr>
      <w:r w:rsidRPr="00373868">
        <w:rPr>
          <w:b/>
          <w:i/>
        </w:rPr>
        <w:t>notional starting share</w:t>
      </w:r>
      <w:r w:rsidRPr="00373868">
        <w:t xml:space="preserve"> has the meaning given by </w:t>
      </w:r>
      <w:r w:rsidR="006D226E">
        <w:t>section 1</w:t>
      </w:r>
      <w:r w:rsidRPr="00373868">
        <w:t>9E.</w:t>
      </w:r>
    </w:p>
    <w:p w:rsidR="0061593F" w:rsidRPr="00373868" w:rsidRDefault="0061593F" w:rsidP="0061593F">
      <w:pPr>
        <w:pStyle w:val="Definition"/>
      </w:pPr>
      <w:r w:rsidRPr="00373868">
        <w:rPr>
          <w:b/>
          <w:i/>
        </w:rPr>
        <w:t>NSSC Collection Manual</w:t>
      </w:r>
      <w:r w:rsidRPr="00373868">
        <w:t xml:space="preserve"> means the National Schools Statistics Collection</w:t>
      </w:r>
      <w:r w:rsidR="006D226E">
        <w:noBreakHyphen/>
      </w:r>
      <w:r w:rsidRPr="00373868">
        <w:t>Collection Manual:</w:t>
      </w:r>
    </w:p>
    <w:p w:rsidR="0061593F" w:rsidRPr="00373868" w:rsidRDefault="0061593F" w:rsidP="0061593F">
      <w:pPr>
        <w:pStyle w:val="paragraph"/>
      </w:pPr>
      <w:r w:rsidRPr="00373868">
        <w:tab/>
        <w:t>(a)</w:t>
      </w:r>
      <w:r w:rsidRPr="00373868">
        <w:tab/>
        <w:t>issued by the Australian Bureau of Statistics; and</w:t>
      </w:r>
    </w:p>
    <w:p w:rsidR="0061593F" w:rsidRPr="00373868" w:rsidRDefault="0061593F" w:rsidP="0061593F">
      <w:pPr>
        <w:pStyle w:val="paragraph"/>
      </w:pPr>
      <w:r w:rsidRPr="00373868">
        <w:tab/>
        <w:t>(b)</w:t>
      </w:r>
      <w:r w:rsidRPr="00373868">
        <w:tab/>
        <w:t>as in force from time to time.</w:t>
      </w:r>
    </w:p>
    <w:p w:rsidR="004712F6" w:rsidRPr="00373868" w:rsidRDefault="004712F6" w:rsidP="004712F6">
      <w:pPr>
        <w:pStyle w:val="Definition"/>
      </w:pPr>
      <w:r w:rsidRPr="00373868">
        <w:rPr>
          <w:b/>
          <w:i/>
        </w:rPr>
        <w:t>PIRLS</w:t>
      </w:r>
      <w:r w:rsidRPr="00373868">
        <w:t xml:space="preserve"> means the Progress in International Reading Literacy Study.</w:t>
      </w:r>
    </w:p>
    <w:p w:rsidR="00046784" w:rsidRPr="00373868" w:rsidRDefault="00046784" w:rsidP="00046784">
      <w:pPr>
        <w:pStyle w:val="Definition"/>
      </w:pPr>
      <w:r w:rsidRPr="00373868">
        <w:rPr>
          <w:b/>
          <w:i/>
        </w:rPr>
        <w:t>PISA</w:t>
      </w:r>
      <w:r w:rsidRPr="00373868">
        <w:t xml:space="preserve"> means the Programme for International Student Assessment</w:t>
      </w:r>
      <w:r w:rsidR="00C521F3" w:rsidRPr="00373868">
        <w:t>.</w:t>
      </w:r>
    </w:p>
    <w:p w:rsidR="00046784" w:rsidRPr="00373868" w:rsidRDefault="00046784" w:rsidP="00046784">
      <w:pPr>
        <w:pStyle w:val="Definition"/>
      </w:pPr>
      <w:r w:rsidRPr="00373868">
        <w:rPr>
          <w:b/>
          <w:i/>
        </w:rPr>
        <w:t>record</w:t>
      </w:r>
      <w:r w:rsidRPr="00373868">
        <w:t xml:space="preserve"> includes an account or a document</w:t>
      </w:r>
      <w:r w:rsidR="00C521F3" w:rsidRPr="00373868">
        <w:t>.</w:t>
      </w:r>
    </w:p>
    <w:p w:rsidR="002F3873" w:rsidRPr="00373868" w:rsidRDefault="002F3873" w:rsidP="002F3873">
      <w:pPr>
        <w:pStyle w:val="Definition"/>
      </w:pPr>
      <w:r w:rsidRPr="00373868">
        <w:rPr>
          <w:b/>
          <w:i/>
        </w:rPr>
        <w:t>refined area based score</w:t>
      </w:r>
      <w:r w:rsidRPr="00373868">
        <w:t xml:space="preserve"> has the meaning given by subsection</w:t>
      </w:r>
      <w:r w:rsidR="0078717A" w:rsidRPr="00373868">
        <w:t> </w:t>
      </w:r>
      <w:r w:rsidRPr="00373868">
        <w:t>23(2).</w:t>
      </w:r>
    </w:p>
    <w:p w:rsidR="005B370E" w:rsidRPr="00373868" w:rsidRDefault="005B370E" w:rsidP="005B370E">
      <w:pPr>
        <w:pStyle w:val="Definition"/>
      </w:pPr>
      <w:r w:rsidRPr="00373868">
        <w:rPr>
          <w:b/>
          <w:i/>
        </w:rPr>
        <w:t>reporting period</w:t>
      </w:r>
      <w:r w:rsidRPr="00373868">
        <w:t xml:space="preserve"> has the meaning given by subsection</w:t>
      </w:r>
      <w:r w:rsidR="0078717A" w:rsidRPr="00373868">
        <w:t> </w:t>
      </w:r>
      <w:r w:rsidR="002D4E67" w:rsidRPr="00373868">
        <w:t>52(4)</w:t>
      </w:r>
      <w:r w:rsidRPr="00373868">
        <w:t>.</w:t>
      </w:r>
    </w:p>
    <w:p w:rsidR="0060458D" w:rsidRPr="00373868" w:rsidRDefault="0060458D" w:rsidP="0060458D">
      <w:pPr>
        <w:pStyle w:val="Definition"/>
      </w:pPr>
      <w:r w:rsidRPr="00373868">
        <w:rPr>
          <w:b/>
          <w:i/>
        </w:rPr>
        <w:t>selected student</w:t>
      </w:r>
      <w:r w:rsidRPr="00373868">
        <w:t xml:space="preserve"> means a student selected in a sample.</w:t>
      </w:r>
    </w:p>
    <w:p w:rsidR="00046784" w:rsidRPr="00373868" w:rsidRDefault="00046784" w:rsidP="00046784">
      <w:pPr>
        <w:pStyle w:val="Definition"/>
        <w:rPr>
          <w:rFonts w:eastAsia="Calibri"/>
        </w:rPr>
      </w:pPr>
      <w:r w:rsidRPr="00373868">
        <w:rPr>
          <w:rFonts w:eastAsia="Calibri"/>
          <w:b/>
          <w:i/>
        </w:rPr>
        <w:t>SES dimension</w:t>
      </w:r>
      <w:r w:rsidRPr="00373868">
        <w:rPr>
          <w:rFonts w:eastAsia="Calibri"/>
        </w:rPr>
        <w:t xml:space="preserve"> means each of the following dimensions:</w:t>
      </w:r>
    </w:p>
    <w:p w:rsidR="00046784" w:rsidRPr="00373868" w:rsidRDefault="00046784" w:rsidP="00046784">
      <w:pPr>
        <w:pStyle w:val="paragraph"/>
        <w:rPr>
          <w:rFonts w:eastAsia="Calibri"/>
        </w:rPr>
      </w:pPr>
      <w:r w:rsidRPr="00373868">
        <w:rPr>
          <w:rFonts w:eastAsia="Calibri"/>
        </w:rPr>
        <w:tab/>
        <w:t>(a)</w:t>
      </w:r>
      <w:r w:rsidRPr="00373868">
        <w:rPr>
          <w:rFonts w:eastAsia="Calibri"/>
        </w:rPr>
        <w:tab/>
        <w:t>the education dimension;</w:t>
      </w:r>
    </w:p>
    <w:p w:rsidR="00046784" w:rsidRPr="00373868" w:rsidRDefault="00046784" w:rsidP="00046784">
      <w:pPr>
        <w:pStyle w:val="paragraph"/>
        <w:rPr>
          <w:rFonts w:eastAsia="Calibri"/>
        </w:rPr>
      </w:pPr>
      <w:r w:rsidRPr="00373868">
        <w:rPr>
          <w:rFonts w:eastAsia="Calibri"/>
        </w:rPr>
        <w:tab/>
        <w:t>(b)</w:t>
      </w:r>
      <w:r w:rsidRPr="00373868">
        <w:rPr>
          <w:rFonts w:eastAsia="Calibri"/>
        </w:rPr>
        <w:tab/>
        <w:t>the family income dimension;</w:t>
      </w:r>
    </w:p>
    <w:p w:rsidR="00046784" w:rsidRPr="00373868" w:rsidRDefault="00046784" w:rsidP="00046784">
      <w:pPr>
        <w:pStyle w:val="paragraph"/>
        <w:rPr>
          <w:rFonts w:eastAsia="Calibri"/>
        </w:rPr>
      </w:pPr>
      <w:r w:rsidRPr="00373868">
        <w:rPr>
          <w:rFonts w:eastAsia="Calibri"/>
        </w:rPr>
        <w:lastRenderedPageBreak/>
        <w:tab/>
        <w:t>(c)</w:t>
      </w:r>
      <w:r w:rsidRPr="00373868">
        <w:rPr>
          <w:rFonts w:eastAsia="Calibri"/>
        </w:rPr>
        <w:tab/>
        <w:t>the household income dimension;</w:t>
      </w:r>
    </w:p>
    <w:p w:rsidR="00046784" w:rsidRPr="00373868" w:rsidRDefault="00046784" w:rsidP="00046784">
      <w:pPr>
        <w:pStyle w:val="paragraph"/>
        <w:rPr>
          <w:rFonts w:eastAsia="Calibri"/>
        </w:rPr>
      </w:pPr>
      <w:r w:rsidRPr="00373868">
        <w:rPr>
          <w:rFonts w:eastAsia="Calibri"/>
        </w:rPr>
        <w:tab/>
        <w:t>(d)</w:t>
      </w:r>
      <w:r w:rsidRPr="00373868">
        <w:rPr>
          <w:rFonts w:eastAsia="Calibri"/>
        </w:rPr>
        <w:tab/>
        <w:t>the occupation dimension</w:t>
      </w:r>
      <w:r w:rsidR="00C521F3" w:rsidRPr="00373868">
        <w:rPr>
          <w:rFonts w:eastAsia="Calibri"/>
        </w:rPr>
        <w:t>.</w:t>
      </w:r>
    </w:p>
    <w:p w:rsidR="002F3873" w:rsidRPr="00373868" w:rsidRDefault="002F3873" w:rsidP="002F3873">
      <w:pPr>
        <w:pStyle w:val="Definition"/>
      </w:pPr>
      <w:r w:rsidRPr="00373868">
        <w:rPr>
          <w:rFonts w:eastAsia="Calibri"/>
          <w:b/>
          <w:i/>
        </w:rPr>
        <w:t>statement of student addresses</w:t>
      </w:r>
      <w:r w:rsidRPr="00373868">
        <w:t>, for a school, means:</w:t>
      </w:r>
    </w:p>
    <w:p w:rsidR="002F3873" w:rsidRPr="00373868" w:rsidRDefault="002F3873" w:rsidP="002F3873">
      <w:pPr>
        <w:pStyle w:val="paragraph"/>
      </w:pPr>
      <w:r w:rsidRPr="00373868">
        <w:tab/>
        <w:t>(a)</w:t>
      </w:r>
      <w:r w:rsidRPr="00373868">
        <w:tab/>
        <w:t>a statement provided in relation to the school that contains the information in paragraph</w:t>
      </w:r>
      <w:r w:rsidR="0078717A" w:rsidRPr="00373868">
        <w:t> </w:t>
      </w:r>
      <w:r w:rsidRPr="00373868">
        <w:t>58B(2)(aa), so far as the statement relates to students who are not distance education students; or</w:t>
      </w:r>
    </w:p>
    <w:p w:rsidR="002F3873" w:rsidRPr="00373868" w:rsidRDefault="002F3873" w:rsidP="002F3873">
      <w:pPr>
        <w:pStyle w:val="paragraph"/>
      </w:pPr>
      <w:r w:rsidRPr="00373868">
        <w:tab/>
        <w:t>(b)</w:t>
      </w:r>
      <w:r w:rsidRPr="00373868">
        <w:tab/>
        <w:t>a statement provided in relation to the school in accordance with section</w:t>
      </w:r>
      <w:r w:rsidR="0078717A" w:rsidRPr="00373868">
        <w:t> </w:t>
      </w:r>
      <w:r w:rsidRPr="00373868">
        <w:t xml:space="preserve">21 as in force before the commencement of the </w:t>
      </w:r>
      <w:r w:rsidRPr="00373868">
        <w:rPr>
          <w:i/>
          <w:noProof/>
        </w:rPr>
        <w:t>Australian Education Amendment (2020 Measures No.</w:t>
      </w:r>
      <w:r w:rsidR="0078717A" w:rsidRPr="00373868">
        <w:rPr>
          <w:i/>
          <w:noProof/>
        </w:rPr>
        <w:t> </w:t>
      </w:r>
      <w:r w:rsidRPr="00373868">
        <w:rPr>
          <w:i/>
          <w:noProof/>
        </w:rPr>
        <w:t xml:space="preserve">1) </w:t>
      </w:r>
      <w:r w:rsidR="006D226E">
        <w:rPr>
          <w:i/>
          <w:noProof/>
        </w:rPr>
        <w:t>Regulations 2</w:t>
      </w:r>
      <w:r w:rsidRPr="00373868">
        <w:rPr>
          <w:i/>
          <w:noProof/>
        </w:rPr>
        <w:t>020</w:t>
      </w:r>
      <w:r w:rsidRPr="00373868">
        <w:t>.</w:t>
      </w:r>
    </w:p>
    <w:p w:rsidR="00046784" w:rsidRPr="00373868" w:rsidRDefault="00046784" w:rsidP="00046784">
      <w:pPr>
        <w:pStyle w:val="Definition"/>
        <w:rPr>
          <w:rFonts w:eastAsia="Calibri"/>
        </w:rPr>
      </w:pPr>
      <w:r w:rsidRPr="00373868">
        <w:rPr>
          <w:rFonts w:eastAsia="Calibri"/>
          <w:b/>
          <w:i/>
        </w:rPr>
        <w:t>Statistical Area Level 1</w:t>
      </w:r>
      <w:r w:rsidRPr="00373868">
        <w:rPr>
          <w:rFonts w:eastAsia="Calibri"/>
        </w:rPr>
        <w:t xml:space="preserve"> means an area designated by the Australian Bureau of Statistics as a Statistical Area Level 1 as mentioned in the Australian Statistical Geography Standard</w:t>
      </w:r>
      <w:r w:rsidR="00C521F3" w:rsidRPr="00373868">
        <w:rPr>
          <w:rFonts w:eastAsia="Calibri"/>
        </w:rPr>
        <w:t>.</w:t>
      </w:r>
    </w:p>
    <w:p w:rsidR="0061593F" w:rsidRPr="00373868" w:rsidRDefault="0061593F" w:rsidP="0061593F">
      <w:pPr>
        <w:pStyle w:val="Definition"/>
      </w:pPr>
      <w:r w:rsidRPr="00373868">
        <w:rPr>
          <w:b/>
          <w:i/>
        </w:rPr>
        <w:t>student with disability</w:t>
      </w:r>
      <w:r w:rsidRPr="00373868">
        <w:t>, for a year, means a student about whom information must be provided, as specified in the Ministerial Council disability guidelines for the year.</w:t>
      </w:r>
    </w:p>
    <w:p w:rsidR="008C39F9" w:rsidRPr="00373868" w:rsidRDefault="00046784" w:rsidP="008C39F9">
      <w:pPr>
        <w:pStyle w:val="Definition"/>
      </w:pPr>
      <w:r w:rsidRPr="00373868">
        <w:rPr>
          <w:b/>
          <w:i/>
        </w:rPr>
        <w:t>TIMSS</w:t>
      </w:r>
      <w:r w:rsidRPr="00373868">
        <w:t xml:space="preserve"> means the Trends in International Mathematics and Science Study</w:t>
      </w:r>
      <w:r w:rsidR="00C521F3" w:rsidRPr="00373868">
        <w:t>.</w:t>
      </w:r>
    </w:p>
    <w:p w:rsidR="00C531D7" w:rsidRPr="00373868" w:rsidRDefault="00C531D7" w:rsidP="00C531D7">
      <w:pPr>
        <w:pStyle w:val="Definition"/>
      </w:pPr>
      <w:r w:rsidRPr="00373868">
        <w:rPr>
          <w:b/>
          <w:i/>
        </w:rPr>
        <w:t>ungraded primary or secondary student</w:t>
      </w:r>
      <w:r w:rsidRPr="00373868">
        <w:t xml:space="preserve"> means a student at a special school who receives primary education or secondary education at a level of education </w:t>
      </w:r>
      <w:r w:rsidR="0097334A" w:rsidRPr="00373868">
        <w:t xml:space="preserve">that constitutes primary education </w:t>
      </w:r>
      <w:r w:rsidR="002304A8" w:rsidRPr="00373868">
        <w:t xml:space="preserve">or secondary education (as the case requires) </w:t>
      </w:r>
      <w:r w:rsidR="0097334A" w:rsidRPr="00373868">
        <w:t xml:space="preserve">for the school under </w:t>
      </w:r>
      <w:r w:rsidR="006D226E">
        <w:t>section 1</w:t>
      </w:r>
      <w:r w:rsidR="0097334A" w:rsidRPr="00373868">
        <w:t>5</w:t>
      </w:r>
      <w:r w:rsidR="00676282" w:rsidRPr="00373868">
        <w:t xml:space="preserve"> of the Act</w:t>
      </w:r>
      <w:r w:rsidRPr="00373868">
        <w:t>.</w:t>
      </w:r>
    </w:p>
    <w:p w:rsidR="00C531D7" w:rsidRPr="00373868" w:rsidRDefault="00C531D7" w:rsidP="00C531D7">
      <w:pPr>
        <w:pStyle w:val="subsection"/>
      </w:pPr>
      <w:r w:rsidRPr="00373868">
        <w:tab/>
        <w:t>(2)</w:t>
      </w:r>
      <w:r w:rsidRPr="00373868">
        <w:tab/>
        <w:t xml:space="preserve">For the purposes of the definition of </w:t>
      </w:r>
      <w:r w:rsidRPr="00373868">
        <w:rPr>
          <w:b/>
          <w:i/>
        </w:rPr>
        <w:t>attendance rate</w:t>
      </w:r>
      <w:r w:rsidRPr="00373868">
        <w:t xml:space="preserve"> in </w:t>
      </w:r>
      <w:r w:rsidR="0078717A" w:rsidRPr="00373868">
        <w:t>subsection (</w:t>
      </w:r>
      <w:r w:rsidRPr="00373868">
        <w:t>1), a student may be taken into account for a reporting period only if the student is:</w:t>
      </w:r>
    </w:p>
    <w:p w:rsidR="00C531D7" w:rsidRPr="00373868" w:rsidRDefault="00C531D7" w:rsidP="00C531D7">
      <w:pPr>
        <w:pStyle w:val="paragraph"/>
      </w:pPr>
      <w:r w:rsidRPr="00373868">
        <w:tab/>
        <w:t>(a)</w:t>
      </w:r>
      <w:r w:rsidRPr="00373868">
        <w:tab/>
        <w:t>a full</w:t>
      </w:r>
      <w:r w:rsidR="006D226E">
        <w:noBreakHyphen/>
      </w:r>
      <w:r w:rsidRPr="00373868">
        <w:t>time student who is:</w:t>
      </w:r>
    </w:p>
    <w:p w:rsidR="00C531D7" w:rsidRPr="00373868" w:rsidRDefault="00C531D7" w:rsidP="00C531D7">
      <w:pPr>
        <w:pStyle w:val="paragraphsub"/>
      </w:pPr>
      <w:r w:rsidRPr="00373868">
        <w:tab/>
        <w:t>(i)</w:t>
      </w:r>
      <w:r w:rsidRPr="00373868">
        <w:tab/>
        <w:t>in any of years 1 to 10; or</w:t>
      </w:r>
    </w:p>
    <w:p w:rsidR="00C531D7" w:rsidRPr="00373868" w:rsidRDefault="00C531D7" w:rsidP="00C531D7">
      <w:pPr>
        <w:pStyle w:val="paragraphsub"/>
      </w:pPr>
      <w:r w:rsidRPr="00373868">
        <w:tab/>
        <w:t>(ii)</w:t>
      </w:r>
      <w:r w:rsidRPr="00373868">
        <w:tab/>
        <w:t>an ungraded primary or secondary student; and</w:t>
      </w:r>
    </w:p>
    <w:p w:rsidR="00C531D7" w:rsidRPr="00373868" w:rsidRDefault="00C531D7" w:rsidP="00C531D7">
      <w:pPr>
        <w:pStyle w:val="paragraph"/>
      </w:pPr>
      <w:r w:rsidRPr="00373868">
        <w:tab/>
        <w:t>(b)</w:t>
      </w:r>
      <w:r w:rsidRPr="00373868">
        <w:tab/>
        <w:t xml:space="preserve">enrolled for </w:t>
      </w:r>
      <w:r w:rsidR="00766BD0" w:rsidRPr="00373868">
        <w:t>any part of the</w:t>
      </w:r>
      <w:r w:rsidRPr="00373868">
        <w:t xml:space="preserve"> reporting period.</w:t>
      </w:r>
    </w:p>
    <w:p w:rsidR="0061593F" w:rsidRPr="00373868" w:rsidRDefault="0061593F" w:rsidP="0061593F">
      <w:pPr>
        <w:pStyle w:val="ActHead5"/>
      </w:pPr>
      <w:bookmarkStart w:id="6" w:name="_Toc113442974"/>
      <w:r w:rsidRPr="006D226E">
        <w:rPr>
          <w:rStyle w:val="CharSectno"/>
        </w:rPr>
        <w:t>5</w:t>
      </w:r>
      <w:r w:rsidRPr="00373868">
        <w:t xml:space="preserve">  Meanings of </w:t>
      </w:r>
      <w:r w:rsidRPr="00373868">
        <w:rPr>
          <w:i/>
        </w:rPr>
        <w:t>census day</w:t>
      </w:r>
      <w:r w:rsidRPr="00373868">
        <w:t xml:space="preserve"> and </w:t>
      </w:r>
      <w:r w:rsidRPr="00373868">
        <w:rPr>
          <w:i/>
        </w:rPr>
        <w:t>census reference period</w:t>
      </w:r>
      <w:bookmarkEnd w:id="6"/>
    </w:p>
    <w:p w:rsidR="0061593F" w:rsidRPr="00373868" w:rsidRDefault="0061593F" w:rsidP="0061593F">
      <w:pPr>
        <w:pStyle w:val="subsection"/>
      </w:pPr>
      <w:r w:rsidRPr="00373868">
        <w:tab/>
        <w:t>(1)</w:t>
      </w:r>
      <w:r w:rsidRPr="00373868">
        <w:tab/>
        <w:t xml:space="preserve">The </w:t>
      </w:r>
      <w:r w:rsidRPr="00373868">
        <w:rPr>
          <w:b/>
          <w:i/>
        </w:rPr>
        <w:t>census day</w:t>
      </w:r>
      <w:r w:rsidRPr="00373868">
        <w:t xml:space="preserve"> for a non</w:t>
      </w:r>
      <w:r w:rsidR="006D226E">
        <w:noBreakHyphen/>
      </w:r>
      <w:r w:rsidRPr="00373868">
        <w:t>government school for a year is the day determined in writing by the Minister.</w:t>
      </w:r>
    </w:p>
    <w:p w:rsidR="0061593F" w:rsidRPr="00373868" w:rsidRDefault="0061593F" w:rsidP="0061593F">
      <w:pPr>
        <w:pStyle w:val="SubsectionHead"/>
      </w:pPr>
      <w:r w:rsidRPr="00373868">
        <w:t>Determining the census day</w:t>
      </w:r>
    </w:p>
    <w:p w:rsidR="0061593F" w:rsidRPr="00373868" w:rsidRDefault="0061593F" w:rsidP="0061593F">
      <w:pPr>
        <w:pStyle w:val="subsection"/>
      </w:pPr>
      <w:r w:rsidRPr="00373868">
        <w:tab/>
        <w:t>(2)</w:t>
      </w:r>
      <w:r w:rsidRPr="00373868">
        <w:tab/>
        <w:t>The Minister may determine, in writing, that a particular day in a year is the school’s census day for the year.</w:t>
      </w:r>
    </w:p>
    <w:p w:rsidR="0061593F" w:rsidRPr="00373868" w:rsidRDefault="0061593F" w:rsidP="0061593F">
      <w:pPr>
        <w:pStyle w:val="subsection"/>
      </w:pPr>
      <w:r w:rsidRPr="00373868">
        <w:tab/>
        <w:t>(3)</w:t>
      </w:r>
      <w:r w:rsidRPr="00373868">
        <w:tab/>
        <w:t>The Minister must not determine a day to be a school’s census day for a year less than 10 weeks before the day unless the Minister is satisfied that special circumstances justify determining that day. If the Minister is so satisfied, the Minister may determine any day, including a past day.</w:t>
      </w:r>
    </w:p>
    <w:p w:rsidR="0061593F" w:rsidRPr="00373868" w:rsidRDefault="0061593F" w:rsidP="0061593F">
      <w:pPr>
        <w:pStyle w:val="SubsectionHead"/>
      </w:pPr>
      <w:r w:rsidRPr="00373868">
        <w:t>Notif</w:t>
      </w:r>
      <w:r w:rsidRPr="00373868">
        <w:rPr>
          <w:lang w:eastAsia="en-US"/>
        </w:rPr>
        <w:t>y</w:t>
      </w:r>
      <w:r w:rsidRPr="00373868">
        <w:t>ing census day</w:t>
      </w:r>
    </w:p>
    <w:p w:rsidR="0061593F" w:rsidRPr="00373868" w:rsidRDefault="0061593F" w:rsidP="0061593F">
      <w:pPr>
        <w:pStyle w:val="subsection"/>
      </w:pPr>
      <w:r w:rsidRPr="00373868">
        <w:tab/>
        <w:t>(4)</w:t>
      </w:r>
      <w:r w:rsidRPr="00373868">
        <w:tab/>
        <w:t>The Minister must:</w:t>
      </w:r>
    </w:p>
    <w:p w:rsidR="0061593F" w:rsidRPr="00373868" w:rsidRDefault="0061593F" w:rsidP="0061593F">
      <w:pPr>
        <w:pStyle w:val="paragraph"/>
      </w:pPr>
      <w:r w:rsidRPr="00373868">
        <w:lastRenderedPageBreak/>
        <w:tab/>
        <w:t>(a)</w:t>
      </w:r>
      <w:r w:rsidRPr="00373868">
        <w:tab/>
        <w:t>notify the approved authority for a school of the school’s census day for a year; and</w:t>
      </w:r>
    </w:p>
    <w:p w:rsidR="0061593F" w:rsidRPr="00373868" w:rsidRDefault="0061593F" w:rsidP="0061593F">
      <w:pPr>
        <w:pStyle w:val="paragraph"/>
      </w:pPr>
      <w:r w:rsidRPr="00373868">
        <w:tab/>
        <w:t>(b)</w:t>
      </w:r>
      <w:r w:rsidRPr="00373868">
        <w:tab/>
        <w:t>do so in a way that makes it reasonably likely the approved authority will become aware of the census day.</w:t>
      </w:r>
    </w:p>
    <w:p w:rsidR="0061593F" w:rsidRPr="00373868" w:rsidRDefault="0061593F" w:rsidP="0061593F">
      <w:pPr>
        <w:pStyle w:val="notetext"/>
      </w:pPr>
      <w:r w:rsidRPr="00373868">
        <w:t>Example:</w:t>
      </w:r>
      <w:r w:rsidRPr="00373868">
        <w:tab/>
        <w:t>A census day could be published on a website that the approved authority is likely to access regularly.</w:t>
      </w:r>
    </w:p>
    <w:p w:rsidR="0061593F" w:rsidRPr="00373868" w:rsidRDefault="0061593F" w:rsidP="0061593F">
      <w:pPr>
        <w:pStyle w:val="subsection"/>
      </w:pPr>
      <w:r w:rsidRPr="00373868">
        <w:tab/>
        <w:t>(5)</w:t>
      </w:r>
      <w:r w:rsidRPr="00373868">
        <w:tab/>
        <w:t xml:space="preserve">The notification must be given at least 10 weeks before the census day. If the Minister determines a day under </w:t>
      </w:r>
      <w:r w:rsidR="0078717A" w:rsidRPr="00373868">
        <w:t>subsection (</w:t>
      </w:r>
      <w:r w:rsidRPr="00373868">
        <w:t>3) because of special circumstances, the notification must be given as soon as practicable.</w:t>
      </w:r>
    </w:p>
    <w:p w:rsidR="0061593F" w:rsidRPr="00373868" w:rsidRDefault="0061593F" w:rsidP="0061593F">
      <w:pPr>
        <w:pStyle w:val="SubsectionHead"/>
      </w:pPr>
      <w:r w:rsidRPr="00373868">
        <w:t>Meaning of census reference period</w:t>
      </w:r>
    </w:p>
    <w:p w:rsidR="0061593F" w:rsidRPr="00373868" w:rsidRDefault="0061593F" w:rsidP="0061593F">
      <w:pPr>
        <w:pStyle w:val="subsection"/>
      </w:pPr>
      <w:r w:rsidRPr="00373868">
        <w:tab/>
        <w:t>(6)</w:t>
      </w:r>
      <w:r w:rsidRPr="00373868">
        <w:tab/>
        <w:t xml:space="preserve">The </w:t>
      </w:r>
      <w:r w:rsidRPr="00373868">
        <w:rPr>
          <w:b/>
          <w:i/>
        </w:rPr>
        <w:t>census reference period</w:t>
      </w:r>
      <w:r w:rsidRPr="00373868">
        <w:t xml:space="preserve"> for a non</w:t>
      </w:r>
      <w:r w:rsidR="006D226E">
        <w:noBreakHyphen/>
      </w:r>
      <w:r w:rsidRPr="00373868">
        <w:t>government school for a year is the period of 20 school days for the school that ends at the end of the census day for the school for the year.</w:t>
      </w:r>
    </w:p>
    <w:p w:rsidR="0061593F" w:rsidRPr="00373868" w:rsidRDefault="0061593F" w:rsidP="0061593F">
      <w:pPr>
        <w:pStyle w:val="notetext"/>
      </w:pPr>
      <w:r w:rsidRPr="00373868">
        <w:t>Note:</w:t>
      </w:r>
      <w:r w:rsidRPr="00373868">
        <w:tab/>
        <w:t>A public holiday is not a school day.</w:t>
      </w:r>
    </w:p>
    <w:p w:rsidR="00046784" w:rsidRPr="00373868" w:rsidRDefault="00DF46A5" w:rsidP="008C39F9">
      <w:pPr>
        <w:pStyle w:val="ActHead3"/>
        <w:pageBreakBefore/>
      </w:pPr>
      <w:bookmarkStart w:id="7" w:name="_Toc113442975"/>
      <w:r w:rsidRPr="006D226E">
        <w:rPr>
          <w:rStyle w:val="CharDivNo"/>
        </w:rPr>
        <w:lastRenderedPageBreak/>
        <w:t>Division</w:t>
      </w:r>
      <w:r w:rsidR="0078717A" w:rsidRPr="006D226E">
        <w:rPr>
          <w:rStyle w:val="CharDivNo"/>
        </w:rPr>
        <w:t> </w:t>
      </w:r>
      <w:r w:rsidR="00046784" w:rsidRPr="006D226E">
        <w:rPr>
          <w:rStyle w:val="CharDivNo"/>
        </w:rPr>
        <w:t>2</w:t>
      </w:r>
      <w:r w:rsidR="00046784" w:rsidRPr="00373868">
        <w:t>—</w:t>
      </w:r>
      <w:r w:rsidRPr="006D226E">
        <w:rPr>
          <w:rStyle w:val="CharDivText"/>
        </w:rPr>
        <w:t>Interpretation</w:t>
      </w:r>
      <w:bookmarkEnd w:id="7"/>
    </w:p>
    <w:p w:rsidR="00046784" w:rsidRPr="00373868" w:rsidRDefault="00DF46A5" w:rsidP="00DF46A5">
      <w:pPr>
        <w:pStyle w:val="ActHead4"/>
      </w:pPr>
      <w:bookmarkStart w:id="8" w:name="_Toc113442976"/>
      <w:r w:rsidRPr="006D226E">
        <w:rPr>
          <w:rStyle w:val="CharSubdNo"/>
        </w:rPr>
        <w:t>Subd</w:t>
      </w:r>
      <w:r w:rsidR="00046784" w:rsidRPr="006D226E">
        <w:rPr>
          <w:rStyle w:val="CharSubdNo"/>
        </w:rPr>
        <w:t>ivision</w:t>
      </w:r>
      <w:r w:rsidR="006A7B87" w:rsidRPr="006D226E">
        <w:rPr>
          <w:rStyle w:val="CharSubdNo"/>
        </w:rPr>
        <w:t xml:space="preserve"> </w:t>
      </w:r>
      <w:r w:rsidRPr="006D226E">
        <w:rPr>
          <w:rStyle w:val="CharSubdNo"/>
        </w:rPr>
        <w:t>A</w:t>
      </w:r>
      <w:r w:rsidR="00046784" w:rsidRPr="00373868">
        <w:t>—</w:t>
      </w:r>
      <w:r w:rsidR="00046784" w:rsidRPr="006D226E">
        <w:rPr>
          <w:rStyle w:val="CharSubdText"/>
        </w:rPr>
        <w:t>Overseas students</w:t>
      </w:r>
      <w:bookmarkEnd w:id="8"/>
    </w:p>
    <w:p w:rsidR="00046784" w:rsidRPr="00373868" w:rsidRDefault="00644DF9" w:rsidP="00046784">
      <w:pPr>
        <w:pStyle w:val="ActHead5"/>
      </w:pPr>
      <w:bookmarkStart w:id="9" w:name="_Toc113442977"/>
      <w:r w:rsidRPr="006D226E">
        <w:rPr>
          <w:rStyle w:val="CharSectno"/>
        </w:rPr>
        <w:t>6</w:t>
      </w:r>
      <w:r w:rsidR="00046784" w:rsidRPr="00373868">
        <w:t xml:space="preserve">  </w:t>
      </w:r>
      <w:r w:rsidR="00EF59B4" w:rsidRPr="00373868">
        <w:t>Overseas students</w:t>
      </w:r>
      <w:bookmarkEnd w:id="9"/>
    </w:p>
    <w:p w:rsidR="00F07CB7" w:rsidRPr="00373868" w:rsidRDefault="00F07CB7" w:rsidP="00F07CB7">
      <w:pPr>
        <w:pStyle w:val="subsection"/>
      </w:pPr>
      <w:r w:rsidRPr="00373868">
        <w:tab/>
      </w:r>
      <w:r w:rsidRPr="00373868">
        <w:tab/>
        <w:t xml:space="preserve">For </w:t>
      </w:r>
      <w:r w:rsidR="0078717A" w:rsidRPr="00373868">
        <w:t>paragraph (</w:t>
      </w:r>
      <w:r w:rsidRPr="00373868">
        <w:t xml:space="preserve">b) of the definition of </w:t>
      </w:r>
      <w:r w:rsidRPr="00373868">
        <w:rPr>
          <w:b/>
          <w:i/>
        </w:rPr>
        <w:t>overseas student</w:t>
      </w:r>
      <w:r w:rsidRPr="00373868">
        <w:t xml:space="preserve"> in section</w:t>
      </w:r>
      <w:r w:rsidR="0078717A" w:rsidRPr="00373868">
        <w:t> </w:t>
      </w:r>
      <w:r w:rsidR="007F10EA" w:rsidRPr="00373868">
        <w:t>6</w:t>
      </w:r>
      <w:r w:rsidRPr="00373868">
        <w:t xml:space="preserve"> of the Act, the following persons are excluded from being </w:t>
      </w:r>
      <w:r w:rsidR="001C0E32" w:rsidRPr="00373868">
        <w:t xml:space="preserve">an </w:t>
      </w:r>
      <w:r w:rsidRPr="00373868">
        <w:t>overseas student:</w:t>
      </w:r>
    </w:p>
    <w:p w:rsidR="001C0E32" w:rsidRPr="00373868" w:rsidRDefault="001C3062" w:rsidP="00BC0DBE">
      <w:pPr>
        <w:pStyle w:val="paragraph"/>
      </w:pPr>
      <w:r w:rsidRPr="00373868">
        <w:tab/>
        <w:t>(a)</w:t>
      </w:r>
      <w:r w:rsidRPr="00373868">
        <w:tab/>
      </w:r>
      <w:r w:rsidR="001C0E32" w:rsidRPr="00373868">
        <w:t>a</w:t>
      </w:r>
      <w:r w:rsidR="00F07CB7" w:rsidRPr="00373868">
        <w:t xml:space="preserve"> </w:t>
      </w:r>
      <w:r w:rsidR="00CB0BE3" w:rsidRPr="00373868">
        <w:t>dependant</w:t>
      </w:r>
      <w:r w:rsidR="00F07CB7" w:rsidRPr="00373868">
        <w:t xml:space="preserve"> of </w:t>
      </w:r>
      <w:r w:rsidR="001C0E32" w:rsidRPr="00373868">
        <w:t xml:space="preserve">a </w:t>
      </w:r>
      <w:r w:rsidR="00F07CB7" w:rsidRPr="00373868">
        <w:t>person</w:t>
      </w:r>
      <w:r w:rsidR="001C0E32" w:rsidRPr="00373868">
        <w:t xml:space="preserve"> who is receiving a sponsorship or a scholarship for the purpose of undertaking a course provided by an institution in Australia that:</w:t>
      </w:r>
    </w:p>
    <w:p w:rsidR="0061593F" w:rsidRPr="00373868" w:rsidRDefault="0061593F" w:rsidP="0061593F">
      <w:pPr>
        <w:pStyle w:val="paragraphsub"/>
      </w:pPr>
      <w:r w:rsidRPr="00373868">
        <w:tab/>
        <w:t>(i)</w:t>
      </w:r>
      <w:r w:rsidRPr="00373868">
        <w:tab/>
        <w:t xml:space="preserve">is a Table A provider or a Table B provider (within the meaning of the </w:t>
      </w:r>
      <w:r w:rsidRPr="00373868">
        <w:rPr>
          <w:i/>
        </w:rPr>
        <w:t>Higher Education Support Act 2003</w:t>
      </w:r>
      <w:r w:rsidRPr="00373868">
        <w:t>); and</w:t>
      </w:r>
    </w:p>
    <w:p w:rsidR="00F07CB7" w:rsidRPr="00373868" w:rsidRDefault="001C0E32" w:rsidP="001C0E32">
      <w:pPr>
        <w:pStyle w:val="paragraphsub"/>
      </w:pPr>
      <w:r w:rsidRPr="00373868">
        <w:tab/>
        <w:t>(ii)</w:t>
      </w:r>
      <w:r w:rsidRPr="00373868">
        <w:tab/>
        <w:t>is meeting the full cost of the education component of the course;</w:t>
      </w:r>
    </w:p>
    <w:p w:rsidR="00BB34FB" w:rsidRPr="00373868" w:rsidRDefault="001C3062" w:rsidP="00BC0DBE">
      <w:pPr>
        <w:pStyle w:val="paragraph"/>
      </w:pPr>
      <w:r w:rsidRPr="00373868">
        <w:tab/>
        <w:t>(b)</w:t>
      </w:r>
      <w:r w:rsidRPr="00373868">
        <w:tab/>
      </w:r>
      <w:r w:rsidR="003C57CE" w:rsidRPr="00373868">
        <w:t xml:space="preserve">a </w:t>
      </w:r>
      <w:r w:rsidR="00F07CB7" w:rsidRPr="00373868">
        <w:t xml:space="preserve">person who </w:t>
      </w:r>
      <w:r w:rsidR="003C57CE" w:rsidRPr="00373868">
        <w:t xml:space="preserve">is </w:t>
      </w:r>
      <w:r w:rsidR="00F07CB7" w:rsidRPr="00373868">
        <w:t xml:space="preserve">undertaking a course of study provided by an institution or body in Australia under a Student Exchange Program registered by the relevant education authority in </w:t>
      </w:r>
      <w:r w:rsidR="003C57CE" w:rsidRPr="00373868">
        <w:t xml:space="preserve">the </w:t>
      </w:r>
      <w:r w:rsidR="00F07CB7" w:rsidRPr="00373868">
        <w:t xml:space="preserve">State or Territory </w:t>
      </w:r>
      <w:r w:rsidR="003C57CE" w:rsidRPr="00373868">
        <w:t xml:space="preserve">where the </w:t>
      </w:r>
      <w:r w:rsidR="00F07CB7" w:rsidRPr="00373868">
        <w:t>person is undertaking the Program;</w:t>
      </w:r>
    </w:p>
    <w:p w:rsidR="00F720FB" w:rsidRPr="00373868" w:rsidRDefault="001C3062" w:rsidP="00BC0DBE">
      <w:pPr>
        <w:pStyle w:val="paragraph"/>
      </w:pPr>
      <w:r w:rsidRPr="00373868">
        <w:tab/>
        <w:t>(c)</w:t>
      </w:r>
      <w:r w:rsidRPr="00373868">
        <w:tab/>
      </w:r>
      <w:r w:rsidR="003C57CE" w:rsidRPr="00373868">
        <w:t xml:space="preserve">a </w:t>
      </w:r>
      <w:r w:rsidR="00BB34FB" w:rsidRPr="00373868">
        <w:t>p</w:t>
      </w:r>
      <w:r w:rsidR="00F07CB7" w:rsidRPr="00373868">
        <w:t>erson</w:t>
      </w:r>
      <w:r w:rsidR="00BB34FB" w:rsidRPr="00373868">
        <w:t>,</w:t>
      </w:r>
      <w:r w:rsidR="00F07CB7" w:rsidRPr="00373868">
        <w:t xml:space="preserve"> or </w:t>
      </w:r>
      <w:r w:rsidR="003C57CE" w:rsidRPr="00373868">
        <w:t xml:space="preserve">a </w:t>
      </w:r>
      <w:r w:rsidR="00CB0BE3" w:rsidRPr="00373868">
        <w:t xml:space="preserve">dependant </w:t>
      </w:r>
      <w:r w:rsidR="00F07CB7" w:rsidRPr="00373868">
        <w:t xml:space="preserve">of </w:t>
      </w:r>
      <w:r w:rsidR="003C57CE" w:rsidRPr="00373868">
        <w:t xml:space="preserve">a </w:t>
      </w:r>
      <w:r w:rsidR="00F07CB7" w:rsidRPr="00373868">
        <w:t>person</w:t>
      </w:r>
      <w:r w:rsidR="00BB34FB" w:rsidRPr="00373868">
        <w:t>,</w:t>
      </w:r>
      <w:r w:rsidR="00F07CB7" w:rsidRPr="00373868">
        <w:t xml:space="preserve"> who </w:t>
      </w:r>
      <w:r w:rsidR="003C57CE" w:rsidRPr="00373868">
        <w:t xml:space="preserve">is </w:t>
      </w:r>
      <w:r w:rsidR="00F07CB7" w:rsidRPr="00373868">
        <w:t>receiving a sponsorship or a scholarship from the Commonwealth</w:t>
      </w:r>
      <w:r w:rsidR="002D6253" w:rsidRPr="00373868">
        <w:t xml:space="preserve"> </w:t>
      </w:r>
      <w:r w:rsidR="00F07CB7" w:rsidRPr="00373868">
        <w:t>for the purpose of undertaking a course provided by an institution or other</w:t>
      </w:r>
      <w:r w:rsidR="00BB34FB" w:rsidRPr="00373868">
        <w:t xml:space="preserve"> body or person in Australia</w:t>
      </w:r>
      <w:r w:rsidR="00F720FB" w:rsidRPr="00373868">
        <w:t>.</w:t>
      </w:r>
    </w:p>
    <w:p w:rsidR="00BE5CCD" w:rsidRPr="00373868" w:rsidRDefault="00BE5CCD" w:rsidP="00BE5CCD">
      <w:pPr>
        <w:pStyle w:val="ActHead4"/>
      </w:pPr>
      <w:bookmarkStart w:id="10" w:name="_Toc113442978"/>
      <w:r w:rsidRPr="006D226E">
        <w:rPr>
          <w:rStyle w:val="CharSubdNo"/>
        </w:rPr>
        <w:t>Subdivision AA</w:t>
      </w:r>
      <w:r w:rsidRPr="00373868">
        <w:t>—</w:t>
      </w:r>
      <w:r w:rsidRPr="006D226E">
        <w:rPr>
          <w:rStyle w:val="CharSubdText"/>
        </w:rPr>
        <w:t>SRS indexation factor</w:t>
      </w:r>
      <w:bookmarkEnd w:id="10"/>
    </w:p>
    <w:p w:rsidR="00BE5CCD" w:rsidRPr="00373868" w:rsidRDefault="00BE5CCD" w:rsidP="00BE5CCD">
      <w:pPr>
        <w:pStyle w:val="ActHead5"/>
      </w:pPr>
      <w:bookmarkStart w:id="11" w:name="_Toc113442979"/>
      <w:r w:rsidRPr="006D226E">
        <w:rPr>
          <w:rStyle w:val="CharSectno"/>
        </w:rPr>
        <w:t>6A</w:t>
      </w:r>
      <w:r w:rsidRPr="00373868">
        <w:t xml:space="preserve">  SRS indexation factor</w:t>
      </w:r>
      <w:bookmarkEnd w:id="11"/>
    </w:p>
    <w:p w:rsidR="00BE5CCD" w:rsidRPr="00373868" w:rsidRDefault="00BE5CCD" w:rsidP="00BE5CCD">
      <w:pPr>
        <w:pStyle w:val="subsection"/>
      </w:pPr>
      <w:r w:rsidRPr="00373868">
        <w:tab/>
      </w:r>
      <w:r w:rsidRPr="00373868">
        <w:tab/>
        <w:t>For the purposes of sub</w:t>
      </w:r>
      <w:r w:rsidR="006D226E">
        <w:t>section 1</w:t>
      </w:r>
      <w:r w:rsidRPr="00373868">
        <w:t>1A(5) of the Act, the SRS indexation factor for 2019 and 2020 is 1.0356.</w:t>
      </w:r>
    </w:p>
    <w:p w:rsidR="00046784" w:rsidRPr="00373868" w:rsidRDefault="00DF46A5" w:rsidP="00DF46A5">
      <w:pPr>
        <w:pStyle w:val="ActHead4"/>
      </w:pPr>
      <w:bookmarkStart w:id="12" w:name="_Toc113442980"/>
      <w:r w:rsidRPr="006D226E">
        <w:rPr>
          <w:rStyle w:val="CharSubdNo"/>
        </w:rPr>
        <w:t>Subd</w:t>
      </w:r>
      <w:r w:rsidR="00046784" w:rsidRPr="006D226E">
        <w:rPr>
          <w:rStyle w:val="CharSubdNo"/>
        </w:rPr>
        <w:t>ivision</w:t>
      </w:r>
      <w:r w:rsidR="006A7B87" w:rsidRPr="006D226E">
        <w:rPr>
          <w:rStyle w:val="CharSubdNo"/>
        </w:rPr>
        <w:t xml:space="preserve"> </w:t>
      </w:r>
      <w:r w:rsidRPr="006D226E">
        <w:rPr>
          <w:rStyle w:val="CharSubdNo"/>
        </w:rPr>
        <w:t>B</w:t>
      </w:r>
      <w:r w:rsidR="00046784" w:rsidRPr="00373868">
        <w:t>—</w:t>
      </w:r>
      <w:r w:rsidR="00046784" w:rsidRPr="006D226E">
        <w:rPr>
          <w:rStyle w:val="CharSubdText"/>
        </w:rPr>
        <w:t>Levels of education</w:t>
      </w:r>
      <w:bookmarkEnd w:id="12"/>
    </w:p>
    <w:p w:rsidR="00CE2DF6" w:rsidRPr="00373868" w:rsidRDefault="00CE2DF6" w:rsidP="00CE2DF6">
      <w:pPr>
        <w:pStyle w:val="ActHead5"/>
      </w:pPr>
      <w:bookmarkStart w:id="13" w:name="_Toc113442981"/>
      <w:bookmarkStart w:id="14" w:name="_Hlk92956940"/>
      <w:r w:rsidRPr="006D226E">
        <w:rPr>
          <w:rStyle w:val="CharSectno"/>
        </w:rPr>
        <w:t>7</w:t>
      </w:r>
      <w:r w:rsidRPr="00373868">
        <w:t xml:space="preserve">  Levels of education that constitute primary and secondary education for schools other than special schools</w:t>
      </w:r>
      <w:bookmarkEnd w:id="13"/>
    </w:p>
    <w:p w:rsidR="00CE2DF6" w:rsidRPr="00373868" w:rsidRDefault="00CE2DF6" w:rsidP="00CE2DF6">
      <w:pPr>
        <w:pStyle w:val="subsection"/>
      </w:pPr>
      <w:r w:rsidRPr="00373868">
        <w:tab/>
        <w:t>(1)</w:t>
      </w:r>
      <w:r w:rsidRPr="00373868">
        <w:tab/>
        <w:t xml:space="preserve">For the purposes of </w:t>
      </w:r>
      <w:r w:rsidR="006D226E">
        <w:t>section 1</w:t>
      </w:r>
      <w:r w:rsidRPr="00373868">
        <w:t>5 of the Act, the levels of education that constitute primary education for a school, other than a special school, are foundation to year 6.</w:t>
      </w:r>
    </w:p>
    <w:p w:rsidR="00CE2DF6" w:rsidRPr="00373868" w:rsidRDefault="00CE2DF6" w:rsidP="00CE2DF6">
      <w:pPr>
        <w:pStyle w:val="subsection"/>
      </w:pPr>
      <w:r w:rsidRPr="00373868">
        <w:tab/>
        <w:t>(2)</w:t>
      </w:r>
      <w:r w:rsidRPr="00373868">
        <w:tab/>
        <w:t xml:space="preserve">For the purposes of </w:t>
      </w:r>
      <w:r w:rsidR="006D226E">
        <w:t>section 1</w:t>
      </w:r>
      <w:r w:rsidRPr="00373868">
        <w:t>5 of the Act, the levels of education that constitute secondary education for a school, other than a special school, are years 7 to 12.</w:t>
      </w:r>
    </w:p>
    <w:p w:rsidR="00046784" w:rsidRPr="00373868" w:rsidRDefault="00644DF9" w:rsidP="00046784">
      <w:pPr>
        <w:pStyle w:val="ActHead5"/>
      </w:pPr>
      <w:bookmarkStart w:id="15" w:name="_Toc113442982"/>
      <w:bookmarkEnd w:id="14"/>
      <w:r w:rsidRPr="006D226E">
        <w:rPr>
          <w:rStyle w:val="CharSectno"/>
        </w:rPr>
        <w:t>9</w:t>
      </w:r>
      <w:r w:rsidR="00046784" w:rsidRPr="00373868">
        <w:t xml:space="preserve">  Levels of education that constitute primary education and secondary education for special schools</w:t>
      </w:r>
      <w:bookmarkEnd w:id="15"/>
    </w:p>
    <w:p w:rsidR="00D66AFB" w:rsidRPr="00373868" w:rsidRDefault="00046784" w:rsidP="00442D88">
      <w:pPr>
        <w:pStyle w:val="subsection"/>
      </w:pPr>
      <w:r w:rsidRPr="00373868">
        <w:tab/>
        <w:t>(1)</w:t>
      </w:r>
      <w:r w:rsidRPr="00373868">
        <w:tab/>
        <w:t xml:space="preserve">For </w:t>
      </w:r>
      <w:r w:rsidR="006D226E">
        <w:t>section 1</w:t>
      </w:r>
      <w:r w:rsidR="007F10EA" w:rsidRPr="00373868">
        <w:t>5</w:t>
      </w:r>
      <w:r w:rsidRPr="00373868">
        <w:t xml:space="preserve"> of the Act, the level of education that constitutes primary education for a special school</w:t>
      </w:r>
      <w:r w:rsidR="0036687E" w:rsidRPr="00373868">
        <w:t xml:space="preserve"> </w:t>
      </w:r>
      <w:r w:rsidRPr="00373868">
        <w:t xml:space="preserve">is the education provided </w:t>
      </w:r>
      <w:r w:rsidR="00FC19C3" w:rsidRPr="00373868">
        <w:t>to students aged 4 to 11 at the school</w:t>
      </w:r>
      <w:r w:rsidR="00D66AFB" w:rsidRPr="00373868">
        <w:t>.</w:t>
      </w:r>
    </w:p>
    <w:p w:rsidR="00D66AFB" w:rsidRPr="00373868" w:rsidRDefault="00046784" w:rsidP="00442D88">
      <w:pPr>
        <w:pStyle w:val="subsection"/>
      </w:pPr>
      <w:r w:rsidRPr="00373868">
        <w:lastRenderedPageBreak/>
        <w:tab/>
        <w:t>(2)</w:t>
      </w:r>
      <w:r w:rsidRPr="00373868">
        <w:tab/>
        <w:t xml:space="preserve">For </w:t>
      </w:r>
      <w:r w:rsidR="006D226E">
        <w:t>section 1</w:t>
      </w:r>
      <w:r w:rsidR="007F10EA" w:rsidRPr="00373868">
        <w:t>5</w:t>
      </w:r>
      <w:r w:rsidRPr="00373868">
        <w:t xml:space="preserve"> of the Act, the level of education that constitutes secondary education for a special scho</w:t>
      </w:r>
      <w:r w:rsidR="00D66AFB" w:rsidRPr="00373868">
        <w:t xml:space="preserve">ol is the education provided </w:t>
      </w:r>
      <w:r w:rsidR="00FC19C3" w:rsidRPr="00373868">
        <w:t>to students aged 12 to 21 at the school</w:t>
      </w:r>
      <w:r w:rsidR="00D66AFB" w:rsidRPr="00373868">
        <w:t>.</w:t>
      </w:r>
    </w:p>
    <w:p w:rsidR="0061593F" w:rsidRPr="00373868" w:rsidRDefault="0061593F" w:rsidP="0061593F">
      <w:pPr>
        <w:pStyle w:val="ActHead4"/>
      </w:pPr>
      <w:bookmarkStart w:id="16" w:name="_Toc113442983"/>
      <w:r w:rsidRPr="006D226E">
        <w:rPr>
          <w:rStyle w:val="CharSubdNo"/>
        </w:rPr>
        <w:t>Subdivision C</w:t>
      </w:r>
      <w:r w:rsidRPr="00373868">
        <w:t>—</w:t>
      </w:r>
      <w:r w:rsidRPr="006D226E">
        <w:rPr>
          <w:rStyle w:val="CharSubdText"/>
        </w:rPr>
        <w:t>Census day enrolment</w:t>
      </w:r>
      <w:bookmarkEnd w:id="16"/>
    </w:p>
    <w:p w:rsidR="0061593F" w:rsidRPr="00373868" w:rsidRDefault="0061593F" w:rsidP="0061593F">
      <w:pPr>
        <w:pStyle w:val="ActHead5"/>
      </w:pPr>
      <w:bookmarkStart w:id="17" w:name="_Toc113442984"/>
      <w:r w:rsidRPr="006D226E">
        <w:rPr>
          <w:rStyle w:val="CharSectno"/>
        </w:rPr>
        <w:t>9A</w:t>
      </w:r>
      <w:r w:rsidRPr="00373868">
        <w:t xml:space="preserve">  Government schools</w:t>
      </w:r>
      <w:bookmarkEnd w:id="17"/>
    </w:p>
    <w:p w:rsidR="0061593F" w:rsidRPr="00373868" w:rsidRDefault="0061593F" w:rsidP="0061593F">
      <w:pPr>
        <w:pStyle w:val="subsection"/>
      </w:pPr>
      <w:r w:rsidRPr="00373868">
        <w:tab/>
        <w:t>(1)</w:t>
      </w:r>
      <w:r w:rsidRPr="00373868">
        <w:tab/>
        <w:t xml:space="preserve">For the purposes of </w:t>
      </w:r>
      <w:r w:rsidR="006D226E">
        <w:t>section 1</w:t>
      </w:r>
      <w:r w:rsidRPr="00373868">
        <w:t xml:space="preserve">6 of the Act, the number of students at a government school (the school’s </w:t>
      </w:r>
      <w:r w:rsidRPr="00373868">
        <w:rPr>
          <w:b/>
          <w:i/>
        </w:rPr>
        <w:t>census day enrolment</w:t>
      </w:r>
      <w:r w:rsidRPr="00373868">
        <w:t>) for a year is the number of primary and secondary students at the school who are to be included in the National Schools Statistics Collection for the year.</w:t>
      </w:r>
    </w:p>
    <w:p w:rsidR="0061593F" w:rsidRPr="00373868" w:rsidRDefault="0061593F" w:rsidP="0061593F">
      <w:pPr>
        <w:pStyle w:val="SubsectionHead"/>
      </w:pPr>
      <w:r w:rsidRPr="00373868">
        <w:t>Counting part</w:t>
      </w:r>
      <w:r w:rsidR="006D226E">
        <w:noBreakHyphen/>
      </w:r>
      <w:r w:rsidRPr="00373868">
        <w:t>time students</w:t>
      </w:r>
    </w:p>
    <w:p w:rsidR="0061593F" w:rsidRPr="00373868" w:rsidRDefault="0061593F" w:rsidP="0061593F">
      <w:pPr>
        <w:pStyle w:val="subsection"/>
      </w:pPr>
      <w:r w:rsidRPr="00373868">
        <w:tab/>
        <w:t>(2)</w:t>
      </w:r>
      <w:r w:rsidRPr="00373868">
        <w:tab/>
        <w:t>For the purposes of working out a census day enrolment for a government school, a student who is not undertaking a full</w:t>
      </w:r>
      <w:r w:rsidR="006D226E">
        <w:noBreakHyphen/>
      </w:r>
      <w:r w:rsidRPr="00373868">
        <w:t>time study load is to be counted as the fraction of the full</w:t>
      </w:r>
      <w:r w:rsidR="006D226E">
        <w:noBreakHyphen/>
      </w:r>
      <w:r w:rsidRPr="00373868">
        <w:t>time study load which the student is undertaking.</w:t>
      </w:r>
    </w:p>
    <w:p w:rsidR="0061593F" w:rsidRPr="00373868" w:rsidRDefault="0061593F" w:rsidP="0061593F">
      <w:pPr>
        <w:pStyle w:val="ActHead5"/>
      </w:pPr>
      <w:bookmarkStart w:id="18" w:name="_Toc113442985"/>
      <w:r w:rsidRPr="006D226E">
        <w:rPr>
          <w:rStyle w:val="CharSectno"/>
        </w:rPr>
        <w:t>9B</w:t>
      </w:r>
      <w:r w:rsidRPr="00373868">
        <w:t xml:space="preserve">  Non</w:t>
      </w:r>
      <w:r w:rsidR="006D226E">
        <w:noBreakHyphen/>
      </w:r>
      <w:r w:rsidRPr="00373868">
        <w:t>government schools</w:t>
      </w:r>
      <w:bookmarkEnd w:id="18"/>
    </w:p>
    <w:p w:rsidR="0061593F" w:rsidRPr="00373868" w:rsidRDefault="0061593F" w:rsidP="0061593F">
      <w:pPr>
        <w:pStyle w:val="subsection"/>
      </w:pPr>
      <w:r w:rsidRPr="00373868">
        <w:tab/>
        <w:t>(1)</w:t>
      </w:r>
      <w:r w:rsidRPr="00373868">
        <w:tab/>
        <w:t xml:space="preserve">For the purposes of </w:t>
      </w:r>
      <w:r w:rsidR="006D226E">
        <w:t>section 1</w:t>
      </w:r>
      <w:r w:rsidRPr="00373868">
        <w:t>6 of the Act, the number of students at a non</w:t>
      </w:r>
      <w:r w:rsidR="006D226E">
        <w:noBreakHyphen/>
      </w:r>
      <w:r w:rsidRPr="00373868">
        <w:t xml:space="preserve">government school (the school’s </w:t>
      </w:r>
      <w:r w:rsidRPr="00373868">
        <w:rPr>
          <w:b/>
          <w:i/>
        </w:rPr>
        <w:t>census day enrolment</w:t>
      </w:r>
      <w:r w:rsidRPr="00373868">
        <w:t>) for a year is the number of primary and secondary students:</w:t>
      </w:r>
    </w:p>
    <w:p w:rsidR="0061593F" w:rsidRPr="00373868" w:rsidRDefault="0061593F" w:rsidP="0061593F">
      <w:pPr>
        <w:pStyle w:val="paragraph"/>
      </w:pPr>
      <w:r w:rsidRPr="00373868">
        <w:tab/>
        <w:t>(a)</w:t>
      </w:r>
      <w:r w:rsidRPr="00373868">
        <w:tab/>
        <w:t>who are enrolled at the school on the census day for the school for the year; and</w:t>
      </w:r>
    </w:p>
    <w:p w:rsidR="0061593F" w:rsidRPr="00373868" w:rsidRDefault="0061593F" w:rsidP="0061593F">
      <w:pPr>
        <w:pStyle w:val="paragraph"/>
      </w:pPr>
      <w:r w:rsidRPr="00373868">
        <w:tab/>
        <w:t>(b)</w:t>
      </w:r>
      <w:r w:rsidRPr="00373868">
        <w:tab/>
        <w:t>whose enrolment is for education at a level specified for the school in the approval of the approved authority for the school; and</w:t>
      </w:r>
    </w:p>
    <w:p w:rsidR="0061593F" w:rsidRPr="00373868" w:rsidRDefault="0061593F" w:rsidP="0061593F">
      <w:pPr>
        <w:pStyle w:val="paragraph"/>
      </w:pPr>
      <w:r w:rsidRPr="00373868">
        <w:tab/>
        <w:t>(c)</w:t>
      </w:r>
      <w:r w:rsidRPr="00373868">
        <w:tab/>
        <w:t>who have a pattern of regular attendance at the school, or at school generally, during the year; and</w:t>
      </w:r>
    </w:p>
    <w:p w:rsidR="0061593F" w:rsidRPr="00373868" w:rsidRDefault="0061593F" w:rsidP="0061593F">
      <w:pPr>
        <w:pStyle w:val="paragraph"/>
      </w:pPr>
      <w:r w:rsidRPr="00373868">
        <w:tab/>
        <w:t>(d)</w:t>
      </w:r>
      <w:r w:rsidRPr="00373868">
        <w:tab/>
        <w:t>whose attendance is, for at least one day during the census reference period for the school for the year:</w:t>
      </w:r>
    </w:p>
    <w:p w:rsidR="0061593F" w:rsidRPr="00373868" w:rsidRDefault="0061593F" w:rsidP="0061593F">
      <w:pPr>
        <w:pStyle w:val="paragraphsub"/>
      </w:pPr>
      <w:r w:rsidRPr="00373868">
        <w:tab/>
        <w:t>(i)</w:t>
      </w:r>
      <w:r w:rsidRPr="00373868">
        <w:tab/>
        <w:t>at a location specified for the school in the approval of the approved authority for the school; or</w:t>
      </w:r>
    </w:p>
    <w:p w:rsidR="0061593F" w:rsidRPr="00373868" w:rsidRDefault="0061593F" w:rsidP="0061593F">
      <w:pPr>
        <w:pStyle w:val="paragraphsub"/>
      </w:pPr>
      <w:r w:rsidRPr="00373868">
        <w:tab/>
        <w:t>(ii)</w:t>
      </w:r>
      <w:r w:rsidRPr="00373868">
        <w:tab/>
        <w:t>as a distance education student.</w:t>
      </w:r>
    </w:p>
    <w:p w:rsidR="0061593F" w:rsidRPr="00373868" w:rsidRDefault="0061593F" w:rsidP="0061593F">
      <w:pPr>
        <w:pStyle w:val="SubsectionHead"/>
      </w:pPr>
      <w:r w:rsidRPr="00373868">
        <w:t>Counting part</w:t>
      </w:r>
      <w:r w:rsidR="006D226E">
        <w:noBreakHyphen/>
      </w:r>
      <w:r w:rsidRPr="00373868">
        <w:t>time students</w:t>
      </w:r>
    </w:p>
    <w:p w:rsidR="0061593F" w:rsidRPr="00373868" w:rsidRDefault="0061593F" w:rsidP="0061593F">
      <w:pPr>
        <w:pStyle w:val="subsection"/>
      </w:pPr>
      <w:r w:rsidRPr="00373868">
        <w:tab/>
        <w:t>(2)</w:t>
      </w:r>
      <w:r w:rsidRPr="00373868">
        <w:tab/>
        <w:t>For the purposes of working out a census day enrolment for a non</w:t>
      </w:r>
      <w:r w:rsidR="006D226E">
        <w:noBreakHyphen/>
      </w:r>
      <w:r w:rsidRPr="00373868">
        <w:t>government school, a student who is not undertaking a full</w:t>
      </w:r>
      <w:r w:rsidR="006D226E">
        <w:noBreakHyphen/>
      </w:r>
      <w:r w:rsidRPr="00373868">
        <w:t>time study load is to be counted as the fraction of the full</w:t>
      </w:r>
      <w:r w:rsidR="006D226E">
        <w:noBreakHyphen/>
      </w:r>
      <w:r w:rsidRPr="00373868">
        <w:t>time study load which the student is undertaking.</w:t>
      </w:r>
    </w:p>
    <w:p w:rsidR="0061593F" w:rsidRPr="00373868" w:rsidRDefault="0061593F" w:rsidP="0061593F">
      <w:pPr>
        <w:pStyle w:val="SubsectionHead"/>
      </w:pPr>
      <w:r w:rsidRPr="00373868">
        <w:t>Minister may determine that a person be included</w:t>
      </w:r>
    </w:p>
    <w:p w:rsidR="0061593F" w:rsidRPr="00373868" w:rsidRDefault="0061593F" w:rsidP="0061593F">
      <w:pPr>
        <w:pStyle w:val="subsection"/>
      </w:pPr>
      <w:r w:rsidRPr="00373868">
        <w:tab/>
        <w:t>(3)</w:t>
      </w:r>
      <w:r w:rsidRPr="00373868">
        <w:tab/>
        <w:t xml:space="preserve">The Minister may, in writing, determine that a person who does not meet the requirements set out in </w:t>
      </w:r>
      <w:r w:rsidR="0078717A" w:rsidRPr="00373868">
        <w:t>paragraphs (</w:t>
      </w:r>
      <w:r w:rsidRPr="00373868">
        <w:t>1)(c) and (d) is to be included in a non</w:t>
      </w:r>
      <w:r w:rsidR="006D226E">
        <w:noBreakHyphen/>
      </w:r>
      <w:r w:rsidRPr="00373868">
        <w:t>government school’s census day enrolment as a primary student or secondary student (including as a part</w:t>
      </w:r>
      <w:r w:rsidR="006D226E">
        <w:noBreakHyphen/>
      </w:r>
      <w:r w:rsidRPr="00373868">
        <w:t>time student) if the Minister is satisfied that special circumstances justify the determination.</w:t>
      </w:r>
    </w:p>
    <w:p w:rsidR="0061593F" w:rsidRPr="00373868" w:rsidRDefault="0061593F" w:rsidP="0061593F">
      <w:pPr>
        <w:pStyle w:val="subsection"/>
      </w:pPr>
      <w:r w:rsidRPr="00373868">
        <w:lastRenderedPageBreak/>
        <w:tab/>
        <w:t>(4)</w:t>
      </w:r>
      <w:r w:rsidRPr="00373868">
        <w:tab/>
        <w:t xml:space="preserve">In making a determination under </w:t>
      </w:r>
      <w:r w:rsidR="0078717A" w:rsidRPr="00373868">
        <w:t>subsection (</w:t>
      </w:r>
      <w:r w:rsidRPr="00373868">
        <w:t>3), the Minister must have regard to the following:</w:t>
      </w:r>
    </w:p>
    <w:p w:rsidR="0061593F" w:rsidRPr="00373868" w:rsidRDefault="0061593F" w:rsidP="0061593F">
      <w:pPr>
        <w:pStyle w:val="paragraph"/>
      </w:pPr>
      <w:r w:rsidRPr="00373868">
        <w:tab/>
        <w:t>(a)</w:t>
      </w:r>
      <w:r w:rsidRPr="00373868">
        <w:tab/>
        <w:t>the period or periods of attendance by the person at the school, or at school generally, during the year;</w:t>
      </w:r>
    </w:p>
    <w:p w:rsidR="0061593F" w:rsidRPr="00373868" w:rsidRDefault="0061593F" w:rsidP="0061593F">
      <w:pPr>
        <w:pStyle w:val="paragraph"/>
      </w:pPr>
      <w:r w:rsidRPr="00373868">
        <w:tab/>
        <w:t>(b)</w:t>
      </w:r>
      <w:r w:rsidRPr="00373868">
        <w:tab/>
        <w:t>the pattern of attendance by the person at the school, or at school generally, during the year;</w:t>
      </w:r>
    </w:p>
    <w:p w:rsidR="0061593F" w:rsidRPr="00373868" w:rsidRDefault="0061593F" w:rsidP="0061593F">
      <w:pPr>
        <w:pStyle w:val="paragraph"/>
      </w:pPr>
      <w:r w:rsidRPr="00373868">
        <w:tab/>
        <w:t>(c)</w:t>
      </w:r>
      <w:r w:rsidRPr="00373868">
        <w:tab/>
        <w:t>whether the person is or will be included in the census day enrolment of another school for the year;</w:t>
      </w:r>
    </w:p>
    <w:p w:rsidR="0061593F" w:rsidRPr="00373868" w:rsidRDefault="0061593F" w:rsidP="0061593F">
      <w:pPr>
        <w:pStyle w:val="paragraph"/>
      </w:pPr>
      <w:r w:rsidRPr="00373868">
        <w:tab/>
        <w:t>(d)</w:t>
      </w:r>
      <w:r w:rsidRPr="00373868">
        <w:tab/>
        <w:t>for any period of non</w:t>
      </w:r>
      <w:r w:rsidR="006D226E">
        <w:noBreakHyphen/>
      </w:r>
      <w:r w:rsidRPr="00373868">
        <w:t>attendance by the person—the steps taken by the school to engage the person in the relevant level of education;</w:t>
      </w:r>
    </w:p>
    <w:p w:rsidR="0061593F" w:rsidRPr="00373868" w:rsidRDefault="0061593F" w:rsidP="0061593F">
      <w:pPr>
        <w:pStyle w:val="paragraph"/>
      </w:pPr>
      <w:r w:rsidRPr="00373868">
        <w:tab/>
        <w:t>(e)</w:t>
      </w:r>
      <w:r w:rsidRPr="00373868">
        <w:tab/>
        <w:t>any other matter the Minister considers relevant.</w:t>
      </w:r>
    </w:p>
    <w:p w:rsidR="0061593F" w:rsidRPr="00373868" w:rsidRDefault="0061593F" w:rsidP="0061593F">
      <w:pPr>
        <w:pStyle w:val="subsection"/>
      </w:pPr>
      <w:r w:rsidRPr="00373868">
        <w:tab/>
        <w:t>(5)</w:t>
      </w:r>
      <w:r w:rsidRPr="00373868">
        <w:tab/>
        <w:t xml:space="preserve">A determination under </w:t>
      </w:r>
      <w:r w:rsidR="0078717A" w:rsidRPr="00373868">
        <w:t>subsection (</w:t>
      </w:r>
      <w:r w:rsidRPr="00373868">
        <w:t>3) may be made:</w:t>
      </w:r>
    </w:p>
    <w:p w:rsidR="0061593F" w:rsidRPr="00373868" w:rsidRDefault="0061593F" w:rsidP="0061593F">
      <w:pPr>
        <w:pStyle w:val="paragraph"/>
      </w:pPr>
      <w:r w:rsidRPr="00373868">
        <w:tab/>
        <w:t>(a)</w:t>
      </w:r>
      <w:r w:rsidRPr="00373868">
        <w:tab/>
        <w:t>on the Minister’s own initiative; or</w:t>
      </w:r>
    </w:p>
    <w:p w:rsidR="0061593F" w:rsidRPr="00373868" w:rsidRDefault="0061593F" w:rsidP="0061593F">
      <w:pPr>
        <w:pStyle w:val="paragraph"/>
      </w:pPr>
      <w:r w:rsidRPr="00373868">
        <w:tab/>
        <w:t>(b)</w:t>
      </w:r>
      <w:r w:rsidRPr="00373868">
        <w:tab/>
        <w:t>on application by the approved authority for the school.</w:t>
      </w:r>
    </w:p>
    <w:p w:rsidR="0061593F" w:rsidRPr="00373868" w:rsidRDefault="0061593F" w:rsidP="0061593F">
      <w:pPr>
        <w:pStyle w:val="notetext"/>
      </w:pPr>
      <w:r w:rsidRPr="00373868">
        <w:t>Note:</w:t>
      </w:r>
      <w:r w:rsidRPr="00373868">
        <w:tab/>
        <w:t>For rules relating to applications, see Division</w:t>
      </w:r>
      <w:r w:rsidR="0078717A" w:rsidRPr="00373868">
        <w:t> </w:t>
      </w:r>
      <w:r w:rsidRPr="00373868">
        <w:t>2 of Part</w:t>
      </w:r>
      <w:r w:rsidR="0078717A" w:rsidRPr="00373868">
        <w:t> </w:t>
      </w:r>
      <w:r w:rsidRPr="00373868">
        <w:t>9 of the Act.</w:t>
      </w:r>
    </w:p>
    <w:p w:rsidR="0061593F" w:rsidRPr="00373868" w:rsidRDefault="0061593F" w:rsidP="0061593F">
      <w:pPr>
        <w:pStyle w:val="subsection"/>
      </w:pPr>
      <w:r w:rsidRPr="00373868">
        <w:tab/>
        <w:t>(6)</w:t>
      </w:r>
      <w:r w:rsidRPr="00373868">
        <w:tab/>
        <w:t xml:space="preserve">An application by an approved authority for a school for a determination under </w:t>
      </w:r>
      <w:r w:rsidR="0078717A" w:rsidRPr="00373868">
        <w:t>subsection (</w:t>
      </w:r>
      <w:r w:rsidRPr="00373868">
        <w:t>3) that relates to a year must be made within:</w:t>
      </w:r>
    </w:p>
    <w:p w:rsidR="0061593F" w:rsidRPr="00373868" w:rsidRDefault="0061593F" w:rsidP="0061593F">
      <w:pPr>
        <w:pStyle w:val="paragraph"/>
      </w:pPr>
      <w:r w:rsidRPr="00373868">
        <w:tab/>
        <w:t>(a)</w:t>
      </w:r>
      <w:r w:rsidRPr="00373868">
        <w:tab/>
        <w:t>14 days of the school’s census day for the year; or</w:t>
      </w:r>
    </w:p>
    <w:p w:rsidR="0061593F" w:rsidRPr="00373868" w:rsidRDefault="0061593F" w:rsidP="0061593F">
      <w:pPr>
        <w:pStyle w:val="paragraph"/>
      </w:pPr>
      <w:r w:rsidRPr="00373868">
        <w:tab/>
        <w:t>(b)</w:t>
      </w:r>
      <w:r w:rsidRPr="00373868">
        <w:tab/>
        <w:t xml:space="preserve">if the Minister allows a longer period (whether before or after the period referred to in </w:t>
      </w:r>
      <w:r w:rsidR="0078717A" w:rsidRPr="00373868">
        <w:t>paragraph (</w:t>
      </w:r>
      <w:r w:rsidRPr="00373868">
        <w:t>a))—that longer period.</w:t>
      </w:r>
    </w:p>
    <w:p w:rsidR="0061593F" w:rsidRPr="00373868" w:rsidRDefault="0061593F" w:rsidP="0061593F">
      <w:pPr>
        <w:pStyle w:val="subsection"/>
      </w:pPr>
      <w:r w:rsidRPr="00373868">
        <w:tab/>
        <w:t>(7)</w:t>
      </w:r>
      <w:r w:rsidRPr="00373868">
        <w:tab/>
        <w:t>For the purposes of sub</w:t>
      </w:r>
      <w:r w:rsidR="006D226E">
        <w:t>section 1</w:t>
      </w:r>
      <w:r w:rsidRPr="00373868">
        <w:t xml:space="preserve">18(2) of the Act, a determination under </w:t>
      </w:r>
      <w:r w:rsidR="0078717A" w:rsidRPr="00373868">
        <w:t>subsection (</w:t>
      </w:r>
      <w:r w:rsidRPr="00373868">
        <w:t>3) is a reviewable decision, and the relevant person for the reviewable decision is the approved authority for the school concerned.</w:t>
      </w:r>
    </w:p>
    <w:p w:rsidR="00DF46A5" w:rsidRPr="00373868" w:rsidRDefault="00DF46A5" w:rsidP="00791047">
      <w:pPr>
        <w:pStyle w:val="ActHead2"/>
        <w:pageBreakBefore/>
      </w:pPr>
      <w:bookmarkStart w:id="19" w:name="_Toc113442986"/>
      <w:r w:rsidRPr="006D226E">
        <w:rPr>
          <w:rStyle w:val="CharPartNo"/>
        </w:rPr>
        <w:lastRenderedPageBreak/>
        <w:t>Part</w:t>
      </w:r>
      <w:r w:rsidR="0078717A" w:rsidRPr="006D226E">
        <w:rPr>
          <w:rStyle w:val="CharPartNo"/>
        </w:rPr>
        <w:t> </w:t>
      </w:r>
      <w:r w:rsidRPr="006D226E">
        <w:rPr>
          <w:rStyle w:val="CharPartNo"/>
        </w:rPr>
        <w:t>2</w:t>
      </w:r>
      <w:r w:rsidRPr="00373868">
        <w:t>—</w:t>
      </w:r>
      <w:r w:rsidRPr="006D226E">
        <w:rPr>
          <w:rStyle w:val="CharPartText"/>
        </w:rPr>
        <w:t>Grants of financial assistance to States and Territories</w:t>
      </w:r>
      <w:bookmarkEnd w:id="19"/>
    </w:p>
    <w:p w:rsidR="0067389C" w:rsidRPr="00373868" w:rsidRDefault="0067389C" w:rsidP="0067389C">
      <w:pPr>
        <w:pStyle w:val="Header"/>
      </w:pPr>
      <w:r w:rsidRPr="006D226E">
        <w:rPr>
          <w:rStyle w:val="CharDivNo"/>
        </w:rPr>
        <w:t xml:space="preserve"> </w:t>
      </w:r>
      <w:r w:rsidRPr="006D226E">
        <w:rPr>
          <w:rStyle w:val="CharDivText"/>
        </w:rPr>
        <w:t xml:space="preserve"> </w:t>
      </w:r>
    </w:p>
    <w:p w:rsidR="00BE5CCD" w:rsidRPr="00373868" w:rsidRDefault="00BE5CCD" w:rsidP="00BE5CCD">
      <w:pPr>
        <w:pStyle w:val="ActHead5"/>
      </w:pPr>
      <w:bookmarkStart w:id="20" w:name="_Toc113442987"/>
      <w:r w:rsidRPr="006D226E">
        <w:rPr>
          <w:rStyle w:val="CharSectno"/>
        </w:rPr>
        <w:t>10A</w:t>
      </w:r>
      <w:r w:rsidRPr="00373868">
        <w:t xml:space="preserve">  Starting State</w:t>
      </w:r>
      <w:r w:rsidR="006D226E">
        <w:noBreakHyphen/>
      </w:r>
      <w:r w:rsidRPr="00373868">
        <w:t>Territory shares</w:t>
      </w:r>
      <w:bookmarkEnd w:id="20"/>
    </w:p>
    <w:p w:rsidR="00BE5CCD" w:rsidRPr="00373868" w:rsidRDefault="00BE5CCD" w:rsidP="00BE5CCD">
      <w:pPr>
        <w:pStyle w:val="subsection"/>
      </w:pPr>
      <w:r w:rsidRPr="00373868">
        <w:tab/>
        <w:t>(1)</w:t>
      </w:r>
      <w:r w:rsidRPr="00373868">
        <w:tab/>
        <w:t xml:space="preserve">This section is made for the purposes of the definition of </w:t>
      </w:r>
      <w:r w:rsidRPr="00373868">
        <w:rPr>
          <w:b/>
          <w:i/>
        </w:rPr>
        <w:t>starting State</w:t>
      </w:r>
      <w:r w:rsidR="006D226E">
        <w:rPr>
          <w:b/>
          <w:i/>
        </w:rPr>
        <w:noBreakHyphen/>
      </w:r>
      <w:r w:rsidRPr="00373868">
        <w:rPr>
          <w:b/>
          <w:i/>
        </w:rPr>
        <w:t>Territory share</w:t>
      </w:r>
      <w:r w:rsidRPr="00373868">
        <w:t xml:space="preserve"> in subsection</w:t>
      </w:r>
      <w:r w:rsidR="0078717A" w:rsidRPr="00373868">
        <w:t> </w:t>
      </w:r>
      <w:r w:rsidRPr="00373868">
        <w:t>22A(3) of the Act.</w:t>
      </w:r>
    </w:p>
    <w:p w:rsidR="00BE5CCD" w:rsidRPr="00373868" w:rsidRDefault="00BE5CCD" w:rsidP="00BE5CCD">
      <w:pPr>
        <w:pStyle w:val="subsection"/>
      </w:pPr>
      <w:r w:rsidRPr="00373868">
        <w:tab/>
        <w:t>(2)</w:t>
      </w:r>
      <w:r w:rsidRPr="00373868">
        <w:tab/>
        <w:t>The starting State</w:t>
      </w:r>
      <w:r w:rsidR="006D226E">
        <w:noBreakHyphen/>
      </w:r>
      <w:r w:rsidRPr="00373868">
        <w:t>Territory share for the purposes of working out the State</w:t>
      </w:r>
      <w:r w:rsidR="006D226E">
        <w:noBreakHyphen/>
      </w:r>
      <w:r w:rsidRPr="00373868">
        <w:t>Territory share for a State or Territory for 2018 and each later year is:</w:t>
      </w:r>
    </w:p>
    <w:p w:rsidR="00BE5CCD" w:rsidRPr="00373868" w:rsidRDefault="00BE5CCD" w:rsidP="00BE5CCD">
      <w:pPr>
        <w:pStyle w:val="paragraph"/>
      </w:pPr>
      <w:r w:rsidRPr="00373868">
        <w:tab/>
        <w:t>(a)</w:t>
      </w:r>
      <w:r w:rsidRPr="00373868">
        <w:tab/>
        <w:t>for government schools in a State or Territory specified in column 1 of an item in the following table—the percentage specified in column 2 of the item; and</w:t>
      </w:r>
    </w:p>
    <w:p w:rsidR="00BE5CCD" w:rsidRPr="00373868" w:rsidRDefault="00BE5CCD" w:rsidP="00BE5CCD">
      <w:pPr>
        <w:pStyle w:val="paragraph"/>
      </w:pPr>
      <w:r w:rsidRPr="00373868">
        <w:tab/>
        <w:t>(b)</w:t>
      </w:r>
      <w:r w:rsidRPr="00373868">
        <w:tab/>
        <w:t>for non</w:t>
      </w:r>
      <w:r w:rsidR="006D226E">
        <w:noBreakHyphen/>
      </w:r>
      <w:r w:rsidRPr="00373868">
        <w:t>government schools in a State or Territory specified in column 1 of an item in the following table—the percentage specified in column 3 of the item.</w:t>
      </w:r>
    </w:p>
    <w:p w:rsidR="00BE5CCD" w:rsidRPr="00373868" w:rsidRDefault="00BE5CCD" w:rsidP="00BE5CCD">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354"/>
        <w:gridCol w:w="2552"/>
        <w:gridCol w:w="2891"/>
      </w:tblGrid>
      <w:tr w:rsidR="00BE5CCD" w:rsidRPr="00373868" w:rsidTr="0037475F">
        <w:trPr>
          <w:tblHeader/>
        </w:trPr>
        <w:tc>
          <w:tcPr>
            <w:tcW w:w="5000" w:type="pct"/>
            <w:gridSpan w:val="4"/>
            <w:tcBorders>
              <w:top w:val="single" w:sz="12" w:space="0" w:color="auto"/>
              <w:bottom w:val="single" w:sz="6" w:space="0" w:color="auto"/>
            </w:tcBorders>
            <w:shd w:val="clear" w:color="auto" w:fill="auto"/>
          </w:tcPr>
          <w:p w:rsidR="00BE5CCD" w:rsidRPr="00373868" w:rsidRDefault="00BE5CCD" w:rsidP="0037475F">
            <w:pPr>
              <w:pStyle w:val="TableHeading"/>
            </w:pPr>
            <w:r w:rsidRPr="00373868">
              <w:t>Starting State</w:t>
            </w:r>
            <w:r w:rsidR="006D226E">
              <w:noBreakHyphen/>
            </w:r>
            <w:r w:rsidRPr="00373868">
              <w:t>Territory shares for 2018 and each later year</w:t>
            </w:r>
          </w:p>
        </w:tc>
      </w:tr>
      <w:tr w:rsidR="00BE5CCD" w:rsidRPr="00373868" w:rsidTr="0037475F">
        <w:trPr>
          <w:tblHeader/>
        </w:trPr>
        <w:tc>
          <w:tcPr>
            <w:tcW w:w="429" w:type="pct"/>
            <w:tcBorders>
              <w:top w:val="single" w:sz="6" w:space="0" w:color="auto"/>
              <w:bottom w:val="single" w:sz="12" w:space="0" w:color="auto"/>
            </w:tcBorders>
            <w:shd w:val="clear" w:color="auto" w:fill="auto"/>
          </w:tcPr>
          <w:p w:rsidR="00BE5CCD" w:rsidRPr="00373868" w:rsidRDefault="00BE5CCD" w:rsidP="0037475F">
            <w:pPr>
              <w:pStyle w:val="TableHeading"/>
            </w:pPr>
            <w:r w:rsidRPr="00373868">
              <w:t>Item</w:t>
            </w:r>
          </w:p>
        </w:tc>
        <w:tc>
          <w:tcPr>
            <w:tcW w:w="1380" w:type="pct"/>
            <w:tcBorders>
              <w:top w:val="single" w:sz="6" w:space="0" w:color="auto"/>
              <w:bottom w:val="single" w:sz="12" w:space="0" w:color="auto"/>
            </w:tcBorders>
            <w:shd w:val="clear" w:color="auto" w:fill="auto"/>
          </w:tcPr>
          <w:p w:rsidR="00BE5CCD" w:rsidRPr="00373868" w:rsidRDefault="00BE5CCD" w:rsidP="0037475F">
            <w:pPr>
              <w:pStyle w:val="TableHeading"/>
            </w:pPr>
            <w:r w:rsidRPr="00373868">
              <w:t>Column 1</w:t>
            </w:r>
          </w:p>
          <w:p w:rsidR="00BE5CCD" w:rsidRPr="00373868" w:rsidRDefault="00BE5CCD" w:rsidP="0037475F">
            <w:pPr>
              <w:pStyle w:val="TableHeading"/>
            </w:pPr>
            <w:r w:rsidRPr="00373868">
              <w:t>State or Territory</w:t>
            </w:r>
          </w:p>
        </w:tc>
        <w:tc>
          <w:tcPr>
            <w:tcW w:w="1496" w:type="pct"/>
            <w:tcBorders>
              <w:top w:val="single" w:sz="6" w:space="0" w:color="auto"/>
              <w:bottom w:val="single" w:sz="12" w:space="0" w:color="auto"/>
            </w:tcBorders>
            <w:shd w:val="clear" w:color="auto" w:fill="auto"/>
          </w:tcPr>
          <w:p w:rsidR="00BE5CCD" w:rsidRPr="00373868" w:rsidRDefault="00BE5CCD" w:rsidP="0037475F">
            <w:pPr>
              <w:pStyle w:val="TableHeading"/>
            </w:pPr>
            <w:r w:rsidRPr="00373868">
              <w:t>Column 2</w:t>
            </w:r>
          </w:p>
          <w:p w:rsidR="00BE5CCD" w:rsidRPr="00373868" w:rsidRDefault="00BE5CCD" w:rsidP="0037475F">
            <w:pPr>
              <w:pStyle w:val="TableHeading"/>
            </w:pPr>
            <w:r w:rsidRPr="00373868">
              <w:t>Starting State</w:t>
            </w:r>
            <w:r w:rsidR="006D226E">
              <w:noBreakHyphen/>
            </w:r>
            <w:r w:rsidRPr="00373868">
              <w:t>Territory share for government schools</w:t>
            </w:r>
          </w:p>
        </w:tc>
        <w:tc>
          <w:tcPr>
            <w:tcW w:w="1695" w:type="pct"/>
            <w:tcBorders>
              <w:top w:val="single" w:sz="6" w:space="0" w:color="auto"/>
              <w:bottom w:val="single" w:sz="12" w:space="0" w:color="auto"/>
            </w:tcBorders>
            <w:shd w:val="clear" w:color="auto" w:fill="auto"/>
          </w:tcPr>
          <w:p w:rsidR="00BE5CCD" w:rsidRPr="00373868" w:rsidRDefault="00BE5CCD" w:rsidP="0037475F">
            <w:pPr>
              <w:pStyle w:val="TableHeading"/>
            </w:pPr>
            <w:r w:rsidRPr="00373868">
              <w:t>Column 3</w:t>
            </w:r>
          </w:p>
          <w:p w:rsidR="00BE5CCD" w:rsidRPr="00373868" w:rsidRDefault="00BE5CCD" w:rsidP="0037475F">
            <w:pPr>
              <w:pStyle w:val="TableHeading"/>
            </w:pPr>
            <w:r w:rsidRPr="00373868">
              <w:t>Starting State</w:t>
            </w:r>
            <w:r w:rsidR="006D226E">
              <w:noBreakHyphen/>
            </w:r>
            <w:r w:rsidRPr="00373868">
              <w:t>Territory share for non</w:t>
            </w:r>
            <w:r w:rsidR="006D226E">
              <w:noBreakHyphen/>
            </w:r>
            <w:r w:rsidRPr="00373868">
              <w:t>government schools</w:t>
            </w:r>
          </w:p>
        </w:tc>
      </w:tr>
      <w:tr w:rsidR="00BE5CCD" w:rsidRPr="00373868" w:rsidTr="008771D9">
        <w:tc>
          <w:tcPr>
            <w:tcW w:w="429" w:type="pct"/>
            <w:tcBorders>
              <w:top w:val="single" w:sz="12" w:space="0" w:color="auto"/>
              <w:bottom w:val="single" w:sz="2" w:space="0" w:color="auto"/>
            </w:tcBorders>
            <w:shd w:val="clear" w:color="auto" w:fill="auto"/>
          </w:tcPr>
          <w:p w:rsidR="00BE5CCD" w:rsidRPr="00373868" w:rsidRDefault="00BE5CCD" w:rsidP="0037475F">
            <w:pPr>
              <w:pStyle w:val="Tabletext"/>
            </w:pPr>
            <w:r w:rsidRPr="00373868">
              <w:t>1</w:t>
            </w:r>
          </w:p>
        </w:tc>
        <w:tc>
          <w:tcPr>
            <w:tcW w:w="1380" w:type="pct"/>
            <w:tcBorders>
              <w:top w:val="single" w:sz="12" w:space="0" w:color="auto"/>
              <w:bottom w:val="single" w:sz="2" w:space="0" w:color="auto"/>
            </w:tcBorders>
            <w:shd w:val="clear" w:color="auto" w:fill="auto"/>
          </w:tcPr>
          <w:p w:rsidR="00BE5CCD" w:rsidRPr="00373868" w:rsidRDefault="00BE5CCD" w:rsidP="0037475F">
            <w:pPr>
              <w:pStyle w:val="Tabletext"/>
            </w:pPr>
            <w:r w:rsidRPr="00373868">
              <w:t>New South Wales</w:t>
            </w:r>
          </w:p>
        </w:tc>
        <w:tc>
          <w:tcPr>
            <w:tcW w:w="1496" w:type="pct"/>
            <w:tcBorders>
              <w:top w:val="single" w:sz="12" w:space="0" w:color="auto"/>
              <w:bottom w:val="single" w:sz="2" w:space="0" w:color="auto"/>
            </w:tcBorders>
            <w:shd w:val="clear" w:color="auto" w:fill="auto"/>
          </w:tcPr>
          <w:p w:rsidR="00BE5CCD" w:rsidRPr="00373868" w:rsidRDefault="00BE5CCD" w:rsidP="0037475F">
            <w:pPr>
              <w:pStyle w:val="Tabletext"/>
              <w:tabs>
                <w:tab w:val="decimal" w:pos="1120"/>
              </w:tabs>
            </w:pPr>
            <w:r w:rsidRPr="00373868">
              <w:t>70.73%</w:t>
            </w:r>
          </w:p>
        </w:tc>
        <w:tc>
          <w:tcPr>
            <w:tcW w:w="1695" w:type="pct"/>
            <w:tcBorders>
              <w:top w:val="single" w:sz="12" w:space="0" w:color="auto"/>
              <w:bottom w:val="single" w:sz="2" w:space="0" w:color="auto"/>
            </w:tcBorders>
            <w:shd w:val="clear" w:color="auto" w:fill="auto"/>
          </w:tcPr>
          <w:p w:rsidR="00BE5CCD" w:rsidRPr="00373868" w:rsidRDefault="00BE5CCD" w:rsidP="0037475F">
            <w:pPr>
              <w:pStyle w:val="Tabletext"/>
              <w:tabs>
                <w:tab w:val="decimal" w:pos="1120"/>
              </w:tabs>
            </w:pPr>
            <w:r w:rsidRPr="00373868">
              <w:t>25.29%</w:t>
            </w:r>
          </w:p>
        </w:tc>
      </w:tr>
      <w:tr w:rsidR="006D377A" w:rsidRPr="00373868" w:rsidTr="008771D9">
        <w:tc>
          <w:tcPr>
            <w:tcW w:w="429" w:type="pct"/>
            <w:tcBorders>
              <w:top w:val="single" w:sz="2" w:space="0" w:color="auto"/>
              <w:bottom w:val="single" w:sz="2" w:space="0" w:color="auto"/>
            </w:tcBorders>
            <w:shd w:val="clear" w:color="auto" w:fill="auto"/>
          </w:tcPr>
          <w:p w:rsidR="006D377A" w:rsidRPr="00373868" w:rsidRDefault="006D377A" w:rsidP="004152A5">
            <w:pPr>
              <w:pStyle w:val="Tabletext"/>
            </w:pPr>
            <w:r w:rsidRPr="00373868">
              <w:t>2</w:t>
            </w:r>
          </w:p>
        </w:tc>
        <w:tc>
          <w:tcPr>
            <w:tcW w:w="1380" w:type="pct"/>
            <w:tcBorders>
              <w:top w:val="single" w:sz="2" w:space="0" w:color="auto"/>
              <w:bottom w:val="single" w:sz="2" w:space="0" w:color="auto"/>
            </w:tcBorders>
            <w:shd w:val="clear" w:color="auto" w:fill="auto"/>
          </w:tcPr>
          <w:p w:rsidR="006D377A" w:rsidRPr="00373868" w:rsidRDefault="006D377A" w:rsidP="004152A5">
            <w:pPr>
              <w:pStyle w:val="Tabletext"/>
            </w:pPr>
            <w:r w:rsidRPr="00373868">
              <w:t>Victoria</w:t>
            </w:r>
          </w:p>
        </w:tc>
        <w:tc>
          <w:tcPr>
            <w:tcW w:w="1496" w:type="pct"/>
            <w:tcBorders>
              <w:top w:val="single" w:sz="2" w:space="0" w:color="auto"/>
              <w:bottom w:val="single" w:sz="2" w:space="0" w:color="auto"/>
            </w:tcBorders>
            <w:shd w:val="clear" w:color="auto" w:fill="auto"/>
          </w:tcPr>
          <w:p w:rsidR="006D377A" w:rsidRPr="00373868" w:rsidRDefault="006D377A" w:rsidP="004152A5">
            <w:pPr>
              <w:pStyle w:val="Tabletext"/>
              <w:tabs>
                <w:tab w:val="decimal" w:pos="1120"/>
              </w:tabs>
            </w:pPr>
            <w:r w:rsidRPr="00373868">
              <w:t>67.80%</w:t>
            </w:r>
          </w:p>
        </w:tc>
        <w:tc>
          <w:tcPr>
            <w:tcW w:w="1695" w:type="pct"/>
            <w:tcBorders>
              <w:top w:val="single" w:sz="2" w:space="0" w:color="auto"/>
              <w:bottom w:val="single" w:sz="2" w:space="0" w:color="auto"/>
            </w:tcBorders>
            <w:shd w:val="clear" w:color="auto" w:fill="auto"/>
          </w:tcPr>
          <w:p w:rsidR="006D377A" w:rsidRPr="00373868" w:rsidRDefault="006D377A" w:rsidP="004152A5">
            <w:pPr>
              <w:pStyle w:val="Tabletext"/>
              <w:tabs>
                <w:tab w:val="decimal" w:pos="1120"/>
              </w:tabs>
            </w:pPr>
            <w:r w:rsidRPr="00373868">
              <w:t>19.70%</w:t>
            </w:r>
          </w:p>
        </w:tc>
      </w:tr>
      <w:tr w:rsidR="00BE5CCD" w:rsidRPr="00373868" w:rsidTr="0037475F">
        <w:tc>
          <w:tcPr>
            <w:tcW w:w="429" w:type="pct"/>
            <w:shd w:val="clear" w:color="auto" w:fill="auto"/>
          </w:tcPr>
          <w:p w:rsidR="00BE5CCD" w:rsidRPr="00373868" w:rsidRDefault="00BE5CCD" w:rsidP="0037475F">
            <w:pPr>
              <w:pStyle w:val="Tabletext"/>
            </w:pPr>
            <w:r w:rsidRPr="00373868">
              <w:t>3</w:t>
            </w:r>
          </w:p>
        </w:tc>
        <w:tc>
          <w:tcPr>
            <w:tcW w:w="1380" w:type="pct"/>
            <w:shd w:val="clear" w:color="auto" w:fill="auto"/>
          </w:tcPr>
          <w:p w:rsidR="00BE5CCD" w:rsidRPr="00373868" w:rsidRDefault="00BE5CCD" w:rsidP="0037475F">
            <w:pPr>
              <w:pStyle w:val="Tabletext"/>
            </w:pPr>
            <w:r w:rsidRPr="00373868">
              <w:t>Queensland</w:t>
            </w:r>
          </w:p>
        </w:tc>
        <w:tc>
          <w:tcPr>
            <w:tcW w:w="1496" w:type="pct"/>
            <w:shd w:val="clear" w:color="auto" w:fill="auto"/>
          </w:tcPr>
          <w:p w:rsidR="00BE5CCD" w:rsidRPr="00373868" w:rsidRDefault="00BE5CCD" w:rsidP="0037475F">
            <w:pPr>
              <w:pStyle w:val="Tabletext"/>
              <w:tabs>
                <w:tab w:val="decimal" w:pos="1120"/>
              </w:tabs>
            </w:pPr>
            <w:r w:rsidRPr="00373868">
              <w:t>65.90%</w:t>
            </w:r>
          </w:p>
        </w:tc>
        <w:tc>
          <w:tcPr>
            <w:tcW w:w="1695" w:type="pct"/>
            <w:shd w:val="clear" w:color="auto" w:fill="auto"/>
          </w:tcPr>
          <w:p w:rsidR="00BE5CCD" w:rsidRPr="00373868" w:rsidRDefault="00BE5CCD" w:rsidP="0037475F">
            <w:pPr>
              <w:pStyle w:val="Tabletext"/>
              <w:tabs>
                <w:tab w:val="decimal" w:pos="1120"/>
              </w:tabs>
            </w:pPr>
            <w:r w:rsidRPr="00373868">
              <w:t>23.80%</w:t>
            </w:r>
          </w:p>
        </w:tc>
      </w:tr>
      <w:tr w:rsidR="006D377A" w:rsidRPr="00373868" w:rsidTr="004152A5">
        <w:tblPrEx>
          <w:tblBorders>
            <w:top w:val="none" w:sz="0" w:space="0" w:color="auto"/>
            <w:bottom w:val="none" w:sz="0" w:space="0" w:color="auto"/>
            <w:insideH w:val="none" w:sz="0" w:space="0" w:color="auto"/>
          </w:tblBorders>
        </w:tblPrEx>
        <w:tc>
          <w:tcPr>
            <w:tcW w:w="429" w:type="pct"/>
            <w:shd w:val="clear" w:color="auto" w:fill="auto"/>
          </w:tcPr>
          <w:p w:rsidR="006D377A" w:rsidRPr="00373868" w:rsidRDefault="006D377A" w:rsidP="004152A5">
            <w:pPr>
              <w:pStyle w:val="Tabletext"/>
            </w:pPr>
            <w:r w:rsidRPr="00373868">
              <w:t>4</w:t>
            </w:r>
          </w:p>
        </w:tc>
        <w:tc>
          <w:tcPr>
            <w:tcW w:w="1380" w:type="pct"/>
            <w:shd w:val="clear" w:color="auto" w:fill="auto"/>
          </w:tcPr>
          <w:p w:rsidR="006D377A" w:rsidRPr="00373868" w:rsidRDefault="006D377A" w:rsidP="004152A5">
            <w:pPr>
              <w:pStyle w:val="Tabletext"/>
            </w:pPr>
            <w:r w:rsidRPr="00373868">
              <w:t>Western Australia</w:t>
            </w:r>
          </w:p>
        </w:tc>
        <w:tc>
          <w:tcPr>
            <w:tcW w:w="1496" w:type="pct"/>
            <w:shd w:val="clear" w:color="auto" w:fill="auto"/>
          </w:tcPr>
          <w:p w:rsidR="006D377A" w:rsidRPr="00373868" w:rsidRDefault="006D377A" w:rsidP="004152A5">
            <w:pPr>
              <w:pStyle w:val="Tabletext"/>
              <w:tabs>
                <w:tab w:val="decimal" w:pos="1120"/>
              </w:tabs>
            </w:pPr>
            <w:r w:rsidRPr="00373868">
              <w:t>84.43%</w:t>
            </w:r>
          </w:p>
        </w:tc>
        <w:tc>
          <w:tcPr>
            <w:tcW w:w="1695" w:type="pct"/>
            <w:shd w:val="clear" w:color="auto" w:fill="auto"/>
          </w:tcPr>
          <w:p w:rsidR="006D377A" w:rsidRPr="00373868" w:rsidRDefault="006D377A" w:rsidP="004152A5">
            <w:pPr>
              <w:pStyle w:val="Tabletext"/>
              <w:tabs>
                <w:tab w:val="decimal" w:pos="1120"/>
              </w:tabs>
            </w:pPr>
            <w:r w:rsidRPr="00373868">
              <w:t>26.30%</w:t>
            </w:r>
          </w:p>
        </w:tc>
      </w:tr>
      <w:tr w:rsidR="00BE5CCD" w:rsidRPr="00373868" w:rsidTr="0037475F">
        <w:tc>
          <w:tcPr>
            <w:tcW w:w="429" w:type="pct"/>
            <w:shd w:val="clear" w:color="auto" w:fill="auto"/>
          </w:tcPr>
          <w:p w:rsidR="00BE5CCD" w:rsidRPr="00373868" w:rsidRDefault="00BE5CCD" w:rsidP="0037475F">
            <w:pPr>
              <w:pStyle w:val="Tabletext"/>
            </w:pPr>
            <w:r w:rsidRPr="00373868">
              <w:t>5</w:t>
            </w:r>
          </w:p>
        </w:tc>
        <w:tc>
          <w:tcPr>
            <w:tcW w:w="1380" w:type="pct"/>
            <w:shd w:val="clear" w:color="auto" w:fill="auto"/>
          </w:tcPr>
          <w:p w:rsidR="00BE5CCD" w:rsidRPr="00373868" w:rsidRDefault="00BE5CCD" w:rsidP="0037475F">
            <w:pPr>
              <w:pStyle w:val="Tabletext"/>
            </w:pPr>
            <w:r w:rsidRPr="00373868">
              <w:t>South Australia</w:t>
            </w:r>
          </w:p>
        </w:tc>
        <w:tc>
          <w:tcPr>
            <w:tcW w:w="1496" w:type="pct"/>
            <w:shd w:val="clear" w:color="auto" w:fill="auto"/>
          </w:tcPr>
          <w:p w:rsidR="00BE5CCD" w:rsidRPr="00373868" w:rsidRDefault="00BE5CCD" w:rsidP="0037475F">
            <w:pPr>
              <w:pStyle w:val="Tabletext"/>
              <w:tabs>
                <w:tab w:val="decimal" w:pos="1120"/>
              </w:tabs>
            </w:pPr>
            <w:r w:rsidRPr="00373868">
              <w:t>75.00%</w:t>
            </w:r>
          </w:p>
        </w:tc>
        <w:tc>
          <w:tcPr>
            <w:tcW w:w="1695" w:type="pct"/>
            <w:shd w:val="clear" w:color="auto" w:fill="auto"/>
          </w:tcPr>
          <w:p w:rsidR="00BE5CCD" w:rsidRPr="00373868" w:rsidRDefault="00BE5CCD" w:rsidP="0037475F">
            <w:pPr>
              <w:pStyle w:val="Tabletext"/>
              <w:tabs>
                <w:tab w:val="decimal" w:pos="1120"/>
              </w:tabs>
            </w:pPr>
            <w:r w:rsidRPr="00373868">
              <w:t>19.72%</w:t>
            </w:r>
          </w:p>
        </w:tc>
      </w:tr>
      <w:tr w:rsidR="00BE5CCD" w:rsidRPr="00373868" w:rsidTr="0037475F">
        <w:tc>
          <w:tcPr>
            <w:tcW w:w="429" w:type="pct"/>
            <w:shd w:val="clear" w:color="auto" w:fill="auto"/>
          </w:tcPr>
          <w:p w:rsidR="00BE5CCD" w:rsidRPr="00373868" w:rsidRDefault="00BE5CCD" w:rsidP="0037475F">
            <w:pPr>
              <w:pStyle w:val="Tabletext"/>
            </w:pPr>
            <w:r w:rsidRPr="00373868">
              <w:t>6</w:t>
            </w:r>
          </w:p>
        </w:tc>
        <w:tc>
          <w:tcPr>
            <w:tcW w:w="1380" w:type="pct"/>
            <w:shd w:val="clear" w:color="auto" w:fill="auto"/>
          </w:tcPr>
          <w:p w:rsidR="00BE5CCD" w:rsidRPr="00373868" w:rsidRDefault="00BE5CCD" w:rsidP="0037475F">
            <w:pPr>
              <w:pStyle w:val="Tabletext"/>
            </w:pPr>
            <w:r w:rsidRPr="00373868">
              <w:t>Tasmania</w:t>
            </w:r>
          </w:p>
        </w:tc>
        <w:tc>
          <w:tcPr>
            <w:tcW w:w="1496" w:type="pct"/>
            <w:shd w:val="clear" w:color="auto" w:fill="auto"/>
          </w:tcPr>
          <w:p w:rsidR="00BE5CCD" w:rsidRPr="00373868" w:rsidRDefault="00BE5CCD" w:rsidP="0037475F">
            <w:pPr>
              <w:pStyle w:val="Tabletext"/>
              <w:tabs>
                <w:tab w:val="decimal" w:pos="1120"/>
              </w:tabs>
            </w:pPr>
            <w:r w:rsidRPr="00373868">
              <w:t>72.93%</w:t>
            </w:r>
          </w:p>
        </w:tc>
        <w:tc>
          <w:tcPr>
            <w:tcW w:w="1695" w:type="pct"/>
            <w:shd w:val="clear" w:color="auto" w:fill="auto"/>
          </w:tcPr>
          <w:p w:rsidR="00BE5CCD" w:rsidRPr="00373868" w:rsidRDefault="00BE5CCD" w:rsidP="0037475F">
            <w:pPr>
              <w:pStyle w:val="Tabletext"/>
              <w:tabs>
                <w:tab w:val="decimal" w:pos="1120"/>
              </w:tabs>
            </w:pPr>
            <w:r w:rsidRPr="00373868">
              <w:t>21.50%</w:t>
            </w:r>
          </w:p>
        </w:tc>
      </w:tr>
      <w:tr w:rsidR="00BE5CCD" w:rsidRPr="00373868" w:rsidTr="0037475F">
        <w:tc>
          <w:tcPr>
            <w:tcW w:w="429" w:type="pct"/>
            <w:tcBorders>
              <w:bottom w:val="single" w:sz="2" w:space="0" w:color="auto"/>
            </w:tcBorders>
            <w:shd w:val="clear" w:color="auto" w:fill="auto"/>
          </w:tcPr>
          <w:p w:rsidR="00BE5CCD" w:rsidRPr="00373868" w:rsidRDefault="00BE5CCD" w:rsidP="0037475F">
            <w:pPr>
              <w:pStyle w:val="Tabletext"/>
            </w:pPr>
            <w:r w:rsidRPr="00373868">
              <w:t>7</w:t>
            </w:r>
          </w:p>
        </w:tc>
        <w:tc>
          <w:tcPr>
            <w:tcW w:w="1380" w:type="pct"/>
            <w:tcBorders>
              <w:bottom w:val="single" w:sz="2" w:space="0" w:color="auto"/>
            </w:tcBorders>
            <w:shd w:val="clear" w:color="auto" w:fill="auto"/>
          </w:tcPr>
          <w:p w:rsidR="00BE5CCD" w:rsidRPr="00373868" w:rsidRDefault="00BE5CCD" w:rsidP="0037475F">
            <w:pPr>
              <w:pStyle w:val="Tabletext"/>
            </w:pPr>
            <w:r w:rsidRPr="00373868">
              <w:t>Australian Capital Territory</w:t>
            </w:r>
          </w:p>
        </w:tc>
        <w:tc>
          <w:tcPr>
            <w:tcW w:w="1496" w:type="pct"/>
            <w:tcBorders>
              <w:bottom w:val="single" w:sz="2" w:space="0" w:color="auto"/>
            </w:tcBorders>
            <w:shd w:val="clear" w:color="auto" w:fill="auto"/>
          </w:tcPr>
          <w:p w:rsidR="00BE5CCD" w:rsidRPr="00373868" w:rsidRDefault="00BE5CCD" w:rsidP="0037475F">
            <w:pPr>
              <w:pStyle w:val="Tabletext"/>
              <w:tabs>
                <w:tab w:val="decimal" w:pos="1120"/>
              </w:tabs>
            </w:pPr>
            <w:r w:rsidRPr="00373868">
              <w:t>92.11%</w:t>
            </w:r>
          </w:p>
        </w:tc>
        <w:tc>
          <w:tcPr>
            <w:tcW w:w="1695" w:type="pct"/>
            <w:tcBorders>
              <w:bottom w:val="single" w:sz="2" w:space="0" w:color="auto"/>
            </w:tcBorders>
            <w:shd w:val="clear" w:color="auto" w:fill="auto"/>
          </w:tcPr>
          <w:p w:rsidR="00BE5CCD" w:rsidRPr="00373868" w:rsidRDefault="00BE5CCD" w:rsidP="0037475F">
            <w:pPr>
              <w:pStyle w:val="Tabletext"/>
              <w:tabs>
                <w:tab w:val="decimal" w:pos="1120"/>
              </w:tabs>
            </w:pPr>
            <w:r w:rsidRPr="00373868">
              <w:t>36.97%</w:t>
            </w:r>
          </w:p>
        </w:tc>
      </w:tr>
      <w:tr w:rsidR="00BE5CCD" w:rsidRPr="00373868" w:rsidTr="0037475F">
        <w:tc>
          <w:tcPr>
            <w:tcW w:w="429" w:type="pct"/>
            <w:tcBorders>
              <w:top w:val="single" w:sz="2" w:space="0" w:color="auto"/>
              <w:bottom w:val="single" w:sz="12" w:space="0" w:color="auto"/>
            </w:tcBorders>
            <w:shd w:val="clear" w:color="auto" w:fill="auto"/>
          </w:tcPr>
          <w:p w:rsidR="00BE5CCD" w:rsidRPr="00373868" w:rsidRDefault="00BE5CCD" w:rsidP="0037475F">
            <w:pPr>
              <w:pStyle w:val="Tabletext"/>
            </w:pPr>
            <w:r w:rsidRPr="00373868">
              <w:t>8</w:t>
            </w:r>
          </w:p>
        </w:tc>
        <w:tc>
          <w:tcPr>
            <w:tcW w:w="1380" w:type="pct"/>
            <w:tcBorders>
              <w:top w:val="single" w:sz="2" w:space="0" w:color="auto"/>
              <w:bottom w:val="single" w:sz="12" w:space="0" w:color="auto"/>
            </w:tcBorders>
            <w:shd w:val="clear" w:color="auto" w:fill="auto"/>
          </w:tcPr>
          <w:p w:rsidR="00BE5CCD" w:rsidRPr="00373868" w:rsidRDefault="00BE5CCD" w:rsidP="0037475F">
            <w:pPr>
              <w:pStyle w:val="Tabletext"/>
            </w:pPr>
            <w:r w:rsidRPr="00373868">
              <w:t>Northern Territory</w:t>
            </w:r>
          </w:p>
        </w:tc>
        <w:tc>
          <w:tcPr>
            <w:tcW w:w="1496" w:type="pct"/>
            <w:tcBorders>
              <w:top w:val="single" w:sz="2" w:space="0" w:color="auto"/>
              <w:bottom w:val="single" w:sz="12" w:space="0" w:color="auto"/>
            </w:tcBorders>
            <w:shd w:val="clear" w:color="auto" w:fill="auto"/>
          </w:tcPr>
          <w:p w:rsidR="00BE5CCD" w:rsidRPr="00373868" w:rsidRDefault="00BE5CCD" w:rsidP="0037475F">
            <w:pPr>
              <w:pStyle w:val="Tabletext"/>
              <w:tabs>
                <w:tab w:val="decimal" w:pos="1120"/>
              </w:tabs>
            </w:pPr>
            <w:r w:rsidRPr="00373868">
              <w:t>54.40%</w:t>
            </w:r>
          </w:p>
        </w:tc>
        <w:tc>
          <w:tcPr>
            <w:tcW w:w="1695" w:type="pct"/>
            <w:tcBorders>
              <w:top w:val="single" w:sz="2" w:space="0" w:color="auto"/>
              <w:bottom w:val="single" w:sz="12" w:space="0" w:color="auto"/>
            </w:tcBorders>
            <w:shd w:val="clear" w:color="auto" w:fill="auto"/>
          </w:tcPr>
          <w:p w:rsidR="00BE5CCD" w:rsidRPr="00373868" w:rsidRDefault="00BE5CCD" w:rsidP="0037475F">
            <w:pPr>
              <w:pStyle w:val="Tabletext"/>
              <w:tabs>
                <w:tab w:val="decimal" w:pos="1120"/>
              </w:tabs>
            </w:pPr>
            <w:r w:rsidRPr="00373868">
              <w:t>15.09%</w:t>
            </w:r>
          </w:p>
        </w:tc>
      </w:tr>
    </w:tbl>
    <w:p w:rsidR="00661DDF" w:rsidRPr="00373868" w:rsidRDefault="00644DF9" w:rsidP="00321310">
      <w:pPr>
        <w:pStyle w:val="ActHead5"/>
      </w:pPr>
      <w:bookmarkStart w:id="21" w:name="_Toc113442988"/>
      <w:r w:rsidRPr="006D226E">
        <w:rPr>
          <w:rStyle w:val="CharSectno"/>
        </w:rPr>
        <w:t>11</w:t>
      </w:r>
      <w:r w:rsidR="00661DDF" w:rsidRPr="00373868">
        <w:t xml:space="preserve">  Condition of financial assistance—recovering amounts</w:t>
      </w:r>
      <w:bookmarkEnd w:id="21"/>
    </w:p>
    <w:p w:rsidR="00661DDF" w:rsidRPr="00373868" w:rsidRDefault="00B9428C" w:rsidP="00B9428C">
      <w:pPr>
        <w:pStyle w:val="subsection"/>
      </w:pPr>
      <w:r w:rsidRPr="00373868">
        <w:tab/>
        <w:t>(1)</w:t>
      </w:r>
      <w:r w:rsidRPr="00373868">
        <w:tab/>
      </w:r>
      <w:r w:rsidR="00E917FB" w:rsidRPr="00373868">
        <w:t>For section</w:t>
      </w:r>
      <w:r w:rsidR="0078717A" w:rsidRPr="00373868">
        <w:t> </w:t>
      </w:r>
      <w:r w:rsidR="00E917FB" w:rsidRPr="00373868">
        <w:t>24 of the Act, i</w:t>
      </w:r>
      <w:r w:rsidRPr="00373868">
        <w:t>f the Minister makes a determination under paragraph</w:t>
      </w:r>
      <w:r w:rsidR="0078717A" w:rsidRPr="00373868">
        <w:t> </w:t>
      </w:r>
      <w:r w:rsidRPr="00373868">
        <w:t xml:space="preserve">110(1)(a) of the Act that a State or Territory pay to the Commonwealth a specified amount, the State or Territory must (subject to </w:t>
      </w:r>
      <w:r w:rsidR="0078717A" w:rsidRPr="00373868">
        <w:t>subsection (</w:t>
      </w:r>
      <w:r w:rsidR="00411975" w:rsidRPr="00373868">
        <w:t>6</w:t>
      </w:r>
      <w:r w:rsidR="0035298E" w:rsidRPr="00373868">
        <w:t>)</w:t>
      </w:r>
      <w:r w:rsidRPr="00373868">
        <w:t>) pay the amount</w:t>
      </w:r>
      <w:r w:rsidR="006A1763" w:rsidRPr="00373868">
        <w:t xml:space="preserve"> by the time specified in the determination</w:t>
      </w:r>
      <w:r w:rsidRPr="00373868">
        <w:t>.</w:t>
      </w:r>
    </w:p>
    <w:p w:rsidR="006A1763" w:rsidRPr="00373868" w:rsidRDefault="00983030" w:rsidP="006A1763">
      <w:pPr>
        <w:pStyle w:val="SubsectionHead"/>
      </w:pPr>
      <w:r w:rsidRPr="00373868">
        <w:t>Assigning r</w:t>
      </w:r>
      <w:r w:rsidR="006A1763" w:rsidRPr="00373868">
        <w:t>ights of recovery to the Commonwealth</w:t>
      </w:r>
      <w:r w:rsidRPr="00373868">
        <w:t xml:space="preserve"> or recovering debts</w:t>
      </w:r>
    </w:p>
    <w:p w:rsidR="004B52B8" w:rsidRPr="00373868" w:rsidRDefault="004B52B8" w:rsidP="004B52B8">
      <w:pPr>
        <w:pStyle w:val="subsection"/>
      </w:pPr>
      <w:r w:rsidRPr="00373868">
        <w:tab/>
        <w:t>(2)</w:t>
      </w:r>
      <w:r w:rsidRPr="00373868">
        <w:tab/>
        <w:t xml:space="preserve">A State or Territory must ensure that there is in force an arrangement (whether by or under a law, or otherwise) that complies with </w:t>
      </w:r>
      <w:r w:rsidR="0078717A" w:rsidRPr="00373868">
        <w:t>subsection (</w:t>
      </w:r>
      <w:r w:rsidRPr="00373868">
        <w:t>3) in relation to each approved authority, block grant authority or non</w:t>
      </w:r>
      <w:r w:rsidR="006D226E">
        <w:noBreakHyphen/>
      </w:r>
      <w:r w:rsidRPr="00373868">
        <w:t xml:space="preserve">government representative </w:t>
      </w:r>
      <w:r w:rsidRPr="00373868">
        <w:lastRenderedPageBreak/>
        <w:t>body to whom the State or Territory may pay an amount of financial assistance in accordance with the Act.</w:t>
      </w:r>
    </w:p>
    <w:p w:rsidR="00FF2C34" w:rsidRPr="00373868" w:rsidRDefault="00FF2C34" w:rsidP="00FF2C34">
      <w:pPr>
        <w:pStyle w:val="subsection"/>
      </w:pPr>
      <w:r w:rsidRPr="00373868">
        <w:tab/>
        <w:t>(3)</w:t>
      </w:r>
      <w:r w:rsidRPr="00373868">
        <w:tab/>
      </w:r>
      <w:r w:rsidR="00567DF6" w:rsidRPr="00373868">
        <w:t>An arrangement in relation to an approved authority, a block grant authority or a non</w:t>
      </w:r>
      <w:r w:rsidR="006D226E">
        <w:noBreakHyphen/>
      </w:r>
      <w:r w:rsidR="00567DF6" w:rsidRPr="00373868">
        <w:t>government representative body</w:t>
      </w:r>
      <w:r w:rsidRPr="00373868">
        <w:t xml:space="preserve"> must provide that if:</w:t>
      </w:r>
    </w:p>
    <w:p w:rsidR="00FF2C34" w:rsidRPr="00373868" w:rsidRDefault="00FF2C34" w:rsidP="00FF2C34">
      <w:pPr>
        <w:pStyle w:val="paragraph"/>
      </w:pPr>
      <w:r w:rsidRPr="00373868">
        <w:tab/>
        <w:t>(a)</w:t>
      </w:r>
      <w:r w:rsidRPr="00373868">
        <w:tab/>
        <w:t>the Minister makes a determination under paragraph</w:t>
      </w:r>
      <w:r w:rsidR="0078717A" w:rsidRPr="00373868">
        <w:t> </w:t>
      </w:r>
      <w:r w:rsidRPr="00373868">
        <w:t>110(1)(a) of the Act that the State or Territory must pay to the Commonwealth a specified amount; and</w:t>
      </w:r>
    </w:p>
    <w:p w:rsidR="00FF2C34" w:rsidRPr="00373868" w:rsidRDefault="00FF2C34" w:rsidP="00FF2C34">
      <w:pPr>
        <w:pStyle w:val="paragraph"/>
      </w:pPr>
      <w:r w:rsidRPr="00373868">
        <w:tab/>
        <w:t>(b)</w:t>
      </w:r>
      <w:r w:rsidRPr="00373868">
        <w:tab/>
        <w:t>the Minister makes the determination as a result of:</w:t>
      </w:r>
    </w:p>
    <w:p w:rsidR="00FF2C34" w:rsidRPr="00373868" w:rsidRDefault="00FF2C34" w:rsidP="00FF2C34">
      <w:pPr>
        <w:pStyle w:val="paragraphsub"/>
      </w:pPr>
      <w:r w:rsidRPr="00373868">
        <w:tab/>
        <w:t>(i)</w:t>
      </w:r>
      <w:r w:rsidRPr="00373868">
        <w:tab/>
        <w:t>non</w:t>
      </w:r>
      <w:r w:rsidR="006D226E">
        <w:noBreakHyphen/>
      </w:r>
      <w:r w:rsidRPr="00373868">
        <w:t xml:space="preserve">compliance or </w:t>
      </w:r>
      <w:r w:rsidR="00F57AC0" w:rsidRPr="00373868">
        <w:t xml:space="preserve">a </w:t>
      </w:r>
      <w:r w:rsidRPr="00373868">
        <w:t xml:space="preserve">breach by the authority or body mentioned in </w:t>
      </w:r>
      <w:r w:rsidR="006D226E">
        <w:t>section 1</w:t>
      </w:r>
      <w:r w:rsidRPr="00373868">
        <w:t>08 of the Act; or</w:t>
      </w:r>
    </w:p>
    <w:p w:rsidR="00FF2C34" w:rsidRPr="00373868" w:rsidRDefault="00FF2C34" w:rsidP="00FF2C34">
      <w:pPr>
        <w:pStyle w:val="paragraphsub"/>
      </w:pPr>
      <w:r w:rsidRPr="00373868">
        <w:tab/>
        <w:t>(ii)</w:t>
      </w:r>
      <w:r w:rsidRPr="00373868">
        <w:tab/>
        <w:t>a payment mentioned in sub</w:t>
      </w:r>
      <w:r w:rsidR="006D226E">
        <w:t>section 1</w:t>
      </w:r>
      <w:r w:rsidRPr="00373868">
        <w:t>09(1)</w:t>
      </w:r>
      <w:r w:rsidR="007A53A5" w:rsidRPr="00373868">
        <w:t>,</w:t>
      </w:r>
      <w:r w:rsidRPr="00373868">
        <w:t xml:space="preserve"> (2) </w:t>
      </w:r>
      <w:r w:rsidR="007A53A5" w:rsidRPr="00373868">
        <w:t xml:space="preserve">or (4) </w:t>
      </w:r>
      <w:r w:rsidRPr="00373868">
        <w:t>or paragraph</w:t>
      </w:r>
      <w:r w:rsidR="0078717A" w:rsidRPr="00373868">
        <w:t> </w:t>
      </w:r>
      <w:r w:rsidRPr="00373868">
        <w:t>109(3)(a) of the Act that was paid to the State or Territory for the authority or body;</w:t>
      </w:r>
    </w:p>
    <w:p w:rsidR="00FF2C34" w:rsidRPr="00373868" w:rsidRDefault="00FF2C34" w:rsidP="00FF2C34">
      <w:pPr>
        <w:pStyle w:val="subsection2"/>
      </w:pPr>
      <w:r w:rsidRPr="00373868">
        <w:t xml:space="preserve">then the amount mentioned in </w:t>
      </w:r>
      <w:r w:rsidR="0078717A" w:rsidRPr="00373868">
        <w:t>paragraph (</w:t>
      </w:r>
      <w:r w:rsidRPr="00373868">
        <w:t>a) of this subsection is a debt due by the authority or body to the State or Territory, and may be recovered by the State or Territory (or another person on behalf of the State or Territory) in a court.</w:t>
      </w:r>
    </w:p>
    <w:p w:rsidR="00FF2C34" w:rsidRPr="00373868" w:rsidRDefault="00FF2C34" w:rsidP="00FF2C34">
      <w:pPr>
        <w:pStyle w:val="subsection"/>
      </w:pPr>
      <w:r w:rsidRPr="00373868">
        <w:tab/>
        <w:t>(4)</w:t>
      </w:r>
      <w:r w:rsidRPr="00373868">
        <w:tab/>
        <w:t>The State or Territory must:</w:t>
      </w:r>
    </w:p>
    <w:p w:rsidR="00FF2C34" w:rsidRPr="00373868" w:rsidRDefault="00FF2C34" w:rsidP="00FF2C34">
      <w:pPr>
        <w:pStyle w:val="paragraph"/>
      </w:pPr>
      <w:r w:rsidRPr="00373868">
        <w:tab/>
        <w:t>(a)</w:t>
      </w:r>
      <w:r w:rsidRPr="00373868">
        <w:tab/>
        <w:t>assign to the Commonwealth the right to recover the debt; or</w:t>
      </w:r>
    </w:p>
    <w:p w:rsidR="00FF2C34" w:rsidRPr="00373868" w:rsidRDefault="00FF2C34" w:rsidP="00FF2C34">
      <w:pPr>
        <w:pStyle w:val="paragraph"/>
      </w:pPr>
      <w:r w:rsidRPr="00373868">
        <w:tab/>
        <w:t>(b)</w:t>
      </w:r>
      <w:r w:rsidRPr="00373868">
        <w:tab/>
        <w:t>promptly recover the debt from the authority or body.</w:t>
      </w:r>
    </w:p>
    <w:p w:rsidR="00411975" w:rsidRPr="00373868" w:rsidRDefault="00411975" w:rsidP="00FF2C34">
      <w:pPr>
        <w:pStyle w:val="subsection"/>
      </w:pPr>
      <w:r w:rsidRPr="00373868">
        <w:tab/>
        <w:t>(5)</w:t>
      </w:r>
      <w:r w:rsidRPr="00373868">
        <w:tab/>
        <w:t xml:space="preserve">The Commonwealth must accept the assignment by </w:t>
      </w:r>
      <w:r w:rsidR="002E417B" w:rsidRPr="00373868">
        <w:t>the</w:t>
      </w:r>
      <w:r w:rsidRPr="00373868">
        <w:t xml:space="preserve"> State or Territory of the right to recover </w:t>
      </w:r>
      <w:r w:rsidR="00C2668F" w:rsidRPr="00373868">
        <w:t>the</w:t>
      </w:r>
      <w:r w:rsidRPr="00373868">
        <w:t xml:space="preserve"> debt.</w:t>
      </w:r>
    </w:p>
    <w:p w:rsidR="00FF2C34" w:rsidRPr="00373868" w:rsidRDefault="00FF2C34" w:rsidP="00FF2C34">
      <w:pPr>
        <w:pStyle w:val="subsection"/>
      </w:pPr>
      <w:r w:rsidRPr="00373868">
        <w:tab/>
        <w:t>(</w:t>
      </w:r>
      <w:r w:rsidR="00411975" w:rsidRPr="00373868">
        <w:t>6</w:t>
      </w:r>
      <w:r w:rsidRPr="00373868">
        <w:t>)</w:t>
      </w:r>
      <w:r w:rsidRPr="00373868">
        <w:tab/>
        <w:t xml:space="preserve">If </w:t>
      </w:r>
      <w:r w:rsidR="002E417B" w:rsidRPr="00373868">
        <w:t>the</w:t>
      </w:r>
      <w:r w:rsidRPr="00373868">
        <w:t xml:space="preserve"> State or Territory assigns to the Commonwealth the right to recover the debt due by the authority or body, then:</w:t>
      </w:r>
    </w:p>
    <w:p w:rsidR="00FF2C34" w:rsidRPr="00373868" w:rsidRDefault="00FF2C34" w:rsidP="00FF2C34">
      <w:pPr>
        <w:pStyle w:val="paragraph"/>
      </w:pPr>
      <w:r w:rsidRPr="00373868">
        <w:tab/>
        <w:t>(a)</w:t>
      </w:r>
      <w:r w:rsidRPr="00373868">
        <w:tab/>
        <w:t>the debt may be recovered by the Minister, on behalf of the Commonwealth, in a court of competent jurisdiction; and</w:t>
      </w:r>
    </w:p>
    <w:p w:rsidR="00FF2C34" w:rsidRPr="00373868" w:rsidRDefault="00FF2C34" w:rsidP="00FF2C34">
      <w:pPr>
        <w:pStyle w:val="paragraph"/>
      </w:pPr>
      <w:r w:rsidRPr="00373868">
        <w:tab/>
        <w:t>(b)</w:t>
      </w:r>
      <w:r w:rsidRPr="00373868">
        <w:tab/>
        <w:t>the debt due by the State or Territory to the Commonwealth that arises under sub</w:t>
      </w:r>
      <w:r w:rsidR="006D226E">
        <w:t>section 1</w:t>
      </w:r>
      <w:r w:rsidRPr="00373868">
        <w:t xml:space="preserve">11(1) of the Act is taken to be extinguished (and the State or Territory is not required to pay the amount to the Commonwealth under </w:t>
      </w:r>
      <w:r w:rsidR="0078717A" w:rsidRPr="00373868">
        <w:t>subsection (</w:t>
      </w:r>
      <w:r w:rsidRPr="00373868">
        <w:t>1) of this section).</w:t>
      </w:r>
    </w:p>
    <w:p w:rsidR="0061593F" w:rsidRPr="00373868" w:rsidRDefault="0061593F" w:rsidP="0061593F">
      <w:pPr>
        <w:pStyle w:val="ActHead5"/>
      </w:pPr>
      <w:bookmarkStart w:id="22" w:name="_Toc113442989"/>
      <w:r w:rsidRPr="006D226E">
        <w:rPr>
          <w:rStyle w:val="CharSectno"/>
        </w:rPr>
        <w:t>12</w:t>
      </w:r>
      <w:r w:rsidRPr="00373868">
        <w:t xml:space="preserve">  Pro</w:t>
      </w:r>
      <w:r w:rsidR="006D226E">
        <w:noBreakHyphen/>
      </w:r>
      <w:r w:rsidRPr="00373868">
        <w:t>rating of recurrent funding</w:t>
      </w:r>
      <w:bookmarkEnd w:id="22"/>
    </w:p>
    <w:p w:rsidR="0061593F" w:rsidRPr="00373868" w:rsidRDefault="0061593F" w:rsidP="0061593F">
      <w:pPr>
        <w:pStyle w:val="subsection"/>
      </w:pPr>
      <w:r w:rsidRPr="00373868">
        <w:tab/>
        <w:t>(1)</w:t>
      </w:r>
      <w:r w:rsidRPr="00373868">
        <w:tab/>
        <w:t>For the purposes of section</w:t>
      </w:r>
      <w:r w:rsidR="0078717A" w:rsidRPr="00373868">
        <w:t> </w:t>
      </w:r>
      <w:r w:rsidRPr="00373868">
        <w:t>27 of the Act, the total entitlement is to be determined in accordance with this section for a year if one or more of the following events occurs during the year:</w:t>
      </w:r>
    </w:p>
    <w:p w:rsidR="0061593F" w:rsidRPr="00373868" w:rsidRDefault="0061593F" w:rsidP="0061593F">
      <w:pPr>
        <w:pStyle w:val="paragraph"/>
      </w:pPr>
      <w:r w:rsidRPr="00373868">
        <w:tab/>
        <w:t>(a)</w:t>
      </w:r>
      <w:r w:rsidRPr="00373868">
        <w:tab/>
        <w:t>a school begins to provide primary education or secondary education;</w:t>
      </w:r>
    </w:p>
    <w:p w:rsidR="0061593F" w:rsidRPr="00373868" w:rsidRDefault="0061593F" w:rsidP="0061593F">
      <w:pPr>
        <w:pStyle w:val="paragraph"/>
      </w:pPr>
      <w:r w:rsidRPr="00373868">
        <w:tab/>
        <w:t>(b)</w:t>
      </w:r>
      <w:r w:rsidRPr="00373868">
        <w:tab/>
        <w:t>a school becomes entitled to financial assistance under Part</w:t>
      </w:r>
      <w:r w:rsidR="0078717A" w:rsidRPr="00373868">
        <w:t> </w:t>
      </w:r>
      <w:r w:rsidRPr="00373868">
        <w:t>3 of the Act;</w:t>
      </w:r>
    </w:p>
    <w:p w:rsidR="0061593F" w:rsidRPr="00373868" w:rsidRDefault="0061593F" w:rsidP="0061593F">
      <w:pPr>
        <w:pStyle w:val="paragraph"/>
      </w:pPr>
      <w:r w:rsidRPr="00373868">
        <w:tab/>
        <w:t>(c)</w:t>
      </w:r>
      <w:r w:rsidRPr="00373868">
        <w:tab/>
        <w:t>a school ceases to provide primary education or secondary education;</w:t>
      </w:r>
    </w:p>
    <w:p w:rsidR="0061593F" w:rsidRPr="00373868" w:rsidRDefault="0061593F" w:rsidP="0061593F">
      <w:pPr>
        <w:pStyle w:val="paragraph"/>
      </w:pPr>
      <w:r w:rsidRPr="00373868">
        <w:tab/>
        <w:t>(d)</w:t>
      </w:r>
      <w:r w:rsidRPr="00373868">
        <w:tab/>
        <w:t>a school ceases to be entitled to financial assistance under Part</w:t>
      </w:r>
      <w:r w:rsidR="0078717A" w:rsidRPr="00373868">
        <w:t> </w:t>
      </w:r>
      <w:r w:rsidRPr="00373868">
        <w:t>3 of the Act.</w:t>
      </w:r>
    </w:p>
    <w:p w:rsidR="0061593F" w:rsidRPr="00373868" w:rsidRDefault="0061593F" w:rsidP="0061593F">
      <w:pPr>
        <w:pStyle w:val="subsection"/>
      </w:pPr>
      <w:r w:rsidRPr="00373868">
        <w:tab/>
        <w:t>(2)</w:t>
      </w:r>
      <w:r w:rsidRPr="00373868">
        <w:tab/>
        <w:t>The amount of financial assistance that is to be determined in relation to the school for the year is the lesser of:</w:t>
      </w:r>
    </w:p>
    <w:p w:rsidR="0061593F" w:rsidRPr="00373868" w:rsidRDefault="0061593F" w:rsidP="0061593F">
      <w:pPr>
        <w:pStyle w:val="paragraph"/>
      </w:pPr>
      <w:r w:rsidRPr="00373868">
        <w:tab/>
        <w:t>(a)</w:t>
      </w:r>
      <w:r w:rsidRPr="00373868">
        <w:tab/>
        <w:t>the amount the Minister considers appropriate; and</w:t>
      </w:r>
    </w:p>
    <w:p w:rsidR="0061593F" w:rsidRPr="00373868" w:rsidRDefault="0061593F" w:rsidP="0061593F">
      <w:pPr>
        <w:pStyle w:val="paragraph"/>
      </w:pPr>
      <w:r w:rsidRPr="00373868">
        <w:tab/>
        <w:t>(b)</w:t>
      </w:r>
      <w:r w:rsidRPr="00373868">
        <w:tab/>
        <w:t>the full amount of financial assistance.</w:t>
      </w:r>
    </w:p>
    <w:p w:rsidR="0061593F" w:rsidRPr="00373868" w:rsidRDefault="0061593F" w:rsidP="0061593F">
      <w:pPr>
        <w:pStyle w:val="subsection"/>
      </w:pPr>
      <w:r w:rsidRPr="00373868">
        <w:lastRenderedPageBreak/>
        <w:tab/>
        <w:t>(3)</w:t>
      </w:r>
      <w:r w:rsidRPr="00373868">
        <w:tab/>
        <w:t xml:space="preserve">In deciding an appropriate amount for the purposes of </w:t>
      </w:r>
      <w:r w:rsidR="0078717A" w:rsidRPr="00373868">
        <w:t>paragraph (</w:t>
      </w:r>
      <w:r w:rsidRPr="00373868">
        <w:t>2)(a), the Minister must have regard to the following:</w:t>
      </w:r>
    </w:p>
    <w:p w:rsidR="0061593F" w:rsidRPr="00373868" w:rsidRDefault="0061593F" w:rsidP="0061593F">
      <w:pPr>
        <w:pStyle w:val="paragraph"/>
      </w:pPr>
      <w:r w:rsidRPr="00373868">
        <w:tab/>
        <w:t>(a)</w:t>
      </w:r>
      <w:r w:rsidRPr="00373868">
        <w:tab/>
        <w:t>the proportion of the school year during which the school was providing education or was entitled to financial assistance under Part</w:t>
      </w:r>
      <w:r w:rsidR="0078717A" w:rsidRPr="00373868">
        <w:t> </w:t>
      </w:r>
      <w:r w:rsidRPr="00373868">
        <w:t>3 of the Act;</w:t>
      </w:r>
    </w:p>
    <w:p w:rsidR="0061593F" w:rsidRPr="00373868" w:rsidRDefault="0061593F" w:rsidP="0061593F">
      <w:pPr>
        <w:pStyle w:val="paragraph"/>
      </w:pPr>
      <w:r w:rsidRPr="00373868">
        <w:tab/>
        <w:t>(b)</w:t>
      </w:r>
      <w:r w:rsidRPr="00373868">
        <w:tab/>
        <w:t>the time during the school year when the school began or ceased to provide education or be entitled to financial assistance under Part</w:t>
      </w:r>
      <w:r w:rsidR="0078717A" w:rsidRPr="00373868">
        <w:t> </w:t>
      </w:r>
      <w:r w:rsidRPr="00373868">
        <w:t>3 of the Act;</w:t>
      </w:r>
    </w:p>
    <w:p w:rsidR="0061593F" w:rsidRPr="00373868" w:rsidRDefault="0061593F" w:rsidP="0061593F">
      <w:pPr>
        <w:pStyle w:val="paragraph"/>
      </w:pPr>
      <w:r w:rsidRPr="00373868">
        <w:tab/>
        <w:t>(c)</w:t>
      </w:r>
      <w:r w:rsidRPr="00373868">
        <w:tab/>
        <w:t>in the case of a school that has ceased to provide education or be entitled to financial assistance under Part</w:t>
      </w:r>
      <w:r w:rsidR="0078717A" w:rsidRPr="00373868">
        <w:t> </w:t>
      </w:r>
      <w:r w:rsidRPr="00373868">
        <w:t>3 of the Act—the amount of any financial assistance that has already been paid for the school for the year in accordance with determinations under subsection</w:t>
      </w:r>
      <w:r w:rsidR="0078717A" w:rsidRPr="00373868">
        <w:t> </w:t>
      </w:r>
      <w:r w:rsidRPr="00373868">
        <w:t>25(1) of the Act.</w:t>
      </w:r>
    </w:p>
    <w:p w:rsidR="0061593F" w:rsidRPr="00373868" w:rsidRDefault="0061593F" w:rsidP="0061593F">
      <w:pPr>
        <w:pStyle w:val="subsection"/>
      </w:pPr>
      <w:r w:rsidRPr="00373868">
        <w:tab/>
        <w:t>(4)</w:t>
      </w:r>
      <w:r w:rsidRPr="00373868">
        <w:tab/>
      </w:r>
      <w:r w:rsidR="0078717A" w:rsidRPr="00373868">
        <w:t>Subsection (</w:t>
      </w:r>
      <w:r w:rsidRPr="00373868">
        <w:t>3) does not limit the matters to which the Minister may have regard.</w:t>
      </w:r>
    </w:p>
    <w:p w:rsidR="0061593F" w:rsidRPr="00373868" w:rsidRDefault="0061593F" w:rsidP="00E916F3">
      <w:pPr>
        <w:pStyle w:val="ActHead2"/>
        <w:pageBreakBefore/>
      </w:pPr>
      <w:bookmarkStart w:id="23" w:name="_Toc113442990"/>
      <w:r w:rsidRPr="006D226E">
        <w:rPr>
          <w:rStyle w:val="CharPartNo"/>
        </w:rPr>
        <w:lastRenderedPageBreak/>
        <w:t>Part</w:t>
      </w:r>
      <w:r w:rsidR="0078717A" w:rsidRPr="006D226E">
        <w:rPr>
          <w:rStyle w:val="CharPartNo"/>
        </w:rPr>
        <w:t> </w:t>
      </w:r>
      <w:r w:rsidRPr="006D226E">
        <w:rPr>
          <w:rStyle w:val="CharPartNo"/>
        </w:rPr>
        <w:t>3</w:t>
      </w:r>
      <w:r w:rsidRPr="00373868">
        <w:t>—</w:t>
      </w:r>
      <w:r w:rsidRPr="006D226E">
        <w:rPr>
          <w:rStyle w:val="CharPartText"/>
        </w:rPr>
        <w:t>Recurrent funding for schools</w:t>
      </w:r>
      <w:bookmarkEnd w:id="23"/>
    </w:p>
    <w:p w:rsidR="00632EFA" w:rsidRPr="00373868" w:rsidRDefault="00046784" w:rsidP="00046784">
      <w:pPr>
        <w:pStyle w:val="ActHead3"/>
      </w:pPr>
      <w:bookmarkStart w:id="24" w:name="_Toc113442991"/>
      <w:r w:rsidRPr="006D226E">
        <w:rPr>
          <w:rStyle w:val="CharDivNo"/>
        </w:rPr>
        <w:t>Division</w:t>
      </w:r>
      <w:r w:rsidR="0078717A" w:rsidRPr="006D226E">
        <w:rPr>
          <w:rStyle w:val="CharDivNo"/>
        </w:rPr>
        <w:t> </w:t>
      </w:r>
      <w:r w:rsidRPr="006D226E">
        <w:rPr>
          <w:rStyle w:val="CharDivNo"/>
        </w:rPr>
        <w:t>1</w:t>
      </w:r>
      <w:r w:rsidRPr="00373868">
        <w:t>—</w:t>
      </w:r>
      <w:r w:rsidR="00632EFA" w:rsidRPr="006D226E">
        <w:rPr>
          <w:rStyle w:val="CharDivText"/>
        </w:rPr>
        <w:t>Matters related to the funding formula</w:t>
      </w:r>
      <w:bookmarkEnd w:id="24"/>
    </w:p>
    <w:p w:rsidR="00DF46A5" w:rsidRPr="00373868" w:rsidRDefault="00644DF9" w:rsidP="00DF46A5">
      <w:pPr>
        <w:pStyle w:val="ActHead5"/>
      </w:pPr>
      <w:bookmarkStart w:id="25" w:name="_Toc113442992"/>
      <w:r w:rsidRPr="006D226E">
        <w:rPr>
          <w:rStyle w:val="CharSectno"/>
        </w:rPr>
        <w:t>14</w:t>
      </w:r>
      <w:r w:rsidR="00DF46A5" w:rsidRPr="00373868">
        <w:t xml:space="preserve">  ARIA index value</w:t>
      </w:r>
      <w:bookmarkEnd w:id="25"/>
    </w:p>
    <w:p w:rsidR="00DF46A5" w:rsidRPr="00373868" w:rsidRDefault="00DF46A5" w:rsidP="00DF46A5">
      <w:pPr>
        <w:pStyle w:val="subsection"/>
      </w:pPr>
      <w:r w:rsidRPr="00373868">
        <w:tab/>
      </w:r>
      <w:r w:rsidRPr="00373868">
        <w:tab/>
        <w:t xml:space="preserve">For the definition of </w:t>
      </w:r>
      <w:r w:rsidRPr="00373868">
        <w:rPr>
          <w:b/>
          <w:i/>
        </w:rPr>
        <w:t>ARIA index value</w:t>
      </w:r>
      <w:r w:rsidRPr="00373868">
        <w:t xml:space="preserve"> in section</w:t>
      </w:r>
      <w:r w:rsidR="0078717A" w:rsidRPr="00373868">
        <w:t> </w:t>
      </w:r>
      <w:r w:rsidR="00C34F76" w:rsidRPr="00373868">
        <w:t>6</w:t>
      </w:r>
      <w:r w:rsidRPr="00373868">
        <w:t xml:space="preserve"> of the Act, a school</w:t>
      </w:r>
      <w:r w:rsidR="00DF247E" w:rsidRPr="00373868">
        <w:t>’</w:t>
      </w:r>
      <w:r w:rsidRPr="00373868">
        <w:t>s ARIA index value is the average ARIA+ score for the Statistical Area Level 1 in which the school is located.</w:t>
      </w:r>
    </w:p>
    <w:p w:rsidR="00DF46A5" w:rsidRPr="00373868" w:rsidRDefault="00DF46A5" w:rsidP="00DF46A5">
      <w:pPr>
        <w:pStyle w:val="notetext"/>
      </w:pPr>
      <w:r w:rsidRPr="00373868">
        <w:t>Note 1:</w:t>
      </w:r>
      <w:r w:rsidRPr="00373868">
        <w:tab/>
        <w:t>In 2013, the average ARIA+ scores were obtained from the Australian Population and Migration Research Centre. The Australian Population and Migration Research Centre was responsible for the development and dissemination of the ARIA+ (2011) index.</w:t>
      </w:r>
    </w:p>
    <w:p w:rsidR="00DF46A5" w:rsidRPr="00373868" w:rsidRDefault="00DF46A5" w:rsidP="00DF46A5">
      <w:pPr>
        <w:pStyle w:val="notetext"/>
      </w:pPr>
      <w:r w:rsidRPr="00373868">
        <w:t>Note 2:</w:t>
      </w:r>
      <w:r w:rsidRPr="00373868">
        <w:tab/>
        <w:t>The Minister may determine the location of a school with more than one location for the purpose</w:t>
      </w:r>
      <w:r w:rsidR="002A30B6" w:rsidRPr="00373868">
        <w:t>s</w:t>
      </w:r>
      <w:r w:rsidRPr="00373868">
        <w:t xml:space="preserve"> of working out the school</w:t>
      </w:r>
      <w:r w:rsidR="00DF247E" w:rsidRPr="00373868">
        <w:t>’</w:t>
      </w:r>
      <w:r w:rsidRPr="00373868">
        <w:t xml:space="preserve">s ARIA index value (see </w:t>
      </w:r>
      <w:r w:rsidR="006D226E">
        <w:t>section 1</w:t>
      </w:r>
      <w:r w:rsidR="007F10EA" w:rsidRPr="00373868">
        <w:t>8</w:t>
      </w:r>
      <w:r w:rsidRPr="00373868">
        <w:t xml:space="preserve"> of the Act).</w:t>
      </w:r>
    </w:p>
    <w:p w:rsidR="0061593F" w:rsidRPr="00373868" w:rsidRDefault="0061593F" w:rsidP="0061593F">
      <w:pPr>
        <w:pStyle w:val="ActHead5"/>
      </w:pPr>
      <w:bookmarkStart w:id="26" w:name="_Toc113442993"/>
      <w:r w:rsidRPr="006D226E">
        <w:rPr>
          <w:rStyle w:val="CharSectno"/>
        </w:rPr>
        <w:t>16</w:t>
      </w:r>
      <w:r w:rsidRPr="00373868">
        <w:t xml:space="preserve">  Definition of </w:t>
      </w:r>
      <w:r w:rsidRPr="00373868">
        <w:rPr>
          <w:i/>
        </w:rPr>
        <w:t>Aboriginal and Torres Strait Islander student</w:t>
      </w:r>
      <w:bookmarkEnd w:id="26"/>
    </w:p>
    <w:p w:rsidR="00DF46A5" w:rsidRPr="00373868" w:rsidRDefault="00DF46A5" w:rsidP="00DF46A5">
      <w:pPr>
        <w:pStyle w:val="subsection"/>
      </w:pPr>
      <w:r w:rsidRPr="00373868">
        <w:tab/>
      </w:r>
      <w:r w:rsidRPr="00373868">
        <w:tab/>
        <w:t xml:space="preserve">For the definition of </w:t>
      </w:r>
      <w:r w:rsidRPr="00373868">
        <w:rPr>
          <w:b/>
          <w:i/>
        </w:rPr>
        <w:t>Aboriginal and Torres Strait Islander student</w:t>
      </w:r>
      <w:r w:rsidRPr="00373868">
        <w:t xml:space="preserve"> in section</w:t>
      </w:r>
      <w:r w:rsidR="0078717A" w:rsidRPr="00373868">
        <w:t> </w:t>
      </w:r>
      <w:r w:rsidR="007F10EA" w:rsidRPr="00373868">
        <w:t>6</w:t>
      </w:r>
      <w:r w:rsidRPr="00373868">
        <w:t xml:space="preserve"> of the Act, a student is an Aboriginal and To</w:t>
      </w:r>
      <w:r w:rsidR="00626196" w:rsidRPr="00373868">
        <w:t>rres Strait Islander student if</w:t>
      </w:r>
      <w:r w:rsidRPr="00373868">
        <w:t>:</w:t>
      </w:r>
    </w:p>
    <w:p w:rsidR="009245A8" w:rsidRPr="00373868" w:rsidRDefault="00DF46A5" w:rsidP="009245A8">
      <w:pPr>
        <w:pStyle w:val="paragraph"/>
      </w:pPr>
      <w:r w:rsidRPr="00373868">
        <w:tab/>
        <w:t>(a)</w:t>
      </w:r>
      <w:r w:rsidRPr="00373868">
        <w:tab/>
      </w:r>
      <w:r w:rsidR="009245A8" w:rsidRPr="00373868">
        <w:t>either or both of the following apply:</w:t>
      </w:r>
    </w:p>
    <w:p w:rsidR="009245A8" w:rsidRPr="00373868" w:rsidRDefault="009245A8" w:rsidP="009245A8">
      <w:pPr>
        <w:pStyle w:val="paragraphsub"/>
      </w:pPr>
      <w:r w:rsidRPr="00373868">
        <w:tab/>
        <w:t>(i)</w:t>
      </w:r>
      <w:r w:rsidRPr="00373868">
        <w:tab/>
        <w:t>the student is of</w:t>
      </w:r>
      <w:r w:rsidR="00626196" w:rsidRPr="00373868">
        <w:t xml:space="preserve"> Aboriginal </w:t>
      </w:r>
      <w:r w:rsidR="004A72D4" w:rsidRPr="00373868">
        <w:t>descent</w:t>
      </w:r>
      <w:r w:rsidRPr="00373868">
        <w:t>;</w:t>
      </w:r>
    </w:p>
    <w:p w:rsidR="009245A8" w:rsidRPr="00373868" w:rsidRDefault="009245A8" w:rsidP="009245A8">
      <w:pPr>
        <w:pStyle w:val="paragraphsub"/>
      </w:pPr>
      <w:r w:rsidRPr="00373868">
        <w:tab/>
        <w:t>(ii)</w:t>
      </w:r>
      <w:r w:rsidRPr="00373868">
        <w:tab/>
        <w:t xml:space="preserve">the student is of Torres Strait Islander </w:t>
      </w:r>
      <w:r w:rsidR="004A72D4" w:rsidRPr="00373868">
        <w:t>descent</w:t>
      </w:r>
      <w:r w:rsidRPr="00373868">
        <w:t>; and</w:t>
      </w:r>
    </w:p>
    <w:p w:rsidR="00626196" w:rsidRPr="00373868" w:rsidRDefault="00DF46A5" w:rsidP="00DF46A5">
      <w:pPr>
        <w:pStyle w:val="paragraph"/>
      </w:pPr>
      <w:r w:rsidRPr="00373868">
        <w:tab/>
        <w:t>(b)</w:t>
      </w:r>
      <w:r w:rsidRPr="00373868">
        <w:tab/>
      </w:r>
      <w:r w:rsidR="009245A8" w:rsidRPr="00373868">
        <w:t xml:space="preserve">the student </w:t>
      </w:r>
      <w:r w:rsidR="00626196" w:rsidRPr="00373868">
        <w:t xml:space="preserve">identifies as a person </w:t>
      </w:r>
      <w:r w:rsidR="009245A8" w:rsidRPr="00373868">
        <w:t xml:space="preserve">of that </w:t>
      </w:r>
      <w:r w:rsidR="004A72D4" w:rsidRPr="00373868">
        <w:t>descent</w:t>
      </w:r>
      <w:r w:rsidR="00626196" w:rsidRPr="00373868">
        <w:t>; and</w:t>
      </w:r>
    </w:p>
    <w:p w:rsidR="00DF46A5" w:rsidRPr="00373868" w:rsidRDefault="00626196" w:rsidP="00DF46A5">
      <w:pPr>
        <w:pStyle w:val="paragraph"/>
      </w:pPr>
      <w:r w:rsidRPr="00373868">
        <w:tab/>
        <w:t>(c)</w:t>
      </w:r>
      <w:r w:rsidRPr="00373868">
        <w:tab/>
      </w:r>
      <w:r w:rsidR="009245A8" w:rsidRPr="00373868">
        <w:t xml:space="preserve">the student is accepted by </w:t>
      </w:r>
      <w:r w:rsidR="00524750" w:rsidRPr="00373868">
        <w:t xml:space="preserve">the </w:t>
      </w:r>
      <w:r w:rsidRPr="00373868">
        <w:t xml:space="preserve">community </w:t>
      </w:r>
      <w:r w:rsidR="00524750" w:rsidRPr="00373868">
        <w:t xml:space="preserve">in which he or she lives </w:t>
      </w:r>
      <w:r w:rsidR="009245A8" w:rsidRPr="00373868">
        <w:t xml:space="preserve">as being of that </w:t>
      </w:r>
      <w:r w:rsidR="004A72D4" w:rsidRPr="00373868">
        <w:t>descent</w:t>
      </w:r>
      <w:r w:rsidR="00DF46A5" w:rsidRPr="00373868">
        <w:t>.</w:t>
      </w:r>
    </w:p>
    <w:p w:rsidR="006D377A" w:rsidRPr="00373868" w:rsidRDefault="006D377A" w:rsidP="006D377A">
      <w:pPr>
        <w:pStyle w:val="ActHead5"/>
      </w:pPr>
      <w:bookmarkStart w:id="27" w:name="_Toc113442994"/>
      <w:r w:rsidRPr="006D226E">
        <w:rPr>
          <w:rStyle w:val="CharSectno"/>
        </w:rPr>
        <w:t>16AA</w:t>
      </w:r>
      <w:r w:rsidRPr="00373868">
        <w:t xml:space="preserve">  Base amounts for schools</w:t>
      </w:r>
      <w:bookmarkEnd w:id="27"/>
    </w:p>
    <w:p w:rsidR="006D377A" w:rsidRPr="00373868" w:rsidRDefault="006D377A" w:rsidP="006D377A">
      <w:pPr>
        <w:pStyle w:val="subsection"/>
      </w:pPr>
      <w:r w:rsidRPr="00373868">
        <w:tab/>
      </w:r>
      <w:r w:rsidRPr="00373868">
        <w:tab/>
        <w:t>For the purposes of paragraph</w:t>
      </w:r>
      <w:r w:rsidR="0078717A" w:rsidRPr="00373868">
        <w:t> </w:t>
      </w:r>
      <w:r w:rsidRPr="00373868">
        <w:t>33(4)(b) of the Act, 45% is prescribed.</w:t>
      </w:r>
    </w:p>
    <w:p w:rsidR="0061593F" w:rsidRPr="00373868" w:rsidRDefault="0061593F" w:rsidP="0061593F">
      <w:pPr>
        <w:pStyle w:val="ActHead5"/>
      </w:pPr>
      <w:bookmarkStart w:id="28" w:name="_Toc113442995"/>
      <w:r w:rsidRPr="006D226E">
        <w:rPr>
          <w:rStyle w:val="CharSectno"/>
        </w:rPr>
        <w:t>17</w:t>
      </w:r>
      <w:r w:rsidRPr="00373868">
        <w:t xml:space="preserve">  Disability loading—disability loading percentages</w:t>
      </w:r>
      <w:bookmarkEnd w:id="28"/>
    </w:p>
    <w:p w:rsidR="0061593F" w:rsidRPr="00373868" w:rsidRDefault="0061593F" w:rsidP="0061593F">
      <w:pPr>
        <w:pStyle w:val="subsection"/>
      </w:pPr>
      <w:r w:rsidRPr="00373868">
        <w:tab/>
        <w:t>(1)</w:t>
      </w:r>
      <w:r w:rsidRPr="00373868">
        <w:tab/>
        <w:t>For the purposes of subsection</w:t>
      </w:r>
      <w:r w:rsidR="0078717A" w:rsidRPr="00373868">
        <w:t> </w:t>
      </w:r>
      <w:r w:rsidRPr="00373868">
        <w:t>36(5) of the Act, this section prescribes disability loading percentages.</w:t>
      </w:r>
    </w:p>
    <w:p w:rsidR="0061593F" w:rsidRPr="00373868" w:rsidRDefault="0061593F" w:rsidP="0061593F">
      <w:pPr>
        <w:pStyle w:val="SubsectionHead"/>
      </w:pPr>
      <w:r w:rsidRPr="00373868">
        <w:t>Supplementary disability loading percentage</w:t>
      </w:r>
    </w:p>
    <w:p w:rsidR="0061593F" w:rsidRPr="00373868" w:rsidRDefault="0061593F" w:rsidP="0061593F">
      <w:pPr>
        <w:pStyle w:val="subsection"/>
      </w:pPr>
      <w:r w:rsidRPr="00373868">
        <w:tab/>
        <w:t>(2)</w:t>
      </w:r>
      <w:r w:rsidRPr="00373868">
        <w:tab/>
        <w:t>The supplementary disability loading percentage is:</w:t>
      </w:r>
    </w:p>
    <w:p w:rsidR="0061593F" w:rsidRPr="00373868" w:rsidRDefault="0061593F" w:rsidP="0061593F">
      <w:pPr>
        <w:pStyle w:val="paragraph"/>
      </w:pPr>
      <w:r w:rsidRPr="00373868">
        <w:tab/>
        <w:t>(a)</w:t>
      </w:r>
      <w:r w:rsidRPr="00373868">
        <w:tab/>
        <w:t>for a primary school—42%; and</w:t>
      </w:r>
    </w:p>
    <w:p w:rsidR="0061593F" w:rsidRPr="00373868" w:rsidRDefault="0061593F" w:rsidP="0061593F">
      <w:pPr>
        <w:pStyle w:val="paragraph"/>
      </w:pPr>
      <w:r w:rsidRPr="00373868">
        <w:tab/>
        <w:t>(b)</w:t>
      </w:r>
      <w:r w:rsidRPr="00373868">
        <w:tab/>
        <w:t>for a secondary school—33%; and</w:t>
      </w:r>
    </w:p>
    <w:p w:rsidR="0061593F" w:rsidRPr="00373868" w:rsidRDefault="0061593F" w:rsidP="0061593F">
      <w:pPr>
        <w:pStyle w:val="paragraph"/>
      </w:pPr>
      <w:r w:rsidRPr="00373868">
        <w:tab/>
        <w:t>(c)</w:t>
      </w:r>
      <w:r w:rsidRPr="00373868">
        <w:tab/>
        <w:t>for a combined school—the percentage worked out using the following formula:</w:t>
      </w:r>
    </w:p>
    <w:p w:rsidR="0061593F" w:rsidRPr="00373868" w:rsidRDefault="0061593F" w:rsidP="0061593F">
      <w:pPr>
        <w:pStyle w:val="paragraph"/>
      </w:pPr>
      <w:r w:rsidRPr="00373868">
        <w:lastRenderedPageBreak/>
        <w:tab/>
      </w:r>
      <w:r w:rsidRPr="00373868">
        <w:tab/>
      </w:r>
      <w:r w:rsidR="00016A8C" w:rsidRPr="00373868">
        <w:rPr>
          <w:noProof/>
        </w:rPr>
        <w:drawing>
          <wp:inline distT="0" distB="0" distL="0" distR="0" wp14:anchorId="5AC06D26" wp14:editId="23283CC6">
            <wp:extent cx="4114800" cy="885825"/>
            <wp:effectExtent l="0" t="0" r="0" b="0"/>
            <wp:docPr id="5" name="Picture 5" descr="Start formula start fraction Primary student supplementary adjustment number plus Secondary student supplementary adjustment number over Total number of students at the school classified as needing a supplementary level of adjustment times The SRS funding amount for the year for a student at the school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14800" cy="885825"/>
                    </a:xfrm>
                    <a:prstGeom prst="rect">
                      <a:avLst/>
                    </a:prstGeom>
                    <a:noFill/>
                    <a:ln>
                      <a:noFill/>
                    </a:ln>
                  </pic:spPr>
                </pic:pic>
              </a:graphicData>
            </a:graphic>
          </wp:inline>
        </w:drawing>
      </w:r>
    </w:p>
    <w:p w:rsidR="0061593F" w:rsidRPr="00373868" w:rsidRDefault="0061593F" w:rsidP="0061593F">
      <w:pPr>
        <w:pStyle w:val="SubsectionHead"/>
      </w:pPr>
      <w:r w:rsidRPr="00373868">
        <w:t>Substantial disability loading percentage</w:t>
      </w:r>
    </w:p>
    <w:p w:rsidR="0061593F" w:rsidRPr="00373868" w:rsidRDefault="0061593F" w:rsidP="0061593F">
      <w:pPr>
        <w:pStyle w:val="subsection"/>
      </w:pPr>
      <w:r w:rsidRPr="00373868">
        <w:tab/>
        <w:t>(3)</w:t>
      </w:r>
      <w:r w:rsidRPr="00373868">
        <w:tab/>
        <w:t>The substantial disability loading percentage is:</w:t>
      </w:r>
    </w:p>
    <w:p w:rsidR="0061593F" w:rsidRPr="00373868" w:rsidRDefault="0061593F" w:rsidP="0061593F">
      <w:pPr>
        <w:pStyle w:val="paragraph"/>
      </w:pPr>
      <w:r w:rsidRPr="00373868">
        <w:tab/>
        <w:t>(a)</w:t>
      </w:r>
      <w:r w:rsidRPr="00373868">
        <w:tab/>
        <w:t>for a primary school—146%; and</w:t>
      </w:r>
    </w:p>
    <w:p w:rsidR="0061593F" w:rsidRPr="00373868" w:rsidRDefault="0061593F" w:rsidP="0061593F">
      <w:pPr>
        <w:pStyle w:val="paragraph"/>
      </w:pPr>
      <w:r w:rsidRPr="00373868">
        <w:tab/>
        <w:t>(b)</w:t>
      </w:r>
      <w:r w:rsidRPr="00373868">
        <w:tab/>
        <w:t>for a secondary school—116%; and</w:t>
      </w:r>
    </w:p>
    <w:p w:rsidR="0061593F" w:rsidRPr="00373868" w:rsidRDefault="0061593F" w:rsidP="0061593F">
      <w:pPr>
        <w:pStyle w:val="paragraph"/>
      </w:pPr>
      <w:r w:rsidRPr="00373868">
        <w:tab/>
        <w:t>(c)</w:t>
      </w:r>
      <w:r w:rsidRPr="00373868">
        <w:tab/>
        <w:t>for a combined school—the percentage worked out using the following formula:</w:t>
      </w:r>
    </w:p>
    <w:p w:rsidR="0061593F" w:rsidRPr="00373868" w:rsidRDefault="0061593F" w:rsidP="0061593F">
      <w:pPr>
        <w:pStyle w:val="paragraph"/>
      </w:pPr>
      <w:r w:rsidRPr="00373868">
        <w:tab/>
      </w:r>
      <w:r w:rsidRPr="00373868">
        <w:tab/>
      </w:r>
      <w:r w:rsidR="002B6282" w:rsidRPr="00373868">
        <w:rPr>
          <w:noProof/>
        </w:rPr>
        <w:drawing>
          <wp:inline distT="0" distB="0" distL="0" distR="0" wp14:anchorId="59B035F8" wp14:editId="58135438">
            <wp:extent cx="4114800" cy="885825"/>
            <wp:effectExtent l="0" t="0" r="0" b="0"/>
            <wp:docPr id="6" name="Picture 6" descr="Start formula start fraction Primary student substantial adjustment number plus Secondary student substantial adjustment number over Total number of students at the school classified as needing a substantial level of adjustment times The SRS funding amount for the year for a student at the school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114800" cy="885825"/>
                    </a:xfrm>
                    <a:prstGeom prst="rect">
                      <a:avLst/>
                    </a:prstGeom>
                    <a:noFill/>
                    <a:ln>
                      <a:noFill/>
                    </a:ln>
                  </pic:spPr>
                </pic:pic>
              </a:graphicData>
            </a:graphic>
          </wp:inline>
        </w:drawing>
      </w:r>
    </w:p>
    <w:p w:rsidR="0061593F" w:rsidRPr="00373868" w:rsidRDefault="0061593F" w:rsidP="0061593F">
      <w:pPr>
        <w:pStyle w:val="SubsectionHead"/>
      </w:pPr>
      <w:r w:rsidRPr="00373868">
        <w:t>Extensive disability loading percentage</w:t>
      </w:r>
    </w:p>
    <w:p w:rsidR="0061593F" w:rsidRPr="00373868" w:rsidRDefault="0061593F" w:rsidP="0061593F">
      <w:pPr>
        <w:pStyle w:val="subsection"/>
      </w:pPr>
      <w:r w:rsidRPr="00373868">
        <w:tab/>
        <w:t>(4)</w:t>
      </w:r>
      <w:r w:rsidRPr="00373868">
        <w:tab/>
        <w:t>The extensive disability loading percentage is:</w:t>
      </w:r>
    </w:p>
    <w:p w:rsidR="0061593F" w:rsidRPr="00373868" w:rsidRDefault="0061593F" w:rsidP="0061593F">
      <w:pPr>
        <w:pStyle w:val="paragraph"/>
      </w:pPr>
      <w:r w:rsidRPr="00373868">
        <w:tab/>
        <w:t>(a)</w:t>
      </w:r>
      <w:r w:rsidRPr="00373868">
        <w:tab/>
        <w:t>for a primary school—312%; and</w:t>
      </w:r>
    </w:p>
    <w:p w:rsidR="0061593F" w:rsidRPr="00373868" w:rsidRDefault="0061593F" w:rsidP="0061593F">
      <w:pPr>
        <w:pStyle w:val="paragraph"/>
      </w:pPr>
      <w:r w:rsidRPr="00373868">
        <w:tab/>
        <w:t>(b)</w:t>
      </w:r>
      <w:r w:rsidRPr="00373868">
        <w:tab/>
        <w:t>for a secondary school—248%; and</w:t>
      </w:r>
    </w:p>
    <w:p w:rsidR="0061593F" w:rsidRPr="00373868" w:rsidRDefault="0061593F" w:rsidP="0061593F">
      <w:pPr>
        <w:pStyle w:val="paragraph"/>
      </w:pPr>
      <w:r w:rsidRPr="00373868">
        <w:tab/>
        <w:t>(c)</w:t>
      </w:r>
      <w:r w:rsidRPr="00373868">
        <w:tab/>
        <w:t>for a combined school—the percentage worked out using the following formula:</w:t>
      </w:r>
    </w:p>
    <w:p w:rsidR="0061593F" w:rsidRPr="00373868" w:rsidRDefault="0061593F" w:rsidP="0061593F">
      <w:pPr>
        <w:pStyle w:val="paragraph"/>
      </w:pPr>
      <w:r w:rsidRPr="00373868">
        <w:tab/>
      </w:r>
      <w:r w:rsidRPr="00373868">
        <w:tab/>
      </w:r>
      <w:r w:rsidR="00D96E03">
        <w:pict>
          <v:shape id="_x0000_i1026" type="#_x0000_t75" alt="Start formula start fraction Primary student extensive adjustment number plus Secondary student extensive adjustment number over Total number of students at the school classified as needing an extensive level of adjustment times The SRS funding amount for the year for a student at the school end fraction end formula" style="width:324.75pt;height:69pt">
            <v:imagedata r:id="rId23" o:title=""/>
          </v:shape>
        </w:pict>
      </w:r>
    </w:p>
    <w:p w:rsidR="0061593F" w:rsidRPr="00373868" w:rsidRDefault="0061593F" w:rsidP="0061593F">
      <w:pPr>
        <w:pStyle w:val="notetext"/>
      </w:pPr>
      <w:r w:rsidRPr="00373868">
        <w:t>Note:</w:t>
      </w:r>
      <w:r w:rsidRPr="00373868">
        <w:tab/>
        <w:t>The SRS funding amount for a year for a student at a combined school is worked out in accordance with section</w:t>
      </w:r>
      <w:r w:rsidR="0078717A" w:rsidRPr="00373868">
        <w:t> </w:t>
      </w:r>
      <w:r w:rsidRPr="00373868">
        <w:t>34 of the Act.</w:t>
      </w:r>
    </w:p>
    <w:p w:rsidR="0061593F" w:rsidRPr="00373868" w:rsidRDefault="0061593F" w:rsidP="0061593F">
      <w:pPr>
        <w:pStyle w:val="subsection"/>
      </w:pPr>
      <w:r w:rsidRPr="00373868">
        <w:tab/>
        <w:t>(5)</w:t>
      </w:r>
      <w:r w:rsidRPr="00373868">
        <w:tab/>
        <w:t xml:space="preserve">The </w:t>
      </w:r>
      <w:r w:rsidRPr="00373868">
        <w:rPr>
          <w:b/>
          <w:i/>
        </w:rPr>
        <w:t>primary student extensive adjustment number</w:t>
      </w:r>
      <w:r w:rsidRPr="00373868">
        <w:t xml:space="preserve"> is the amount worked out using the following formula:</w:t>
      </w:r>
    </w:p>
    <w:p w:rsidR="0061593F" w:rsidRPr="00373868" w:rsidRDefault="0061593F" w:rsidP="0061593F">
      <w:pPr>
        <w:pStyle w:val="subsection"/>
      </w:pPr>
      <w:r w:rsidRPr="00373868">
        <w:tab/>
      </w:r>
      <w:r w:rsidRPr="00373868">
        <w:tab/>
      </w:r>
      <w:r w:rsidR="00D96E03">
        <w:rPr>
          <w:position w:val="-30"/>
        </w:rPr>
        <w:pict>
          <v:shape id="_x0000_i1027" type="#_x0000_t75" alt="Start formula Number of primary students at the school classified as needing an extensive level of adjustment times 312% times The SRS funding amount for the year for a primary student end formula" style="width:342.75pt;height:42pt">
            <v:imagedata r:id="rId24" o:title=""/>
          </v:shape>
        </w:pict>
      </w:r>
    </w:p>
    <w:p w:rsidR="0061593F" w:rsidRPr="00373868" w:rsidRDefault="0061593F" w:rsidP="0061593F">
      <w:pPr>
        <w:pStyle w:val="subsection"/>
      </w:pPr>
      <w:r w:rsidRPr="00373868">
        <w:tab/>
        <w:t>(6)</w:t>
      </w:r>
      <w:r w:rsidRPr="00373868">
        <w:tab/>
        <w:t xml:space="preserve">The </w:t>
      </w:r>
      <w:r w:rsidRPr="00373868">
        <w:rPr>
          <w:b/>
          <w:i/>
        </w:rPr>
        <w:t>primary student substantial adjustment number</w:t>
      </w:r>
      <w:r w:rsidRPr="00373868">
        <w:t xml:space="preserve"> is the amount worked out using the following formula:</w:t>
      </w:r>
    </w:p>
    <w:p w:rsidR="0061593F" w:rsidRPr="00373868" w:rsidRDefault="0061593F" w:rsidP="0061593F">
      <w:pPr>
        <w:pStyle w:val="subsection"/>
      </w:pPr>
      <w:r w:rsidRPr="00373868">
        <w:tab/>
      </w:r>
      <w:r w:rsidRPr="00373868">
        <w:tab/>
      </w:r>
      <w:r w:rsidR="00D96E03">
        <w:rPr>
          <w:position w:val="-30"/>
        </w:rPr>
        <w:pict>
          <v:shape id="_x0000_i1028" type="#_x0000_t75" alt="Start formula Number of primary students at the school classified as needing a substantial level of adjustment times 146% times The SRS funding amount for the year for a primary student end formula" style="width:342.75pt;height:42pt">
            <v:imagedata r:id="rId25" o:title=""/>
          </v:shape>
        </w:pict>
      </w:r>
    </w:p>
    <w:p w:rsidR="0061593F" w:rsidRPr="00373868" w:rsidRDefault="0061593F" w:rsidP="0061593F">
      <w:pPr>
        <w:pStyle w:val="subsection"/>
      </w:pPr>
      <w:r w:rsidRPr="00373868">
        <w:lastRenderedPageBreak/>
        <w:tab/>
        <w:t>(7)</w:t>
      </w:r>
      <w:r w:rsidRPr="00373868">
        <w:tab/>
        <w:t xml:space="preserve">The </w:t>
      </w:r>
      <w:r w:rsidRPr="00373868">
        <w:rPr>
          <w:b/>
          <w:i/>
        </w:rPr>
        <w:t>primary student supplementary adjustment number</w:t>
      </w:r>
      <w:r w:rsidRPr="00373868">
        <w:t xml:space="preserve"> is the amount worked out using the following formula:</w:t>
      </w:r>
    </w:p>
    <w:p w:rsidR="0061593F" w:rsidRPr="00373868" w:rsidRDefault="0061593F" w:rsidP="0061593F">
      <w:pPr>
        <w:pStyle w:val="subsection"/>
      </w:pPr>
      <w:r w:rsidRPr="00373868">
        <w:tab/>
      </w:r>
      <w:r w:rsidRPr="00373868">
        <w:tab/>
      </w:r>
      <w:r w:rsidR="00D96E03">
        <w:rPr>
          <w:position w:val="-30"/>
        </w:rPr>
        <w:pict>
          <v:shape id="_x0000_i1029" type="#_x0000_t75" alt="Start formula Number of primary students at the school classified as needing a supplementary level of adjustment times 42% times The SRS funding amount for the year for a primary student end formula" style="width:350.25pt;height:42pt">
            <v:imagedata r:id="rId26" o:title=""/>
          </v:shape>
        </w:pict>
      </w:r>
    </w:p>
    <w:p w:rsidR="0061593F" w:rsidRPr="00373868" w:rsidRDefault="0061593F" w:rsidP="0061593F">
      <w:pPr>
        <w:pStyle w:val="subsection"/>
      </w:pPr>
      <w:r w:rsidRPr="00373868">
        <w:tab/>
        <w:t>(8)</w:t>
      </w:r>
      <w:r w:rsidRPr="00373868">
        <w:tab/>
        <w:t xml:space="preserve">The </w:t>
      </w:r>
      <w:r w:rsidRPr="00373868">
        <w:rPr>
          <w:b/>
          <w:i/>
        </w:rPr>
        <w:t>secondary student extensive adjustment number</w:t>
      </w:r>
      <w:r w:rsidRPr="00373868">
        <w:t xml:space="preserve"> is the number worked out using the following formula:</w:t>
      </w:r>
    </w:p>
    <w:p w:rsidR="0061593F" w:rsidRPr="00373868" w:rsidRDefault="0061593F" w:rsidP="0061593F">
      <w:pPr>
        <w:pStyle w:val="subsection"/>
      </w:pPr>
      <w:r w:rsidRPr="00373868">
        <w:tab/>
      </w:r>
      <w:r w:rsidRPr="00373868">
        <w:tab/>
      </w:r>
      <w:r w:rsidR="00D96E03">
        <w:rPr>
          <w:position w:val="-30"/>
        </w:rPr>
        <w:pict>
          <v:shape id="_x0000_i1030" type="#_x0000_t75" alt="Start formula Number of secondary students at the school classified as needing an extensive level of adjustment times 248% times The SRS funding amount for the year for a secondary student end formula" style="width:342.75pt;height:42pt;mso-position-vertical:absolute">
            <v:imagedata r:id="rId27" o:title=""/>
          </v:shape>
        </w:pict>
      </w:r>
    </w:p>
    <w:p w:rsidR="0061593F" w:rsidRPr="00373868" w:rsidRDefault="0061593F" w:rsidP="0061593F">
      <w:pPr>
        <w:pStyle w:val="subsection"/>
      </w:pPr>
      <w:r w:rsidRPr="00373868">
        <w:tab/>
        <w:t>(9)</w:t>
      </w:r>
      <w:r w:rsidRPr="00373868">
        <w:tab/>
        <w:t xml:space="preserve">The </w:t>
      </w:r>
      <w:r w:rsidRPr="00373868">
        <w:rPr>
          <w:b/>
          <w:i/>
        </w:rPr>
        <w:t>secondary student substantial adjustment number</w:t>
      </w:r>
      <w:r w:rsidRPr="00373868">
        <w:t xml:space="preserve"> is the number worked out using the following formula:</w:t>
      </w:r>
    </w:p>
    <w:p w:rsidR="0061593F" w:rsidRPr="00373868" w:rsidRDefault="0061593F" w:rsidP="0061593F">
      <w:pPr>
        <w:pStyle w:val="subsection"/>
      </w:pPr>
      <w:r w:rsidRPr="00373868">
        <w:tab/>
      </w:r>
      <w:r w:rsidRPr="00373868">
        <w:tab/>
      </w:r>
      <w:r w:rsidR="00D96E03">
        <w:rPr>
          <w:position w:val="-30"/>
        </w:rPr>
        <w:pict>
          <v:shape id="_x0000_i1031" type="#_x0000_t75" alt="Start formula Number of secondary students at the school classified as needing a substantial level of adjustment times 116% times The SRS funding amount for the year for a secondary student end formula" style="width:342.75pt;height:42pt">
            <v:imagedata r:id="rId28" o:title=""/>
          </v:shape>
        </w:pict>
      </w:r>
    </w:p>
    <w:p w:rsidR="0061593F" w:rsidRPr="00373868" w:rsidRDefault="0061593F" w:rsidP="0061593F">
      <w:pPr>
        <w:pStyle w:val="subsection"/>
      </w:pPr>
      <w:r w:rsidRPr="00373868">
        <w:tab/>
        <w:t>(10)</w:t>
      </w:r>
      <w:r w:rsidRPr="00373868">
        <w:tab/>
        <w:t xml:space="preserve">The </w:t>
      </w:r>
      <w:r w:rsidRPr="00373868">
        <w:rPr>
          <w:b/>
          <w:i/>
        </w:rPr>
        <w:t>secondary student supplementary adjustment number</w:t>
      </w:r>
      <w:r w:rsidRPr="00373868">
        <w:t xml:space="preserve"> is the number worked out using the following formula:</w:t>
      </w:r>
    </w:p>
    <w:p w:rsidR="0061593F" w:rsidRPr="00373868" w:rsidRDefault="0061593F" w:rsidP="0061593F">
      <w:pPr>
        <w:pStyle w:val="subsection"/>
      </w:pPr>
      <w:r w:rsidRPr="00373868">
        <w:tab/>
      </w:r>
      <w:r w:rsidRPr="00373868">
        <w:tab/>
      </w:r>
      <w:r w:rsidR="00D96E03">
        <w:rPr>
          <w:position w:val="-30"/>
        </w:rPr>
        <w:pict>
          <v:shape id="_x0000_i1032" type="#_x0000_t75" alt="Start formula Number of secondary students at the school classified as needing a supplementary level of adjustment times 33% times The SRS funding amount for the year for a secondary student end formula" style="width:350.25pt;height:42pt">
            <v:imagedata r:id="rId29" o:title=""/>
          </v:shape>
        </w:pict>
      </w:r>
    </w:p>
    <w:p w:rsidR="0061593F" w:rsidRPr="00373868" w:rsidRDefault="0061593F" w:rsidP="0061593F">
      <w:pPr>
        <w:pStyle w:val="ActHead5"/>
      </w:pPr>
      <w:bookmarkStart w:id="29" w:name="_Toc113442996"/>
      <w:r w:rsidRPr="006D226E">
        <w:rPr>
          <w:rStyle w:val="CharSectno"/>
        </w:rPr>
        <w:t>17A</w:t>
      </w:r>
      <w:r w:rsidRPr="00373868">
        <w:t xml:space="preserve">  Disability loading—levels of adjustment</w:t>
      </w:r>
      <w:bookmarkEnd w:id="29"/>
    </w:p>
    <w:p w:rsidR="0061593F" w:rsidRPr="00373868" w:rsidRDefault="0061593F" w:rsidP="0061593F">
      <w:pPr>
        <w:pStyle w:val="subsection"/>
      </w:pPr>
      <w:r w:rsidRPr="00373868">
        <w:tab/>
      </w:r>
      <w:r w:rsidRPr="00373868">
        <w:tab/>
        <w:t>For the purposes of subsection</w:t>
      </w:r>
      <w:r w:rsidR="0078717A" w:rsidRPr="00373868">
        <w:t> </w:t>
      </w:r>
      <w:r w:rsidRPr="00373868">
        <w:t>36(6) of the Act, a student needs a supplementary level of adjustment, a substantial level of adjustment or an extensive level of adjustment for a year if the student is classified as receiving that level of adjustment in accordance with the Ministerial Council disability guidelines for the year.</w:t>
      </w:r>
    </w:p>
    <w:p w:rsidR="0061593F" w:rsidRPr="00373868" w:rsidRDefault="0061593F" w:rsidP="0061593F">
      <w:pPr>
        <w:pStyle w:val="notetext"/>
      </w:pPr>
      <w:r w:rsidRPr="00373868">
        <w:t>Note:</w:t>
      </w:r>
      <w:r w:rsidRPr="00373868">
        <w:tab/>
        <w:t>References to student in this regulation and in section</w:t>
      </w:r>
      <w:r w:rsidR="0078717A" w:rsidRPr="00373868">
        <w:t> </w:t>
      </w:r>
      <w:r w:rsidRPr="00373868">
        <w:t xml:space="preserve">36 of the Act do not include references to overseas students: see the definitions of </w:t>
      </w:r>
      <w:r w:rsidRPr="00373868">
        <w:rPr>
          <w:b/>
          <w:i/>
        </w:rPr>
        <w:t>primary student</w:t>
      </w:r>
      <w:r w:rsidRPr="00373868">
        <w:t xml:space="preserve"> and </w:t>
      </w:r>
      <w:r w:rsidRPr="00373868">
        <w:rPr>
          <w:b/>
          <w:i/>
        </w:rPr>
        <w:t>secondary student</w:t>
      </w:r>
      <w:r w:rsidRPr="00373868">
        <w:t xml:space="preserve"> in section</w:t>
      </w:r>
      <w:r w:rsidR="0078717A" w:rsidRPr="00373868">
        <w:t> </w:t>
      </w:r>
      <w:r w:rsidRPr="00373868">
        <w:t>6 of the Act.</w:t>
      </w:r>
    </w:p>
    <w:p w:rsidR="006D1EF4" w:rsidRPr="00373868" w:rsidRDefault="006D1EF4" w:rsidP="006D1EF4">
      <w:pPr>
        <w:pStyle w:val="ActHead5"/>
      </w:pPr>
      <w:bookmarkStart w:id="30" w:name="_Toc113442997"/>
      <w:r w:rsidRPr="006D226E">
        <w:rPr>
          <w:rStyle w:val="CharSectno"/>
        </w:rPr>
        <w:t>18</w:t>
      </w:r>
      <w:r w:rsidRPr="00373868">
        <w:t xml:space="preserve">  Other loadings</w:t>
      </w:r>
      <w:bookmarkEnd w:id="30"/>
    </w:p>
    <w:p w:rsidR="00172AF6" w:rsidRPr="00373868" w:rsidRDefault="00172AF6" w:rsidP="00172AF6">
      <w:pPr>
        <w:pStyle w:val="SubsectionHead"/>
      </w:pPr>
      <w:r w:rsidRPr="00373868">
        <w:t>Socio</w:t>
      </w:r>
      <w:r w:rsidR="006D226E">
        <w:noBreakHyphen/>
      </w:r>
      <w:r w:rsidRPr="00373868">
        <w:t>educational disadvantage loading—students in quartile 1</w:t>
      </w:r>
    </w:p>
    <w:p w:rsidR="006D1EF4" w:rsidRPr="00373868" w:rsidRDefault="006D1EF4" w:rsidP="006D1EF4">
      <w:pPr>
        <w:pStyle w:val="subsection"/>
      </w:pPr>
      <w:r w:rsidRPr="00373868">
        <w:tab/>
        <w:t>(1)</w:t>
      </w:r>
      <w:r w:rsidRPr="00373868">
        <w:tab/>
        <w:t>For subsection</w:t>
      </w:r>
      <w:r w:rsidR="0078717A" w:rsidRPr="00373868">
        <w:t> </w:t>
      </w:r>
      <w:r w:rsidRPr="00373868">
        <w:t>38(4) of the Act, the number of students at a school for a year who are in quartile 1 is the number worked out using the following formula:</w:t>
      </w:r>
    </w:p>
    <w:p w:rsidR="006D1EF4" w:rsidRPr="00373868" w:rsidRDefault="007270F9" w:rsidP="006D1EF4">
      <w:pPr>
        <w:pStyle w:val="subsection2"/>
      </w:pPr>
      <w:r w:rsidRPr="00373868">
        <w:rPr>
          <w:noProof/>
        </w:rPr>
        <w:drawing>
          <wp:inline distT="0" distB="0" distL="0" distR="0" wp14:anchorId="37080512" wp14:editId="49B7634C">
            <wp:extent cx="2818130" cy="743585"/>
            <wp:effectExtent l="0" t="0" r="1270" b="0"/>
            <wp:docPr id="1" name="Picture 1" descr="Start formula Number of students at the school for the year times start fraction ACARA quartile 1 students for the school for the year over Total ACARA students for the school for the yea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818130" cy="743585"/>
                    </a:xfrm>
                    <a:prstGeom prst="rect">
                      <a:avLst/>
                    </a:prstGeom>
                    <a:noFill/>
                    <a:ln>
                      <a:noFill/>
                    </a:ln>
                  </pic:spPr>
                </pic:pic>
              </a:graphicData>
            </a:graphic>
          </wp:inline>
        </w:drawing>
      </w:r>
    </w:p>
    <w:p w:rsidR="00172AF6" w:rsidRPr="00373868" w:rsidRDefault="00172AF6" w:rsidP="00172AF6">
      <w:pPr>
        <w:pStyle w:val="SubsectionHead"/>
      </w:pPr>
      <w:r w:rsidRPr="00373868">
        <w:lastRenderedPageBreak/>
        <w:t>Socio</w:t>
      </w:r>
      <w:r w:rsidR="006D226E">
        <w:noBreakHyphen/>
      </w:r>
      <w:r w:rsidRPr="00373868">
        <w:t>educational disadvantage loading—students in quartile 2</w:t>
      </w:r>
    </w:p>
    <w:p w:rsidR="006D1EF4" w:rsidRPr="00373868" w:rsidRDefault="006D1EF4" w:rsidP="006D1EF4">
      <w:pPr>
        <w:pStyle w:val="subsection"/>
      </w:pPr>
      <w:r w:rsidRPr="00373868">
        <w:tab/>
        <w:t>(2)</w:t>
      </w:r>
      <w:r w:rsidRPr="00373868">
        <w:tab/>
        <w:t>For subsection</w:t>
      </w:r>
      <w:r w:rsidR="0078717A" w:rsidRPr="00373868">
        <w:t> </w:t>
      </w:r>
      <w:r w:rsidRPr="00373868">
        <w:t>38(7) of the Act, the number of students at a school for a year who are in quartile 2 is the number worked out using the following formula:</w:t>
      </w:r>
    </w:p>
    <w:p w:rsidR="006D1EF4" w:rsidRPr="00373868" w:rsidRDefault="007270F9" w:rsidP="006D1EF4">
      <w:pPr>
        <w:pStyle w:val="subsection2"/>
      </w:pPr>
      <w:r w:rsidRPr="00373868">
        <w:rPr>
          <w:noProof/>
        </w:rPr>
        <w:drawing>
          <wp:inline distT="0" distB="0" distL="0" distR="0" wp14:anchorId="3B73DB1E" wp14:editId="66A9E078">
            <wp:extent cx="2797810" cy="743585"/>
            <wp:effectExtent l="0" t="0" r="0" b="0"/>
            <wp:docPr id="2" name="Picture 2" descr="Start formula Number of students at the school for the year times start fraction ACARA quartile 2 students for the school for the year over Total ACARA students for the school for the yea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97810" cy="743585"/>
                    </a:xfrm>
                    <a:prstGeom prst="rect">
                      <a:avLst/>
                    </a:prstGeom>
                    <a:noFill/>
                    <a:ln>
                      <a:noFill/>
                    </a:ln>
                  </pic:spPr>
                </pic:pic>
              </a:graphicData>
            </a:graphic>
          </wp:inline>
        </w:drawing>
      </w:r>
    </w:p>
    <w:p w:rsidR="006D1EF4" w:rsidRPr="00373868" w:rsidRDefault="006D1EF4" w:rsidP="006D1EF4">
      <w:pPr>
        <w:pStyle w:val="SubsectionHead"/>
      </w:pPr>
      <w:r w:rsidRPr="00373868">
        <w:t>Low English proficiency loading</w:t>
      </w:r>
    </w:p>
    <w:p w:rsidR="006D1EF4" w:rsidRPr="00373868" w:rsidRDefault="006D1EF4" w:rsidP="006D1EF4">
      <w:pPr>
        <w:pStyle w:val="subsection"/>
      </w:pPr>
      <w:r w:rsidRPr="00373868">
        <w:tab/>
        <w:t>(3)</w:t>
      </w:r>
      <w:r w:rsidRPr="00373868">
        <w:tab/>
        <w:t>For subsection</w:t>
      </w:r>
      <w:r w:rsidR="0078717A" w:rsidRPr="00373868">
        <w:t> </w:t>
      </w:r>
      <w:r w:rsidRPr="00373868">
        <w:t>39(2) of the Act, the number of students at a school for a year who have low English proficiency is the number worked out using the following formula:</w:t>
      </w:r>
    </w:p>
    <w:p w:rsidR="006D1EF4" w:rsidRPr="00373868" w:rsidRDefault="007270F9" w:rsidP="006D1EF4">
      <w:pPr>
        <w:pStyle w:val="subsection2"/>
      </w:pPr>
      <w:r w:rsidRPr="00373868">
        <w:rPr>
          <w:noProof/>
        </w:rPr>
        <w:drawing>
          <wp:inline distT="0" distB="0" distL="0" distR="0" wp14:anchorId="1E153BE1" wp14:editId="2FA6E9E0">
            <wp:extent cx="3521075" cy="743585"/>
            <wp:effectExtent l="0" t="0" r="3175" b="0"/>
            <wp:docPr id="3" name="Picture 3" descr="Start formula Number of students at the school for the year times start fraction ACARA low English proficiency students for the school for the year over Total ACARA students for the school for the yea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21075" cy="743585"/>
                    </a:xfrm>
                    <a:prstGeom prst="rect">
                      <a:avLst/>
                    </a:prstGeom>
                    <a:noFill/>
                    <a:ln>
                      <a:noFill/>
                    </a:ln>
                  </pic:spPr>
                </pic:pic>
              </a:graphicData>
            </a:graphic>
          </wp:inline>
        </w:drawing>
      </w:r>
    </w:p>
    <w:p w:rsidR="006D1EF4" w:rsidRPr="00373868" w:rsidRDefault="006D1EF4" w:rsidP="006D1EF4">
      <w:pPr>
        <w:pStyle w:val="SubsectionHead"/>
      </w:pPr>
      <w:r w:rsidRPr="00373868">
        <w:t>Definitions</w:t>
      </w:r>
    </w:p>
    <w:p w:rsidR="006D1EF4" w:rsidRPr="00373868" w:rsidRDefault="006D1EF4" w:rsidP="006D1EF4">
      <w:pPr>
        <w:pStyle w:val="subsection"/>
      </w:pPr>
      <w:r w:rsidRPr="00373868">
        <w:tab/>
        <w:t>(4)</w:t>
      </w:r>
      <w:r w:rsidRPr="00373868">
        <w:tab/>
        <w:t>In this section:</w:t>
      </w:r>
    </w:p>
    <w:p w:rsidR="006D1EF4" w:rsidRPr="00373868" w:rsidRDefault="006D1EF4" w:rsidP="006D1EF4">
      <w:pPr>
        <w:pStyle w:val="Definition"/>
      </w:pPr>
      <w:r w:rsidRPr="00373868">
        <w:rPr>
          <w:b/>
          <w:i/>
        </w:rPr>
        <w:t>ACARA low English proficiency students for the school for the year</w:t>
      </w:r>
      <w:r w:rsidRPr="00373868">
        <w:t xml:space="preserve"> means the number of students at the school for the year identified by ACARA as disadvantaged language background other than English students.</w:t>
      </w:r>
    </w:p>
    <w:p w:rsidR="006D1EF4" w:rsidRPr="00373868" w:rsidRDefault="006D1EF4" w:rsidP="006D1EF4">
      <w:pPr>
        <w:pStyle w:val="notetext"/>
      </w:pPr>
      <w:r w:rsidRPr="00373868">
        <w:t>Note 1:</w:t>
      </w:r>
      <w:r w:rsidRPr="00373868">
        <w:tab/>
        <w:t>ACARA identifies a student as a disadvantaged language background other than English student if:</w:t>
      </w:r>
    </w:p>
    <w:p w:rsidR="006D1EF4" w:rsidRPr="00373868" w:rsidRDefault="006D1EF4" w:rsidP="006D1EF4">
      <w:pPr>
        <w:pStyle w:val="notepara"/>
      </w:pPr>
      <w:r w:rsidRPr="00373868">
        <w:t>(a)</w:t>
      </w:r>
      <w:r w:rsidRPr="00373868">
        <w:tab/>
        <w:t>ACARA identifies the student as having a language background other than English; and</w:t>
      </w:r>
    </w:p>
    <w:p w:rsidR="006D1EF4" w:rsidRPr="00373868" w:rsidRDefault="006D1EF4" w:rsidP="006D1EF4">
      <w:pPr>
        <w:pStyle w:val="notepara"/>
      </w:pPr>
      <w:r w:rsidRPr="00373868">
        <w:t>(b)</w:t>
      </w:r>
      <w:r w:rsidRPr="00373868">
        <w:tab/>
        <w:t>at least one of the student’s parents completed school education only to year 9 (or equivalent) or below.</w:t>
      </w:r>
    </w:p>
    <w:p w:rsidR="006D1EF4" w:rsidRPr="00373868" w:rsidRDefault="006D1EF4" w:rsidP="006D1EF4">
      <w:pPr>
        <w:pStyle w:val="notetext"/>
      </w:pPr>
      <w:r w:rsidRPr="00373868">
        <w:t>Note 2:</w:t>
      </w:r>
      <w:r w:rsidRPr="00373868">
        <w:tab/>
        <w:t>ACARA uses the definitions in the Data Standards Manual: Student Background Characteristics to determine language background and school education.</w:t>
      </w:r>
    </w:p>
    <w:p w:rsidR="006D1EF4" w:rsidRPr="00373868" w:rsidRDefault="006D1EF4" w:rsidP="006D1EF4">
      <w:pPr>
        <w:pStyle w:val="Definition"/>
      </w:pPr>
      <w:r w:rsidRPr="00373868">
        <w:rPr>
          <w:b/>
          <w:i/>
        </w:rPr>
        <w:t>ACARA quartile 1 students for the school for the year</w:t>
      </w:r>
      <w:r w:rsidRPr="00373868">
        <w:t xml:space="preserve"> means the number of students at the school for the year identified by ACARA as being in the lowest Socio</w:t>
      </w:r>
      <w:r w:rsidR="006D226E">
        <w:noBreakHyphen/>
      </w:r>
      <w:r w:rsidRPr="00373868">
        <w:t>Educational Advantage quarter.</w:t>
      </w:r>
    </w:p>
    <w:p w:rsidR="006D1EF4" w:rsidRPr="00373868" w:rsidRDefault="006D1EF4" w:rsidP="006D1EF4">
      <w:pPr>
        <w:pStyle w:val="notetext"/>
      </w:pPr>
      <w:r w:rsidRPr="00373868">
        <w:t>Note:</w:t>
      </w:r>
      <w:r w:rsidRPr="00373868">
        <w:tab/>
        <w:t>ACARA identifies a student as being in a quarter by allocating all students in a school to a scale of socio</w:t>
      </w:r>
      <w:r w:rsidR="006D226E">
        <w:noBreakHyphen/>
      </w:r>
      <w:r w:rsidRPr="00373868">
        <w:t>educational advantage and segmenting the scale into quarters. Information about socio</w:t>
      </w:r>
      <w:r w:rsidR="006D226E">
        <w:noBreakHyphen/>
      </w:r>
      <w:r w:rsidRPr="00373868">
        <w:t>educational advantage could in 2015 be viewed on ACARA’s website (http://www.acara.edu.au).</w:t>
      </w:r>
    </w:p>
    <w:p w:rsidR="006D1EF4" w:rsidRPr="00373868" w:rsidRDefault="006D1EF4" w:rsidP="006D1EF4">
      <w:pPr>
        <w:pStyle w:val="Definition"/>
      </w:pPr>
      <w:r w:rsidRPr="00373868">
        <w:rPr>
          <w:b/>
          <w:i/>
        </w:rPr>
        <w:t>ACARA quartile 2 students for the school for the year</w:t>
      </w:r>
      <w:r w:rsidRPr="00373868">
        <w:t xml:space="preserve"> means the number of students at the school for the year identified by ACARA as being in the second lowest Socio</w:t>
      </w:r>
      <w:r w:rsidR="006D226E">
        <w:noBreakHyphen/>
      </w:r>
      <w:r w:rsidRPr="00373868">
        <w:t>Educational Advantage quarter.</w:t>
      </w:r>
    </w:p>
    <w:p w:rsidR="006D1EF4" w:rsidRPr="00373868" w:rsidRDefault="006D1EF4" w:rsidP="006D1EF4">
      <w:pPr>
        <w:pStyle w:val="Definition"/>
      </w:pPr>
      <w:r w:rsidRPr="00373868">
        <w:rPr>
          <w:b/>
          <w:i/>
        </w:rPr>
        <w:t>total ACARA students for the school for the year</w:t>
      </w:r>
      <w:r w:rsidRPr="00373868">
        <w:t xml:space="preserve"> means the number of students at the school for the year as identified by ACARA.</w:t>
      </w:r>
    </w:p>
    <w:p w:rsidR="006D1EF4" w:rsidRPr="00373868" w:rsidRDefault="006D1EF4" w:rsidP="006D1EF4">
      <w:pPr>
        <w:pStyle w:val="notetext"/>
      </w:pPr>
      <w:r w:rsidRPr="00373868">
        <w:lastRenderedPageBreak/>
        <w:t>Note:</w:t>
      </w:r>
      <w:r w:rsidRPr="00373868">
        <w:tab/>
        <w:t xml:space="preserve">The total ACARA students for the school for the year may be different from the number of students at the school for the year worked out under </w:t>
      </w:r>
      <w:r w:rsidR="006D226E">
        <w:t>section 1</w:t>
      </w:r>
      <w:r w:rsidR="00172AF6" w:rsidRPr="00373868">
        <w:t>6</w:t>
      </w:r>
      <w:r w:rsidRPr="00373868">
        <w:t xml:space="preserve"> of the Act.</w:t>
      </w:r>
    </w:p>
    <w:p w:rsidR="00120199" w:rsidRPr="00373868" w:rsidRDefault="00120199" w:rsidP="00B07734">
      <w:pPr>
        <w:pStyle w:val="ActHead3"/>
        <w:pageBreakBefore/>
      </w:pPr>
      <w:bookmarkStart w:id="31" w:name="_Toc113442998"/>
      <w:r w:rsidRPr="006D226E">
        <w:rPr>
          <w:rStyle w:val="CharDivNo"/>
        </w:rPr>
        <w:lastRenderedPageBreak/>
        <w:t>Division</w:t>
      </w:r>
      <w:r w:rsidR="0078717A" w:rsidRPr="006D226E">
        <w:rPr>
          <w:rStyle w:val="CharDivNo"/>
        </w:rPr>
        <w:t> </w:t>
      </w:r>
      <w:r w:rsidRPr="006D226E">
        <w:rPr>
          <w:rStyle w:val="CharDivNo"/>
        </w:rPr>
        <w:t>1A</w:t>
      </w:r>
      <w:r w:rsidRPr="00373868">
        <w:t>—</w:t>
      </w:r>
      <w:r w:rsidRPr="006D226E">
        <w:rPr>
          <w:rStyle w:val="CharDivText"/>
        </w:rPr>
        <w:t>Commonwealth share for non</w:t>
      </w:r>
      <w:r w:rsidR="006D226E" w:rsidRPr="006D226E">
        <w:rPr>
          <w:rStyle w:val="CharDivText"/>
        </w:rPr>
        <w:noBreakHyphen/>
      </w:r>
      <w:r w:rsidRPr="006D226E">
        <w:rPr>
          <w:rStyle w:val="CharDivText"/>
        </w:rPr>
        <w:t>government schools for transition years for the schools</w:t>
      </w:r>
      <w:bookmarkEnd w:id="31"/>
    </w:p>
    <w:p w:rsidR="00120199" w:rsidRPr="00373868" w:rsidRDefault="00120199" w:rsidP="00120199">
      <w:pPr>
        <w:pStyle w:val="ActHead5"/>
      </w:pPr>
      <w:bookmarkStart w:id="32" w:name="_Toc113442999"/>
      <w:r w:rsidRPr="006D226E">
        <w:rPr>
          <w:rStyle w:val="CharSectno"/>
        </w:rPr>
        <w:t>19</w:t>
      </w:r>
      <w:r w:rsidRPr="00373868">
        <w:t xml:space="preserve">  Transition years for non</w:t>
      </w:r>
      <w:r w:rsidR="006D226E">
        <w:noBreakHyphen/>
      </w:r>
      <w:r w:rsidRPr="00373868">
        <w:t>government schools</w:t>
      </w:r>
      <w:bookmarkEnd w:id="32"/>
    </w:p>
    <w:p w:rsidR="00120199" w:rsidRPr="00373868" w:rsidRDefault="00120199" w:rsidP="00120199">
      <w:pPr>
        <w:pStyle w:val="subsection"/>
      </w:pPr>
      <w:r w:rsidRPr="00373868">
        <w:tab/>
        <w:t>(1)</w:t>
      </w:r>
      <w:r w:rsidRPr="00373868">
        <w:tab/>
        <w:t xml:space="preserve">For the purposes of </w:t>
      </w:r>
      <w:r w:rsidR="0078717A" w:rsidRPr="00373868">
        <w:t>paragraph (</w:t>
      </w:r>
      <w:r w:rsidRPr="00373868">
        <w:t xml:space="preserve">c) of the definition of </w:t>
      </w:r>
      <w:r w:rsidRPr="00373868">
        <w:rPr>
          <w:b/>
          <w:i/>
        </w:rPr>
        <w:t>transition year</w:t>
      </w:r>
      <w:r w:rsidRPr="00373868">
        <w:t xml:space="preserve"> in section</w:t>
      </w:r>
      <w:r w:rsidR="0078717A" w:rsidRPr="00373868">
        <w:t> </w:t>
      </w:r>
      <w:r w:rsidRPr="00373868">
        <w:t xml:space="preserve">6 of the Act, the prescribed year is (subject to </w:t>
      </w:r>
      <w:r w:rsidR="0078717A" w:rsidRPr="00373868">
        <w:t>subsection (</w:t>
      </w:r>
      <w:r w:rsidRPr="00373868">
        <w:t>2) of this regulation):</w:t>
      </w:r>
    </w:p>
    <w:p w:rsidR="00120199" w:rsidRPr="00373868" w:rsidRDefault="00120199" w:rsidP="00120199">
      <w:pPr>
        <w:pStyle w:val="paragraph"/>
      </w:pPr>
      <w:r w:rsidRPr="00373868">
        <w:tab/>
        <w:t>(a)</w:t>
      </w:r>
      <w:r w:rsidRPr="00373868">
        <w:tab/>
        <w:t>for a non</w:t>
      </w:r>
      <w:r w:rsidR="006D226E">
        <w:noBreakHyphen/>
      </w:r>
      <w:r w:rsidRPr="00373868">
        <w:t>government school that has a Commonwealth share of 80% for 2023—2023; or</w:t>
      </w:r>
    </w:p>
    <w:p w:rsidR="00120199" w:rsidRPr="00373868" w:rsidRDefault="00120199" w:rsidP="00120199">
      <w:pPr>
        <w:pStyle w:val="paragraph"/>
      </w:pPr>
      <w:r w:rsidRPr="00373868">
        <w:tab/>
        <w:t>(b)</w:t>
      </w:r>
      <w:r w:rsidRPr="00373868">
        <w:tab/>
        <w:t>for any other non</w:t>
      </w:r>
      <w:r w:rsidR="006D226E">
        <w:noBreakHyphen/>
      </w:r>
      <w:r w:rsidRPr="00373868">
        <w:t>government school—2029.</w:t>
      </w:r>
    </w:p>
    <w:p w:rsidR="00120199" w:rsidRPr="00373868" w:rsidRDefault="00120199" w:rsidP="00120199">
      <w:pPr>
        <w:pStyle w:val="subsection"/>
      </w:pPr>
      <w:r w:rsidRPr="00373868">
        <w:tab/>
        <w:t>(2)</w:t>
      </w:r>
      <w:r w:rsidRPr="00373868">
        <w:tab/>
        <w:t>However, for a non</w:t>
      </w:r>
      <w:r w:rsidR="006D226E">
        <w:noBreakHyphen/>
      </w:r>
      <w:r w:rsidRPr="00373868">
        <w:t>government school that has its first funding year for the school in 2022 or later (but no later than 2029), the prescribed year for the school is the first funding year for the school.</w:t>
      </w:r>
    </w:p>
    <w:p w:rsidR="00120199" w:rsidRPr="00373868" w:rsidRDefault="00120199" w:rsidP="00120199">
      <w:pPr>
        <w:pStyle w:val="ActHead5"/>
      </w:pPr>
      <w:bookmarkStart w:id="33" w:name="_Toc113443000"/>
      <w:r w:rsidRPr="006D226E">
        <w:rPr>
          <w:rStyle w:val="CharSectno"/>
        </w:rPr>
        <w:t>19A</w:t>
      </w:r>
      <w:r w:rsidRPr="00373868">
        <w:t xml:space="preserve">  Commonwealth share for non</w:t>
      </w:r>
      <w:r w:rsidR="006D226E">
        <w:noBreakHyphen/>
      </w:r>
      <w:r w:rsidRPr="00373868">
        <w:t>government schools worked out using the notional starting share for 2019</w:t>
      </w:r>
      <w:bookmarkEnd w:id="33"/>
    </w:p>
    <w:p w:rsidR="00120199" w:rsidRPr="00373868" w:rsidRDefault="00120199" w:rsidP="00120199">
      <w:pPr>
        <w:pStyle w:val="SubsectionHead"/>
      </w:pPr>
      <w:r w:rsidRPr="00373868">
        <w:t>Scope</w:t>
      </w:r>
    </w:p>
    <w:p w:rsidR="00120199" w:rsidRPr="00373868" w:rsidRDefault="00120199" w:rsidP="00120199">
      <w:pPr>
        <w:pStyle w:val="subsection"/>
      </w:pPr>
      <w:r w:rsidRPr="00373868">
        <w:tab/>
        <w:t>(1)</w:t>
      </w:r>
      <w:r w:rsidRPr="00373868">
        <w:tab/>
        <w:t>For the purposes of section</w:t>
      </w:r>
      <w:r w:rsidR="0078717A" w:rsidRPr="00373868">
        <w:t> </w:t>
      </w:r>
      <w:r w:rsidRPr="00373868">
        <w:t>35C of the Act, this section applies to a non</w:t>
      </w:r>
      <w:r w:rsidR="006D226E">
        <w:noBreakHyphen/>
      </w:r>
      <w:r w:rsidRPr="00373868">
        <w:t xml:space="preserve">government school (subject to </w:t>
      </w:r>
      <w:r w:rsidR="006D226E">
        <w:t>section 1</w:t>
      </w:r>
      <w:r w:rsidRPr="00373868">
        <w:t>9D of this regulation) for a transition year for the school if:</w:t>
      </w:r>
    </w:p>
    <w:p w:rsidR="00120199" w:rsidRPr="00373868" w:rsidRDefault="00120199" w:rsidP="00120199">
      <w:pPr>
        <w:pStyle w:val="paragraph"/>
      </w:pPr>
      <w:r w:rsidRPr="00373868">
        <w:tab/>
        <w:t>(a)</w:t>
      </w:r>
      <w:r w:rsidRPr="00373868">
        <w:tab/>
        <w:t>the transition year is 2020; or</w:t>
      </w:r>
    </w:p>
    <w:p w:rsidR="00120199" w:rsidRPr="00373868" w:rsidRDefault="00120199" w:rsidP="00120199">
      <w:pPr>
        <w:pStyle w:val="paragraph"/>
      </w:pPr>
      <w:r w:rsidRPr="00373868">
        <w:tab/>
        <w:t>(b)</w:t>
      </w:r>
      <w:r w:rsidRPr="00373868">
        <w:tab/>
        <w:t>the transition year is 2021 and the basis of the school’s CTC score for 2021 is the same as for 2020; or</w:t>
      </w:r>
    </w:p>
    <w:p w:rsidR="00120199" w:rsidRPr="00373868" w:rsidRDefault="00120199" w:rsidP="00120199">
      <w:pPr>
        <w:pStyle w:val="paragraph"/>
      </w:pPr>
      <w:r w:rsidRPr="00373868">
        <w:tab/>
        <w:t>(c)</w:t>
      </w:r>
      <w:r w:rsidRPr="00373868">
        <w:tab/>
        <w:t>the transition year is 2022 and the basis of the school’s CTC score for the school for 2022 is the same as for both 2020 and 2021; or</w:t>
      </w:r>
    </w:p>
    <w:p w:rsidR="00120199" w:rsidRPr="00373868" w:rsidRDefault="00120199" w:rsidP="00120199">
      <w:pPr>
        <w:pStyle w:val="paragraph"/>
      </w:pPr>
      <w:r w:rsidRPr="00373868">
        <w:tab/>
        <w:t>(d)</w:t>
      </w:r>
      <w:r w:rsidRPr="00373868">
        <w:tab/>
        <w:t>the transition year is 2023 or later and this section applied to the school in 2022.</w:t>
      </w:r>
    </w:p>
    <w:p w:rsidR="00120199" w:rsidRPr="00373868" w:rsidRDefault="00120199" w:rsidP="00120199">
      <w:pPr>
        <w:pStyle w:val="SubsectionHead"/>
      </w:pPr>
      <w:r w:rsidRPr="00373868">
        <w:t>Notional starting share is less than or equal to 80%</w:t>
      </w:r>
    </w:p>
    <w:p w:rsidR="00120199" w:rsidRPr="00373868" w:rsidRDefault="00120199" w:rsidP="00120199">
      <w:pPr>
        <w:pStyle w:val="subsection"/>
      </w:pPr>
      <w:r w:rsidRPr="00373868">
        <w:tab/>
        <w:t>(2)</w:t>
      </w:r>
      <w:r w:rsidRPr="00373868">
        <w:tab/>
        <w:t>If the notional starting share for the school for 2019 is less than or equal to 80% (which is the Commonwealth share for a non</w:t>
      </w:r>
      <w:r w:rsidR="006D226E">
        <w:noBreakHyphen/>
      </w:r>
      <w:r w:rsidRPr="00373868">
        <w:t>government school under paragraph</w:t>
      </w:r>
      <w:r w:rsidR="0078717A" w:rsidRPr="00373868">
        <w:t> </w:t>
      </w:r>
      <w:r w:rsidRPr="00373868">
        <w:t>35A(b) of the Act), the Commonwealth share for the school for the transition year is the percentage worked out using the following formula:</w:t>
      </w:r>
    </w:p>
    <w:p w:rsidR="00120199" w:rsidRPr="00373868" w:rsidRDefault="00D96E03" w:rsidP="00120199">
      <w:pPr>
        <w:pStyle w:val="subsection2"/>
      </w:pPr>
      <w:r>
        <w:rPr>
          <w:position w:val="-34"/>
        </w:rPr>
        <w:pict>
          <v:shape id="_x0000_i1033" type="#_x0000_t75" alt="Start formula Notional starting share for 2019 plus start fraction 1 over 4 end fraction open bracket 4 minus 2023 transition period close bracket times open bracket 0.8 minus Notional starting share for 2019 close bracket end formula" style="width:312.75pt;height:39.75pt">
            <v:imagedata r:id="rId33" o:title=""/>
          </v:shape>
        </w:pict>
      </w:r>
    </w:p>
    <w:p w:rsidR="00120199" w:rsidRPr="00373868" w:rsidRDefault="00120199" w:rsidP="00120199">
      <w:pPr>
        <w:pStyle w:val="notetext"/>
      </w:pPr>
      <w:r w:rsidRPr="00373868">
        <w:t>Note:</w:t>
      </w:r>
      <w:r w:rsidRPr="00373868">
        <w:tab/>
        <w:t>If a non</w:t>
      </w:r>
      <w:r w:rsidR="006D226E">
        <w:noBreakHyphen/>
      </w:r>
      <w:r w:rsidRPr="00373868">
        <w:t>government school’s Commonwealth share in 2023 is 80%, this is also its last transition year: see paragraph</w:t>
      </w:r>
      <w:r w:rsidR="0078717A" w:rsidRPr="00373868">
        <w:t> </w:t>
      </w:r>
      <w:r w:rsidRPr="00373868">
        <w:t>19(1)(a).</w:t>
      </w:r>
    </w:p>
    <w:p w:rsidR="00120199" w:rsidRPr="00373868" w:rsidRDefault="00120199" w:rsidP="00120199">
      <w:pPr>
        <w:pStyle w:val="SubsectionHead"/>
      </w:pPr>
      <w:r w:rsidRPr="00373868">
        <w:t>Notional starting share is greater than 80%</w:t>
      </w:r>
    </w:p>
    <w:p w:rsidR="00120199" w:rsidRPr="00373868" w:rsidRDefault="00120199" w:rsidP="00120199">
      <w:pPr>
        <w:pStyle w:val="subsection"/>
      </w:pPr>
      <w:r w:rsidRPr="00373868">
        <w:tab/>
        <w:t>(3)</w:t>
      </w:r>
      <w:r w:rsidRPr="00373868">
        <w:tab/>
        <w:t>If the notional starting share for the school for 2019 is greater than 80% (which is the Commonwealth share for a non</w:t>
      </w:r>
      <w:r w:rsidR="006D226E">
        <w:noBreakHyphen/>
      </w:r>
      <w:r w:rsidRPr="00373868">
        <w:t>government school under paragraph</w:t>
      </w:r>
      <w:r w:rsidR="0078717A" w:rsidRPr="00373868">
        <w:t> </w:t>
      </w:r>
      <w:r w:rsidRPr="00373868">
        <w:t xml:space="preserve">35A(b) </w:t>
      </w:r>
      <w:r w:rsidRPr="00373868">
        <w:lastRenderedPageBreak/>
        <w:t>of the Act), the Commonwealth share for the school for the transition year is the percentage worked out using the following formula:</w:t>
      </w:r>
    </w:p>
    <w:p w:rsidR="00120199" w:rsidRPr="00373868" w:rsidRDefault="00D96E03" w:rsidP="00120199">
      <w:pPr>
        <w:pStyle w:val="subsection2"/>
      </w:pPr>
      <w:r>
        <w:rPr>
          <w:position w:val="-34"/>
        </w:rPr>
        <w:pict>
          <v:shape id="_x0000_i1034" type="#_x0000_t75" alt="Start formula Notional starting share for 2019 plus start fraction 1 over 10 end fraction open bracket 10 minus 2029 transition period close bracket times open bracket 0.8 minus Notional starting share for 2019 close bracket end formula" style="width:318.75pt;height:39.75pt">
            <v:imagedata r:id="rId34" o:title=""/>
          </v:shape>
        </w:pict>
      </w:r>
    </w:p>
    <w:p w:rsidR="00120199" w:rsidRPr="00373868" w:rsidRDefault="00120199" w:rsidP="00120199">
      <w:pPr>
        <w:pStyle w:val="ActHead5"/>
      </w:pPr>
      <w:bookmarkStart w:id="34" w:name="_Toc113443001"/>
      <w:r w:rsidRPr="006D226E">
        <w:rPr>
          <w:rStyle w:val="CharSectno"/>
        </w:rPr>
        <w:t>19B</w:t>
      </w:r>
      <w:r w:rsidRPr="00373868">
        <w:t xml:space="preserve">  Commonwealth share for non</w:t>
      </w:r>
      <w:r w:rsidR="006D226E">
        <w:noBreakHyphen/>
      </w:r>
      <w:r w:rsidRPr="00373868">
        <w:t>government schools worked out using the notional starting share for 2020</w:t>
      </w:r>
      <w:bookmarkEnd w:id="34"/>
    </w:p>
    <w:p w:rsidR="00120199" w:rsidRPr="00373868" w:rsidRDefault="00120199" w:rsidP="00120199">
      <w:pPr>
        <w:pStyle w:val="SubsectionHead"/>
      </w:pPr>
      <w:r w:rsidRPr="00373868">
        <w:t>Scope</w:t>
      </w:r>
    </w:p>
    <w:p w:rsidR="00120199" w:rsidRPr="00373868" w:rsidRDefault="00120199" w:rsidP="00120199">
      <w:pPr>
        <w:pStyle w:val="subsection"/>
      </w:pPr>
      <w:r w:rsidRPr="00373868">
        <w:tab/>
        <w:t>(1)</w:t>
      </w:r>
      <w:r w:rsidRPr="00373868">
        <w:tab/>
        <w:t>For the purposes of section</w:t>
      </w:r>
      <w:r w:rsidR="0078717A" w:rsidRPr="00373868">
        <w:t> </w:t>
      </w:r>
      <w:r w:rsidRPr="00373868">
        <w:t>35C of the Act, this section applies to a non</w:t>
      </w:r>
      <w:r w:rsidR="006D226E">
        <w:noBreakHyphen/>
      </w:r>
      <w:r w:rsidRPr="00373868">
        <w:t xml:space="preserve">government school (subject to </w:t>
      </w:r>
      <w:r w:rsidR="006D226E">
        <w:t>section 1</w:t>
      </w:r>
      <w:r w:rsidRPr="00373868">
        <w:t>9D of this regulation) for a transition year for the school if:</w:t>
      </w:r>
    </w:p>
    <w:p w:rsidR="00120199" w:rsidRPr="00373868" w:rsidRDefault="00120199" w:rsidP="00120199">
      <w:pPr>
        <w:pStyle w:val="paragraph"/>
      </w:pPr>
      <w:r w:rsidRPr="00373868">
        <w:tab/>
        <w:t>(a)</w:t>
      </w:r>
      <w:r w:rsidRPr="00373868">
        <w:tab/>
        <w:t>the transition year is 2021 and the basis of the school’s CTC score for 2021 is not the same as for 2020; or</w:t>
      </w:r>
    </w:p>
    <w:p w:rsidR="00120199" w:rsidRPr="00373868" w:rsidRDefault="00120199" w:rsidP="00120199">
      <w:pPr>
        <w:pStyle w:val="paragraph"/>
      </w:pPr>
      <w:r w:rsidRPr="00373868">
        <w:tab/>
        <w:t>(b)</w:t>
      </w:r>
      <w:r w:rsidRPr="00373868">
        <w:tab/>
        <w:t>the transition year is 2022, this section applied to the school in 2021 and the basis of the school’s CTC score for 2022 is the same as for 2021; or</w:t>
      </w:r>
    </w:p>
    <w:p w:rsidR="00120199" w:rsidRPr="00373868" w:rsidRDefault="00120199" w:rsidP="00120199">
      <w:pPr>
        <w:pStyle w:val="paragraph"/>
      </w:pPr>
      <w:r w:rsidRPr="00373868">
        <w:tab/>
        <w:t>(c)</w:t>
      </w:r>
      <w:r w:rsidRPr="00373868">
        <w:tab/>
        <w:t>the transition year is 2023 or later and this section applied to the school in 2022.</w:t>
      </w:r>
    </w:p>
    <w:p w:rsidR="00120199" w:rsidRPr="00373868" w:rsidRDefault="00120199" w:rsidP="00120199">
      <w:pPr>
        <w:pStyle w:val="SubsectionHead"/>
      </w:pPr>
      <w:r w:rsidRPr="00373868">
        <w:t>Notional starting share is less than or equal to 80%</w:t>
      </w:r>
    </w:p>
    <w:p w:rsidR="00120199" w:rsidRPr="00373868" w:rsidRDefault="00120199" w:rsidP="00120199">
      <w:pPr>
        <w:pStyle w:val="subsection"/>
      </w:pPr>
      <w:r w:rsidRPr="00373868">
        <w:tab/>
        <w:t>(2)</w:t>
      </w:r>
      <w:r w:rsidRPr="00373868">
        <w:tab/>
        <w:t>If the notional starting share for the school for 2020 is less than or equal to 80% (which is the Commonwealth share for a non</w:t>
      </w:r>
      <w:r w:rsidR="006D226E">
        <w:noBreakHyphen/>
      </w:r>
      <w:r w:rsidRPr="00373868">
        <w:t>government school under paragraph</w:t>
      </w:r>
      <w:r w:rsidR="0078717A" w:rsidRPr="00373868">
        <w:t> </w:t>
      </w:r>
      <w:r w:rsidRPr="00373868">
        <w:t>35A(b) of the Act), the Commonwealth share for the school for the transition year is the percentage worked out using the following formula:</w:t>
      </w:r>
    </w:p>
    <w:p w:rsidR="00120199" w:rsidRPr="00373868" w:rsidRDefault="00D96E03" w:rsidP="00120199">
      <w:pPr>
        <w:pStyle w:val="subsection2"/>
      </w:pPr>
      <w:r>
        <w:rPr>
          <w:position w:val="-34"/>
        </w:rPr>
        <w:pict>
          <v:shape id="_x0000_i1035" type="#_x0000_t75" alt="Start formula Notional starting share for 2020 plus start fraction 1 over 3 end fraction open bracket 3 minus 2023 transition period close bracket times open bracket 0.8 minus Notional starting share for 2020 close bracket end formula" style="width:311.25pt;height:39.75pt">
            <v:imagedata r:id="rId35" o:title=""/>
          </v:shape>
        </w:pict>
      </w:r>
    </w:p>
    <w:p w:rsidR="00120199" w:rsidRPr="00373868" w:rsidRDefault="00120199" w:rsidP="00120199">
      <w:pPr>
        <w:pStyle w:val="notetext"/>
      </w:pPr>
      <w:r w:rsidRPr="00373868">
        <w:t>Note:</w:t>
      </w:r>
      <w:r w:rsidRPr="00373868">
        <w:tab/>
        <w:t>If a non</w:t>
      </w:r>
      <w:r w:rsidR="006D226E">
        <w:noBreakHyphen/>
      </w:r>
      <w:r w:rsidRPr="00373868">
        <w:t>government school’s Commonwealth share in 2023 is 80%, this is also its last transition year: see paragraph</w:t>
      </w:r>
      <w:r w:rsidR="0078717A" w:rsidRPr="00373868">
        <w:t> </w:t>
      </w:r>
      <w:r w:rsidRPr="00373868">
        <w:t>19(1)(a).</w:t>
      </w:r>
    </w:p>
    <w:p w:rsidR="00120199" w:rsidRPr="00373868" w:rsidRDefault="00120199" w:rsidP="00120199">
      <w:pPr>
        <w:pStyle w:val="SubsectionHead"/>
      </w:pPr>
      <w:r w:rsidRPr="00373868">
        <w:t>Notional starting share is greater than 80%</w:t>
      </w:r>
    </w:p>
    <w:p w:rsidR="00120199" w:rsidRPr="00373868" w:rsidRDefault="00120199" w:rsidP="00120199">
      <w:pPr>
        <w:pStyle w:val="subsection"/>
      </w:pPr>
      <w:r w:rsidRPr="00373868">
        <w:tab/>
        <w:t>(3)</w:t>
      </w:r>
      <w:r w:rsidRPr="00373868">
        <w:tab/>
        <w:t>If the notional starting share for the school for 2020 is greater than 80% (which is the Commonwealth share for a non</w:t>
      </w:r>
      <w:r w:rsidR="006D226E">
        <w:noBreakHyphen/>
      </w:r>
      <w:r w:rsidRPr="00373868">
        <w:t>government school under paragraph</w:t>
      </w:r>
      <w:r w:rsidR="0078717A" w:rsidRPr="00373868">
        <w:t> </w:t>
      </w:r>
      <w:r w:rsidRPr="00373868">
        <w:t>35A(b) of the Act), the Commonwealth share for the school for the transition year is the percentage worked out using the following formula:</w:t>
      </w:r>
    </w:p>
    <w:p w:rsidR="00120199" w:rsidRPr="00373868" w:rsidRDefault="00D96E03" w:rsidP="00120199">
      <w:pPr>
        <w:pStyle w:val="subsection2"/>
      </w:pPr>
      <w:r>
        <w:rPr>
          <w:position w:val="-34"/>
        </w:rPr>
        <w:pict>
          <v:shape id="_x0000_i1036" type="#_x0000_t75" alt="Start formula Notional starting share for 2020 plus start fraction 1 over 9 end fraction open bracket 9 minus 2029 transition period close bracket times open bracket 0.8 minus Notional starting share for 2020 close bracket end formula" style="width:312pt;height:39.75pt">
            <v:imagedata r:id="rId36" o:title=""/>
          </v:shape>
        </w:pict>
      </w:r>
    </w:p>
    <w:p w:rsidR="00120199" w:rsidRPr="00373868" w:rsidRDefault="00120199" w:rsidP="00120199">
      <w:pPr>
        <w:pStyle w:val="ActHead5"/>
      </w:pPr>
      <w:bookmarkStart w:id="35" w:name="_Toc113443002"/>
      <w:r w:rsidRPr="006D226E">
        <w:rPr>
          <w:rStyle w:val="CharSectno"/>
        </w:rPr>
        <w:lastRenderedPageBreak/>
        <w:t>19C</w:t>
      </w:r>
      <w:r w:rsidRPr="00373868">
        <w:t xml:space="preserve">  Commonwealth share for non</w:t>
      </w:r>
      <w:r w:rsidR="006D226E">
        <w:noBreakHyphen/>
      </w:r>
      <w:r w:rsidRPr="00373868">
        <w:t>government schools worked out using the notional starting share for 2021</w:t>
      </w:r>
      <w:bookmarkEnd w:id="35"/>
    </w:p>
    <w:p w:rsidR="00120199" w:rsidRPr="00373868" w:rsidRDefault="00120199" w:rsidP="00120199">
      <w:pPr>
        <w:pStyle w:val="SubsectionHead"/>
      </w:pPr>
      <w:r w:rsidRPr="00373868">
        <w:t>Scope</w:t>
      </w:r>
    </w:p>
    <w:p w:rsidR="00120199" w:rsidRPr="00373868" w:rsidRDefault="00120199" w:rsidP="00120199">
      <w:pPr>
        <w:pStyle w:val="subsection"/>
      </w:pPr>
      <w:r w:rsidRPr="00373868">
        <w:tab/>
        <w:t>(1)</w:t>
      </w:r>
      <w:r w:rsidRPr="00373868">
        <w:tab/>
        <w:t>For the purposes of section</w:t>
      </w:r>
      <w:r w:rsidR="0078717A" w:rsidRPr="00373868">
        <w:t> </w:t>
      </w:r>
      <w:r w:rsidRPr="00373868">
        <w:t>35C of the Act, this section applies to a non</w:t>
      </w:r>
      <w:r w:rsidR="006D226E">
        <w:noBreakHyphen/>
      </w:r>
      <w:r w:rsidRPr="00373868">
        <w:t xml:space="preserve">government school (subject to </w:t>
      </w:r>
      <w:r w:rsidR="006D226E">
        <w:t>section 1</w:t>
      </w:r>
      <w:r w:rsidRPr="00373868">
        <w:t xml:space="preserve">9D of this regulation) if the transition year for the school is 2022 or later and the school is covered by neither </w:t>
      </w:r>
      <w:r w:rsidR="006D226E">
        <w:t>section 1</w:t>
      </w:r>
      <w:r w:rsidRPr="00373868">
        <w:t>9A nor 19B of this regulation for the transition year.</w:t>
      </w:r>
    </w:p>
    <w:p w:rsidR="00120199" w:rsidRPr="00373868" w:rsidRDefault="00120199" w:rsidP="00120199">
      <w:pPr>
        <w:pStyle w:val="SubsectionHead"/>
      </w:pPr>
      <w:r w:rsidRPr="00373868">
        <w:t>Notional starting share is less than or equal to 80%</w:t>
      </w:r>
    </w:p>
    <w:p w:rsidR="00120199" w:rsidRPr="00373868" w:rsidRDefault="00120199" w:rsidP="00120199">
      <w:pPr>
        <w:pStyle w:val="subsection"/>
      </w:pPr>
      <w:r w:rsidRPr="00373868">
        <w:tab/>
        <w:t>(2)</w:t>
      </w:r>
      <w:r w:rsidRPr="00373868">
        <w:tab/>
        <w:t>If the notional starting share for the school for 2021 is less than or equal to 80% (which is the Commonwealth share for a non</w:t>
      </w:r>
      <w:r w:rsidR="006D226E">
        <w:noBreakHyphen/>
      </w:r>
      <w:r w:rsidRPr="00373868">
        <w:t>government school under paragraph</w:t>
      </w:r>
      <w:r w:rsidR="0078717A" w:rsidRPr="00373868">
        <w:t> </w:t>
      </w:r>
      <w:r w:rsidRPr="00373868">
        <w:t>35A(b) of the Act), the Commonwealth share for the school for the transition year is the percentage worked out using the following formula:</w:t>
      </w:r>
    </w:p>
    <w:p w:rsidR="00120199" w:rsidRPr="00373868" w:rsidRDefault="00D96E03" w:rsidP="00120199">
      <w:pPr>
        <w:pStyle w:val="subsection2"/>
      </w:pPr>
      <w:r>
        <w:rPr>
          <w:position w:val="-34"/>
        </w:rPr>
        <w:pict>
          <v:shape id="_x0000_i1037" type="#_x0000_t75" alt="Start formula Notional starting share for 2021 plus start fraction 1 over 2 end fraction open bracket 2 minus 2023 transition period close bracket times open bracket 0.8 minus Notional starting share for 2021 close bracket end formula" style="width:312pt;height:39.75pt">
            <v:imagedata r:id="rId37" o:title=""/>
          </v:shape>
        </w:pict>
      </w:r>
    </w:p>
    <w:p w:rsidR="00120199" w:rsidRPr="00373868" w:rsidRDefault="00120199" w:rsidP="00120199">
      <w:pPr>
        <w:pStyle w:val="notetext"/>
      </w:pPr>
      <w:r w:rsidRPr="00373868">
        <w:t>Note:</w:t>
      </w:r>
      <w:r w:rsidRPr="00373868">
        <w:tab/>
        <w:t>If a non</w:t>
      </w:r>
      <w:r w:rsidR="006D226E">
        <w:noBreakHyphen/>
      </w:r>
      <w:r w:rsidRPr="00373868">
        <w:t>government school’s Commonwealth share in 2023 is 80%, this is also its last transition year: see paragraph</w:t>
      </w:r>
      <w:r w:rsidR="0078717A" w:rsidRPr="00373868">
        <w:t> </w:t>
      </w:r>
      <w:r w:rsidRPr="00373868">
        <w:t>19(1)(a).</w:t>
      </w:r>
    </w:p>
    <w:p w:rsidR="00120199" w:rsidRPr="00373868" w:rsidRDefault="00120199" w:rsidP="00120199">
      <w:pPr>
        <w:pStyle w:val="SubsectionHead"/>
      </w:pPr>
      <w:r w:rsidRPr="00373868">
        <w:t>Notional starting share is greater than 80%</w:t>
      </w:r>
    </w:p>
    <w:p w:rsidR="00120199" w:rsidRPr="00373868" w:rsidRDefault="00120199" w:rsidP="00120199">
      <w:pPr>
        <w:pStyle w:val="subsection"/>
      </w:pPr>
      <w:r w:rsidRPr="00373868">
        <w:tab/>
        <w:t>(3)</w:t>
      </w:r>
      <w:r w:rsidRPr="00373868">
        <w:tab/>
        <w:t>If the notional starting share for the school for 2021 is greater than 80% (which is the Commonwealth share for a non</w:t>
      </w:r>
      <w:r w:rsidR="006D226E">
        <w:noBreakHyphen/>
      </w:r>
      <w:r w:rsidRPr="00373868">
        <w:t>government school under paragraph</w:t>
      </w:r>
      <w:r w:rsidR="0078717A" w:rsidRPr="00373868">
        <w:t> </w:t>
      </w:r>
      <w:r w:rsidRPr="00373868">
        <w:t>35A(b) of the Act), the Commonwealth share for the school for the transition year is the percentage worked out using the following formula:</w:t>
      </w:r>
    </w:p>
    <w:p w:rsidR="00120199" w:rsidRPr="00373868" w:rsidRDefault="00D96E03" w:rsidP="00120199">
      <w:pPr>
        <w:pStyle w:val="subsection2"/>
      </w:pPr>
      <w:r>
        <w:rPr>
          <w:position w:val="-34"/>
        </w:rPr>
        <w:pict>
          <v:shape id="_x0000_i1038" type="#_x0000_t75" alt="Start formula Notional starting share for 2021 plus start fraction 1 over 8 end fraction open bracket 8 minus 2029 transition period close bracket times open bracket 0.8 minus Notional starting share for 2021 close bracket end formula" style="width:311.25pt;height:39.75pt">
            <v:imagedata r:id="rId38" o:title=""/>
          </v:shape>
        </w:pict>
      </w:r>
    </w:p>
    <w:p w:rsidR="00120199" w:rsidRPr="00373868" w:rsidRDefault="00120199" w:rsidP="00120199">
      <w:pPr>
        <w:pStyle w:val="ActHead5"/>
      </w:pPr>
      <w:bookmarkStart w:id="36" w:name="_Toc113443003"/>
      <w:r w:rsidRPr="006D226E">
        <w:rPr>
          <w:rStyle w:val="CharSectno"/>
        </w:rPr>
        <w:t>19D</w:t>
      </w:r>
      <w:r w:rsidRPr="00373868">
        <w:t xml:space="preserve">  Commonwealth share for new non</w:t>
      </w:r>
      <w:r w:rsidR="006D226E">
        <w:noBreakHyphen/>
      </w:r>
      <w:r w:rsidRPr="00373868">
        <w:t>government schools</w:t>
      </w:r>
      <w:bookmarkEnd w:id="36"/>
    </w:p>
    <w:p w:rsidR="00120199" w:rsidRPr="00373868" w:rsidRDefault="00120199" w:rsidP="00120199">
      <w:pPr>
        <w:pStyle w:val="SubsectionHead"/>
      </w:pPr>
      <w:r w:rsidRPr="00373868">
        <w:t>Scope</w:t>
      </w:r>
    </w:p>
    <w:p w:rsidR="00120199" w:rsidRPr="00373868" w:rsidRDefault="00120199" w:rsidP="00120199">
      <w:pPr>
        <w:pStyle w:val="subsection"/>
      </w:pPr>
      <w:r w:rsidRPr="00373868">
        <w:tab/>
        <w:t>(1)</w:t>
      </w:r>
      <w:r w:rsidRPr="00373868">
        <w:tab/>
        <w:t>For the purposes of section</w:t>
      </w:r>
      <w:r w:rsidR="0078717A" w:rsidRPr="00373868">
        <w:t> </w:t>
      </w:r>
      <w:r w:rsidRPr="00373868">
        <w:t>35C of the Act, this section applies to a non</w:t>
      </w:r>
      <w:r w:rsidR="006D226E">
        <w:noBreakHyphen/>
      </w:r>
      <w:r w:rsidRPr="00373868">
        <w:t>government school whose first funding year is 2020 or later.</w:t>
      </w:r>
    </w:p>
    <w:p w:rsidR="00120199" w:rsidRPr="00373868" w:rsidRDefault="00120199" w:rsidP="00120199">
      <w:pPr>
        <w:pStyle w:val="SubsectionHead"/>
      </w:pPr>
      <w:r w:rsidRPr="00373868">
        <w:t>Commonwealth share for new non</w:t>
      </w:r>
      <w:r w:rsidR="006D226E">
        <w:noBreakHyphen/>
      </w:r>
      <w:r w:rsidRPr="00373868">
        <w:t>government schools</w:t>
      </w:r>
    </w:p>
    <w:p w:rsidR="00120199" w:rsidRPr="00373868" w:rsidRDefault="00120199" w:rsidP="00120199">
      <w:pPr>
        <w:pStyle w:val="subsection"/>
      </w:pPr>
      <w:r w:rsidRPr="00373868">
        <w:tab/>
        <w:t>(2)</w:t>
      </w:r>
      <w:r w:rsidRPr="00373868">
        <w:tab/>
        <w:t>The Commonwealth share for the school for the school’s first funding year is 80% (which is the Commonwealth share for a non</w:t>
      </w:r>
      <w:r w:rsidR="006D226E">
        <w:noBreakHyphen/>
      </w:r>
      <w:r w:rsidRPr="00373868">
        <w:t>government school under paragraph</w:t>
      </w:r>
      <w:r w:rsidR="0078717A" w:rsidRPr="00373868">
        <w:t> </w:t>
      </w:r>
      <w:r w:rsidRPr="00373868">
        <w:t>35A(b) of the Act).</w:t>
      </w:r>
    </w:p>
    <w:p w:rsidR="00120199" w:rsidRPr="00373868" w:rsidRDefault="00120199" w:rsidP="00120199">
      <w:pPr>
        <w:pStyle w:val="subsection"/>
      </w:pPr>
      <w:r w:rsidRPr="00373868">
        <w:tab/>
        <w:t>(3)</w:t>
      </w:r>
      <w:r w:rsidRPr="00373868">
        <w:tab/>
        <w:t xml:space="preserve">If the school’s first funding year is 2020 or 2021, the Commonwealth share for the school for a transition year after the first funding year is worked out in accordance with </w:t>
      </w:r>
      <w:r w:rsidR="006D226E">
        <w:t>section 1</w:t>
      </w:r>
      <w:r w:rsidRPr="00373868">
        <w:t>9A, 19B or 19C, as applicable.</w:t>
      </w:r>
    </w:p>
    <w:p w:rsidR="00120199" w:rsidRPr="00373868" w:rsidRDefault="00120199" w:rsidP="00120199">
      <w:pPr>
        <w:pStyle w:val="notetext"/>
      </w:pPr>
      <w:r w:rsidRPr="00373868">
        <w:t>Note:</w:t>
      </w:r>
      <w:r w:rsidRPr="00373868">
        <w:tab/>
        <w:t>If a non</w:t>
      </w:r>
      <w:r w:rsidR="006D226E">
        <w:noBreakHyphen/>
      </w:r>
      <w:r w:rsidRPr="00373868">
        <w:t>government school’s first funding year is 2022 or later, this is also its last transition year: see sub</w:t>
      </w:r>
      <w:r w:rsidR="006D226E">
        <w:t>section 1</w:t>
      </w:r>
      <w:r w:rsidRPr="00373868">
        <w:t>9(2).</w:t>
      </w:r>
    </w:p>
    <w:p w:rsidR="00120199" w:rsidRPr="00373868" w:rsidRDefault="00120199" w:rsidP="00120199">
      <w:pPr>
        <w:pStyle w:val="ActHead5"/>
      </w:pPr>
      <w:bookmarkStart w:id="37" w:name="_Toc113443004"/>
      <w:r w:rsidRPr="006D226E">
        <w:rPr>
          <w:rStyle w:val="CharSectno"/>
        </w:rPr>
        <w:lastRenderedPageBreak/>
        <w:t>19E</w:t>
      </w:r>
      <w:r w:rsidRPr="00373868">
        <w:t xml:space="preserve">  Notional starting share for non</w:t>
      </w:r>
      <w:r w:rsidR="006D226E">
        <w:noBreakHyphen/>
      </w:r>
      <w:r w:rsidRPr="00373868">
        <w:t>government schools</w:t>
      </w:r>
      <w:bookmarkEnd w:id="37"/>
    </w:p>
    <w:p w:rsidR="00120199" w:rsidRPr="00373868" w:rsidRDefault="00120199" w:rsidP="00120199">
      <w:pPr>
        <w:pStyle w:val="subsection"/>
      </w:pPr>
      <w:r w:rsidRPr="00373868">
        <w:tab/>
      </w:r>
      <w:r w:rsidRPr="00373868">
        <w:tab/>
        <w:t xml:space="preserve">The </w:t>
      </w:r>
      <w:r w:rsidRPr="00373868">
        <w:rPr>
          <w:b/>
          <w:i/>
        </w:rPr>
        <w:t>notional starting share</w:t>
      </w:r>
      <w:r w:rsidRPr="00373868">
        <w:t xml:space="preserve"> for a non</w:t>
      </w:r>
      <w:r w:rsidR="006D226E">
        <w:noBreakHyphen/>
      </w:r>
      <w:r w:rsidRPr="00373868">
        <w:t>government school for a year for the school is the percentage worked out using the following formula:</w:t>
      </w:r>
    </w:p>
    <w:p w:rsidR="00120199" w:rsidRPr="00373868" w:rsidRDefault="00D96E03" w:rsidP="00120199">
      <w:pPr>
        <w:pStyle w:val="subsection2"/>
      </w:pPr>
      <w:r>
        <w:pict>
          <v:shape id="_x0000_i1039" type="#_x0000_t75" alt="Start formula start fraction Notional funding amount for the school for the year over CTC-adjusted SRS amount for the school for the year end fraction end formula" style="width:222.75pt;height:42pt">
            <v:imagedata r:id="rId39" o:title=""/>
          </v:shape>
        </w:pict>
      </w:r>
    </w:p>
    <w:p w:rsidR="00120199" w:rsidRPr="00373868" w:rsidRDefault="00120199" w:rsidP="00120199">
      <w:pPr>
        <w:pStyle w:val="subsection2"/>
      </w:pPr>
      <w:r w:rsidRPr="00373868">
        <w:t>where:</w:t>
      </w:r>
    </w:p>
    <w:p w:rsidR="00120199" w:rsidRPr="00373868" w:rsidRDefault="00120199" w:rsidP="00120199">
      <w:pPr>
        <w:pStyle w:val="Definition"/>
      </w:pPr>
      <w:r w:rsidRPr="00373868">
        <w:rPr>
          <w:b/>
          <w:i/>
        </w:rPr>
        <w:t>CTC</w:t>
      </w:r>
      <w:r w:rsidR="006D226E">
        <w:rPr>
          <w:b/>
          <w:i/>
        </w:rPr>
        <w:noBreakHyphen/>
      </w:r>
      <w:r w:rsidRPr="00373868">
        <w:rPr>
          <w:b/>
          <w:i/>
        </w:rPr>
        <w:t>adjusted SRS amount</w:t>
      </w:r>
      <w:r w:rsidRPr="00373868">
        <w:t xml:space="preserve"> </w:t>
      </w:r>
      <w:r w:rsidRPr="00373868">
        <w:rPr>
          <w:b/>
          <w:i/>
        </w:rPr>
        <w:t xml:space="preserve">for the school for the year </w:t>
      </w:r>
      <w:r w:rsidRPr="00373868">
        <w:t xml:space="preserve">has the meaning given by </w:t>
      </w:r>
      <w:r w:rsidR="006D226E">
        <w:t>section 1</w:t>
      </w:r>
      <w:r w:rsidRPr="00373868">
        <w:t>9F.</w:t>
      </w:r>
    </w:p>
    <w:p w:rsidR="00120199" w:rsidRPr="00373868" w:rsidRDefault="00120199" w:rsidP="00120199">
      <w:pPr>
        <w:pStyle w:val="Definition"/>
      </w:pPr>
      <w:r w:rsidRPr="00373868">
        <w:rPr>
          <w:b/>
          <w:i/>
        </w:rPr>
        <w:t xml:space="preserve">notional funding amount for the school for the year </w:t>
      </w:r>
      <w:r w:rsidRPr="00373868">
        <w:t xml:space="preserve">has the meaning given by </w:t>
      </w:r>
      <w:r w:rsidR="006D226E">
        <w:t>section 1</w:t>
      </w:r>
      <w:r w:rsidRPr="00373868">
        <w:t>9G.</w:t>
      </w:r>
    </w:p>
    <w:p w:rsidR="00120199" w:rsidRPr="00373868" w:rsidRDefault="00120199" w:rsidP="00120199">
      <w:pPr>
        <w:pStyle w:val="ActHead5"/>
      </w:pPr>
      <w:bookmarkStart w:id="38" w:name="_Toc113443005"/>
      <w:r w:rsidRPr="006D226E">
        <w:rPr>
          <w:rStyle w:val="CharSectno"/>
        </w:rPr>
        <w:t>19F</w:t>
      </w:r>
      <w:r w:rsidRPr="00373868">
        <w:t xml:space="preserve">  CTC</w:t>
      </w:r>
      <w:r w:rsidR="006D226E">
        <w:noBreakHyphen/>
      </w:r>
      <w:r w:rsidRPr="00373868">
        <w:t>adjusted SRS amount</w:t>
      </w:r>
      <w:bookmarkEnd w:id="38"/>
    </w:p>
    <w:p w:rsidR="00120199" w:rsidRPr="00373868" w:rsidRDefault="00120199" w:rsidP="00120199">
      <w:pPr>
        <w:pStyle w:val="subsection"/>
      </w:pPr>
      <w:r w:rsidRPr="00373868">
        <w:tab/>
      </w:r>
      <w:r w:rsidR="00EA7720" w:rsidRPr="00373868">
        <w:t>(1)</w:t>
      </w:r>
      <w:r w:rsidRPr="00373868">
        <w:tab/>
        <w:t xml:space="preserve">The </w:t>
      </w:r>
      <w:r w:rsidRPr="00373868">
        <w:rPr>
          <w:b/>
          <w:i/>
        </w:rPr>
        <w:t>CTC</w:t>
      </w:r>
      <w:r w:rsidR="006D226E">
        <w:rPr>
          <w:b/>
          <w:i/>
        </w:rPr>
        <w:noBreakHyphen/>
      </w:r>
      <w:r w:rsidRPr="00373868">
        <w:rPr>
          <w:b/>
          <w:i/>
        </w:rPr>
        <w:t>adjusted SRS amount for the school for the year</w:t>
      </w:r>
      <w:r w:rsidRPr="00373868">
        <w:rPr>
          <w:i/>
        </w:rPr>
        <w:t xml:space="preserve"> </w:t>
      </w:r>
      <w:r w:rsidRPr="00373868">
        <w:t>is the amount that would have been the school’s total entitlement for the year if:</w:t>
      </w:r>
    </w:p>
    <w:p w:rsidR="00120199" w:rsidRPr="00373868" w:rsidRDefault="00120199" w:rsidP="00120199">
      <w:pPr>
        <w:pStyle w:val="paragraph"/>
      </w:pPr>
      <w:r w:rsidRPr="00373868">
        <w:tab/>
        <w:t>(a)</w:t>
      </w:r>
      <w:r w:rsidRPr="00373868">
        <w:tab/>
        <w:t>the Commonwealth share for the school had been 100%; and</w:t>
      </w:r>
    </w:p>
    <w:p w:rsidR="00120199" w:rsidRPr="00373868" w:rsidRDefault="00120199" w:rsidP="00120199">
      <w:pPr>
        <w:pStyle w:val="paragraph"/>
      </w:pPr>
      <w:r w:rsidRPr="00373868">
        <w:tab/>
        <w:t>(b)</w:t>
      </w:r>
      <w:r w:rsidRPr="00373868">
        <w:tab/>
        <w:t>the SES score or the CTC score for the school had been the CTC score of the school for the next year.</w:t>
      </w:r>
    </w:p>
    <w:p w:rsidR="00120199" w:rsidRPr="00373868" w:rsidRDefault="00120199" w:rsidP="00120199">
      <w:pPr>
        <w:pStyle w:val="notetext"/>
      </w:pPr>
      <w:r w:rsidRPr="00373868">
        <w:t>Note:</w:t>
      </w:r>
      <w:r w:rsidRPr="00373868">
        <w:tab/>
      </w:r>
      <w:r w:rsidRPr="00373868">
        <w:rPr>
          <w:b/>
          <w:i/>
        </w:rPr>
        <w:t>SES score</w:t>
      </w:r>
      <w:r w:rsidRPr="00373868">
        <w:t xml:space="preserve"> was defined in the Act as previously in force before the commencement of the </w:t>
      </w:r>
      <w:r w:rsidRPr="00373868">
        <w:rPr>
          <w:i/>
        </w:rPr>
        <w:t>Australian Education Amendment (Direct Measure of Income) Act 2020</w:t>
      </w:r>
      <w:r w:rsidRPr="00373868">
        <w:t>.</w:t>
      </w:r>
    </w:p>
    <w:p w:rsidR="00EA7720" w:rsidRPr="00373868" w:rsidRDefault="00EA7720" w:rsidP="00EA7720">
      <w:pPr>
        <w:pStyle w:val="subsection"/>
      </w:pPr>
      <w:r w:rsidRPr="00373868">
        <w:tab/>
        <w:t>(2)</w:t>
      </w:r>
      <w:r w:rsidRPr="00373868">
        <w:tab/>
        <w:t>For the purposes of paragraph (1)(b), disregard the application of subsection 22(3) or 23(3A) when applying the CTC score of the school for the next year.</w:t>
      </w:r>
    </w:p>
    <w:p w:rsidR="00120199" w:rsidRPr="00373868" w:rsidRDefault="00120199" w:rsidP="00120199">
      <w:pPr>
        <w:pStyle w:val="ActHead5"/>
      </w:pPr>
      <w:bookmarkStart w:id="39" w:name="_Toc113443006"/>
      <w:r w:rsidRPr="006D226E">
        <w:rPr>
          <w:rStyle w:val="CharSectno"/>
        </w:rPr>
        <w:t>19G</w:t>
      </w:r>
      <w:r w:rsidRPr="00373868">
        <w:t xml:space="preserve">  Notional funding amount</w:t>
      </w:r>
      <w:bookmarkEnd w:id="39"/>
    </w:p>
    <w:p w:rsidR="00120199" w:rsidRPr="00373868" w:rsidRDefault="00120199" w:rsidP="00120199">
      <w:pPr>
        <w:pStyle w:val="SubsectionHead"/>
      </w:pPr>
      <w:r w:rsidRPr="00373868">
        <w:t>Notional funding amount for the school</w:t>
      </w:r>
    </w:p>
    <w:p w:rsidR="00120199" w:rsidRPr="00373868" w:rsidRDefault="00120199" w:rsidP="00120199">
      <w:pPr>
        <w:pStyle w:val="subsection"/>
      </w:pPr>
      <w:r w:rsidRPr="00373868">
        <w:tab/>
        <w:t>(1)</w:t>
      </w:r>
      <w:r w:rsidRPr="00373868">
        <w:tab/>
        <w:t xml:space="preserve">The </w:t>
      </w:r>
      <w:r w:rsidRPr="00373868">
        <w:rPr>
          <w:b/>
          <w:i/>
        </w:rPr>
        <w:t>notional funding amount for the school for the year</w:t>
      </w:r>
      <w:r w:rsidRPr="00373868">
        <w:t xml:space="preserve"> is (subject to </w:t>
      </w:r>
      <w:r w:rsidR="0078717A" w:rsidRPr="00373868">
        <w:t>subsection (</w:t>
      </w:r>
      <w:r w:rsidRPr="00373868">
        <w:t>2)) the school’s total entitlement for the year.</w:t>
      </w:r>
    </w:p>
    <w:p w:rsidR="00120199" w:rsidRPr="00373868" w:rsidRDefault="00120199" w:rsidP="00120199">
      <w:pPr>
        <w:pStyle w:val="notetext"/>
      </w:pPr>
      <w:r w:rsidRPr="00373868">
        <w:t>Note:</w:t>
      </w:r>
      <w:r w:rsidRPr="00373868">
        <w:tab/>
        <w:t xml:space="preserve">See </w:t>
      </w:r>
      <w:r w:rsidR="006D226E">
        <w:t>section 1</w:t>
      </w:r>
      <w:r w:rsidRPr="00373868">
        <w:t xml:space="preserve">2 of the Act for the definition of a school’s </w:t>
      </w:r>
      <w:r w:rsidRPr="00373868">
        <w:rPr>
          <w:b/>
          <w:i/>
        </w:rPr>
        <w:t>total entitlement</w:t>
      </w:r>
      <w:r w:rsidRPr="00373868">
        <w:t xml:space="preserve"> for a year.</w:t>
      </w:r>
    </w:p>
    <w:p w:rsidR="00120199" w:rsidRPr="00373868" w:rsidRDefault="00120199" w:rsidP="00120199">
      <w:pPr>
        <w:pStyle w:val="SubsectionHead"/>
      </w:pPr>
      <w:r w:rsidRPr="00373868">
        <w:t>Exception—schools with a certain approved authority</w:t>
      </w:r>
    </w:p>
    <w:p w:rsidR="00120199" w:rsidRPr="00373868" w:rsidRDefault="00120199" w:rsidP="00120199">
      <w:pPr>
        <w:pStyle w:val="subsection"/>
      </w:pPr>
      <w:r w:rsidRPr="00373868">
        <w:tab/>
        <w:t>(2)</w:t>
      </w:r>
      <w:r w:rsidRPr="00373868">
        <w:tab/>
        <w:t xml:space="preserve">However, in 2019 the </w:t>
      </w:r>
      <w:r w:rsidRPr="00373868">
        <w:rPr>
          <w:b/>
          <w:i/>
        </w:rPr>
        <w:t>notional funding amount for the school for the year</w:t>
      </w:r>
      <w:r w:rsidRPr="00373868">
        <w:t xml:space="preserve"> is the amount worked out under </w:t>
      </w:r>
      <w:r w:rsidR="0078717A" w:rsidRPr="00373868">
        <w:t>subsection (</w:t>
      </w:r>
      <w:r w:rsidRPr="00373868">
        <w:t>4) if the person who was the approved authority for the school in 2019 was also:</w:t>
      </w:r>
    </w:p>
    <w:p w:rsidR="00120199" w:rsidRPr="00373868" w:rsidRDefault="00120199" w:rsidP="00120199">
      <w:pPr>
        <w:pStyle w:val="paragraph"/>
      </w:pPr>
      <w:r w:rsidRPr="00373868">
        <w:tab/>
        <w:t>(a)</w:t>
      </w:r>
      <w:r w:rsidRPr="00373868">
        <w:tab/>
        <w:t>the school’s approved authority in 2017; and</w:t>
      </w:r>
    </w:p>
    <w:p w:rsidR="00120199" w:rsidRPr="00373868" w:rsidRDefault="00120199" w:rsidP="00120199">
      <w:pPr>
        <w:pStyle w:val="paragraph"/>
      </w:pPr>
      <w:r w:rsidRPr="00373868">
        <w:tab/>
        <w:t>(b)</w:t>
      </w:r>
      <w:r w:rsidRPr="00373868">
        <w:tab/>
        <w:t>the school’s approved system authority within the meaning of section</w:t>
      </w:r>
      <w:r w:rsidR="0078717A" w:rsidRPr="00373868">
        <w:t> </w:t>
      </w:r>
      <w:r w:rsidRPr="00373868">
        <w:t xml:space="preserve">5 of this regulation as in force immediately before </w:t>
      </w:r>
      <w:r w:rsidR="00E602D7">
        <w:t>1 January</w:t>
      </w:r>
      <w:r w:rsidRPr="00373868">
        <w:t xml:space="preserve"> 2018.</w:t>
      </w:r>
    </w:p>
    <w:p w:rsidR="00120199" w:rsidRPr="00373868" w:rsidRDefault="00120199" w:rsidP="00120199">
      <w:pPr>
        <w:pStyle w:val="subsection"/>
      </w:pPr>
      <w:r w:rsidRPr="00373868">
        <w:tab/>
        <w:t>(3)</w:t>
      </w:r>
      <w:r w:rsidRPr="00373868">
        <w:tab/>
        <w:t xml:space="preserve">For the purposes of </w:t>
      </w:r>
      <w:r w:rsidR="0078717A" w:rsidRPr="00373868">
        <w:t>subsection (</w:t>
      </w:r>
      <w:r w:rsidRPr="00373868">
        <w:t>2), if:</w:t>
      </w:r>
    </w:p>
    <w:p w:rsidR="00120199" w:rsidRPr="00373868" w:rsidRDefault="00120199" w:rsidP="00120199">
      <w:pPr>
        <w:pStyle w:val="paragraph"/>
      </w:pPr>
      <w:r w:rsidRPr="00373868">
        <w:lastRenderedPageBreak/>
        <w:tab/>
        <w:t>(a)</w:t>
      </w:r>
      <w:r w:rsidRPr="00373868">
        <w:tab/>
        <w:t>the school’s approved authority in 2017 was the school’s approved system authority within the meaning of section</w:t>
      </w:r>
      <w:r w:rsidR="0078717A" w:rsidRPr="00373868">
        <w:t> </w:t>
      </w:r>
      <w:r w:rsidRPr="00373868">
        <w:t xml:space="preserve">5 of this regulation as in force immediately before </w:t>
      </w:r>
      <w:r w:rsidR="00E602D7">
        <w:t>1 January</w:t>
      </w:r>
      <w:r w:rsidRPr="00373868">
        <w:t xml:space="preserve"> 2018; and</w:t>
      </w:r>
    </w:p>
    <w:p w:rsidR="00120199" w:rsidRPr="00373868" w:rsidRDefault="00120199" w:rsidP="00120199">
      <w:pPr>
        <w:pStyle w:val="paragraph"/>
      </w:pPr>
      <w:r w:rsidRPr="00373868">
        <w:tab/>
        <w:t>(b)</w:t>
      </w:r>
      <w:r w:rsidRPr="00373868">
        <w:tab/>
        <w:t>the school’s approved authority changed legal entity status after 2017;</w:t>
      </w:r>
    </w:p>
    <w:p w:rsidR="00120199" w:rsidRPr="00373868" w:rsidRDefault="00120199" w:rsidP="00120199">
      <w:pPr>
        <w:pStyle w:val="subsection2"/>
      </w:pPr>
      <w:r w:rsidRPr="00373868">
        <w:t>the school’s approved authority in 2017 is taken to be the approved authority for the school in 2019.</w:t>
      </w:r>
    </w:p>
    <w:p w:rsidR="00120199" w:rsidRPr="00373868" w:rsidRDefault="00120199" w:rsidP="00120199">
      <w:pPr>
        <w:pStyle w:val="subsection"/>
      </w:pPr>
      <w:r w:rsidRPr="00373868">
        <w:tab/>
        <w:t>(4)</w:t>
      </w:r>
      <w:r w:rsidRPr="00373868">
        <w:tab/>
        <w:t xml:space="preserve">For the purposes of </w:t>
      </w:r>
      <w:r w:rsidR="0078717A" w:rsidRPr="00373868">
        <w:t>subsection (</w:t>
      </w:r>
      <w:r w:rsidRPr="00373868">
        <w:t>2), the amount is worked out under this subsection using the following formula:</w:t>
      </w:r>
    </w:p>
    <w:p w:rsidR="00120199" w:rsidRPr="00373868" w:rsidRDefault="00D96E03" w:rsidP="00120199">
      <w:pPr>
        <w:pStyle w:val="subsection2"/>
      </w:pPr>
      <w:r>
        <w:pict>
          <v:shape id="_x0000_i1040" type="#_x0000_t75" alt="Start formula 2017 school funding proportion times 2019 approved authority total entitlement end formula" style="width:312pt;height:20.25pt">
            <v:imagedata r:id="rId40" o:title=""/>
          </v:shape>
        </w:pict>
      </w:r>
    </w:p>
    <w:p w:rsidR="00120199" w:rsidRPr="00373868" w:rsidRDefault="00120199" w:rsidP="00120199">
      <w:pPr>
        <w:pStyle w:val="subsection2"/>
      </w:pPr>
      <w:r w:rsidRPr="00373868">
        <w:t>where:</w:t>
      </w:r>
    </w:p>
    <w:p w:rsidR="00120199" w:rsidRPr="00373868" w:rsidRDefault="00120199" w:rsidP="00120199">
      <w:pPr>
        <w:pStyle w:val="Definition"/>
      </w:pPr>
      <w:r w:rsidRPr="00373868">
        <w:rPr>
          <w:b/>
          <w:i/>
        </w:rPr>
        <w:t>2017 school funding proportion</w:t>
      </w:r>
      <w:r w:rsidRPr="00373868">
        <w:t xml:space="preserve"> for the school is the amount worked out by:</w:t>
      </w:r>
    </w:p>
    <w:p w:rsidR="00120199" w:rsidRPr="00373868" w:rsidRDefault="00120199" w:rsidP="00120199">
      <w:pPr>
        <w:pStyle w:val="paragraph"/>
      </w:pPr>
      <w:r w:rsidRPr="00373868">
        <w:tab/>
        <w:t>(a)</w:t>
      </w:r>
      <w:r w:rsidRPr="00373868">
        <w:tab/>
        <w:t>identifying the amount of financial assistance paid to the school’s approved authority in accordance with Part</w:t>
      </w:r>
      <w:r w:rsidR="0078717A" w:rsidRPr="00373868">
        <w:t> </w:t>
      </w:r>
      <w:r w:rsidRPr="00373868">
        <w:t>3 of the Act for 2017 that was allocated to the school for the year; and</w:t>
      </w:r>
    </w:p>
    <w:p w:rsidR="00120199" w:rsidRPr="00373868" w:rsidRDefault="00120199" w:rsidP="00120199">
      <w:pPr>
        <w:pStyle w:val="paragraph"/>
      </w:pPr>
      <w:r w:rsidRPr="00373868">
        <w:tab/>
        <w:t>(b)</w:t>
      </w:r>
      <w:r w:rsidRPr="00373868">
        <w:tab/>
        <w:t>dividing that amount by the sum of the total entitlements of the approved authority’s schools for 2017 (not including a school for which the Minister has not made a determination under section</w:t>
      </w:r>
      <w:r w:rsidR="0078717A" w:rsidRPr="00373868">
        <w:t> </w:t>
      </w:r>
      <w:r w:rsidRPr="00373868">
        <w:t>25 of the Act that applies to the school in either or both 2018 and 2019).</w:t>
      </w:r>
    </w:p>
    <w:p w:rsidR="00120199" w:rsidRPr="00373868" w:rsidRDefault="00120199" w:rsidP="00120199">
      <w:pPr>
        <w:pStyle w:val="Definition"/>
      </w:pPr>
      <w:r w:rsidRPr="00373868">
        <w:rPr>
          <w:b/>
          <w:i/>
        </w:rPr>
        <w:t>2019 approved authority total entitlement</w:t>
      </w:r>
      <w:r w:rsidRPr="00373868">
        <w:t xml:space="preserve"> for the school is the sum of the total entitlements of the approved authority’s schools for 2019 (not including a school whose first funding year is 2018 or 2019).</w:t>
      </w:r>
    </w:p>
    <w:p w:rsidR="002F3873" w:rsidRPr="00373868" w:rsidRDefault="002F3873" w:rsidP="00545E5E">
      <w:pPr>
        <w:pStyle w:val="ActHead3"/>
        <w:pageBreakBefore/>
      </w:pPr>
      <w:bookmarkStart w:id="40" w:name="_Toc113443007"/>
      <w:r w:rsidRPr="006D226E">
        <w:rPr>
          <w:rStyle w:val="CharDivNo"/>
        </w:rPr>
        <w:lastRenderedPageBreak/>
        <w:t>Division</w:t>
      </w:r>
      <w:r w:rsidR="0078717A" w:rsidRPr="006D226E">
        <w:rPr>
          <w:rStyle w:val="CharDivNo"/>
        </w:rPr>
        <w:t> </w:t>
      </w:r>
      <w:r w:rsidRPr="006D226E">
        <w:rPr>
          <w:rStyle w:val="CharDivNo"/>
        </w:rPr>
        <w:t>2</w:t>
      </w:r>
      <w:r w:rsidRPr="00373868">
        <w:t>—</w:t>
      </w:r>
      <w:r w:rsidRPr="006D226E">
        <w:rPr>
          <w:rStyle w:val="CharDivText"/>
        </w:rPr>
        <w:t>CTC score</w:t>
      </w:r>
      <w:bookmarkEnd w:id="40"/>
    </w:p>
    <w:p w:rsidR="002F3873" w:rsidRPr="00373868" w:rsidRDefault="002F3873" w:rsidP="002F3873">
      <w:pPr>
        <w:pStyle w:val="ActHead5"/>
      </w:pPr>
      <w:bookmarkStart w:id="41" w:name="_Toc113443008"/>
      <w:r w:rsidRPr="006D226E">
        <w:rPr>
          <w:rStyle w:val="CharSectno"/>
        </w:rPr>
        <w:t>21</w:t>
      </w:r>
      <w:r w:rsidRPr="00373868">
        <w:t xml:space="preserve">  CTC score</w:t>
      </w:r>
      <w:bookmarkEnd w:id="41"/>
    </w:p>
    <w:p w:rsidR="002F3873" w:rsidRPr="00373868" w:rsidRDefault="002F3873" w:rsidP="002F3873">
      <w:pPr>
        <w:pStyle w:val="subsection"/>
      </w:pPr>
      <w:r w:rsidRPr="00373868">
        <w:tab/>
        <w:t>(1)</w:t>
      </w:r>
      <w:r w:rsidRPr="00373868">
        <w:tab/>
        <w:t>For the purposes of subsection</w:t>
      </w:r>
      <w:r w:rsidR="0078717A" w:rsidRPr="00373868">
        <w:t> </w:t>
      </w:r>
      <w:r w:rsidRPr="00373868">
        <w:t>52(4) of the Act, a school’s CTC score to be determined by the Minister must be the number worked out in accordance with this section.</w:t>
      </w:r>
    </w:p>
    <w:p w:rsidR="002F3873" w:rsidRPr="00373868" w:rsidRDefault="002F3873" w:rsidP="002F3873">
      <w:pPr>
        <w:pStyle w:val="SubsectionHead"/>
      </w:pPr>
      <w:r w:rsidRPr="00373868">
        <w:t>CTC score for 2020 or 2021</w:t>
      </w:r>
    </w:p>
    <w:p w:rsidR="002F3873" w:rsidRPr="00373868" w:rsidRDefault="002F3873" w:rsidP="002F3873">
      <w:pPr>
        <w:pStyle w:val="subsection"/>
      </w:pPr>
      <w:r w:rsidRPr="00373868">
        <w:tab/>
        <w:t>(2)</w:t>
      </w:r>
      <w:r w:rsidRPr="00373868">
        <w:tab/>
        <w:t>The number that is the CTC score for a school for 2020 or for 2021 is whichever of the following would, if it were the CTC score for the school for the year, result in the highest amount of financial assistance being payable to a State or Territory for the school for the year under Division</w:t>
      </w:r>
      <w:r w:rsidR="0078717A" w:rsidRPr="00373868">
        <w:t> </w:t>
      </w:r>
      <w:r w:rsidRPr="00373868">
        <w:t>2 of Part</w:t>
      </w:r>
      <w:r w:rsidR="0078717A" w:rsidRPr="00373868">
        <w:t> </w:t>
      </w:r>
      <w:r w:rsidRPr="00373868">
        <w:t>3 of the Act:</w:t>
      </w:r>
    </w:p>
    <w:p w:rsidR="002F3873" w:rsidRPr="00373868" w:rsidRDefault="002F3873" w:rsidP="002F3873">
      <w:pPr>
        <w:pStyle w:val="paragraph"/>
      </w:pPr>
      <w:r w:rsidRPr="00373868">
        <w:tab/>
        <w:t>(a)</w:t>
      </w:r>
      <w:r w:rsidRPr="00373868">
        <w:tab/>
        <w:t>the average DMI score;</w:t>
      </w:r>
    </w:p>
    <w:p w:rsidR="002F3873" w:rsidRPr="00373868" w:rsidRDefault="002F3873" w:rsidP="002F3873">
      <w:pPr>
        <w:pStyle w:val="paragraph"/>
      </w:pPr>
      <w:r w:rsidRPr="00373868">
        <w:tab/>
        <w:t>(b)</w:t>
      </w:r>
      <w:r w:rsidRPr="00373868">
        <w:tab/>
        <w:t>the 2016 SES score;</w:t>
      </w:r>
    </w:p>
    <w:p w:rsidR="002F3873" w:rsidRPr="00373868" w:rsidRDefault="002F3873" w:rsidP="002F3873">
      <w:pPr>
        <w:pStyle w:val="paragraph"/>
      </w:pPr>
      <w:r w:rsidRPr="00373868">
        <w:tab/>
        <w:t>(c)</w:t>
      </w:r>
      <w:r w:rsidRPr="00373868">
        <w:tab/>
        <w:t>the 2011 SES score.</w:t>
      </w:r>
    </w:p>
    <w:p w:rsidR="002F3873" w:rsidRPr="00373868" w:rsidRDefault="002F3873" w:rsidP="002F3873">
      <w:pPr>
        <w:pStyle w:val="SubsectionHead"/>
      </w:pPr>
      <w:r w:rsidRPr="00373868">
        <w:t>CTC score for 2022 or later years</w:t>
      </w:r>
    </w:p>
    <w:p w:rsidR="002F3873" w:rsidRPr="00373868" w:rsidRDefault="002F3873" w:rsidP="002F3873">
      <w:pPr>
        <w:pStyle w:val="subsection"/>
      </w:pPr>
      <w:r w:rsidRPr="00373868">
        <w:tab/>
        <w:t>(3)</w:t>
      </w:r>
      <w:r w:rsidRPr="00373868">
        <w:tab/>
        <w:t>In working out the CTC score for a school for 2022 or a later year, the number is:</w:t>
      </w:r>
    </w:p>
    <w:p w:rsidR="002F3873" w:rsidRPr="00373868" w:rsidRDefault="002F3873" w:rsidP="002F3873">
      <w:pPr>
        <w:pStyle w:val="paragraph"/>
      </w:pPr>
      <w:r w:rsidRPr="00373868">
        <w:tab/>
        <w:t>(a)</w:t>
      </w:r>
      <w:r w:rsidRPr="00373868">
        <w:tab/>
        <w:t>the average DMI score for the school for the year; or</w:t>
      </w:r>
    </w:p>
    <w:p w:rsidR="002F3873" w:rsidRPr="00373868" w:rsidRDefault="002F3873" w:rsidP="002F3873">
      <w:pPr>
        <w:pStyle w:val="paragraph"/>
      </w:pPr>
      <w:r w:rsidRPr="00373868">
        <w:tab/>
        <w:t>(b)</w:t>
      </w:r>
      <w:r w:rsidRPr="00373868">
        <w:tab/>
        <w:t>the refined area based score for the school for the year worked out in accordance with section</w:t>
      </w:r>
      <w:r w:rsidR="0078717A" w:rsidRPr="00373868">
        <w:t> </w:t>
      </w:r>
      <w:r w:rsidRPr="00373868">
        <w:t>23, if the Minister is satisfied that:</w:t>
      </w:r>
    </w:p>
    <w:p w:rsidR="002F3873" w:rsidRPr="00373868" w:rsidRDefault="002F3873" w:rsidP="002F3873">
      <w:pPr>
        <w:pStyle w:val="paragraphsub"/>
      </w:pPr>
      <w:r w:rsidRPr="00373868">
        <w:tab/>
        <w:t>(i)</w:t>
      </w:r>
      <w:r w:rsidRPr="00373868">
        <w:tab/>
        <w:t>it is not reasonably practicable to use the average DMI score for the school for the year; and</w:t>
      </w:r>
    </w:p>
    <w:p w:rsidR="002F3873" w:rsidRPr="00373868" w:rsidRDefault="002F3873" w:rsidP="002F3873">
      <w:pPr>
        <w:pStyle w:val="paragraphsub"/>
      </w:pPr>
      <w:r w:rsidRPr="00373868">
        <w:tab/>
        <w:t>(ii)</w:t>
      </w:r>
      <w:r w:rsidRPr="00373868">
        <w:tab/>
        <w:t>if less than 95% of the residential addresses included in a school’s statement of student addresses can be assigned to the Statistical Area Level 1 in which the addresses are located—it is still appropriate to work out a refined area based score for the school for the year.</w:t>
      </w:r>
    </w:p>
    <w:p w:rsidR="002F3873" w:rsidRPr="00373868" w:rsidRDefault="002F3873" w:rsidP="002F3873">
      <w:pPr>
        <w:pStyle w:val="notetext"/>
      </w:pPr>
      <w:r w:rsidRPr="00373868">
        <w:t>Note:</w:t>
      </w:r>
      <w:r w:rsidRPr="00373868">
        <w:tab/>
        <w:t>This section does not apply to a school if the Minister is satisfied that determining the school’s CTC score in accordance with this section would result in a CTC score that does not accurately reflect the capacity of the persons responsible for students at the school to contribute financially to the operation of the school (see subsection</w:t>
      </w:r>
      <w:r w:rsidR="0078717A" w:rsidRPr="00373868">
        <w:t> </w:t>
      </w:r>
      <w:r w:rsidRPr="00373868">
        <w:t>52(4) of the Act).</w:t>
      </w:r>
    </w:p>
    <w:p w:rsidR="002F3873" w:rsidRPr="00373868" w:rsidRDefault="002F3873" w:rsidP="002F3873">
      <w:pPr>
        <w:pStyle w:val="ActHead5"/>
        <w:rPr>
          <w:i/>
        </w:rPr>
      </w:pPr>
      <w:bookmarkStart w:id="42" w:name="_Toc113443009"/>
      <w:r w:rsidRPr="006D226E">
        <w:rPr>
          <w:rStyle w:val="CharSectno"/>
        </w:rPr>
        <w:t>22</w:t>
      </w:r>
      <w:r w:rsidRPr="00373868">
        <w:t xml:space="preserve">  Average DMI score</w:t>
      </w:r>
      <w:bookmarkEnd w:id="42"/>
    </w:p>
    <w:p w:rsidR="002F3873" w:rsidRPr="00373868" w:rsidRDefault="002F3873" w:rsidP="002F3873">
      <w:pPr>
        <w:pStyle w:val="subsection"/>
      </w:pPr>
      <w:r w:rsidRPr="00373868">
        <w:tab/>
        <w:t>(1)</w:t>
      </w:r>
      <w:r w:rsidRPr="00373868">
        <w:tab/>
        <w:t xml:space="preserve">A school’s </w:t>
      </w:r>
      <w:r w:rsidRPr="00373868">
        <w:rPr>
          <w:b/>
          <w:i/>
        </w:rPr>
        <w:t>average DMI score</w:t>
      </w:r>
      <w:r w:rsidRPr="00373868">
        <w:t xml:space="preserve"> is:</w:t>
      </w:r>
    </w:p>
    <w:p w:rsidR="002F3873" w:rsidRPr="00373868" w:rsidRDefault="002F3873" w:rsidP="002F3873">
      <w:pPr>
        <w:pStyle w:val="paragraph"/>
      </w:pPr>
      <w:r w:rsidRPr="00373868">
        <w:tab/>
        <w:t>(a)</w:t>
      </w:r>
      <w:r w:rsidRPr="00373868">
        <w:tab/>
        <w:t>for 2020—the average of the DMI scores for the school for 2018 and 2019; or</w:t>
      </w:r>
    </w:p>
    <w:p w:rsidR="002F3873" w:rsidRPr="00373868" w:rsidRDefault="002F3873" w:rsidP="002F3873">
      <w:pPr>
        <w:pStyle w:val="paragraph"/>
      </w:pPr>
      <w:r w:rsidRPr="00373868">
        <w:tab/>
        <w:t>(b)</w:t>
      </w:r>
      <w:r w:rsidRPr="00373868">
        <w:tab/>
        <w:t>for a later year—the average of the DMI scores for the school for the 3 years before that year.</w:t>
      </w:r>
    </w:p>
    <w:p w:rsidR="002F3873" w:rsidRPr="00373868" w:rsidRDefault="002F3873" w:rsidP="002F3873">
      <w:pPr>
        <w:pStyle w:val="subsection"/>
      </w:pPr>
      <w:r w:rsidRPr="00373868">
        <w:tab/>
        <w:t>(2)</w:t>
      </w:r>
      <w:r w:rsidRPr="00373868">
        <w:tab/>
        <w:t xml:space="preserve">A number worked out under </w:t>
      </w:r>
      <w:r w:rsidR="0078717A" w:rsidRPr="00373868">
        <w:t>subsection (</w:t>
      </w:r>
      <w:r w:rsidRPr="00373868">
        <w:t>1) must be rounded to the nearest whole number, rounding up a number that ends in .5.</w:t>
      </w:r>
    </w:p>
    <w:p w:rsidR="002F3873" w:rsidRPr="00373868" w:rsidRDefault="002F3873" w:rsidP="002F3873">
      <w:pPr>
        <w:pStyle w:val="subsection"/>
      </w:pPr>
      <w:r w:rsidRPr="00373868">
        <w:lastRenderedPageBreak/>
        <w:tab/>
        <w:t>(3)</w:t>
      </w:r>
      <w:r w:rsidRPr="00373868">
        <w:tab/>
        <w:t xml:space="preserve">However, if, for 2022 or a later year, the number worked out under </w:t>
      </w:r>
      <w:r w:rsidR="0078717A" w:rsidRPr="00373868">
        <w:t>subsection (</w:t>
      </w:r>
      <w:r w:rsidRPr="00373868">
        <w:t>1) for a small school or a very small school for the year is 3 or more higher or 3 or more lower than the school’s CTC score for the previous year, the average DMI score is taken to be 2 higher or 2 lower (as applicable) than the school’s CTC score for the previous year.</w:t>
      </w:r>
    </w:p>
    <w:p w:rsidR="002F3873" w:rsidRPr="00373868" w:rsidRDefault="002F3873" w:rsidP="002F3873">
      <w:pPr>
        <w:pStyle w:val="subsection"/>
      </w:pPr>
      <w:r w:rsidRPr="00373868">
        <w:tab/>
        <w:t>(4)</w:t>
      </w:r>
      <w:r w:rsidRPr="00373868">
        <w:tab/>
        <w:t xml:space="preserve">A school’s </w:t>
      </w:r>
      <w:r w:rsidRPr="00373868">
        <w:rPr>
          <w:b/>
          <w:i/>
        </w:rPr>
        <w:t>DMI score</w:t>
      </w:r>
      <w:r w:rsidRPr="00373868">
        <w:t xml:space="preserve"> for a year is worked out as follows:</w:t>
      </w:r>
    </w:p>
    <w:p w:rsidR="002F3873" w:rsidRPr="00373868" w:rsidRDefault="002F3873" w:rsidP="002F3873">
      <w:pPr>
        <w:pStyle w:val="BoxHeadItalic"/>
      </w:pPr>
      <w:r w:rsidRPr="00373868">
        <w:t>Method statement</w:t>
      </w:r>
    </w:p>
    <w:p w:rsidR="002F3873" w:rsidRPr="00373868" w:rsidRDefault="002F3873" w:rsidP="002F3873">
      <w:pPr>
        <w:pStyle w:val="BoxStep"/>
      </w:pPr>
      <w:r w:rsidRPr="00373868">
        <w:t>Step 1.</w:t>
      </w:r>
      <w:r w:rsidRPr="00373868">
        <w:tab/>
        <w:t>Use the DMI methodology document to determine the annual income of each person responsible for a student at the school for the year.</w:t>
      </w:r>
    </w:p>
    <w:p w:rsidR="002F3873" w:rsidRPr="00373868" w:rsidRDefault="002F3873" w:rsidP="002F3873">
      <w:pPr>
        <w:pStyle w:val="BoxStep"/>
      </w:pPr>
      <w:r w:rsidRPr="00373868">
        <w:t>Step 2.</w:t>
      </w:r>
      <w:r w:rsidRPr="00373868">
        <w:tab/>
        <w:t>Add the annual incomes of each person responsible for each student at the school for the year to work out the family income for each student.</w:t>
      </w:r>
    </w:p>
    <w:p w:rsidR="002F3873" w:rsidRPr="00373868" w:rsidRDefault="002F3873" w:rsidP="002F3873">
      <w:pPr>
        <w:pStyle w:val="BoxStep"/>
      </w:pPr>
      <w:r w:rsidRPr="00373868">
        <w:t>Step 3.</w:t>
      </w:r>
      <w:r w:rsidRPr="00373868">
        <w:tab/>
        <w:t>Use the family income for each student at the school for the year to</w:t>
      </w:r>
      <w:r w:rsidRPr="00373868">
        <w:rPr>
          <w:i/>
        </w:rPr>
        <w:t xml:space="preserve"> </w:t>
      </w:r>
      <w:r w:rsidRPr="00373868">
        <w:t>calculate the median family income for the school for the year.</w:t>
      </w:r>
    </w:p>
    <w:p w:rsidR="002F3873" w:rsidRPr="00373868" w:rsidRDefault="002F3873" w:rsidP="002F3873">
      <w:pPr>
        <w:pStyle w:val="BoxStep"/>
      </w:pPr>
      <w:r w:rsidRPr="00373868">
        <w:t>Step 4.</w:t>
      </w:r>
      <w:r w:rsidRPr="00373868">
        <w:tab/>
        <w:t xml:space="preserve">Calculate the standardised and weighted family income for the school using the median family income of all schools for the year, the number of students at the school for the year and the number of students at all schools for the year as set out in the DMI methodology document. The result is the school’s </w:t>
      </w:r>
      <w:r w:rsidRPr="00373868">
        <w:rPr>
          <w:b/>
          <w:i/>
        </w:rPr>
        <w:t>DMI score</w:t>
      </w:r>
      <w:r w:rsidRPr="00373868">
        <w:t xml:space="preserve"> for the year.</w:t>
      </w:r>
    </w:p>
    <w:p w:rsidR="002F3873" w:rsidRPr="00373868" w:rsidRDefault="002F3873" w:rsidP="002F3873">
      <w:pPr>
        <w:pStyle w:val="ActHead5"/>
      </w:pPr>
      <w:bookmarkStart w:id="43" w:name="_Toc113443010"/>
      <w:r w:rsidRPr="006D226E">
        <w:rPr>
          <w:rStyle w:val="CharSectno"/>
        </w:rPr>
        <w:t>23</w:t>
      </w:r>
      <w:r w:rsidRPr="00373868">
        <w:t xml:space="preserve">  Refined area based score</w:t>
      </w:r>
      <w:bookmarkEnd w:id="43"/>
    </w:p>
    <w:p w:rsidR="002F3873" w:rsidRPr="00373868" w:rsidRDefault="002F3873" w:rsidP="002F3873">
      <w:pPr>
        <w:pStyle w:val="subsection"/>
      </w:pPr>
      <w:r w:rsidRPr="00373868">
        <w:tab/>
        <w:t>(1)</w:t>
      </w:r>
      <w:r w:rsidRPr="00373868">
        <w:tab/>
        <w:t>For the purposes of subparagraph</w:t>
      </w:r>
      <w:r w:rsidR="0078717A" w:rsidRPr="00373868">
        <w:t> </w:t>
      </w:r>
      <w:r w:rsidRPr="00373868">
        <w:t>21(3)(b)(i), and without limiting that subparagraph, the Minister may be satisfied that it is not reasonably practicable to use the average DMI score for the school if:</w:t>
      </w:r>
    </w:p>
    <w:p w:rsidR="002F3873" w:rsidRPr="00373868" w:rsidRDefault="002F3873" w:rsidP="002F3873">
      <w:pPr>
        <w:pStyle w:val="paragraph"/>
      </w:pPr>
      <w:r w:rsidRPr="00373868">
        <w:tab/>
        <w:t>(a)</w:t>
      </w:r>
      <w:r w:rsidRPr="00373868">
        <w:tab/>
        <w:t>there is less than 3 years of information to calculate the average DMI score for the school for the year; or</w:t>
      </w:r>
    </w:p>
    <w:p w:rsidR="002F3873" w:rsidRPr="00373868" w:rsidRDefault="002F3873" w:rsidP="002F3873">
      <w:pPr>
        <w:pStyle w:val="paragraph"/>
      </w:pPr>
      <w:r w:rsidRPr="00373868">
        <w:tab/>
        <w:t>(b)</w:t>
      </w:r>
      <w:r w:rsidRPr="00373868">
        <w:tab/>
        <w:t>the number of persons responsible for students at the school for the year is too low to ensure that the CTC score does not identify information relating to a particular student or a person responsible for that student; or</w:t>
      </w:r>
    </w:p>
    <w:p w:rsidR="002F3873" w:rsidRPr="00373868" w:rsidRDefault="002F3873" w:rsidP="002F3873">
      <w:pPr>
        <w:pStyle w:val="paragraph"/>
      </w:pPr>
      <w:r w:rsidRPr="00373868">
        <w:tab/>
        <w:t>(c)</w:t>
      </w:r>
      <w:r w:rsidRPr="00373868">
        <w:tab/>
        <w:t xml:space="preserve">the information available to calculate step 2 of the method statement for the DMI score does not meet the standards in the document titled </w:t>
      </w:r>
      <w:r w:rsidRPr="00373868">
        <w:rPr>
          <w:i/>
        </w:rPr>
        <w:t>Capacity to Contribute Data Validation and Quality Assurance Process</w:t>
      </w:r>
      <w:r w:rsidRPr="00373868">
        <w:t xml:space="preserve"> published by the Department and as in force from time to time.</w:t>
      </w:r>
    </w:p>
    <w:p w:rsidR="002F3873" w:rsidRPr="00373868" w:rsidRDefault="002F3873" w:rsidP="002F3873">
      <w:pPr>
        <w:pStyle w:val="notetext"/>
      </w:pPr>
      <w:r w:rsidRPr="00373868">
        <w:t>Note:</w:t>
      </w:r>
      <w:r w:rsidRPr="00373868">
        <w:tab/>
        <w:t xml:space="preserve">The </w:t>
      </w:r>
      <w:r w:rsidRPr="00373868">
        <w:rPr>
          <w:i/>
        </w:rPr>
        <w:t>Capacity to Contribute Data Validation and Quality Assurance Process</w:t>
      </w:r>
      <w:r w:rsidRPr="00373868">
        <w:t xml:space="preserve"> document could in 2020 be viewed on the Department’s website (http://www.dese.gov.au).</w:t>
      </w:r>
    </w:p>
    <w:p w:rsidR="002F3873" w:rsidRPr="00373868" w:rsidRDefault="002F3873" w:rsidP="002F3873">
      <w:pPr>
        <w:pStyle w:val="SubsectionHead"/>
      </w:pPr>
      <w:r w:rsidRPr="00373868">
        <w:t>Refined area based score</w:t>
      </w:r>
    </w:p>
    <w:p w:rsidR="002F3873" w:rsidRPr="00373868" w:rsidRDefault="002F3873" w:rsidP="002F3873">
      <w:pPr>
        <w:pStyle w:val="subsection"/>
      </w:pPr>
      <w:r w:rsidRPr="00373868">
        <w:tab/>
        <w:t>(2)</w:t>
      </w:r>
      <w:r w:rsidRPr="00373868">
        <w:tab/>
        <w:t xml:space="preserve">The </w:t>
      </w:r>
      <w:r w:rsidRPr="00373868">
        <w:rPr>
          <w:b/>
          <w:i/>
        </w:rPr>
        <w:t>refined area based score</w:t>
      </w:r>
      <w:r w:rsidRPr="00373868">
        <w:t xml:space="preserve"> for a school for a year is worked out using the following formula:</w:t>
      </w:r>
    </w:p>
    <w:p w:rsidR="002F3873" w:rsidRPr="00373868" w:rsidRDefault="00D96E03" w:rsidP="002F3873">
      <w:pPr>
        <w:pStyle w:val="subsection2"/>
      </w:pPr>
      <w:r>
        <w:lastRenderedPageBreak/>
        <w:pict>
          <v:shape id="_x0000_i1041" type="#_x0000_t75" alt="Start formula start fraction School's average SES dimension score for the family income dimension over 2 end fraction plus start fraction School's average SES dimension score for the household income dimension over 2 end fraction end formula" style="width:302.25pt;height:57.75pt">
            <v:imagedata r:id="rId41" o:title=""/>
          </v:shape>
        </w:pict>
      </w:r>
    </w:p>
    <w:p w:rsidR="002F3873" w:rsidRPr="00373868" w:rsidRDefault="002F3873" w:rsidP="002F3873">
      <w:pPr>
        <w:pStyle w:val="subsection"/>
      </w:pPr>
      <w:r w:rsidRPr="00373868">
        <w:tab/>
        <w:t>(3)</w:t>
      </w:r>
      <w:r w:rsidRPr="00373868">
        <w:tab/>
        <w:t xml:space="preserve">A number worked out under </w:t>
      </w:r>
      <w:r w:rsidR="0078717A" w:rsidRPr="00373868">
        <w:t>subsection (</w:t>
      </w:r>
      <w:r w:rsidRPr="00373868">
        <w:t>2) must be rounded to the nearest whole number, rounding up a number that ends in .5.</w:t>
      </w:r>
    </w:p>
    <w:p w:rsidR="00EA7720" w:rsidRPr="00373868" w:rsidRDefault="00EA7720" w:rsidP="00EA7720">
      <w:pPr>
        <w:pStyle w:val="subsection"/>
      </w:pPr>
      <w:r w:rsidRPr="00373868">
        <w:tab/>
        <w:t>(3A)</w:t>
      </w:r>
      <w:r w:rsidRPr="00373868">
        <w:tab/>
        <w:t>However, if, for 2022 or a later year, the number worked out under subsection (2) for a small school or a very small school for the year is 3 or more higher or 3 or more lower than the school’s CTC score for the previous year, the refined area based score is taken to be 2 higher or 2 lower (as applicable) than the school’s CTC score for the previous year.</w:t>
      </w:r>
    </w:p>
    <w:p w:rsidR="002F3873" w:rsidRPr="00373868" w:rsidRDefault="002F3873" w:rsidP="002F3873">
      <w:pPr>
        <w:pStyle w:val="SubsectionHead"/>
      </w:pPr>
      <w:r w:rsidRPr="00373868">
        <w:t>Working out the school’s average SES dimension score for an SES dimension</w:t>
      </w:r>
    </w:p>
    <w:p w:rsidR="002F3873" w:rsidRPr="00373868" w:rsidRDefault="002F3873" w:rsidP="002F3873">
      <w:pPr>
        <w:pStyle w:val="subsection"/>
      </w:pPr>
      <w:r w:rsidRPr="00373868">
        <w:tab/>
        <w:t>(4)</w:t>
      </w:r>
      <w:r w:rsidRPr="00373868">
        <w:tab/>
        <w:t xml:space="preserve">The school’s </w:t>
      </w:r>
      <w:r w:rsidRPr="00373868">
        <w:rPr>
          <w:b/>
          <w:i/>
        </w:rPr>
        <w:t>average SES dimension score</w:t>
      </w:r>
      <w:r w:rsidRPr="00373868">
        <w:t xml:space="preserve"> for an SES dimension is, subject to </w:t>
      </w:r>
      <w:r w:rsidR="0078717A" w:rsidRPr="00373868">
        <w:t>subsection (</w:t>
      </w:r>
      <w:r w:rsidRPr="00373868">
        <w:t>5), worked out by:</w:t>
      </w:r>
    </w:p>
    <w:p w:rsidR="002F3873" w:rsidRPr="00373868" w:rsidRDefault="002F3873" w:rsidP="002F3873">
      <w:pPr>
        <w:pStyle w:val="paragraph"/>
      </w:pPr>
      <w:r w:rsidRPr="00373868">
        <w:tab/>
        <w:t>(a)</w:t>
      </w:r>
      <w:r w:rsidRPr="00373868">
        <w:tab/>
        <w:t>adding, for each residential address represented in the latest statement of student addresses, the SES dimension score for the SES dimension of the Statistical Area Level 1 to which the address has been assigned; and</w:t>
      </w:r>
    </w:p>
    <w:p w:rsidR="002F3873" w:rsidRPr="00373868" w:rsidRDefault="002F3873" w:rsidP="002F3873">
      <w:pPr>
        <w:pStyle w:val="paragraph"/>
      </w:pPr>
      <w:r w:rsidRPr="00373868">
        <w:tab/>
        <w:t>(b)</w:t>
      </w:r>
      <w:r w:rsidRPr="00373868">
        <w:tab/>
        <w:t>dividing the result by the total number of those SES dimension scores.</w:t>
      </w:r>
    </w:p>
    <w:p w:rsidR="002F3873" w:rsidRPr="00373868" w:rsidRDefault="002F3873" w:rsidP="002F3873">
      <w:pPr>
        <w:pStyle w:val="notetext"/>
      </w:pPr>
      <w:r w:rsidRPr="00373868">
        <w:t>Note:</w:t>
      </w:r>
      <w:r w:rsidRPr="00373868">
        <w:tab/>
        <w:t>The SES dimension score of a Statistical Area Level 1 for an SES dimension:</w:t>
      </w:r>
    </w:p>
    <w:p w:rsidR="002F3873" w:rsidRPr="00373868" w:rsidRDefault="002F3873" w:rsidP="002F3873">
      <w:pPr>
        <w:pStyle w:val="notepara"/>
      </w:pPr>
      <w:r w:rsidRPr="00373868">
        <w:t>(a)</w:t>
      </w:r>
      <w:r w:rsidRPr="00373868">
        <w:tab/>
        <w:t>is worked out by the Department; and</w:t>
      </w:r>
    </w:p>
    <w:p w:rsidR="002F3873" w:rsidRPr="00373868" w:rsidRDefault="002F3873" w:rsidP="002F3873">
      <w:pPr>
        <w:pStyle w:val="notepara"/>
      </w:pPr>
      <w:r w:rsidRPr="00373868">
        <w:t>(b)</w:t>
      </w:r>
      <w:r w:rsidRPr="00373868">
        <w:tab/>
        <w:t>could in 2020 be viewed on the Department’s website (http://www.dese.gov.au).</w:t>
      </w:r>
    </w:p>
    <w:p w:rsidR="002F3873" w:rsidRPr="00373868" w:rsidRDefault="002F3873" w:rsidP="002F3873">
      <w:pPr>
        <w:pStyle w:val="subsection"/>
      </w:pPr>
      <w:r w:rsidRPr="00373868">
        <w:tab/>
        <w:t>(5)</w:t>
      </w:r>
      <w:r w:rsidRPr="00373868">
        <w:tab/>
        <w:t xml:space="preserve">In working out an average SES dimension score under </w:t>
      </w:r>
      <w:r w:rsidR="0078717A" w:rsidRPr="00373868">
        <w:t>subsection (</w:t>
      </w:r>
      <w:r w:rsidRPr="00373868">
        <w:t>4), the Minister may include a residential address in the school’s statement of student addresses that was not included in that statement, but the Minister considers ought to have been.</w:t>
      </w:r>
    </w:p>
    <w:p w:rsidR="002F3873" w:rsidRPr="00373868" w:rsidRDefault="002F3873" w:rsidP="002F3873">
      <w:pPr>
        <w:pStyle w:val="ActHead5"/>
        <w:spacing w:before="240"/>
      </w:pPr>
      <w:bookmarkStart w:id="44" w:name="_Toc113443011"/>
      <w:r w:rsidRPr="006D226E">
        <w:rPr>
          <w:rStyle w:val="CharSectno"/>
        </w:rPr>
        <w:t>24</w:t>
      </w:r>
      <w:r w:rsidRPr="00373868">
        <w:t xml:space="preserve">  SES score</w:t>
      </w:r>
      <w:bookmarkEnd w:id="44"/>
    </w:p>
    <w:p w:rsidR="002F3873" w:rsidRPr="00373868" w:rsidRDefault="002F3873" w:rsidP="002F3873">
      <w:pPr>
        <w:pStyle w:val="SubsectionHead"/>
      </w:pPr>
      <w:r w:rsidRPr="00373868">
        <w:t>2011 SES score</w:t>
      </w:r>
    </w:p>
    <w:p w:rsidR="002F3873" w:rsidRPr="00373868" w:rsidRDefault="002F3873" w:rsidP="002F3873">
      <w:pPr>
        <w:pStyle w:val="subsection"/>
      </w:pPr>
      <w:r w:rsidRPr="00373868">
        <w:tab/>
        <w:t>(1)</w:t>
      </w:r>
      <w:r w:rsidRPr="00373868">
        <w:tab/>
        <w:t xml:space="preserve">The </w:t>
      </w:r>
      <w:r w:rsidRPr="00373868">
        <w:rPr>
          <w:b/>
          <w:i/>
        </w:rPr>
        <w:t>2011 SES score</w:t>
      </w:r>
      <w:r w:rsidRPr="00373868">
        <w:t xml:space="preserve"> for a school for a year is the number worked out using the formula in </w:t>
      </w:r>
      <w:r w:rsidR="0078717A" w:rsidRPr="00373868">
        <w:t>subsection (</w:t>
      </w:r>
      <w:r w:rsidRPr="00373868">
        <w:t>7) and the following information:</w:t>
      </w:r>
    </w:p>
    <w:p w:rsidR="002F3873" w:rsidRPr="00373868" w:rsidRDefault="002F3873" w:rsidP="002F3873">
      <w:pPr>
        <w:pStyle w:val="paragraph"/>
      </w:pPr>
      <w:r w:rsidRPr="00373868">
        <w:tab/>
        <w:t>(a)</w:t>
      </w:r>
      <w:r w:rsidRPr="00373868">
        <w:tab/>
        <w:t>if statements of student addresses were provided for the school between 2012 and 2016 (inclusive)—the most recent of those statements;</w:t>
      </w:r>
    </w:p>
    <w:p w:rsidR="002F3873" w:rsidRPr="00373868" w:rsidRDefault="002F3873" w:rsidP="002F3873">
      <w:pPr>
        <w:pStyle w:val="paragraph"/>
      </w:pPr>
      <w:r w:rsidRPr="00373868">
        <w:tab/>
        <w:t>(b)</w:t>
      </w:r>
      <w:r w:rsidRPr="00373868">
        <w:tab/>
        <w:t>otherwise—the oldest of the statements of student addresses provided for the school after 2016.</w:t>
      </w:r>
    </w:p>
    <w:p w:rsidR="002F3873" w:rsidRPr="00373868" w:rsidRDefault="002F3873" w:rsidP="002F3873">
      <w:pPr>
        <w:pStyle w:val="subsection"/>
      </w:pPr>
      <w:r w:rsidRPr="00373868">
        <w:tab/>
        <w:t>(2)</w:t>
      </w:r>
      <w:r w:rsidRPr="00373868">
        <w:tab/>
        <w:t xml:space="preserve">A number worked out under </w:t>
      </w:r>
      <w:r w:rsidR="0078717A" w:rsidRPr="00373868">
        <w:t>subsection (</w:t>
      </w:r>
      <w:r w:rsidRPr="00373868">
        <w:t>1) must be rounded to the nearest whole number, rounding up a number that ends in .5.</w:t>
      </w:r>
    </w:p>
    <w:p w:rsidR="002F3873" w:rsidRPr="00373868" w:rsidRDefault="002F3873" w:rsidP="002F3873">
      <w:pPr>
        <w:pStyle w:val="subsection"/>
      </w:pPr>
      <w:r w:rsidRPr="00373868">
        <w:tab/>
        <w:t>(3)</w:t>
      </w:r>
      <w:r w:rsidRPr="00373868">
        <w:tab/>
        <w:t>For each residential address represented in a statement of student</w:t>
      </w:r>
      <w:r w:rsidRPr="00373868">
        <w:rPr>
          <w:i/>
        </w:rPr>
        <w:t xml:space="preserve"> </w:t>
      </w:r>
      <w:r w:rsidRPr="00373868">
        <w:t xml:space="preserve">addresses mentioned in </w:t>
      </w:r>
      <w:r w:rsidR="0078717A" w:rsidRPr="00373868">
        <w:t>subsection (</w:t>
      </w:r>
      <w:r w:rsidRPr="00373868">
        <w:t>1), the Minister must use the SES dimension score for the SES dimension of the Statistical Area Level 1 to which the address has been assigned, as determined in the 2011 Census of Population and Housing.</w:t>
      </w:r>
    </w:p>
    <w:p w:rsidR="002F3873" w:rsidRPr="00373868" w:rsidRDefault="002F3873" w:rsidP="002F3873">
      <w:pPr>
        <w:pStyle w:val="notetext"/>
      </w:pPr>
      <w:r w:rsidRPr="00373868">
        <w:lastRenderedPageBreak/>
        <w:t>Note:</w:t>
      </w:r>
      <w:r w:rsidRPr="00373868">
        <w:tab/>
        <w:t>Information about the 2011 Census of Population and Housing could in 2020 be viewed on the Australian Bureau of Statistics website (http://www.abs.gov.au).</w:t>
      </w:r>
    </w:p>
    <w:p w:rsidR="002F3873" w:rsidRPr="00373868" w:rsidRDefault="002F3873" w:rsidP="002F3873">
      <w:pPr>
        <w:pStyle w:val="SubsectionHead"/>
      </w:pPr>
      <w:r w:rsidRPr="00373868">
        <w:t>2016 SES score</w:t>
      </w:r>
    </w:p>
    <w:p w:rsidR="002F3873" w:rsidRPr="00373868" w:rsidRDefault="002F3873" w:rsidP="002F3873">
      <w:pPr>
        <w:pStyle w:val="subsection"/>
      </w:pPr>
      <w:r w:rsidRPr="00373868">
        <w:tab/>
        <w:t>(4)</w:t>
      </w:r>
      <w:r w:rsidRPr="00373868">
        <w:tab/>
        <w:t xml:space="preserve">The </w:t>
      </w:r>
      <w:r w:rsidRPr="00373868">
        <w:rPr>
          <w:b/>
          <w:i/>
        </w:rPr>
        <w:t>2016 SES score</w:t>
      </w:r>
      <w:r w:rsidRPr="00373868">
        <w:t xml:space="preserve"> for a school for a year is the number worked out using the formula in </w:t>
      </w:r>
      <w:r w:rsidR="0078717A" w:rsidRPr="00373868">
        <w:t>subsection (</w:t>
      </w:r>
      <w:r w:rsidRPr="00373868">
        <w:t>7) and the oldest of the statement of student</w:t>
      </w:r>
      <w:r w:rsidRPr="00373868">
        <w:rPr>
          <w:i/>
        </w:rPr>
        <w:t xml:space="preserve"> </w:t>
      </w:r>
      <w:r w:rsidRPr="00373868">
        <w:t>addresses for the school provided for 2017 or a later year.</w:t>
      </w:r>
    </w:p>
    <w:p w:rsidR="002F3873" w:rsidRPr="00373868" w:rsidRDefault="002F3873" w:rsidP="002F3873">
      <w:pPr>
        <w:pStyle w:val="subsection"/>
      </w:pPr>
      <w:r w:rsidRPr="00373868">
        <w:tab/>
        <w:t>(5)</w:t>
      </w:r>
      <w:r w:rsidRPr="00373868">
        <w:tab/>
        <w:t xml:space="preserve">A number worked out under </w:t>
      </w:r>
      <w:r w:rsidR="0078717A" w:rsidRPr="00373868">
        <w:t>subsection (</w:t>
      </w:r>
      <w:r w:rsidRPr="00373868">
        <w:t>4) must be rounded to the nearest whole number, rounding up a number that ends in .5.</w:t>
      </w:r>
    </w:p>
    <w:p w:rsidR="002F3873" w:rsidRPr="00373868" w:rsidRDefault="002F3873" w:rsidP="002F3873">
      <w:pPr>
        <w:pStyle w:val="subsection"/>
      </w:pPr>
      <w:r w:rsidRPr="00373868">
        <w:tab/>
        <w:t>(6)</w:t>
      </w:r>
      <w:r w:rsidRPr="00373868">
        <w:tab/>
        <w:t xml:space="preserve">For each residential address represented in a statement of student addresses mentioned in </w:t>
      </w:r>
      <w:r w:rsidR="0078717A" w:rsidRPr="00373868">
        <w:t>subsection (</w:t>
      </w:r>
      <w:r w:rsidRPr="00373868">
        <w:t>4), the Minister must use the SES dimension score for the SES dimension of the Statistical Area Level 1 to which the address has been assigned, as determined in the 2016 Census of Population and Housing.</w:t>
      </w:r>
    </w:p>
    <w:p w:rsidR="002F3873" w:rsidRPr="00373868" w:rsidRDefault="002F3873" w:rsidP="002F3873">
      <w:pPr>
        <w:pStyle w:val="notetext"/>
      </w:pPr>
      <w:r w:rsidRPr="00373868">
        <w:t>Note:</w:t>
      </w:r>
      <w:r w:rsidRPr="00373868">
        <w:tab/>
        <w:t>Information about the 2016 Census of Population and Housing could in 2020 be viewed on the Australian Bureau of Statistics website (http://www.abs.gov.au).</w:t>
      </w:r>
    </w:p>
    <w:p w:rsidR="002F3873" w:rsidRPr="00373868" w:rsidRDefault="002F3873" w:rsidP="002F3873">
      <w:pPr>
        <w:pStyle w:val="SubsectionHead"/>
      </w:pPr>
      <w:r w:rsidRPr="00373868">
        <w:t>Formula</w:t>
      </w:r>
    </w:p>
    <w:p w:rsidR="002F3873" w:rsidRPr="00373868" w:rsidRDefault="002F3873" w:rsidP="002F3873">
      <w:pPr>
        <w:pStyle w:val="subsection"/>
      </w:pPr>
      <w:r w:rsidRPr="00373868">
        <w:tab/>
        <w:t>(7)</w:t>
      </w:r>
      <w:r w:rsidRPr="00373868">
        <w:tab/>
        <w:t>The following formula is to be used for the purposes of the 2011 SES score and the 2016 SES score:</w:t>
      </w:r>
    </w:p>
    <w:p w:rsidR="002F3873" w:rsidRPr="00373868" w:rsidRDefault="00D96E03" w:rsidP="002F3873">
      <w:pPr>
        <w:pStyle w:val="subsection2"/>
      </w:pPr>
      <w:r>
        <w:pict>
          <v:shape id="_x0000_i1042" type="#_x0000_t75" alt="Start formula start fraction School's average SES dimension score for the education dimension over 3 end fraction plus start fraction School's average SES dimension score for the family income dimension over 6 end fraction plus start fraction School's average SES dimension score for the household income dimension over 6 end fraction plus start fraction School's average SES dimension score for the occupation dimension over 3 end fraction end formula" style="width:287.25pt;height:90pt;mso-position-vertical:absolute">
            <v:imagedata r:id="rId42" o:title=""/>
          </v:shape>
        </w:pict>
      </w:r>
    </w:p>
    <w:p w:rsidR="002F3873" w:rsidRPr="00373868" w:rsidRDefault="002F3873" w:rsidP="002F3873">
      <w:pPr>
        <w:pStyle w:val="SubsectionHead"/>
      </w:pPr>
      <w:r w:rsidRPr="00373868">
        <w:t>Working out the school’s average SES dimension score for an SES dimension</w:t>
      </w:r>
    </w:p>
    <w:p w:rsidR="002F3873" w:rsidRPr="00373868" w:rsidRDefault="002F3873" w:rsidP="002F3873">
      <w:pPr>
        <w:pStyle w:val="subsection"/>
      </w:pPr>
      <w:r w:rsidRPr="00373868">
        <w:tab/>
        <w:t>(8)</w:t>
      </w:r>
      <w:r w:rsidRPr="00373868">
        <w:tab/>
        <w:t xml:space="preserve">The school’s </w:t>
      </w:r>
      <w:r w:rsidRPr="00373868">
        <w:rPr>
          <w:b/>
          <w:i/>
        </w:rPr>
        <w:t>average SES dimension score</w:t>
      </w:r>
      <w:r w:rsidRPr="00373868">
        <w:t xml:space="preserve"> for an SES dimension is, subject to </w:t>
      </w:r>
      <w:r w:rsidR="0078717A" w:rsidRPr="00373868">
        <w:t>subsection (</w:t>
      </w:r>
      <w:r w:rsidRPr="00373868">
        <w:t>9), worked out by:</w:t>
      </w:r>
    </w:p>
    <w:p w:rsidR="002F3873" w:rsidRPr="00373868" w:rsidRDefault="002F3873" w:rsidP="002F3873">
      <w:pPr>
        <w:pStyle w:val="paragraph"/>
      </w:pPr>
      <w:r w:rsidRPr="00373868">
        <w:tab/>
        <w:t>(a)</w:t>
      </w:r>
      <w:r w:rsidRPr="00373868">
        <w:tab/>
        <w:t>adding, for each residential address represented in a statement of student addresses, the SES dimension score for the SES dimension of the Statistical Area Level 1 to which the address has been assigned; and</w:t>
      </w:r>
    </w:p>
    <w:p w:rsidR="002F3873" w:rsidRPr="00373868" w:rsidRDefault="002F3873" w:rsidP="002F3873">
      <w:pPr>
        <w:pStyle w:val="paragraph"/>
      </w:pPr>
      <w:r w:rsidRPr="00373868">
        <w:tab/>
        <w:t>(b)</w:t>
      </w:r>
      <w:r w:rsidRPr="00373868">
        <w:tab/>
        <w:t>dividing the result by the total number of those SES dimension scores.</w:t>
      </w:r>
    </w:p>
    <w:p w:rsidR="002F3873" w:rsidRPr="00373868" w:rsidRDefault="002F3873" w:rsidP="002F3873">
      <w:pPr>
        <w:pStyle w:val="notetext"/>
      </w:pPr>
      <w:r w:rsidRPr="00373868">
        <w:t>Note:</w:t>
      </w:r>
      <w:r w:rsidRPr="00373868">
        <w:tab/>
        <w:t>The SES dimension score of a Statistical Area Level 1 for an SES dimension:</w:t>
      </w:r>
    </w:p>
    <w:p w:rsidR="002F3873" w:rsidRPr="00373868" w:rsidRDefault="002F3873" w:rsidP="002F3873">
      <w:pPr>
        <w:pStyle w:val="notepara"/>
      </w:pPr>
      <w:r w:rsidRPr="00373868">
        <w:t>(a)</w:t>
      </w:r>
      <w:r w:rsidRPr="00373868">
        <w:tab/>
        <w:t>is worked out by the Department; and</w:t>
      </w:r>
    </w:p>
    <w:p w:rsidR="002F3873" w:rsidRPr="00373868" w:rsidRDefault="002F3873" w:rsidP="002F3873">
      <w:pPr>
        <w:pStyle w:val="notepara"/>
      </w:pPr>
      <w:r w:rsidRPr="00373868">
        <w:t>(b)</w:t>
      </w:r>
      <w:r w:rsidRPr="00373868">
        <w:tab/>
        <w:t>could in 2020 be viewed on the Department’s website (http://www.dese.gov.au).</w:t>
      </w:r>
    </w:p>
    <w:p w:rsidR="002F3873" w:rsidRPr="00373868" w:rsidRDefault="002F3873" w:rsidP="002F3873">
      <w:pPr>
        <w:pStyle w:val="subsection"/>
      </w:pPr>
      <w:r w:rsidRPr="00373868">
        <w:tab/>
        <w:t>(9)</w:t>
      </w:r>
      <w:r w:rsidRPr="00373868">
        <w:tab/>
        <w:t xml:space="preserve">In working out an average SES dimension score under </w:t>
      </w:r>
      <w:r w:rsidR="0078717A" w:rsidRPr="00373868">
        <w:t>subsection (</w:t>
      </w:r>
      <w:r w:rsidRPr="00373868">
        <w:t>8), the Minister may include a residential address in the school’s statement of student</w:t>
      </w:r>
      <w:r w:rsidRPr="00373868">
        <w:rPr>
          <w:i/>
        </w:rPr>
        <w:t xml:space="preserve"> </w:t>
      </w:r>
      <w:r w:rsidRPr="00373868">
        <w:t>addresses that was not included in that statement, but the Minister considers ought to have been.</w:t>
      </w:r>
    </w:p>
    <w:p w:rsidR="002F3873" w:rsidRPr="00373868" w:rsidRDefault="002F3873" w:rsidP="00796B5E">
      <w:pPr>
        <w:pStyle w:val="ActHead5"/>
      </w:pPr>
      <w:bookmarkStart w:id="45" w:name="_Toc113443012"/>
      <w:r w:rsidRPr="006D226E">
        <w:rPr>
          <w:rStyle w:val="CharSectno"/>
        </w:rPr>
        <w:lastRenderedPageBreak/>
        <w:t>24AAA</w:t>
      </w:r>
      <w:r w:rsidRPr="00373868">
        <w:t xml:space="preserve">  Publication of CTC score if determined other than in accordance with this regulation</w:t>
      </w:r>
      <w:bookmarkEnd w:id="45"/>
    </w:p>
    <w:p w:rsidR="002F3873" w:rsidRPr="00373868" w:rsidRDefault="002F3873" w:rsidP="00796B5E">
      <w:pPr>
        <w:pStyle w:val="subsection"/>
        <w:keepNext/>
        <w:keepLines/>
      </w:pPr>
      <w:r w:rsidRPr="00373868">
        <w:tab/>
      </w:r>
      <w:r w:rsidRPr="00373868">
        <w:tab/>
        <w:t>If the Minister makes a determination of a CTC score for a school other than in accordance with this regulation for the reason mentioned in subsection</w:t>
      </w:r>
      <w:r w:rsidR="0078717A" w:rsidRPr="00373868">
        <w:t> </w:t>
      </w:r>
      <w:r w:rsidRPr="00373868">
        <w:t>52(4) of the Act, the Minister must:</w:t>
      </w:r>
    </w:p>
    <w:p w:rsidR="002F3873" w:rsidRPr="00373868" w:rsidRDefault="002F3873" w:rsidP="00796B5E">
      <w:pPr>
        <w:pStyle w:val="paragraph"/>
        <w:keepNext/>
        <w:keepLines/>
      </w:pPr>
      <w:r w:rsidRPr="00373868">
        <w:tab/>
        <w:t>(a)</w:t>
      </w:r>
      <w:r w:rsidRPr="00373868">
        <w:tab/>
        <w:t>publish, in a way the Minister considers appropriate, the CTC score for the school and the reasons for making the determination; and</w:t>
      </w:r>
    </w:p>
    <w:p w:rsidR="002F3873" w:rsidRPr="00373868" w:rsidRDefault="002F3873" w:rsidP="00796B5E">
      <w:pPr>
        <w:pStyle w:val="paragraph"/>
        <w:keepNext/>
        <w:keepLines/>
      </w:pPr>
      <w:r w:rsidRPr="00373868">
        <w:tab/>
        <w:t>(b)</w:t>
      </w:r>
      <w:r w:rsidRPr="00373868">
        <w:tab/>
        <w:t>do so within 30 days of making the determination.</w:t>
      </w:r>
    </w:p>
    <w:p w:rsidR="002F3873" w:rsidRPr="00373868" w:rsidRDefault="002F3873" w:rsidP="002F3873">
      <w:pPr>
        <w:pStyle w:val="notetext"/>
      </w:pPr>
      <w:r w:rsidRPr="00373868">
        <w:t>Note:</w:t>
      </w:r>
      <w:r w:rsidRPr="00373868">
        <w:tab/>
        <w:t>The Minister must determine a school’s CTC score in accordance with this regulation unless the Minister is satisfied doing so would result in a CTC score that does not accurately reflect the capacity of the persons responsible for students at the school to contribute financially to the operation of the school: see subsection</w:t>
      </w:r>
      <w:r w:rsidR="0078717A" w:rsidRPr="00373868">
        <w:t> </w:t>
      </w:r>
      <w:r w:rsidRPr="00373868">
        <w:t>52(4) of the Act.</w:t>
      </w:r>
    </w:p>
    <w:p w:rsidR="005517C5" w:rsidRPr="00373868" w:rsidRDefault="005517C5" w:rsidP="008B4334">
      <w:pPr>
        <w:pStyle w:val="ActHead2"/>
        <w:pageBreakBefore/>
      </w:pPr>
      <w:bookmarkStart w:id="46" w:name="_Toc113443013"/>
      <w:r w:rsidRPr="006D226E">
        <w:rPr>
          <w:rStyle w:val="CharPartNo"/>
        </w:rPr>
        <w:lastRenderedPageBreak/>
        <w:t>Part</w:t>
      </w:r>
      <w:r w:rsidR="0078717A" w:rsidRPr="006D226E">
        <w:rPr>
          <w:rStyle w:val="CharPartNo"/>
        </w:rPr>
        <w:t> </w:t>
      </w:r>
      <w:r w:rsidRPr="006D226E">
        <w:rPr>
          <w:rStyle w:val="CharPartNo"/>
        </w:rPr>
        <w:t>4</w:t>
      </w:r>
      <w:r w:rsidRPr="00373868">
        <w:t>—</w:t>
      </w:r>
      <w:r w:rsidRPr="006D226E">
        <w:rPr>
          <w:rStyle w:val="CharPartText"/>
        </w:rPr>
        <w:t>Capital and other funding</w:t>
      </w:r>
      <w:bookmarkEnd w:id="46"/>
    </w:p>
    <w:p w:rsidR="00CB0BE3" w:rsidRPr="00373868" w:rsidRDefault="00CB0BE3" w:rsidP="00CB0BE3">
      <w:pPr>
        <w:pStyle w:val="ActHead3"/>
      </w:pPr>
      <w:bookmarkStart w:id="47" w:name="_Toc113443014"/>
      <w:r w:rsidRPr="006D226E">
        <w:rPr>
          <w:rStyle w:val="CharDivNo"/>
        </w:rPr>
        <w:t>Division</w:t>
      </w:r>
      <w:r w:rsidR="0078717A" w:rsidRPr="006D226E">
        <w:rPr>
          <w:rStyle w:val="CharDivNo"/>
        </w:rPr>
        <w:t> </w:t>
      </w:r>
      <w:r w:rsidRPr="006D226E">
        <w:rPr>
          <w:rStyle w:val="CharDivNo"/>
        </w:rPr>
        <w:t>1</w:t>
      </w:r>
      <w:r w:rsidR="00A47B7A" w:rsidRPr="00373868">
        <w:t>—</w:t>
      </w:r>
      <w:r w:rsidRPr="006D226E">
        <w:rPr>
          <w:rStyle w:val="CharDivText"/>
        </w:rPr>
        <w:t>Capital funding</w:t>
      </w:r>
      <w:bookmarkEnd w:id="47"/>
    </w:p>
    <w:p w:rsidR="0004085B" w:rsidRPr="00373868" w:rsidRDefault="0004085B" w:rsidP="0004085B">
      <w:pPr>
        <w:pStyle w:val="ActHead5"/>
      </w:pPr>
      <w:bookmarkStart w:id="48" w:name="_Toc113443015"/>
      <w:r w:rsidRPr="006D226E">
        <w:rPr>
          <w:rStyle w:val="CharSectno"/>
        </w:rPr>
        <w:t>24AA</w:t>
      </w:r>
      <w:r w:rsidRPr="00373868">
        <w:t xml:space="preserve">  Base assistance amount</w:t>
      </w:r>
      <w:bookmarkEnd w:id="48"/>
    </w:p>
    <w:p w:rsidR="008012E8" w:rsidRPr="00373868" w:rsidRDefault="0004085B" w:rsidP="008012E8">
      <w:pPr>
        <w:pStyle w:val="subsection"/>
      </w:pPr>
      <w:r w:rsidRPr="00373868">
        <w:tab/>
      </w:r>
      <w:r w:rsidRPr="00373868">
        <w:tab/>
        <w:t>For the purposes of section</w:t>
      </w:r>
      <w:r w:rsidR="0078717A" w:rsidRPr="00373868">
        <w:t> </w:t>
      </w:r>
      <w:r w:rsidRPr="00373868">
        <w:t>68 of the Act, the base assistance amount</w:t>
      </w:r>
      <w:r w:rsidR="008012E8" w:rsidRPr="00373868">
        <w:t xml:space="preserve"> is:</w:t>
      </w:r>
    </w:p>
    <w:p w:rsidR="008012E8" w:rsidRPr="00373868" w:rsidRDefault="008012E8" w:rsidP="008012E8">
      <w:pPr>
        <w:pStyle w:val="paragraph"/>
      </w:pPr>
      <w:r w:rsidRPr="00373868">
        <w:tab/>
        <w:t>(a)</w:t>
      </w:r>
      <w:r w:rsidRPr="00373868">
        <w:tab/>
        <w:t>for 2018—$150,895,000; and</w:t>
      </w:r>
    </w:p>
    <w:p w:rsidR="008012E8" w:rsidRPr="00373868" w:rsidRDefault="008012E8" w:rsidP="008012E8">
      <w:pPr>
        <w:pStyle w:val="paragraph"/>
      </w:pPr>
      <w:r w:rsidRPr="00373868">
        <w:tab/>
        <w:t>(b)</w:t>
      </w:r>
      <w:r w:rsidRPr="00373868">
        <w:tab/>
        <w:t>for 2019—$160,920,000</w:t>
      </w:r>
      <w:r w:rsidR="00870657" w:rsidRPr="00373868">
        <w:t>; and</w:t>
      </w:r>
    </w:p>
    <w:p w:rsidR="00870657" w:rsidRPr="00373868" w:rsidRDefault="00870657" w:rsidP="00870657">
      <w:pPr>
        <w:pStyle w:val="paragraph"/>
      </w:pPr>
      <w:r w:rsidRPr="00373868">
        <w:tab/>
        <w:t>(c)</w:t>
      </w:r>
      <w:r w:rsidRPr="00373868">
        <w:tab/>
        <w:t>for 2020—$170,584,000</w:t>
      </w:r>
      <w:r w:rsidR="00512738" w:rsidRPr="00373868">
        <w:t>; and</w:t>
      </w:r>
    </w:p>
    <w:p w:rsidR="00512738" w:rsidRPr="00373868" w:rsidRDefault="00512738" w:rsidP="00512738">
      <w:pPr>
        <w:pStyle w:val="paragraph"/>
        <w:rPr>
          <w:lang w:eastAsia="en-US"/>
        </w:rPr>
      </w:pPr>
      <w:r w:rsidRPr="00373868">
        <w:tab/>
        <w:t>(d)</w:t>
      </w:r>
      <w:r w:rsidRPr="00373868">
        <w:tab/>
        <w:t>for 2021—</w:t>
      </w:r>
      <w:r w:rsidRPr="00373868">
        <w:rPr>
          <w:lang w:eastAsia="en-US"/>
        </w:rPr>
        <w:t>$178,845,000.</w:t>
      </w:r>
    </w:p>
    <w:p w:rsidR="001F4A07" w:rsidRPr="00373868" w:rsidRDefault="001F4A07" w:rsidP="00E84894">
      <w:pPr>
        <w:pStyle w:val="ActHead5"/>
      </w:pPr>
      <w:bookmarkStart w:id="49" w:name="_Toc113443016"/>
      <w:r w:rsidRPr="006D226E">
        <w:rPr>
          <w:rStyle w:val="CharSectno"/>
        </w:rPr>
        <w:t>24A</w:t>
      </w:r>
      <w:r w:rsidRPr="00373868">
        <w:t xml:space="preserve">  Indexation percentage</w:t>
      </w:r>
      <w:bookmarkEnd w:id="49"/>
    </w:p>
    <w:p w:rsidR="001F4A07" w:rsidRPr="00373868" w:rsidRDefault="001F4A07" w:rsidP="001F4A07">
      <w:pPr>
        <w:pStyle w:val="subsection"/>
      </w:pPr>
      <w:r w:rsidRPr="00373868">
        <w:tab/>
      </w:r>
      <w:r w:rsidRPr="00373868">
        <w:tab/>
        <w:t>For parag</w:t>
      </w:r>
      <w:r w:rsidRPr="00373868">
        <w:rPr>
          <w:lang w:eastAsia="en-US"/>
        </w:rPr>
        <w:t>r</w:t>
      </w:r>
      <w:r w:rsidRPr="00373868">
        <w:t>aph</w:t>
      </w:r>
      <w:r w:rsidR="0078717A" w:rsidRPr="00373868">
        <w:t> </w:t>
      </w:r>
      <w:r w:rsidRPr="00373868">
        <w:t>68(3)(b) of the Act, the indexation percentage is:</w:t>
      </w:r>
    </w:p>
    <w:p w:rsidR="001F4A07" w:rsidRPr="00373868" w:rsidRDefault="001F4A07" w:rsidP="001F4A07">
      <w:pPr>
        <w:pStyle w:val="paragraph"/>
      </w:pPr>
      <w:r w:rsidRPr="00373868">
        <w:tab/>
        <w:t>(a)</w:t>
      </w:r>
      <w:r w:rsidRPr="00373868">
        <w:tab/>
        <w:t>for 2015, 102.30%; and</w:t>
      </w:r>
    </w:p>
    <w:p w:rsidR="001F4A07" w:rsidRPr="00373868" w:rsidRDefault="001F4A07" w:rsidP="001F4A07">
      <w:pPr>
        <w:pStyle w:val="paragraph"/>
      </w:pPr>
      <w:r w:rsidRPr="00373868">
        <w:tab/>
        <w:t>(b)</w:t>
      </w:r>
      <w:r w:rsidRPr="00373868">
        <w:tab/>
        <w:t>for 2016, 101.76%</w:t>
      </w:r>
      <w:r w:rsidR="00C40849" w:rsidRPr="00373868">
        <w:t>; and</w:t>
      </w:r>
    </w:p>
    <w:p w:rsidR="00C40849" w:rsidRPr="00373868" w:rsidRDefault="00C40849" w:rsidP="00C40849">
      <w:pPr>
        <w:pStyle w:val="paragraph"/>
      </w:pPr>
      <w:r w:rsidRPr="00373868">
        <w:tab/>
        <w:t>(c)</w:t>
      </w:r>
      <w:r w:rsidRPr="00373868">
        <w:tab/>
        <w:t>for 2017, 101.92%</w:t>
      </w:r>
      <w:r w:rsidR="00D13F60" w:rsidRPr="00731099">
        <w:t>; and</w:t>
      </w:r>
    </w:p>
    <w:p w:rsidR="00D13F60" w:rsidRPr="00731099" w:rsidRDefault="00D13F60" w:rsidP="00D13F60">
      <w:pPr>
        <w:pStyle w:val="paragraph"/>
      </w:pPr>
      <w:r w:rsidRPr="00731099">
        <w:tab/>
        <w:t>(d)</w:t>
      </w:r>
      <w:r w:rsidRPr="00731099">
        <w:tab/>
        <w:t>for 2022, 108.7</w:t>
      </w:r>
      <w:r>
        <w:t>5</w:t>
      </w:r>
      <w:r w:rsidRPr="00731099">
        <w:t>%.</w:t>
      </w:r>
    </w:p>
    <w:p w:rsidR="00CB0BE3" w:rsidRPr="00373868" w:rsidRDefault="00CB0BE3" w:rsidP="00CB0BE3">
      <w:pPr>
        <w:pStyle w:val="ActHead5"/>
      </w:pPr>
      <w:bookmarkStart w:id="50" w:name="_Toc113443017"/>
      <w:r w:rsidRPr="006D226E">
        <w:rPr>
          <w:rStyle w:val="CharSectno"/>
        </w:rPr>
        <w:t>24B</w:t>
      </w:r>
      <w:r w:rsidRPr="00373868">
        <w:t xml:space="preserve">  Indexes of building prices and wage costs</w:t>
      </w:r>
      <w:bookmarkEnd w:id="50"/>
    </w:p>
    <w:p w:rsidR="00CB0BE3" w:rsidRPr="00373868" w:rsidRDefault="00CB0BE3" w:rsidP="00CB0BE3">
      <w:pPr>
        <w:pStyle w:val="subsection"/>
      </w:pPr>
      <w:r w:rsidRPr="00373868">
        <w:tab/>
      </w:r>
      <w:r w:rsidRPr="00373868">
        <w:tab/>
        <w:t xml:space="preserve">For </w:t>
      </w:r>
      <w:r w:rsidR="0008566B" w:rsidRPr="00373868">
        <w:t>paragraph</w:t>
      </w:r>
      <w:r w:rsidR="0078717A" w:rsidRPr="00373868">
        <w:t> </w:t>
      </w:r>
      <w:r w:rsidR="0008566B" w:rsidRPr="00373868">
        <w:t>68(4)(a)</w:t>
      </w:r>
      <w:r w:rsidRPr="00373868">
        <w:t xml:space="preserve"> of the Act, the index of building prices and the index of wage costs is the composite index of construction activity costs in the Index Number for Australian and New Zealand Standard Industrial Classification, 2006 Class 3020 Non</w:t>
      </w:r>
      <w:r w:rsidR="006D226E">
        <w:noBreakHyphen/>
      </w:r>
      <w:r w:rsidRPr="00373868">
        <w:t xml:space="preserve">residential Building Construction Australia, published by the Australian Bureau of Statistics in Table 17 (Output of the Construction industries) in the </w:t>
      </w:r>
      <w:r w:rsidRPr="00373868">
        <w:rPr>
          <w:i/>
        </w:rPr>
        <w:t>Producer Price Indexes, Australia</w:t>
      </w:r>
      <w:r w:rsidRPr="00373868">
        <w:t xml:space="preserve"> (Catalogue No.</w:t>
      </w:r>
      <w:r w:rsidR="0078717A" w:rsidRPr="00373868">
        <w:t> </w:t>
      </w:r>
      <w:r w:rsidRPr="00373868">
        <w:t>6427.0), as it exists from time to time.</w:t>
      </w:r>
    </w:p>
    <w:p w:rsidR="00CB0BE3" w:rsidRPr="00373868" w:rsidRDefault="00CB0BE3" w:rsidP="00955E77">
      <w:pPr>
        <w:pStyle w:val="ActHead3"/>
        <w:pageBreakBefore/>
      </w:pPr>
      <w:bookmarkStart w:id="51" w:name="_Toc113443018"/>
      <w:r w:rsidRPr="006D226E">
        <w:rPr>
          <w:rStyle w:val="CharDivNo"/>
        </w:rPr>
        <w:lastRenderedPageBreak/>
        <w:t>Division</w:t>
      </w:r>
      <w:r w:rsidR="0078717A" w:rsidRPr="006D226E">
        <w:rPr>
          <w:rStyle w:val="CharDivNo"/>
        </w:rPr>
        <w:t> </w:t>
      </w:r>
      <w:r w:rsidRPr="006D226E">
        <w:rPr>
          <w:rStyle w:val="CharDivNo"/>
        </w:rPr>
        <w:t>2</w:t>
      </w:r>
      <w:r w:rsidRPr="00373868">
        <w:t>—</w:t>
      </w:r>
      <w:r w:rsidRPr="006D226E">
        <w:rPr>
          <w:rStyle w:val="CharDivText"/>
        </w:rPr>
        <w:t>Special circumstances funding</w:t>
      </w:r>
      <w:bookmarkEnd w:id="51"/>
    </w:p>
    <w:p w:rsidR="00046784" w:rsidRPr="00373868" w:rsidRDefault="00644DF9" w:rsidP="00046784">
      <w:pPr>
        <w:pStyle w:val="ActHead5"/>
      </w:pPr>
      <w:bookmarkStart w:id="52" w:name="_Toc113443019"/>
      <w:r w:rsidRPr="006D226E">
        <w:rPr>
          <w:rStyle w:val="CharSectno"/>
        </w:rPr>
        <w:t>25</w:t>
      </w:r>
      <w:r w:rsidR="00046784" w:rsidRPr="00373868">
        <w:t xml:space="preserve">  Special circumstances</w:t>
      </w:r>
      <w:r w:rsidR="00020BA2" w:rsidRPr="00373868">
        <w:t xml:space="preserve"> funding</w:t>
      </w:r>
      <w:bookmarkEnd w:id="52"/>
    </w:p>
    <w:p w:rsidR="00046784" w:rsidRPr="00373868" w:rsidRDefault="00046784" w:rsidP="00046784">
      <w:pPr>
        <w:pStyle w:val="subsection"/>
      </w:pPr>
      <w:r w:rsidRPr="00373868">
        <w:tab/>
      </w:r>
      <w:r w:rsidRPr="00373868">
        <w:tab/>
        <w:t>For paragraph</w:t>
      </w:r>
      <w:r w:rsidR="0078717A" w:rsidRPr="00373868">
        <w:t> </w:t>
      </w:r>
      <w:r w:rsidR="007F10EA" w:rsidRPr="00373868">
        <w:t>130</w:t>
      </w:r>
      <w:r w:rsidRPr="00373868">
        <w:t xml:space="preserve">(2)(b) of the Act, the matters that the Minister may have regard to in making a decision </w:t>
      </w:r>
      <w:r w:rsidR="005109D6" w:rsidRPr="00373868">
        <w:t xml:space="preserve">for a school for a year </w:t>
      </w:r>
      <w:r w:rsidR="00020BA2" w:rsidRPr="00373868">
        <w:t xml:space="preserve">that special circumstances justify a determination </w:t>
      </w:r>
      <w:r w:rsidRPr="00373868">
        <w:t>under subsection</w:t>
      </w:r>
      <w:r w:rsidR="0078717A" w:rsidRPr="00373868">
        <w:t> </w:t>
      </w:r>
      <w:r w:rsidR="00C521F3" w:rsidRPr="00373868">
        <w:t>6</w:t>
      </w:r>
      <w:r w:rsidR="007F10EA" w:rsidRPr="00373868">
        <w:t>9</w:t>
      </w:r>
      <w:r w:rsidRPr="00373868">
        <w:t>(1) of the Act are:</w:t>
      </w:r>
    </w:p>
    <w:p w:rsidR="00046784" w:rsidRPr="00373868" w:rsidRDefault="00046784" w:rsidP="00046784">
      <w:pPr>
        <w:pStyle w:val="paragraph"/>
      </w:pPr>
      <w:r w:rsidRPr="00373868">
        <w:tab/>
        <w:t>(a)</w:t>
      </w:r>
      <w:r w:rsidRPr="00373868">
        <w:tab/>
        <w:t xml:space="preserve">whether the special circumstances </w:t>
      </w:r>
      <w:r w:rsidR="0005179D" w:rsidRPr="00373868">
        <w:t>would not have been</w:t>
      </w:r>
      <w:r w:rsidRPr="00373868">
        <w:t xml:space="preserve"> reasonably foreseeable</w:t>
      </w:r>
      <w:r w:rsidR="00BD174F" w:rsidRPr="00373868">
        <w:t xml:space="preserve"> by a competent approved authority</w:t>
      </w:r>
      <w:r w:rsidRPr="00373868">
        <w:t>; and</w:t>
      </w:r>
    </w:p>
    <w:p w:rsidR="00046784" w:rsidRPr="00373868" w:rsidRDefault="00046784" w:rsidP="007D56BC">
      <w:pPr>
        <w:pStyle w:val="paragraph"/>
      </w:pPr>
      <w:r w:rsidRPr="00373868">
        <w:tab/>
        <w:t>(b)</w:t>
      </w:r>
      <w:r w:rsidRPr="00373868">
        <w:tab/>
        <w:t xml:space="preserve">whether </w:t>
      </w:r>
      <w:r w:rsidR="005109D6" w:rsidRPr="00373868">
        <w:t>the special circumstances would</w:t>
      </w:r>
      <w:r w:rsidR="007D56BC" w:rsidRPr="00373868">
        <w:t>, or are likely to</w:t>
      </w:r>
      <w:r w:rsidR="005109D6" w:rsidRPr="00373868">
        <w:t>,</w:t>
      </w:r>
      <w:r w:rsidR="007D56BC" w:rsidRPr="00373868">
        <w:t xml:space="preserve"> result in </w:t>
      </w:r>
      <w:r w:rsidRPr="00373868">
        <w:t xml:space="preserve">severe financial difficulty </w:t>
      </w:r>
      <w:r w:rsidR="007D56BC" w:rsidRPr="00373868">
        <w:t>requiring the school to cease a large part of its educational activities, or significantly lower the quality of the education it provides, during the year</w:t>
      </w:r>
      <w:r w:rsidR="00F124D3" w:rsidRPr="00373868">
        <w:t>; and</w:t>
      </w:r>
    </w:p>
    <w:p w:rsidR="00BD174F" w:rsidRPr="00373868" w:rsidRDefault="00F124D3" w:rsidP="007D56BC">
      <w:pPr>
        <w:pStyle w:val="paragraph"/>
      </w:pPr>
      <w:r w:rsidRPr="00373868">
        <w:tab/>
        <w:t>(c)</w:t>
      </w:r>
      <w:r w:rsidRPr="00373868">
        <w:tab/>
        <w:t>if the school were to receive financial assistance under subsection</w:t>
      </w:r>
      <w:r w:rsidR="0078717A" w:rsidRPr="00373868">
        <w:t> </w:t>
      </w:r>
      <w:r w:rsidRPr="00373868">
        <w:t>6</w:t>
      </w:r>
      <w:r w:rsidR="007F10EA" w:rsidRPr="00373868">
        <w:t>9</w:t>
      </w:r>
      <w:r w:rsidRPr="00373868">
        <w:t>(1) of the Act</w:t>
      </w:r>
      <w:r w:rsidR="002A6B84" w:rsidRPr="00373868">
        <w:t>, whether the school would be able to</w:t>
      </w:r>
      <w:r w:rsidR="00BD174F" w:rsidRPr="00373868">
        <w:t>:</w:t>
      </w:r>
    </w:p>
    <w:p w:rsidR="00F124D3" w:rsidRPr="00373868" w:rsidRDefault="00BD174F" w:rsidP="00BD174F">
      <w:pPr>
        <w:pStyle w:val="paragraphsub"/>
      </w:pPr>
      <w:r w:rsidRPr="00373868">
        <w:tab/>
        <w:t>(i)</w:t>
      </w:r>
      <w:r w:rsidRPr="00373868">
        <w:tab/>
      </w:r>
      <w:r w:rsidR="00F124D3" w:rsidRPr="00373868">
        <w:t>resume operating satisfactorily within 2 yea</w:t>
      </w:r>
      <w:r w:rsidRPr="00373868">
        <w:t xml:space="preserve">rs; </w:t>
      </w:r>
      <w:r w:rsidR="0005179D" w:rsidRPr="00373868">
        <w:t>or</w:t>
      </w:r>
    </w:p>
    <w:p w:rsidR="00BD174F" w:rsidRPr="00373868" w:rsidRDefault="00BD174F" w:rsidP="00BD174F">
      <w:pPr>
        <w:pStyle w:val="paragraphsub"/>
      </w:pPr>
      <w:r w:rsidRPr="00373868">
        <w:tab/>
        <w:t>(ii)</w:t>
      </w:r>
      <w:r w:rsidRPr="00373868">
        <w:tab/>
        <w:t>continue operating until the end of the year; and</w:t>
      </w:r>
    </w:p>
    <w:p w:rsidR="005109D6" w:rsidRPr="00373868" w:rsidRDefault="005109D6" w:rsidP="007D56BC">
      <w:pPr>
        <w:pStyle w:val="paragraph"/>
      </w:pPr>
      <w:r w:rsidRPr="00373868">
        <w:tab/>
        <w:t>(d)</w:t>
      </w:r>
      <w:r w:rsidRPr="00373868">
        <w:tab/>
      </w:r>
      <w:r w:rsidR="00093655" w:rsidRPr="00373868">
        <w:t xml:space="preserve">whether, having exhausted </w:t>
      </w:r>
      <w:r w:rsidR="00C573DA" w:rsidRPr="00373868">
        <w:t xml:space="preserve">all other options to remedy the financial situation of the school (including </w:t>
      </w:r>
      <w:r w:rsidR="00BD174F" w:rsidRPr="00373868">
        <w:t xml:space="preserve">all </w:t>
      </w:r>
      <w:r w:rsidRPr="00373868">
        <w:t>alternative sources of financial assistance</w:t>
      </w:r>
      <w:r w:rsidR="00C573DA" w:rsidRPr="00373868">
        <w:t>)</w:t>
      </w:r>
      <w:r w:rsidRPr="00373868">
        <w:t xml:space="preserve">, there is </w:t>
      </w:r>
      <w:r w:rsidR="00EE5057" w:rsidRPr="00373868">
        <w:t xml:space="preserve">still </w:t>
      </w:r>
      <w:r w:rsidRPr="00373868">
        <w:t>a need for financial assistance under subsection</w:t>
      </w:r>
      <w:r w:rsidR="0078717A" w:rsidRPr="00373868">
        <w:t> </w:t>
      </w:r>
      <w:r w:rsidR="002548F6" w:rsidRPr="00373868">
        <w:t>6</w:t>
      </w:r>
      <w:r w:rsidR="007F10EA" w:rsidRPr="00373868">
        <w:t>9</w:t>
      </w:r>
      <w:r w:rsidR="002548F6" w:rsidRPr="00373868">
        <w:t xml:space="preserve">(1) </w:t>
      </w:r>
      <w:r w:rsidR="0095310C" w:rsidRPr="00373868">
        <w:t xml:space="preserve">of the Act </w:t>
      </w:r>
      <w:r w:rsidRPr="00373868">
        <w:t>to address the school</w:t>
      </w:r>
      <w:r w:rsidR="00DF247E" w:rsidRPr="00373868">
        <w:t>’</w:t>
      </w:r>
      <w:r w:rsidRPr="00373868">
        <w:t>s i</w:t>
      </w:r>
      <w:r w:rsidR="00283B11" w:rsidRPr="00373868">
        <w:t>mmediate financial difficulties; and</w:t>
      </w:r>
    </w:p>
    <w:p w:rsidR="00283B11" w:rsidRPr="00373868" w:rsidRDefault="00283B11" w:rsidP="007D56BC">
      <w:pPr>
        <w:pStyle w:val="paragraph"/>
      </w:pPr>
      <w:r w:rsidRPr="00373868">
        <w:tab/>
        <w:t>(e)</w:t>
      </w:r>
      <w:r w:rsidRPr="00373868">
        <w:tab/>
        <w:t xml:space="preserve">whether the approved authority for the school has complied with the Act </w:t>
      </w:r>
      <w:r w:rsidR="00155182" w:rsidRPr="00373868">
        <w:t>and</w:t>
      </w:r>
      <w:r w:rsidRPr="00373868">
        <w:t xml:space="preserve"> th</w:t>
      </w:r>
      <w:r w:rsidR="00155182" w:rsidRPr="00373868">
        <w:t>is</w:t>
      </w:r>
      <w:r w:rsidRPr="00373868">
        <w:t xml:space="preserve"> regulation; and</w:t>
      </w:r>
    </w:p>
    <w:p w:rsidR="00283B11" w:rsidRPr="00373868" w:rsidRDefault="00283B11" w:rsidP="007D56BC">
      <w:pPr>
        <w:pStyle w:val="paragraph"/>
      </w:pPr>
      <w:r w:rsidRPr="00373868">
        <w:tab/>
        <w:t>(f)</w:t>
      </w:r>
      <w:r w:rsidRPr="00373868">
        <w:tab/>
        <w:t>whether the approved authority for the school proposes to use any financial assistance provided under subsection</w:t>
      </w:r>
      <w:r w:rsidR="0078717A" w:rsidRPr="00373868">
        <w:t> </w:t>
      </w:r>
      <w:r w:rsidRPr="00373868">
        <w:t>6</w:t>
      </w:r>
      <w:r w:rsidR="007F10EA" w:rsidRPr="00373868">
        <w:t>9</w:t>
      </w:r>
      <w:r w:rsidRPr="00373868">
        <w:t>(1) of the Act to pay any debts due to the Commonwealth that are recoverable by the Commissioner of Taxation</w:t>
      </w:r>
      <w:r w:rsidR="00F821C4" w:rsidRPr="00373868">
        <w:t>; and</w:t>
      </w:r>
    </w:p>
    <w:p w:rsidR="00155182" w:rsidRPr="00373868" w:rsidRDefault="00F821C4" w:rsidP="007D56BC">
      <w:pPr>
        <w:pStyle w:val="paragraph"/>
      </w:pPr>
      <w:r w:rsidRPr="00373868">
        <w:tab/>
        <w:t>(g)</w:t>
      </w:r>
      <w:r w:rsidRPr="00373868">
        <w:tab/>
        <w:t xml:space="preserve">whether the approved authority </w:t>
      </w:r>
      <w:r w:rsidR="00155182" w:rsidRPr="00373868">
        <w:t>proposes</w:t>
      </w:r>
      <w:r w:rsidRPr="00373868">
        <w:t xml:space="preserve"> to use any financial assistance provided under subsection</w:t>
      </w:r>
      <w:r w:rsidR="0078717A" w:rsidRPr="00373868">
        <w:t> </w:t>
      </w:r>
      <w:r w:rsidRPr="00373868">
        <w:t>6</w:t>
      </w:r>
      <w:r w:rsidR="007F10EA" w:rsidRPr="00373868">
        <w:t>9</w:t>
      </w:r>
      <w:r w:rsidRPr="00373868">
        <w:t>(1) of the Act</w:t>
      </w:r>
      <w:r w:rsidR="00155182" w:rsidRPr="00373868">
        <w:t>:</w:t>
      </w:r>
    </w:p>
    <w:p w:rsidR="00F821C4" w:rsidRPr="00373868" w:rsidRDefault="00155182" w:rsidP="00155182">
      <w:pPr>
        <w:pStyle w:val="paragraphsub"/>
      </w:pPr>
      <w:r w:rsidRPr="00373868">
        <w:tab/>
        <w:t>(i)</w:t>
      </w:r>
      <w:r w:rsidRPr="00373868">
        <w:tab/>
      </w:r>
      <w:r w:rsidR="00F821C4" w:rsidRPr="00373868">
        <w:t xml:space="preserve">in relation to </w:t>
      </w:r>
      <w:r w:rsidRPr="00373868">
        <w:t>the</w:t>
      </w:r>
      <w:r w:rsidR="00F821C4" w:rsidRPr="00373868">
        <w:t xml:space="preserve"> school</w:t>
      </w:r>
      <w:r w:rsidRPr="00373868">
        <w:t>, and the school</w:t>
      </w:r>
      <w:r w:rsidR="00F821C4" w:rsidRPr="00373868">
        <w:t xml:space="preserve"> has provided primary education or secondary education for less than 5 years;</w:t>
      </w:r>
      <w:r w:rsidRPr="00373868">
        <w:t xml:space="preserve"> or</w:t>
      </w:r>
    </w:p>
    <w:p w:rsidR="00F821C4" w:rsidRPr="00373868" w:rsidRDefault="00155182" w:rsidP="00155182">
      <w:pPr>
        <w:pStyle w:val="paragraphsub"/>
      </w:pPr>
      <w:r w:rsidRPr="00373868">
        <w:tab/>
        <w:t>(ii)</w:t>
      </w:r>
      <w:r w:rsidRPr="00373868">
        <w:tab/>
      </w:r>
      <w:r w:rsidR="00F821C4" w:rsidRPr="00373868">
        <w:t>to lower</w:t>
      </w:r>
      <w:r w:rsidRPr="00373868">
        <w:t xml:space="preserve"> the amount of debt </w:t>
      </w:r>
      <w:r w:rsidR="00CB17CB" w:rsidRPr="00373868">
        <w:t>the authority</w:t>
      </w:r>
      <w:r w:rsidRPr="00373868">
        <w:t xml:space="preserve"> owes; or</w:t>
      </w:r>
    </w:p>
    <w:p w:rsidR="00F821C4" w:rsidRPr="00373868" w:rsidRDefault="00155182" w:rsidP="00155182">
      <w:pPr>
        <w:pStyle w:val="paragraphsub"/>
      </w:pPr>
      <w:r w:rsidRPr="00373868">
        <w:tab/>
        <w:t>(iii)</w:t>
      </w:r>
      <w:r w:rsidRPr="00373868">
        <w:tab/>
      </w:r>
      <w:r w:rsidR="00F821C4" w:rsidRPr="00373868">
        <w:t>as capital expenditure; and</w:t>
      </w:r>
    </w:p>
    <w:p w:rsidR="00F821C4" w:rsidRPr="00373868" w:rsidRDefault="00F821C4" w:rsidP="007D56BC">
      <w:pPr>
        <w:pStyle w:val="paragraph"/>
      </w:pPr>
      <w:r w:rsidRPr="00373868">
        <w:tab/>
        <w:t>(</w:t>
      </w:r>
      <w:r w:rsidR="00155182" w:rsidRPr="00373868">
        <w:t>h</w:t>
      </w:r>
      <w:r w:rsidRPr="00373868">
        <w:t>)</w:t>
      </w:r>
      <w:r w:rsidRPr="00373868">
        <w:tab/>
        <w:t>whether the approved authority requires financial assistance under subsection</w:t>
      </w:r>
      <w:r w:rsidR="0078717A" w:rsidRPr="00373868">
        <w:t> </w:t>
      </w:r>
      <w:r w:rsidRPr="00373868">
        <w:t>6</w:t>
      </w:r>
      <w:r w:rsidR="007F10EA" w:rsidRPr="00373868">
        <w:t>9</w:t>
      </w:r>
      <w:r w:rsidRPr="00373868">
        <w:t xml:space="preserve">(1) of the Act as a result of a </w:t>
      </w:r>
      <w:r w:rsidR="0099099B" w:rsidRPr="00373868">
        <w:t xml:space="preserve">financial </w:t>
      </w:r>
      <w:r w:rsidRPr="00373868">
        <w:t xml:space="preserve">loss </w:t>
      </w:r>
      <w:r w:rsidR="0099099B" w:rsidRPr="00373868">
        <w:t xml:space="preserve">resulting </w:t>
      </w:r>
      <w:r w:rsidRPr="00373868">
        <w:t>from inadequate insurance for capital facilities.</w:t>
      </w:r>
    </w:p>
    <w:p w:rsidR="0008566B" w:rsidRPr="00373868" w:rsidRDefault="0008566B" w:rsidP="004A5093">
      <w:pPr>
        <w:pStyle w:val="ActHead3"/>
        <w:pageBreakBefore/>
      </w:pPr>
      <w:bookmarkStart w:id="53" w:name="_Toc113443020"/>
      <w:r w:rsidRPr="006D226E">
        <w:rPr>
          <w:rStyle w:val="CharDivNo"/>
        </w:rPr>
        <w:lastRenderedPageBreak/>
        <w:t>Division</w:t>
      </w:r>
      <w:r w:rsidR="0078717A" w:rsidRPr="006D226E">
        <w:rPr>
          <w:rStyle w:val="CharDivNo"/>
        </w:rPr>
        <w:t> </w:t>
      </w:r>
      <w:r w:rsidRPr="006D226E">
        <w:rPr>
          <w:rStyle w:val="CharDivNo"/>
        </w:rPr>
        <w:t>3</w:t>
      </w:r>
      <w:r w:rsidRPr="00373868">
        <w:t>—</w:t>
      </w:r>
      <w:r w:rsidRPr="006D226E">
        <w:rPr>
          <w:rStyle w:val="CharDivText"/>
        </w:rPr>
        <w:t>Funding in prescribed circumstances</w:t>
      </w:r>
      <w:bookmarkEnd w:id="53"/>
    </w:p>
    <w:p w:rsidR="0008566B" w:rsidRPr="00373868" w:rsidRDefault="0008566B" w:rsidP="0008566B">
      <w:pPr>
        <w:pStyle w:val="ActHead5"/>
      </w:pPr>
      <w:bookmarkStart w:id="54" w:name="_Toc113443021"/>
      <w:r w:rsidRPr="006D226E">
        <w:rPr>
          <w:rStyle w:val="CharSectno"/>
        </w:rPr>
        <w:t>25A</w:t>
      </w:r>
      <w:r w:rsidRPr="00373868">
        <w:t xml:space="preserve">  Funding in prescribed circumstances</w:t>
      </w:r>
      <w:bookmarkEnd w:id="54"/>
    </w:p>
    <w:p w:rsidR="0008566B" w:rsidRPr="00373868" w:rsidRDefault="0008566B" w:rsidP="0008566B">
      <w:pPr>
        <w:pStyle w:val="subsection"/>
      </w:pPr>
      <w:r w:rsidRPr="00373868">
        <w:tab/>
      </w:r>
      <w:r w:rsidRPr="00373868">
        <w:tab/>
        <w:t>Schedule</w:t>
      </w:r>
      <w:r w:rsidR="0078717A" w:rsidRPr="00373868">
        <w:t> </w:t>
      </w:r>
      <w:r w:rsidRPr="00373868">
        <w:t>1 has effect.</w:t>
      </w:r>
    </w:p>
    <w:p w:rsidR="0008566B" w:rsidRPr="00373868" w:rsidRDefault="0008566B" w:rsidP="0008566B">
      <w:pPr>
        <w:pStyle w:val="notetext"/>
      </w:pPr>
      <w:r w:rsidRPr="00373868">
        <w:t>Note:</w:t>
      </w:r>
      <w:r w:rsidRPr="00373868">
        <w:tab/>
        <w:t>Schedule</w:t>
      </w:r>
      <w:r w:rsidR="0078717A" w:rsidRPr="00373868">
        <w:t> </w:t>
      </w:r>
      <w:r w:rsidRPr="00373868">
        <w:t>1 deals with financial assistance payable under sections</w:t>
      </w:r>
      <w:r w:rsidR="0078717A" w:rsidRPr="00373868">
        <w:t> </w:t>
      </w:r>
      <w:r w:rsidRPr="00373868">
        <w:t>69A and 69B of the Act.</w:t>
      </w:r>
    </w:p>
    <w:p w:rsidR="008A094B" w:rsidRPr="00373868" w:rsidRDefault="008A094B" w:rsidP="000A3356">
      <w:pPr>
        <w:pStyle w:val="ActHead3"/>
        <w:pageBreakBefore/>
      </w:pPr>
      <w:bookmarkStart w:id="55" w:name="_Toc113443022"/>
      <w:r w:rsidRPr="006D226E">
        <w:rPr>
          <w:rStyle w:val="CharDivNo"/>
        </w:rPr>
        <w:lastRenderedPageBreak/>
        <w:t>Division</w:t>
      </w:r>
      <w:r w:rsidR="0078717A" w:rsidRPr="006D226E">
        <w:rPr>
          <w:rStyle w:val="CharDivNo"/>
        </w:rPr>
        <w:t> </w:t>
      </w:r>
      <w:r w:rsidRPr="006D226E">
        <w:rPr>
          <w:rStyle w:val="CharDivNo"/>
        </w:rPr>
        <w:t>4</w:t>
      </w:r>
      <w:r w:rsidRPr="00373868">
        <w:t>—</w:t>
      </w:r>
      <w:r w:rsidRPr="006D226E">
        <w:rPr>
          <w:rStyle w:val="CharDivText"/>
        </w:rPr>
        <w:t>Funding for non</w:t>
      </w:r>
      <w:r w:rsidR="006D226E" w:rsidRPr="006D226E">
        <w:rPr>
          <w:rStyle w:val="CharDivText"/>
        </w:rPr>
        <w:noBreakHyphen/>
      </w:r>
      <w:r w:rsidRPr="006D226E">
        <w:rPr>
          <w:rStyle w:val="CharDivText"/>
        </w:rPr>
        <w:t>government representative bodies</w:t>
      </w:r>
      <w:bookmarkEnd w:id="55"/>
    </w:p>
    <w:p w:rsidR="008A094B" w:rsidRPr="00373868" w:rsidRDefault="008A094B" w:rsidP="008A094B">
      <w:pPr>
        <w:pStyle w:val="ActHead5"/>
      </w:pPr>
      <w:bookmarkStart w:id="56" w:name="_Toc113443023"/>
      <w:r w:rsidRPr="006D226E">
        <w:rPr>
          <w:rStyle w:val="CharSectno"/>
        </w:rPr>
        <w:t>25B</w:t>
      </w:r>
      <w:r w:rsidRPr="00373868">
        <w:t xml:space="preserve">  Funding for non</w:t>
      </w:r>
      <w:r w:rsidR="006D226E">
        <w:noBreakHyphen/>
      </w:r>
      <w:r w:rsidRPr="00373868">
        <w:t>government representative bodies</w:t>
      </w:r>
      <w:bookmarkEnd w:id="56"/>
    </w:p>
    <w:p w:rsidR="008A094B" w:rsidRPr="00373868" w:rsidRDefault="008A094B" w:rsidP="008A094B">
      <w:pPr>
        <w:pStyle w:val="subsection"/>
      </w:pPr>
      <w:r w:rsidRPr="00373868">
        <w:tab/>
        <w:t>(1)</w:t>
      </w:r>
      <w:r w:rsidRPr="00373868">
        <w:tab/>
        <w:t>For the purposes of paragraph</w:t>
      </w:r>
      <w:r w:rsidR="0078717A" w:rsidRPr="00373868">
        <w:t> </w:t>
      </w:r>
      <w:r w:rsidRPr="00373868">
        <w:t>130(2)(b) of the Act, for the purposes of determining under section</w:t>
      </w:r>
      <w:r w:rsidR="0078717A" w:rsidRPr="00373868">
        <w:t> </w:t>
      </w:r>
      <w:r w:rsidRPr="00373868">
        <w:t>70 of the Act the amount of financial assistance that is payable to a State or Territory for a year for a non</w:t>
      </w:r>
      <w:r w:rsidR="006D226E">
        <w:noBreakHyphen/>
      </w:r>
      <w:r w:rsidRPr="00373868">
        <w:t>government representative body for a non</w:t>
      </w:r>
      <w:r w:rsidR="006D226E">
        <w:noBreakHyphen/>
      </w:r>
      <w:r w:rsidRPr="00373868">
        <w:t>government school, the Minister must have regard to the following matters:</w:t>
      </w:r>
    </w:p>
    <w:p w:rsidR="008A094B" w:rsidRPr="00373868" w:rsidRDefault="008A094B" w:rsidP="008A094B">
      <w:pPr>
        <w:pStyle w:val="paragraph"/>
      </w:pPr>
      <w:r w:rsidRPr="00373868">
        <w:tab/>
        <w:t>(a)</w:t>
      </w:r>
      <w:r w:rsidRPr="00373868">
        <w:tab/>
        <w:t>the Choice and Affordability Fund Guidelines;</w:t>
      </w:r>
    </w:p>
    <w:p w:rsidR="008A094B" w:rsidRPr="00373868" w:rsidRDefault="008A094B" w:rsidP="008A094B">
      <w:pPr>
        <w:pStyle w:val="paragraph"/>
      </w:pPr>
      <w:r w:rsidRPr="00373868">
        <w:tab/>
        <w:t>(b)</w:t>
      </w:r>
      <w:r w:rsidRPr="00373868">
        <w:tab/>
        <w:t>the Non</w:t>
      </w:r>
      <w:r w:rsidR="006D226E">
        <w:noBreakHyphen/>
      </w:r>
      <w:r w:rsidRPr="00373868">
        <w:t>Government Reform Support Fund Guidelines;</w:t>
      </w:r>
    </w:p>
    <w:p w:rsidR="008A094B" w:rsidRPr="00373868" w:rsidRDefault="008A094B" w:rsidP="008A094B">
      <w:pPr>
        <w:pStyle w:val="paragraph"/>
      </w:pPr>
      <w:r w:rsidRPr="00373868">
        <w:tab/>
        <w:t>(c)</w:t>
      </w:r>
      <w:r w:rsidRPr="00373868">
        <w:tab/>
        <w:t>any written arrangement entered into between the Secretary and the non</w:t>
      </w:r>
      <w:r w:rsidR="006D226E">
        <w:noBreakHyphen/>
      </w:r>
      <w:r w:rsidRPr="00373868">
        <w:t>government representative body relating to financial assistance payable to the body under Division</w:t>
      </w:r>
      <w:r w:rsidR="0078717A" w:rsidRPr="00373868">
        <w:t> </w:t>
      </w:r>
      <w:r w:rsidRPr="00373868">
        <w:t>4 of Part</w:t>
      </w:r>
      <w:r w:rsidR="0078717A" w:rsidRPr="00373868">
        <w:t> </w:t>
      </w:r>
      <w:r w:rsidRPr="00373868">
        <w:t>5 of the Act (funding for non</w:t>
      </w:r>
      <w:r w:rsidR="006D226E">
        <w:noBreakHyphen/>
      </w:r>
      <w:r w:rsidRPr="00373868">
        <w:t>government representative bodies);</w:t>
      </w:r>
    </w:p>
    <w:p w:rsidR="008A094B" w:rsidRPr="00373868" w:rsidRDefault="008A094B" w:rsidP="008A094B">
      <w:pPr>
        <w:pStyle w:val="paragraph"/>
      </w:pPr>
      <w:r w:rsidRPr="00373868">
        <w:tab/>
        <w:t>(d)</w:t>
      </w:r>
      <w:r w:rsidRPr="00373868">
        <w:tab/>
        <w:t xml:space="preserve">the amount specified in </w:t>
      </w:r>
      <w:r w:rsidR="0078717A" w:rsidRPr="00373868">
        <w:t>subsection (</w:t>
      </w:r>
      <w:r w:rsidRPr="00373868">
        <w:t>2) as the total amount of financial assistance under Division</w:t>
      </w:r>
      <w:r w:rsidR="0078717A" w:rsidRPr="00373868">
        <w:t> </w:t>
      </w:r>
      <w:r w:rsidRPr="00373868">
        <w:t>4 of Part</w:t>
      </w:r>
      <w:r w:rsidR="0078717A" w:rsidRPr="00373868">
        <w:t> </w:t>
      </w:r>
      <w:r w:rsidRPr="00373868">
        <w:t>5 of the Act for the matters set out in the Choice and Affordability Fund Guidelines for all non</w:t>
      </w:r>
      <w:r w:rsidR="006D226E">
        <w:noBreakHyphen/>
      </w:r>
      <w:r w:rsidRPr="00373868">
        <w:t>government representative bodies for the year.</w:t>
      </w:r>
    </w:p>
    <w:p w:rsidR="008A094B" w:rsidRPr="00373868" w:rsidRDefault="008A094B" w:rsidP="008A094B">
      <w:pPr>
        <w:pStyle w:val="subsection"/>
      </w:pPr>
      <w:r w:rsidRPr="00373868">
        <w:tab/>
        <w:t>(2)</w:t>
      </w:r>
      <w:r w:rsidRPr="00373868">
        <w:tab/>
        <w:t xml:space="preserve">For the purposes of </w:t>
      </w:r>
      <w:r w:rsidR="0078717A" w:rsidRPr="00373868">
        <w:t>paragraph (</w:t>
      </w:r>
      <w:r w:rsidRPr="00373868">
        <w:t>1)(d), the total amount is:</w:t>
      </w:r>
    </w:p>
    <w:p w:rsidR="008A094B" w:rsidRPr="00373868" w:rsidRDefault="008A094B" w:rsidP="008A094B">
      <w:pPr>
        <w:pStyle w:val="paragraph"/>
      </w:pPr>
      <w:r w:rsidRPr="00373868">
        <w:tab/>
        <w:t>(a)</w:t>
      </w:r>
      <w:r w:rsidRPr="00373868">
        <w:tab/>
        <w:t>for 2020:</w:t>
      </w:r>
    </w:p>
    <w:p w:rsidR="008A094B" w:rsidRPr="00373868" w:rsidRDefault="008A094B" w:rsidP="008A094B">
      <w:pPr>
        <w:pStyle w:val="paragraphsub"/>
      </w:pPr>
      <w:r w:rsidRPr="00373868">
        <w:tab/>
        <w:t>(i)</w:t>
      </w:r>
      <w:r w:rsidRPr="00373868">
        <w:tab/>
        <w:t>for all non</w:t>
      </w:r>
      <w:r w:rsidR="006D226E">
        <w:noBreakHyphen/>
      </w:r>
      <w:r w:rsidRPr="00373868">
        <w:t>government representative bodies approved for non</w:t>
      </w:r>
      <w:r w:rsidR="006D226E">
        <w:noBreakHyphen/>
      </w:r>
      <w:r w:rsidRPr="00373868">
        <w:t>government schools that are Catholic systemic schools—$61.5 million; and</w:t>
      </w:r>
    </w:p>
    <w:p w:rsidR="008A094B" w:rsidRPr="00373868" w:rsidRDefault="008A094B" w:rsidP="008A094B">
      <w:pPr>
        <w:pStyle w:val="paragraphsub"/>
      </w:pPr>
      <w:r w:rsidRPr="00373868">
        <w:tab/>
        <w:t>(ii)</w:t>
      </w:r>
      <w:r w:rsidRPr="00373868">
        <w:tab/>
        <w:t>for all other non</w:t>
      </w:r>
      <w:r w:rsidR="006D226E">
        <w:noBreakHyphen/>
      </w:r>
      <w:r w:rsidRPr="00373868">
        <w:t>government representative bodies approved for non</w:t>
      </w:r>
      <w:r w:rsidR="006D226E">
        <w:noBreakHyphen/>
      </w:r>
      <w:r w:rsidRPr="00373868">
        <w:t>government schools—$41.5 million; and</w:t>
      </w:r>
    </w:p>
    <w:p w:rsidR="008A094B" w:rsidRPr="00373868" w:rsidRDefault="008A094B" w:rsidP="008A094B">
      <w:pPr>
        <w:pStyle w:val="paragraph"/>
      </w:pPr>
      <w:r w:rsidRPr="00373868">
        <w:tab/>
        <w:t>(b)</w:t>
      </w:r>
      <w:r w:rsidRPr="00373868">
        <w:tab/>
        <w:t>for each later year—the amount worked out by multiplying the total amount of financial assistance for the previous year by the SRS indexation factor for the current year.</w:t>
      </w:r>
    </w:p>
    <w:p w:rsidR="00046784" w:rsidRPr="00373868" w:rsidRDefault="00046784" w:rsidP="00046784">
      <w:pPr>
        <w:pStyle w:val="ActHead2"/>
        <w:pageBreakBefore/>
      </w:pPr>
      <w:bookmarkStart w:id="57" w:name="_Toc113443024"/>
      <w:r w:rsidRPr="006D226E">
        <w:rPr>
          <w:rStyle w:val="CharPartNo"/>
        </w:rPr>
        <w:lastRenderedPageBreak/>
        <w:t>Part</w:t>
      </w:r>
      <w:r w:rsidR="0078717A" w:rsidRPr="006D226E">
        <w:rPr>
          <w:rStyle w:val="CharPartNo"/>
        </w:rPr>
        <w:t> </w:t>
      </w:r>
      <w:r w:rsidR="00185100" w:rsidRPr="006D226E">
        <w:rPr>
          <w:rStyle w:val="CharPartNo"/>
        </w:rPr>
        <w:t>5</w:t>
      </w:r>
      <w:r w:rsidRPr="00373868">
        <w:t>—</w:t>
      </w:r>
      <w:r w:rsidRPr="006D226E">
        <w:rPr>
          <w:rStyle w:val="CharPartText"/>
        </w:rPr>
        <w:t xml:space="preserve">Approved authorities and </w:t>
      </w:r>
      <w:r w:rsidR="002C5D02" w:rsidRPr="006D226E">
        <w:rPr>
          <w:rStyle w:val="CharPartText"/>
        </w:rPr>
        <w:t>bodies</w:t>
      </w:r>
      <w:bookmarkEnd w:id="57"/>
    </w:p>
    <w:p w:rsidR="00046784" w:rsidRPr="00373868" w:rsidRDefault="00046784" w:rsidP="00046784">
      <w:pPr>
        <w:pStyle w:val="ActHead3"/>
      </w:pPr>
      <w:bookmarkStart w:id="58" w:name="_Toc113443025"/>
      <w:r w:rsidRPr="006D226E">
        <w:rPr>
          <w:rStyle w:val="CharDivNo"/>
        </w:rPr>
        <w:t>Division</w:t>
      </w:r>
      <w:r w:rsidR="0078717A" w:rsidRPr="006D226E">
        <w:rPr>
          <w:rStyle w:val="CharDivNo"/>
        </w:rPr>
        <w:t> </w:t>
      </w:r>
      <w:r w:rsidRPr="006D226E">
        <w:rPr>
          <w:rStyle w:val="CharDivNo"/>
        </w:rPr>
        <w:t>1</w:t>
      </w:r>
      <w:r w:rsidRPr="00373868">
        <w:t>—</w:t>
      </w:r>
      <w:r w:rsidRPr="006D226E">
        <w:rPr>
          <w:rStyle w:val="CharDivText"/>
        </w:rPr>
        <w:t>Basic requirements for authorities</w:t>
      </w:r>
      <w:r w:rsidR="00D85B71" w:rsidRPr="006D226E">
        <w:rPr>
          <w:rStyle w:val="CharDivText"/>
        </w:rPr>
        <w:t xml:space="preserve"> and bodies</w:t>
      </w:r>
      <w:bookmarkEnd w:id="58"/>
    </w:p>
    <w:p w:rsidR="00046784" w:rsidRPr="00373868" w:rsidRDefault="00644DF9" w:rsidP="00046784">
      <w:pPr>
        <w:pStyle w:val="ActHead5"/>
      </w:pPr>
      <w:bookmarkStart w:id="59" w:name="_Toc113443026"/>
      <w:r w:rsidRPr="006D226E">
        <w:rPr>
          <w:rStyle w:val="CharSectno"/>
        </w:rPr>
        <w:t>26</w:t>
      </w:r>
      <w:r w:rsidR="00046784" w:rsidRPr="00373868">
        <w:t xml:space="preserve">  Not</w:t>
      </w:r>
      <w:r w:rsidR="006D226E">
        <w:noBreakHyphen/>
      </w:r>
      <w:r w:rsidR="00046784" w:rsidRPr="00373868">
        <w:t>for</w:t>
      </w:r>
      <w:r w:rsidR="006D226E">
        <w:noBreakHyphen/>
      </w:r>
      <w:r w:rsidR="00046784" w:rsidRPr="00373868">
        <w:t>profit requirement</w:t>
      </w:r>
      <w:bookmarkEnd w:id="59"/>
    </w:p>
    <w:p w:rsidR="00046784" w:rsidRPr="00373868" w:rsidRDefault="00046784" w:rsidP="00046784">
      <w:pPr>
        <w:pStyle w:val="subsection"/>
      </w:pPr>
      <w:r w:rsidRPr="00373868">
        <w:tab/>
      </w:r>
      <w:r w:rsidRPr="00373868">
        <w:tab/>
        <w:t>For paragraph</w:t>
      </w:r>
      <w:r w:rsidR="0078717A" w:rsidRPr="00373868">
        <w:t> </w:t>
      </w:r>
      <w:r w:rsidR="00C521F3" w:rsidRPr="00373868">
        <w:t>1</w:t>
      </w:r>
      <w:r w:rsidR="007F10EA" w:rsidRPr="00373868">
        <w:t>30</w:t>
      </w:r>
      <w:r w:rsidRPr="00373868">
        <w:t>(2)(b) of the Act, the matters that the Minister may have regard to for the purposes of determining whether a person satisfies the requirement in subsection</w:t>
      </w:r>
      <w:r w:rsidR="0078717A" w:rsidRPr="00373868">
        <w:t> </w:t>
      </w:r>
      <w:r w:rsidR="007F10EA" w:rsidRPr="00373868">
        <w:t>75</w:t>
      </w:r>
      <w:r w:rsidRPr="00373868">
        <w:t>(3)</w:t>
      </w:r>
      <w:r w:rsidR="00103339" w:rsidRPr="00373868">
        <w:t xml:space="preserve">, </w:t>
      </w:r>
      <w:r w:rsidR="007F10EA" w:rsidRPr="00373868">
        <w:t>84</w:t>
      </w:r>
      <w:r w:rsidR="00103339" w:rsidRPr="00373868">
        <w:t>(</w:t>
      </w:r>
      <w:r w:rsidR="005D2312" w:rsidRPr="00373868">
        <w:t>3</w:t>
      </w:r>
      <w:r w:rsidR="007F10EA" w:rsidRPr="00373868">
        <w:t xml:space="preserve">) </w:t>
      </w:r>
      <w:r w:rsidR="00726C75" w:rsidRPr="00373868">
        <w:t>or</w:t>
      </w:r>
      <w:r w:rsidR="007F10EA" w:rsidRPr="00373868">
        <w:t xml:space="preserve"> 92</w:t>
      </w:r>
      <w:r w:rsidR="00103339" w:rsidRPr="00373868">
        <w:t>(</w:t>
      </w:r>
      <w:r w:rsidR="005D2312" w:rsidRPr="00373868">
        <w:t>3</w:t>
      </w:r>
      <w:r w:rsidR="00103339" w:rsidRPr="00373868">
        <w:t xml:space="preserve">) </w:t>
      </w:r>
      <w:r w:rsidRPr="00373868">
        <w:t>of the Act are:</w:t>
      </w:r>
    </w:p>
    <w:p w:rsidR="00046784" w:rsidRPr="00373868" w:rsidRDefault="00046784" w:rsidP="00046784">
      <w:pPr>
        <w:pStyle w:val="paragraph"/>
      </w:pPr>
      <w:r w:rsidRPr="00373868">
        <w:tab/>
        <w:t>(a)</w:t>
      </w:r>
      <w:r w:rsidRPr="00373868">
        <w:tab/>
        <w:t>whether the person has not</w:t>
      </w:r>
      <w:r w:rsidR="006D226E">
        <w:noBreakHyphen/>
      </w:r>
      <w:r w:rsidRPr="00373868">
        <w:t>for</w:t>
      </w:r>
      <w:r w:rsidR="006D226E">
        <w:noBreakHyphen/>
      </w:r>
      <w:r w:rsidRPr="00373868">
        <w:t>profit status under a law of the Commonwealth, a State or a Territory;</w:t>
      </w:r>
      <w:r w:rsidR="00020BA2" w:rsidRPr="00373868">
        <w:t xml:space="preserve"> and</w:t>
      </w:r>
    </w:p>
    <w:p w:rsidR="00E45CAB" w:rsidRPr="00373868" w:rsidRDefault="00046784" w:rsidP="00046784">
      <w:pPr>
        <w:pStyle w:val="paragraph"/>
      </w:pPr>
      <w:r w:rsidRPr="00373868">
        <w:tab/>
        <w:t>(b)</w:t>
      </w:r>
      <w:r w:rsidRPr="00373868">
        <w:tab/>
        <w:t>whether</w:t>
      </w:r>
      <w:r w:rsidR="00E45CAB" w:rsidRPr="00373868">
        <w:t>:</w:t>
      </w:r>
    </w:p>
    <w:p w:rsidR="00E45CAB" w:rsidRPr="00373868" w:rsidRDefault="00E45CAB" w:rsidP="00E45CAB">
      <w:pPr>
        <w:pStyle w:val="paragraphsub"/>
      </w:pPr>
      <w:r w:rsidRPr="00373868">
        <w:tab/>
        <w:t>(i)</w:t>
      </w:r>
      <w:r w:rsidRPr="00373868">
        <w:tab/>
      </w:r>
      <w:r w:rsidR="00046784" w:rsidRPr="00373868">
        <w:t xml:space="preserve">the person has financial policies and practices for a school in relation to which the person has applied to be </w:t>
      </w:r>
      <w:r w:rsidRPr="00373868">
        <w:t xml:space="preserve">an </w:t>
      </w:r>
      <w:r w:rsidR="00046784" w:rsidRPr="00373868">
        <w:t>approved authority</w:t>
      </w:r>
      <w:r w:rsidRPr="00373868">
        <w:t>, block grant authority or non</w:t>
      </w:r>
      <w:r w:rsidR="006D226E">
        <w:noBreakHyphen/>
      </w:r>
      <w:r w:rsidRPr="00373868">
        <w:t>government representative body;</w:t>
      </w:r>
      <w:r w:rsidR="000D2E34" w:rsidRPr="00373868">
        <w:t xml:space="preserve"> </w:t>
      </w:r>
      <w:r w:rsidR="00046784" w:rsidRPr="00373868">
        <w:t>and</w:t>
      </w:r>
    </w:p>
    <w:p w:rsidR="00046784" w:rsidRPr="00373868" w:rsidRDefault="00E45CAB" w:rsidP="00E45CAB">
      <w:pPr>
        <w:pStyle w:val="paragraphsub"/>
      </w:pPr>
      <w:r w:rsidRPr="00373868">
        <w:tab/>
        <w:t>(ii)</w:t>
      </w:r>
      <w:r w:rsidRPr="00373868">
        <w:tab/>
      </w:r>
      <w:r w:rsidR="00046784" w:rsidRPr="00373868">
        <w:t>if so, the quality of those policies and practices;</w:t>
      </w:r>
      <w:r w:rsidR="00020BA2" w:rsidRPr="00373868">
        <w:t xml:space="preserve"> and</w:t>
      </w:r>
    </w:p>
    <w:p w:rsidR="001E7EAD" w:rsidRPr="00373868" w:rsidRDefault="001E7EAD" w:rsidP="00046784">
      <w:pPr>
        <w:pStyle w:val="paragraph"/>
      </w:pPr>
      <w:r w:rsidRPr="00373868">
        <w:tab/>
        <w:t>(c)</w:t>
      </w:r>
      <w:r w:rsidRPr="00373868">
        <w:tab/>
        <w:t>whether money derived from or relating to a school in relation to which the person has applied to be the approved authority</w:t>
      </w:r>
      <w:r w:rsidR="00E45CAB" w:rsidRPr="00373868">
        <w:t>, block grant authority or non</w:t>
      </w:r>
      <w:r w:rsidR="006D226E">
        <w:noBreakHyphen/>
      </w:r>
      <w:r w:rsidR="00E45CAB" w:rsidRPr="00373868">
        <w:t>government representative body</w:t>
      </w:r>
      <w:r w:rsidRPr="00373868">
        <w:t>:</w:t>
      </w:r>
    </w:p>
    <w:p w:rsidR="001E7EAD" w:rsidRPr="00373868" w:rsidRDefault="001E7EAD" w:rsidP="001E7EAD">
      <w:pPr>
        <w:pStyle w:val="paragraphsub"/>
      </w:pPr>
      <w:r w:rsidRPr="00373868">
        <w:tab/>
        <w:t>(i)</w:t>
      </w:r>
      <w:r w:rsidRPr="00373868">
        <w:tab/>
        <w:t>has been applied for the purposes of the school</w:t>
      </w:r>
      <w:r w:rsidR="00E45CAB" w:rsidRPr="00373868">
        <w:t xml:space="preserve"> or for the purposes of the functions of the authority or body</w:t>
      </w:r>
      <w:r w:rsidRPr="00373868">
        <w:t>; or</w:t>
      </w:r>
    </w:p>
    <w:p w:rsidR="001E7EAD" w:rsidRPr="00373868" w:rsidRDefault="001E7EAD" w:rsidP="001E7EAD">
      <w:pPr>
        <w:pStyle w:val="paragraphsub"/>
      </w:pPr>
      <w:r w:rsidRPr="00373868">
        <w:tab/>
        <w:t>(ii)</w:t>
      </w:r>
      <w:r w:rsidRPr="00373868">
        <w:tab/>
      </w:r>
      <w:r w:rsidR="00546B12" w:rsidRPr="00373868">
        <w:t xml:space="preserve">has been </w:t>
      </w:r>
      <w:r w:rsidRPr="00373868">
        <w:t>distributed (whether directly or indirectly) to a</w:t>
      </w:r>
      <w:r w:rsidR="00546B12" w:rsidRPr="00373868">
        <w:t xml:space="preserve">n owner of the authority </w:t>
      </w:r>
      <w:r w:rsidR="00E45CAB" w:rsidRPr="00373868">
        <w:t xml:space="preserve">or body, </w:t>
      </w:r>
      <w:r w:rsidRPr="00373868">
        <w:t>or any other person; and</w:t>
      </w:r>
    </w:p>
    <w:p w:rsidR="00046784" w:rsidRPr="00373868" w:rsidRDefault="001E7EAD" w:rsidP="00046784">
      <w:pPr>
        <w:pStyle w:val="paragraph"/>
      </w:pPr>
      <w:r w:rsidRPr="00373868">
        <w:tab/>
        <w:t>(d</w:t>
      </w:r>
      <w:r w:rsidR="00046784" w:rsidRPr="00373868">
        <w:t>)</w:t>
      </w:r>
      <w:r w:rsidR="00046784" w:rsidRPr="00373868">
        <w:tab/>
        <w:t xml:space="preserve">if the person is a body corporate—the requirements in any legislation under which </w:t>
      </w:r>
      <w:r w:rsidR="00CD04F3" w:rsidRPr="00373868">
        <w:t>the person</w:t>
      </w:r>
      <w:r w:rsidR="00046784" w:rsidRPr="00373868">
        <w:t xml:space="preserve"> is established</w:t>
      </w:r>
      <w:r w:rsidR="00020BA2" w:rsidRPr="00373868">
        <w:t>,</w:t>
      </w:r>
      <w:r w:rsidR="00046784" w:rsidRPr="00373868">
        <w:t xml:space="preserve"> or </w:t>
      </w:r>
      <w:r w:rsidR="00B0317C" w:rsidRPr="00373868">
        <w:t xml:space="preserve">in </w:t>
      </w:r>
      <w:r w:rsidR="00CD04F3" w:rsidRPr="00373868">
        <w:t xml:space="preserve">the person’s </w:t>
      </w:r>
      <w:r w:rsidR="00046784" w:rsidRPr="00373868">
        <w:t>constitution</w:t>
      </w:r>
      <w:r w:rsidR="00C521F3" w:rsidRPr="00373868">
        <w:t>.</w:t>
      </w:r>
    </w:p>
    <w:p w:rsidR="00C2668F" w:rsidRPr="00373868" w:rsidRDefault="00C2668F" w:rsidP="00C2668F">
      <w:pPr>
        <w:pStyle w:val="notetext"/>
      </w:pPr>
      <w:r w:rsidRPr="00373868">
        <w:t>Note:</w:t>
      </w:r>
      <w:r w:rsidRPr="00373868">
        <w:tab/>
        <w:t>A law of the Commonwealth under which a person may have a not</w:t>
      </w:r>
      <w:r w:rsidR="006D226E">
        <w:noBreakHyphen/>
      </w:r>
      <w:r w:rsidRPr="00373868">
        <w:t>for</w:t>
      </w:r>
      <w:r w:rsidR="006D226E">
        <w:noBreakHyphen/>
      </w:r>
      <w:r w:rsidRPr="00373868">
        <w:t xml:space="preserve">profit status is the </w:t>
      </w:r>
      <w:r w:rsidRPr="00373868">
        <w:rPr>
          <w:i/>
        </w:rPr>
        <w:t>Australian Charities and Not</w:t>
      </w:r>
      <w:r w:rsidR="006D226E">
        <w:rPr>
          <w:i/>
        </w:rPr>
        <w:noBreakHyphen/>
      </w:r>
      <w:r w:rsidRPr="00373868">
        <w:rPr>
          <w:i/>
        </w:rPr>
        <w:t>for</w:t>
      </w:r>
      <w:r w:rsidR="006D226E">
        <w:rPr>
          <w:i/>
        </w:rPr>
        <w:noBreakHyphen/>
      </w:r>
      <w:r w:rsidR="009A24D6" w:rsidRPr="00373868">
        <w:rPr>
          <w:i/>
        </w:rPr>
        <w:t>p</w:t>
      </w:r>
      <w:r w:rsidRPr="00373868">
        <w:rPr>
          <w:i/>
        </w:rPr>
        <w:t>rofits Commission Act 2012</w:t>
      </w:r>
      <w:r w:rsidRPr="00373868">
        <w:t>.</w:t>
      </w:r>
    </w:p>
    <w:p w:rsidR="00046784" w:rsidRPr="00373868" w:rsidRDefault="00644DF9" w:rsidP="00046784">
      <w:pPr>
        <w:pStyle w:val="ActHead5"/>
      </w:pPr>
      <w:bookmarkStart w:id="60" w:name="_Toc113443027"/>
      <w:r w:rsidRPr="006D226E">
        <w:rPr>
          <w:rStyle w:val="CharSectno"/>
        </w:rPr>
        <w:t>27</w:t>
      </w:r>
      <w:r w:rsidR="00046784" w:rsidRPr="00373868">
        <w:t xml:space="preserve">  Financial viability requirement</w:t>
      </w:r>
      <w:bookmarkEnd w:id="60"/>
    </w:p>
    <w:p w:rsidR="00046784" w:rsidRPr="00373868" w:rsidRDefault="00046784" w:rsidP="00046784">
      <w:pPr>
        <w:pStyle w:val="subsection"/>
      </w:pPr>
      <w:r w:rsidRPr="00373868">
        <w:tab/>
      </w:r>
      <w:r w:rsidRPr="00373868">
        <w:tab/>
        <w:t>For paragraph</w:t>
      </w:r>
      <w:r w:rsidR="0078717A" w:rsidRPr="00373868">
        <w:t> </w:t>
      </w:r>
      <w:r w:rsidR="00C521F3" w:rsidRPr="00373868">
        <w:t>1</w:t>
      </w:r>
      <w:r w:rsidR="007F10EA" w:rsidRPr="00373868">
        <w:t>30</w:t>
      </w:r>
      <w:r w:rsidRPr="00373868">
        <w:t>(2)(b) of the Act, the matters that the Minister may have regard to for the purposes of determining whether a person satisfies the requirement in subsection</w:t>
      </w:r>
      <w:r w:rsidR="0078717A" w:rsidRPr="00373868">
        <w:t> </w:t>
      </w:r>
      <w:r w:rsidR="00C521F3" w:rsidRPr="00373868">
        <w:t>7</w:t>
      </w:r>
      <w:r w:rsidR="007F10EA" w:rsidRPr="00373868">
        <w:t>5</w:t>
      </w:r>
      <w:r w:rsidRPr="00373868">
        <w:t>(4)</w:t>
      </w:r>
      <w:r w:rsidR="000D2E34" w:rsidRPr="00373868">
        <w:t>, 8</w:t>
      </w:r>
      <w:r w:rsidR="007F10EA" w:rsidRPr="00373868">
        <w:t>4</w:t>
      </w:r>
      <w:r w:rsidR="000D2E34" w:rsidRPr="00373868">
        <w:t>(</w:t>
      </w:r>
      <w:r w:rsidR="005936ED" w:rsidRPr="00373868">
        <w:t>4</w:t>
      </w:r>
      <w:r w:rsidR="000D2E34" w:rsidRPr="00373868">
        <w:t xml:space="preserve">) </w:t>
      </w:r>
      <w:r w:rsidR="00726C75" w:rsidRPr="00373868">
        <w:t>or</w:t>
      </w:r>
      <w:r w:rsidR="000D2E34" w:rsidRPr="00373868">
        <w:t xml:space="preserve"> </w:t>
      </w:r>
      <w:r w:rsidR="007F10EA" w:rsidRPr="00373868">
        <w:t>92</w:t>
      </w:r>
      <w:r w:rsidR="000D2E34" w:rsidRPr="00373868">
        <w:t>(</w:t>
      </w:r>
      <w:r w:rsidR="005936ED" w:rsidRPr="00373868">
        <w:t>4</w:t>
      </w:r>
      <w:r w:rsidR="000D2E34" w:rsidRPr="00373868">
        <w:t xml:space="preserve">) </w:t>
      </w:r>
      <w:r w:rsidRPr="00373868">
        <w:t>of the Act are:</w:t>
      </w:r>
    </w:p>
    <w:p w:rsidR="00046784" w:rsidRPr="00373868" w:rsidRDefault="00046784" w:rsidP="00046784">
      <w:pPr>
        <w:pStyle w:val="paragraph"/>
      </w:pPr>
      <w:r w:rsidRPr="00373868">
        <w:tab/>
        <w:t>(a)</w:t>
      </w:r>
      <w:r w:rsidRPr="00373868">
        <w:tab/>
        <w:t>whether the person is a body corporate that is being wound up; and</w:t>
      </w:r>
    </w:p>
    <w:p w:rsidR="00046784" w:rsidRPr="00373868" w:rsidRDefault="00046784" w:rsidP="00046784">
      <w:pPr>
        <w:pStyle w:val="paragraph"/>
      </w:pPr>
      <w:r w:rsidRPr="00373868">
        <w:tab/>
        <w:t>(b)</w:t>
      </w:r>
      <w:r w:rsidRPr="00373868">
        <w:tab/>
        <w:t>whether the affairs of the person are under any form of external control (for example, the control of a manager) under a law of the Commonwealth, a State or a Territory; and</w:t>
      </w:r>
    </w:p>
    <w:p w:rsidR="00046784" w:rsidRPr="00373868" w:rsidRDefault="00046784" w:rsidP="00046784">
      <w:pPr>
        <w:pStyle w:val="paragraph"/>
      </w:pPr>
      <w:r w:rsidRPr="00373868">
        <w:tab/>
        <w:t>(c)</w:t>
      </w:r>
      <w:r w:rsidRPr="00373868">
        <w:tab/>
        <w:t>whether the Minister considers that the liabilities of the person are greater than the person</w:t>
      </w:r>
      <w:r w:rsidR="00DF247E" w:rsidRPr="00373868">
        <w:t>’</w:t>
      </w:r>
      <w:r w:rsidRPr="00373868">
        <w:t>s assets; and</w:t>
      </w:r>
    </w:p>
    <w:p w:rsidR="00046784" w:rsidRPr="00373868" w:rsidRDefault="00046784" w:rsidP="00046784">
      <w:pPr>
        <w:pStyle w:val="paragraph"/>
      </w:pPr>
      <w:r w:rsidRPr="00373868">
        <w:tab/>
        <w:t>(d)</w:t>
      </w:r>
      <w:r w:rsidRPr="00373868">
        <w:tab/>
        <w:t>whether the Minister considers that the person is (and is likely to continue for a substantial period to be) unable to pay its debts as and when they fall due for payment; and</w:t>
      </w:r>
    </w:p>
    <w:p w:rsidR="00046784" w:rsidRPr="00373868" w:rsidRDefault="00423084" w:rsidP="00046784">
      <w:pPr>
        <w:pStyle w:val="paragraph"/>
      </w:pPr>
      <w:r w:rsidRPr="00373868">
        <w:tab/>
        <w:t>(e)</w:t>
      </w:r>
      <w:r w:rsidRPr="00373868">
        <w:tab/>
        <w:t xml:space="preserve">whether an audit conducted in accordance with a </w:t>
      </w:r>
      <w:r w:rsidR="00046784" w:rsidRPr="00373868">
        <w:t>law of the Commonwealth, a State or a Territory:</w:t>
      </w:r>
    </w:p>
    <w:p w:rsidR="00046784" w:rsidRPr="00373868" w:rsidRDefault="00046784" w:rsidP="00046784">
      <w:pPr>
        <w:pStyle w:val="paragraphsub"/>
      </w:pPr>
      <w:r w:rsidRPr="00373868">
        <w:tab/>
        <w:t>(i)</w:t>
      </w:r>
      <w:r w:rsidRPr="00373868">
        <w:tab/>
        <w:t>is expressed to be qualified; or</w:t>
      </w:r>
    </w:p>
    <w:p w:rsidR="00046784" w:rsidRPr="00373868" w:rsidRDefault="00046784" w:rsidP="00046784">
      <w:pPr>
        <w:pStyle w:val="paragraphsub"/>
      </w:pPr>
      <w:r w:rsidRPr="00373868">
        <w:lastRenderedPageBreak/>
        <w:tab/>
        <w:t>(ii)</w:t>
      </w:r>
      <w:r w:rsidRPr="00373868">
        <w:tab/>
        <w:t>expresses concern about the financial viability of the person</w:t>
      </w:r>
      <w:r w:rsidR="00C521F3" w:rsidRPr="00373868">
        <w:t>.</w:t>
      </w:r>
    </w:p>
    <w:p w:rsidR="00046784" w:rsidRPr="00373868" w:rsidRDefault="00644DF9" w:rsidP="00046784">
      <w:pPr>
        <w:pStyle w:val="ActHead5"/>
      </w:pPr>
      <w:bookmarkStart w:id="61" w:name="_Toc113443028"/>
      <w:r w:rsidRPr="006D226E">
        <w:rPr>
          <w:rStyle w:val="CharSectno"/>
        </w:rPr>
        <w:t>28</w:t>
      </w:r>
      <w:r w:rsidR="00046784" w:rsidRPr="00373868">
        <w:t xml:space="preserve">  Fit and proper person requirement</w:t>
      </w:r>
      <w:bookmarkEnd w:id="61"/>
    </w:p>
    <w:p w:rsidR="005326F7" w:rsidRPr="00373868" w:rsidRDefault="005326F7" w:rsidP="005326F7">
      <w:pPr>
        <w:pStyle w:val="SubsectionHead"/>
      </w:pPr>
      <w:r w:rsidRPr="00373868">
        <w:t>Requirements for approved authorities</w:t>
      </w:r>
    </w:p>
    <w:p w:rsidR="00CA04A9" w:rsidRPr="00373868" w:rsidRDefault="00046784" w:rsidP="00CA04A9">
      <w:pPr>
        <w:pStyle w:val="subsection"/>
      </w:pPr>
      <w:r w:rsidRPr="00373868">
        <w:tab/>
      </w:r>
      <w:r w:rsidR="00CA04A9" w:rsidRPr="00373868">
        <w:t>(1)</w:t>
      </w:r>
      <w:r w:rsidRPr="00373868">
        <w:tab/>
      </w:r>
      <w:r w:rsidR="00CA04A9" w:rsidRPr="00373868">
        <w:t>For paragraph</w:t>
      </w:r>
      <w:r w:rsidR="0078717A" w:rsidRPr="00373868">
        <w:t> </w:t>
      </w:r>
      <w:r w:rsidR="00CA04A9" w:rsidRPr="00373868">
        <w:t>1</w:t>
      </w:r>
      <w:r w:rsidR="007F10EA" w:rsidRPr="00373868">
        <w:t>30</w:t>
      </w:r>
      <w:r w:rsidR="00CA04A9" w:rsidRPr="00373868">
        <w:t>(2)(b) of the Act, for the purposes of determining whether a person satisfies the requirement in subsection</w:t>
      </w:r>
      <w:r w:rsidR="0078717A" w:rsidRPr="00373868">
        <w:t> </w:t>
      </w:r>
      <w:r w:rsidR="00CA04A9" w:rsidRPr="00373868">
        <w:t>7</w:t>
      </w:r>
      <w:r w:rsidR="007F10EA" w:rsidRPr="00373868">
        <w:t>5</w:t>
      </w:r>
      <w:r w:rsidR="00CA04A9" w:rsidRPr="00373868">
        <w:t xml:space="preserve">(5) of the Act, </w:t>
      </w:r>
      <w:r w:rsidR="00CB17CB" w:rsidRPr="00373868">
        <w:t>the Minister may have regard to</w:t>
      </w:r>
      <w:r w:rsidR="00CA04A9" w:rsidRPr="00373868">
        <w:t>:</w:t>
      </w:r>
    </w:p>
    <w:p w:rsidR="009F44F2" w:rsidRPr="00373868" w:rsidRDefault="009F44F2" w:rsidP="009F44F2">
      <w:pPr>
        <w:pStyle w:val="paragraph"/>
      </w:pPr>
      <w:r w:rsidRPr="00373868">
        <w:tab/>
        <w:t>(a)</w:t>
      </w:r>
      <w:r w:rsidRPr="00373868">
        <w:tab/>
        <w:t>the experience and expertise of the person, and key individuals of the person, in administering a school and providing education at a school; and</w:t>
      </w:r>
    </w:p>
    <w:p w:rsidR="009F44F2" w:rsidRPr="00373868" w:rsidRDefault="009F44F2" w:rsidP="009F44F2">
      <w:pPr>
        <w:pStyle w:val="paragraph"/>
      </w:pPr>
      <w:r w:rsidRPr="00373868">
        <w:tab/>
        <w:t>(b)</w:t>
      </w:r>
      <w:r w:rsidRPr="00373868">
        <w:tab/>
        <w:t>the person’s governance arrangements, including:</w:t>
      </w:r>
    </w:p>
    <w:p w:rsidR="009F44F2" w:rsidRPr="00373868" w:rsidRDefault="009F44F2" w:rsidP="009F44F2">
      <w:pPr>
        <w:pStyle w:val="paragraphsub"/>
      </w:pPr>
      <w:r w:rsidRPr="00373868">
        <w:tab/>
        <w:t>(i)</w:t>
      </w:r>
      <w:r w:rsidRPr="00373868">
        <w:tab/>
        <w:t>arrangements for managing and supervising the provision of education at the school; and</w:t>
      </w:r>
    </w:p>
    <w:p w:rsidR="009F44F2" w:rsidRPr="00373868" w:rsidRDefault="009F44F2" w:rsidP="009F44F2">
      <w:pPr>
        <w:pStyle w:val="paragraphsub"/>
      </w:pPr>
      <w:r w:rsidRPr="00373868">
        <w:tab/>
        <w:t>(ii)</w:t>
      </w:r>
      <w:r w:rsidRPr="00373868">
        <w:tab/>
        <w:t>arrangements to ensure compliance with the laws of the Commonwealth, a State or a Territory relating to the provision of school education; and</w:t>
      </w:r>
    </w:p>
    <w:p w:rsidR="009C1CE7" w:rsidRPr="00373868" w:rsidRDefault="009C1CE7" w:rsidP="009C1CE7">
      <w:pPr>
        <w:pStyle w:val="paragraph"/>
      </w:pPr>
      <w:r w:rsidRPr="00373868">
        <w:tab/>
        <w:t>(c)</w:t>
      </w:r>
      <w:r w:rsidRPr="00373868">
        <w:tab/>
        <w:t>whether the person has debts due to the Commonwealth in relation to the provision of school education.</w:t>
      </w:r>
    </w:p>
    <w:p w:rsidR="005326F7" w:rsidRPr="00373868" w:rsidRDefault="005326F7" w:rsidP="005326F7">
      <w:pPr>
        <w:pStyle w:val="SubsectionHead"/>
      </w:pPr>
      <w:r w:rsidRPr="00373868">
        <w:t>Requirements for all authorities and bodies</w:t>
      </w:r>
    </w:p>
    <w:p w:rsidR="00F70B0B" w:rsidRPr="00373868" w:rsidRDefault="00CA04A9" w:rsidP="00046784">
      <w:pPr>
        <w:pStyle w:val="subsection"/>
      </w:pPr>
      <w:r w:rsidRPr="00373868">
        <w:tab/>
        <w:t>(2)</w:t>
      </w:r>
      <w:r w:rsidRPr="00373868">
        <w:tab/>
      </w:r>
      <w:r w:rsidR="00046784" w:rsidRPr="00373868">
        <w:t>For paragraph</w:t>
      </w:r>
      <w:r w:rsidR="0078717A" w:rsidRPr="00373868">
        <w:t> </w:t>
      </w:r>
      <w:r w:rsidR="00C521F3" w:rsidRPr="00373868">
        <w:t>1</w:t>
      </w:r>
      <w:r w:rsidR="007F10EA" w:rsidRPr="00373868">
        <w:t>30</w:t>
      </w:r>
      <w:r w:rsidR="00046784" w:rsidRPr="00373868">
        <w:t xml:space="preserve">(2)(b) of the Act, </w:t>
      </w:r>
      <w:r w:rsidR="00F70B0B" w:rsidRPr="00373868">
        <w:t>for the purposes of determining whether a person satisfies the requirement in subsection</w:t>
      </w:r>
      <w:r w:rsidR="0078717A" w:rsidRPr="00373868">
        <w:t> </w:t>
      </w:r>
      <w:r w:rsidR="00F70B0B" w:rsidRPr="00373868">
        <w:t>7</w:t>
      </w:r>
      <w:r w:rsidR="007F10EA" w:rsidRPr="00373868">
        <w:t>5</w:t>
      </w:r>
      <w:r w:rsidR="00F70B0B" w:rsidRPr="00373868">
        <w:t>(5)</w:t>
      </w:r>
      <w:r w:rsidR="006326A3" w:rsidRPr="00373868">
        <w:t>, 8</w:t>
      </w:r>
      <w:r w:rsidR="007F10EA" w:rsidRPr="00373868">
        <w:t>4</w:t>
      </w:r>
      <w:r w:rsidR="006326A3" w:rsidRPr="00373868">
        <w:t>(</w:t>
      </w:r>
      <w:r w:rsidR="005936ED" w:rsidRPr="00373868">
        <w:t>5</w:t>
      </w:r>
      <w:r w:rsidR="006326A3" w:rsidRPr="00373868">
        <w:t xml:space="preserve">) </w:t>
      </w:r>
      <w:r w:rsidR="00726C75" w:rsidRPr="00373868">
        <w:t>or</w:t>
      </w:r>
      <w:r w:rsidR="006326A3" w:rsidRPr="00373868">
        <w:t xml:space="preserve"> 9</w:t>
      </w:r>
      <w:r w:rsidR="007F10EA" w:rsidRPr="00373868">
        <w:t>2</w:t>
      </w:r>
      <w:r w:rsidR="006326A3" w:rsidRPr="00373868">
        <w:t>(</w:t>
      </w:r>
      <w:r w:rsidR="005936ED" w:rsidRPr="00373868">
        <w:t>5</w:t>
      </w:r>
      <w:r w:rsidR="006326A3" w:rsidRPr="00373868">
        <w:t>)</w:t>
      </w:r>
      <w:r w:rsidR="00F70B0B" w:rsidRPr="00373868">
        <w:t xml:space="preserve"> of the Act, </w:t>
      </w:r>
      <w:r w:rsidR="00046784" w:rsidRPr="00373868">
        <w:t xml:space="preserve">the </w:t>
      </w:r>
      <w:r w:rsidR="00F70B0B" w:rsidRPr="00373868">
        <w:t>Minister may have regard to:</w:t>
      </w:r>
    </w:p>
    <w:p w:rsidR="00B5262D" w:rsidRPr="00373868" w:rsidRDefault="00B5262D" w:rsidP="00B5262D">
      <w:pPr>
        <w:pStyle w:val="paragraph"/>
      </w:pPr>
      <w:r w:rsidRPr="00373868">
        <w:tab/>
        <w:t>(a)</w:t>
      </w:r>
      <w:r w:rsidRPr="00373868">
        <w:tab/>
        <w:t>the person’s governance arrangements, including arrangements to receive independent and professional advice about the way in which the person complies with its obligations under the Act; and</w:t>
      </w:r>
    </w:p>
    <w:p w:rsidR="00B5262D" w:rsidRPr="00373868" w:rsidRDefault="00B5262D" w:rsidP="00B5262D">
      <w:pPr>
        <w:pStyle w:val="paragraph"/>
      </w:pPr>
      <w:r w:rsidRPr="00373868">
        <w:tab/>
        <w:t>(aa)</w:t>
      </w:r>
      <w:r w:rsidRPr="00373868">
        <w:tab/>
        <w:t>whether there is in force an arrangement of a kind mentioned in subsections</w:t>
      </w:r>
      <w:r w:rsidR="0078717A" w:rsidRPr="00373868">
        <w:t> </w:t>
      </w:r>
      <w:r w:rsidRPr="00373868">
        <w:t>11(2) and (3) (recovering debts) in relation to the person; and</w:t>
      </w:r>
    </w:p>
    <w:p w:rsidR="00B5262D" w:rsidRPr="00373868" w:rsidRDefault="00B5262D" w:rsidP="00B5262D">
      <w:pPr>
        <w:pStyle w:val="paragraph"/>
      </w:pPr>
      <w:r w:rsidRPr="00373868">
        <w:tab/>
        <w:t>(b)</w:t>
      </w:r>
      <w:r w:rsidRPr="00373868">
        <w:tab/>
        <w:t>the record of financial management of the person, and key individuals of the person, taking into account whether the person or individual has been:</w:t>
      </w:r>
    </w:p>
    <w:p w:rsidR="00B5262D" w:rsidRPr="00373868" w:rsidRDefault="00B5262D" w:rsidP="00B5262D">
      <w:pPr>
        <w:pStyle w:val="paragraphsub"/>
      </w:pPr>
      <w:r w:rsidRPr="00373868">
        <w:tab/>
        <w:t>(i)</w:t>
      </w:r>
      <w:r w:rsidRPr="00373868">
        <w:tab/>
        <w:t>bankrupt or insolvent; or</w:t>
      </w:r>
    </w:p>
    <w:p w:rsidR="00B5262D" w:rsidRPr="00373868" w:rsidRDefault="00B5262D" w:rsidP="00B5262D">
      <w:pPr>
        <w:pStyle w:val="paragraphsub"/>
      </w:pPr>
      <w:r w:rsidRPr="00373868">
        <w:tab/>
        <w:t>(ii)</w:t>
      </w:r>
      <w:r w:rsidRPr="00373868">
        <w:tab/>
        <w:t>placed under external administration; and</w:t>
      </w:r>
    </w:p>
    <w:p w:rsidR="00046784" w:rsidRPr="00373868" w:rsidRDefault="00CA04A9" w:rsidP="00046784">
      <w:pPr>
        <w:pStyle w:val="paragraph"/>
      </w:pPr>
      <w:r w:rsidRPr="00373868">
        <w:tab/>
        <w:t>(c</w:t>
      </w:r>
      <w:r w:rsidR="00046784" w:rsidRPr="00373868">
        <w:t>)</w:t>
      </w:r>
      <w:r w:rsidR="00046784" w:rsidRPr="00373868">
        <w:tab/>
      </w:r>
      <w:r w:rsidR="00CB17CB" w:rsidRPr="00373868">
        <w:t xml:space="preserve">whether </w:t>
      </w:r>
      <w:r w:rsidR="000859B8" w:rsidRPr="00373868">
        <w:t xml:space="preserve">the person, or a key individual of the person, </w:t>
      </w:r>
      <w:r w:rsidR="00046784" w:rsidRPr="00373868">
        <w:t>has been convicted of, or charged with, an offence, including an offence in relation to children, dishonesty or violence</w:t>
      </w:r>
      <w:r w:rsidR="00F70B0B" w:rsidRPr="00373868">
        <w:t xml:space="preserve"> (subject to Part</w:t>
      </w:r>
      <w:r w:rsidR="00431080" w:rsidRPr="00373868">
        <w:t> </w:t>
      </w:r>
      <w:r w:rsidR="00F70B0B" w:rsidRPr="00373868">
        <w:t xml:space="preserve">VIIC of the </w:t>
      </w:r>
      <w:r w:rsidR="00F70B0B" w:rsidRPr="00373868">
        <w:rPr>
          <w:i/>
        </w:rPr>
        <w:t>Crimes Act 1914</w:t>
      </w:r>
      <w:r w:rsidR="00F70B0B" w:rsidRPr="00373868">
        <w:t>)</w:t>
      </w:r>
      <w:r w:rsidR="00ED217E" w:rsidRPr="00373868">
        <w:t>;</w:t>
      </w:r>
      <w:r w:rsidR="00E70D35" w:rsidRPr="00373868">
        <w:t xml:space="preserve"> and</w:t>
      </w:r>
    </w:p>
    <w:p w:rsidR="00ED217E" w:rsidRPr="00373868" w:rsidRDefault="00CA04A9" w:rsidP="00046784">
      <w:pPr>
        <w:pStyle w:val="paragraph"/>
      </w:pPr>
      <w:r w:rsidRPr="00373868">
        <w:tab/>
        <w:t>(d</w:t>
      </w:r>
      <w:r w:rsidR="00ED217E" w:rsidRPr="00373868">
        <w:t>)</w:t>
      </w:r>
      <w:r w:rsidR="00ED217E" w:rsidRPr="00373868">
        <w:tab/>
      </w:r>
      <w:r w:rsidR="00CB17CB" w:rsidRPr="00373868">
        <w:t xml:space="preserve">whether </w:t>
      </w:r>
      <w:r w:rsidR="000859B8" w:rsidRPr="00373868">
        <w:t xml:space="preserve">the person, or a key individual of the person, </w:t>
      </w:r>
      <w:r w:rsidR="00ED217E" w:rsidRPr="00373868">
        <w:t>has engaged in a deliberate pattern of immoral or unethical behaviour.</w:t>
      </w:r>
    </w:p>
    <w:p w:rsidR="00046784" w:rsidRPr="00373868" w:rsidRDefault="00046784" w:rsidP="00046784">
      <w:pPr>
        <w:pStyle w:val="ActHead3"/>
        <w:pageBreakBefore/>
      </w:pPr>
      <w:bookmarkStart w:id="62" w:name="_Toc113443029"/>
      <w:r w:rsidRPr="006D226E">
        <w:rPr>
          <w:rStyle w:val="CharDivNo"/>
        </w:rPr>
        <w:lastRenderedPageBreak/>
        <w:t>Division</w:t>
      </w:r>
      <w:r w:rsidR="0078717A" w:rsidRPr="006D226E">
        <w:rPr>
          <w:rStyle w:val="CharDivNo"/>
        </w:rPr>
        <w:t> </w:t>
      </w:r>
      <w:r w:rsidRPr="006D226E">
        <w:rPr>
          <w:rStyle w:val="CharDivNo"/>
        </w:rPr>
        <w:t>2</w:t>
      </w:r>
      <w:r w:rsidRPr="00373868">
        <w:t>—</w:t>
      </w:r>
      <w:r w:rsidRPr="006D226E">
        <w:rPr>
          <w:rStyle w:val="CharDivText"/>
        </w:rPr>
        <w:t xml:space="preserve">Ongoing </w:t>
      </w:r>
      <w:r w:rsidR="00C521F3" w:rsidRPr="006D226E">
        <w:rPr>
          <w:rStyle w:val="CharDivText"/>
        </w:rPr>
        <w:t xml:space="preserve">policy </w:t>
      </w:r>
      <w:r w:rsidR="00CE2C02" w:rsidRPr="006D226E">
        <w:rPr>
          <w:rStyle w:val="CharDivText"/>
        </w:rPr>
        <w:t xml:space="preserve">and funding </w:t>
      </w:r>
      <w:r w:rsidRPr="006D226E">
        <w:rPr>
          <w:rStyle w:val="CharDivText"/>
        </w:rPr>
        <w:t>requirements for authorities</w:t>
      </w:r>
      <w:r w:rsidR="00CE2C02" w:rsidRPr="006D226E">
        <w:rPr>
          <w:rStyle w:val="CharDivText"/>
        </w:rPr>
        <w:t xml:space="preserve"> and bodies</w:t>
      </w:r>
      <w:bookmarkEnd w:id="62"/>
    </w:p>
    <w:p w:rsidR="004C726A" w:rsidRPr="00373868" w:rsidRDefault="004C726A" w:rsidP="004C726A">
      <w:pPr>
        <w:pStyle w:val="ActHead4"/>
      </w:pPr>
      <w:bookmarkStart w:id="63" w:name="_Toc113443030"/>
      <w:r w:rsidRPr="006D226E">
        <w:rPr>
          <w:rStyle w:val="CharSubdNo"/>
        </w:rPr>
        <w:t>Subdivision A</w:t>
      </w:r>
      <w:r w:rsidRPr="00373868">
        <w:t>—</w:t>
      </w:r>
      <w:r w:rsidRPr="006D226E">
        <w:rPr>
          <w:rStyle w:val="CharSubdText"/>
        </w:rPr>
        <w:t>Spending, or committing to spend, financial assistance</w:t>
      </w:r>
      <w:bookmarkEnd w:id="63"/>
    </w:p>
    <w:p w:rsidR="004C726A" w:rsidRPr="00373868" w:rsidRDefault="00644DF9" w:rsidP="004C726A">
      <w:pPr>
        <w:pStyle w:val="ActHead5"/>
      </w:pPr>
      <w:bookmarkStart w:id="64" w:name="_Toc113443031"/>
      <w:r w:rsidRPr="006D226E">
        <w:rPr>
          <w:rStyle w:val="CharSectno"/>
        </w:rPr>
        <w:t>29</w:t>
      </w:r>
      <w:r w:rsidR="004C726A" w:rsidRPr="00373868">
        <w:t xml:space="preserve">  Approved authorities</w:t>
      </w:r>
      <w:bookmarkEnd w:id="64"/>
    </w:p>
    <w:p w:rsidR="009E2528" w:rsidRPr="00373868" w:rsidRDefault="009E2528" w:rsidP="009E2528">
      <w:pPr>
        <w:pStyle w:val="SubsectionHead"/>
      </w:pPr>
      <w:r w:rsidRPr="00373868">
        <w:t>Recurrent funding</w:t>
      </w:r>
    </w:p>
    <w:p w:rsidR="004C726A" w:rsidRPr="00373868" w:rsidRDefault="004C726A" w:rsidP="00BE445F">
      <w:pPr>
        <w:pStyle w:val="subsection"/>
      </w:pPr>
      <w:r w:rsidRPr="00373868">
        <w:tab/>
        <w:t>(1)</w:t>
      </w:r>
      <w:r w:rsidRPr="00373868">
        <w:tab/>
        <w:t xml:space="preserve">For </w:t>
      </w:r>
      <w:r w:rsidR="00607BC2" w:rsidRPr="00373868">
        <w:t>paragraph</w:t>
      </w:r>
      <w:r w:rsidR="0078717A" w:rsidRPr="00373868">
        <w:t> </w:t>
      </w:r>
      <w:r w:rsidRPr="00373868">
        <w:t>7</w:t>
      </w:r>
      <w:r w:rsidR="007F10EA" w:rsidRPr="00373868">
        <w:t>8</w:t>
      </w:r>
      <w:r w:rsidRPr="00373868">
        <w:t>(2)(a)</w:t>
      </w:r>
      <w:r w:rsidR="00C0238F" w:rsidRPr="00373868">
        <w:t xml:space="preserve"> of the Act</w:t>
      </w:r>
      <w:r w:rsidRPr="00373868">
        <w:t xml:space="preserve">, an approved authority for a school must spend, or commit to spend, </w:t>
      </w:r>
      <w:r w:rsidR="00BC6C9B" w:rsidRPr="00373868">
        <w:t xml:space="preserve">financial assistance </w:t>
      </w:r>
      <w:r w:rsidR="00F046AB" w:rsidRPr="00373868">
        <w:t>that</w:t>
      </w:r>
      <w:r w:rsidRPr="00373868">
        <w:t xml:space="preserve"> is payable </w:t>
      </w:r>
      <w:r w:rsidR="000859B8" w:rsidRPr="00373868">
        <w:t xml:space="preserve">to the authority </w:t>
      </w:r>
      <w:r w:rsidR="009E2528" w:rsidRPr="00373868">
        <w:t xml:space="preserve">in accordance </w:t>
      </w:r>
      <w:r w:rsidR="0008566B" w:rsidRPr="00373868">
        <w:t>with Division</w:t>
      </w:r>
      <w:r w:rsidR="0078717A" w:rsidRPr="00373868">
        <w:t> </w:t>
      </w:r>
      <w:r w:rsidR="0008566B" w:rsidRPr="00373868">
        <w:t>2 of Part</w:t>
      </w:r>
      <w:r w:rsidR="0078717A" w:rsidRPr="00373868">
        <w:t> </w:t>
      </w:r>
      <w:r w:rsidR="0008566B" w:rsidRPr="00373868">
        <w:t>3 of the Act (recurrent funding for schools) for the purpose of providing school education at a school for which the approved authority is approved</w:t>
      </w:r>
      <w:r w:rsidRPr="00373868">
        <w:t>.</w:t>
      </w:r>
    </w:p>
    <w:p w:rsidR="004C726A" w:rsidRPr="00373868" w:rsidRDefault="004C726A" w:rsidP="004C726A">
      <w:pPr>
        <w:pStyle w:val="subsection"/>
      </w:pPr>
      <w:r w:rsidRPr="00373868">
        <w:tab/>
        <w:t>(2)</w:t>
      </w:r>
      <w:r w:rsidRPr="00373868">
        <w:tab/>
        <w:t xml:space="preserve">Without limiting </w:t>
      </w:r>
      <w:r w:rsidR="0078717A" w:rsidRPr="00373868">
        <w:t>subsection (</w:t>
      </w:r>
      <w:r w:rsidRPr="00373868">
        <w:t>1), the purpose mentioned in that subsection includes the following:</w:t>
      </w:r>
    </w:p>
    <w:p w:rsidR="004C726A" w:rsidRPr="00373868" w:rsidRDefault="004C726A" w:rsidP="004C726A">
      <w:pPr>
        <w:pStyle w:val="paragraph"/>
      </w:pPr>
      <w:r w:rsidRPr="00373868">
        <w:tab/>
        <w:t>(a)</w:t>
      </w:r>
      <w:r w:rsidRPr="00373868">
        <w:tab/>
        <w:t>salaries and other expenses relating to staff at the school, including expenses related to the professional development of the staff;</w:t>
      </w:r>
    </w:p>
    <w:p w:rsidR="004C726A" w:rsidRPr="00373868" w:rsidRDefault="004C726A" w:rsidP="004C726A">
      <w:pPr>
        <w:pStyle w:val="paragraph"/>
      </w:pPr>
      <w:r w:rsidRPr="00373868">
        <w:tab/>
        <w:t>(b)</w:t>
      </w:r>
      <w:r w:rsidRPr="00373868">
        <w:tab/>
        <w:t>developing materials related to the school</w:t>
      </w:r>
      <w:r w:rsidR="00DF247E" w:rsidRPr="00373868">
        <w:t>’</w:t>
      </w:r>
      <w:r w:rsidRPr="00373868">
        <w:t>s curriculum;</w:t>
      </w:r>
    </w:p>
    <w:p w:rsidR="004C726A" w:rsidRPr="00373868" w:rsidRDefault="004C726A" w:rsidP="004C726A">
      <w:pPr>
        <w:pStyle w:val="paragraph"/>
      </w:pPr>
      <w:r w:rsidRPr="00373868">
        <w:tab/>
        <w:t>(c)</w:t>
      </w:r>
      <w:r w:rsidRPr="00373868">
        <w:tab/>
        <w:t>general operating expenses of the school;</w:t>
      </w:r>
    </w:p>
    <w:p w:rsidR="004C726A" w:rsidRPr="00373868" w:rsidRDefault="004C726A" w:rsidP="004C726A">
      <w:pPr>
        <w:pStyle w:val="paragraph"/>
      </w:pPr>
      <w:r w:rsidRPr="00373868">
        <w:tab/>
        <w:t>(d)</w:t>
      </w:r>
      <w:r w:rsidRPr="00373868">
        <w:tab/>
        <w:t>maintaining the school</w:t>
      </w:r>
      <w:r w:rsidR="00DF247E" w:rsidRPr="00373868">
        <w:t>’</w:t>
      </w:r>
      <w:r w:rsidRPr="00373868">
        <w:t>s land and buildings;</w:t>
      </w:r>
    </w:p>
    <w:p w:rsidR="004C726A" w:rsidRPr="00373868" w:rsidRDefault="004C726A" w:rsidP="004C726A">
      <w:pPr>
        <w:pStyle w:val="paragraph"/>
      </w:pPr>
      <w:r w:rsidRPr="00373868">
        <w:tab/>
        <w:t>(e)</w:t>
      </w:r>
      <w:r w:rsidRPr="00373868">
        <w:tab/>
        <w:t>purchasing capital equipment for the school;</w:t>
      </w:r>
    </w:p>
    <w:p w:rsidR="00DF5BDB" w:rsidRPr="00373868" w:rsidRDefault="00DF5BDB" w:rsidP="00DF5BDB">
      <w:pPr>
        <w:pStyle w:val="paragraph"/>
      </w:pPr>
      <w:r w:rsidRPr="00373868">
        <w:tab/>
        <w:t>(g)</w:t>
      </w:r>
      <w:r w:rsidRPr="00373868">
        <w:tab/>
        <w:t>in any case—administrative costs associated with the authority’s compliance with the Act and this regulation.</w:t>
      </w:r>
    </w:p>
    <w:p w:rsidR="00985F54" w:rsidRPr="00373868" w:rsidRDefault="00985F54" w:rsidP="00985F54">
      <w:pPr>
        <w:pStyle w:val="subsection"/>
      </w:pPr>
      <w:r w:rsidRPr="00373868">
        <w:tab/>
        <w:t>(3)</w:t>
      </w:r>
      <w:r w:rsidRPr="00373868">
        <w:tab/>
      </w:r>
      <w:r w:rsidR="00BA6C0A" w:rsidRPr="00373868">
        <w:t xml:space="preserve">Despite </w:t>
      </w:r>
      <w:r w:rsidR="0078717A" w:rsidRPr="00373868">
        <w:t>subsections (</w:t>
      </w:r>
      <w:r w:rsidR="00BA6C0A" w:rsidRPr="00373868">
        <w:t>1)</w:t>
      </w:r>
      <w:r w:rsidR="004B5A8A" w:rsidRPr="00373868">
        <w:t xml:space="preserve"> and (2)</w:t>
      </w:r>
      <w:r w:rsidR="00BA6C0A" w:rsidRPr="00373868">
        <w:t>, financial assistance must not be s</w:t>
      </w:r>
      <w:r w:rsidRPr="00373868">
        <w:t>pen</w:t>
      </w:r>
      <w:r w:rsidR="00BA6C0A" w:rsidRPr="00373868">
        <w:t>t</w:t>
      </w:r>
      <w:r w:rsidRPr="00373868">
        <w:t>, or committ</w:t>
      </w:r>
      <w:r w:rsidR="00BA6C0A" w:rsidRPr="00373868">
        <w:t>ed</w:t>
      </w:r>
      <w:r w:rsidRPr="00373868">
        <w:t xml:space="preserve"> to </w:t>
      </w:r>
      <w:r w:rsidR="00BA6C0A" w:rsidRPr="00373868">
        <w:t xml:space="preserve">be </w:t>
      </w:r>
      <w:r w:rsidRPr="00373868">
        <w:t>spen</w:t>
      </w:r>
      <w:r w:rsidR="00BA6C0A" w:rsidRPr="00373868">
        <w:t>t</w:t>
      </w:r>
      <w:r w:rsidRPr="00373868">
        <w:t>:</w:t>
      </w:r>
    </w:p>
    <w:p w:rsidR="00EB28DE" w:rsidRPr="00373868" w:rsidRDefault="00EB28DE" w:rsidP="00EB28DE">
      <w:pPr>
        <w:pStyle w:val="paragraph"/>
      </w:pPr>
      <w:r w:rsidRPr="00373868">
        <w:tab/>
        <w:t>(a)</w:t>
      </w:r>
      <w:r w:rsidRPr="00373868">
        <w:tab/>
        <w:t>as security for any form of loan, credit, payment or other interest; or</w:t>
      </w:r>
    </w:p>
    <w:p w:rsidR="00985F54" w:rsidRPr="00373868" w:rsidRDefault="00985F54" w:rsidP="00985F54">
      <w:pPr>
        <w:pStyle w:val="paragraph"/>
      </w:pPr>
      <w:r w:rsidRPr="00373868">
        <w:tab/>
        <w:t>(b)</w:t>
      </w:r>
      <w:r w:rsidRPr="00373868">
        <w:tab/>
        <w:t>for the preparation of or in the course of any litigation</w:t>
      </w:r>
      <w:r w:rsidR="00437795" w:rsidRPr="00373868">
        <w:t>,</w:t>
      </w:r>
      <w:r w:rsidR="00760721" w:rsidRPr="00373868">
        <w:t xml:space="preserve"> except </w:t>
      </w:r>
      <w:r w:rsidR="005E655D" w:rsidRPr="00373868">
        <w:t xml:space="preserve">litigation by a </w:t>
      </w:r>
      <w:r w:rsidR="003C6861" w:rsidRPr="00373868">
        <w:t xml:space="preserve">State or Territory </w:t>
      </w:r>
      <w:r w:rsidR="005E655D" w:rsidRPr="00373868">
        <w:t xml:space="preserve">to </w:t>
      </w:r>
      <w:r w:rsidR="003C6861" w:rsidRPr="00373868">
        <w:t>recover a debt from an authority or body as mentioned in paragraph</w:t>
      </w:r>
      <w:r w:rsidR="0078717A" w:rsidRPr="00373868">
        <w:t> </w:t>
      </w:r>
      <w:r w:rsidR="003C6861" w:rsidRPr="00373868">
        <w:t>11(4)(b)</w:t>
      </w:r>
      <w:r w:rsidR="00EB28DE" w:rsidRPr="00373868">
        <w:t>; or</w:t>
      </w:r>
    </w:p>
    <w:p w:rsidR="00EB28DE" w:rsidRPr="00373868" w:rsidRDefault="00EB28DE" w:rsidP="00EB28DE">
      <w:pPr>
        <w:pStyle w:val="paragraph"/>
      </w:pPr>
      <w:r w:rsidRPr="00373868">
        <w:tab/>
        <w:t>(c)</w:t>
      </w:r>
      <w:r w:rsidRPr="00373868">
        <w:tab/>
        <w:t>for a school other than a school whose capacity to contribute percentage is 0%—on any of the following:</w:t>
      </w:r>
    </w:p>
    <w:p w:rsidR="00EB28DE" w:rsidRPr="00373868" w:rsidRDefault="00EB28DE" w:rsidP="00EB28DE">
      <w:pPr>
        <w:pStyle w:val="paragraphsub"/>
      </w:pPr>
      <w:r w:rsidRPr="00373868">
        <w:tab/>
        <w:t>(i)</w:t>
      </w:r>
      <w:r w:rsidRPr="00373868">
        <w:tab/>
        <w:t>the purchase of land or a building for the school;</w:t>
      </w:r>
    </w:p>
    <w:p w:rsidR="00EB28DE" w:rsidRPr="00373868" w:rsidRDefault="00EB28DE" w:rsidP="00EB28DE">
      <w:pPr>
        <w:pStyle w:val="paragraphsub"/>
      </w:pPr>
      <w:r w:rsidRPr="00373868">
        <w:tab/>
        <w:t>(ii)</w:t>
      </w:r>
      <w:r w:rsidRPr="00373868">
        <w:tab/>
        <w:t>the construction of a building or a part of the building for the school;</w:t>
      </w:r>
    </w:p>
    <w:p w:rsidR="00EB28DE" w:rsidRPr="00373868" w:rsidRDefault="00EB28DE" w:rsidP="00EB28DE">
      <w:pPr>
        <w:pStyle w:val="paragraphsub"/>
      </w:pPr>
      <w:r w:rsidRPr="00373868">
        <w:tab/>
        <w:t>(iii)</w:t>
      </w:r>
      <w:r w:rsidRPr="00373868">
        <w:tab/>
        <w:t>capital improvements for the school;</w:t>
      </w:r>
    </w:p>
    <w:p w:rsidR="00EB28DE" w:rsidRPr="00373868" w:rsidRDefault="00EB28DE" w:rsidP="00EB28DE">
      <w:pPr>
        <w:pStyle w:val="paragraphsub"/>
      </w:pPr>
      <w:r w:rsidRPr="00373868">
        <w:tab/>
        <w:t>(iv)</w:t>
      </w:r>
      <w:r w:rsidRPr="00373868">
        <w:tab/>
        <w:t xml:space="preserve">any form of loan, credit or other interest in relation to expenditure mentioned in </w:t>
      </w:r>
      <w:r w:rsidR="0078717A" w:rsidRPr="00373868">
        <w:t>subparagraphs (</w:t>
      </w:r>
      <w:r w:rsidRPr="00373868">
        <w:t>i) to (iii).</w:t>
      </w:r>
    </w:p>
    <w:p w:rsidR="00EB28DE" w:rsidRPr="00373868" w:rsidRDefault="00EB28DE" w:rsidP="00EB28DE">
      <w:pPr>
        <w:pStyle w:val="notetext"/>
      </w:pPr>
      <w:r w:rsidRPr="00373868">
        <w:t>Note:</w:t>
      </w:r>
      <w:r w:rsidRPr="00373868">
        <w:tab/>
        <w:t>See subsection</w:t>
      </w:r>
      <w:r w:rsidR="0078717A" w:rsidRPr="00373868">
        <w:t> </w:t>
      </w:r>
      <w:r w:rsidRPr="00373868">
        <w:t>54(1) of the Act for schools whose capacity to contribute percentage is 0%.</w:t>
      </w:r>
    </w:p>
    <w:p w:rsidR="00EB28DE" w:rsidRPr="00373868" w:rsidRDefault="00EB28DE" w:rsidP="00EB28DE">
      <w:pPr>
        <w:pStyle w:val="subsection"/>
      </w:pPr>
      <w:r w:rsidRPr="00373868">
        <w:tab/>
        <w:t>(3A)</w:t>
      </w:r>
      <w:r w:rsidRPr="00373868">
        <w:tab/>
        <w:t xml:space="preserve">The restriction in </w:t>
      </w:r>
      <w:r w:rsidR="0078717A" w:rsidRPr="00373868">
        <w:t>subparagraph (</w:t>
      </w:r>
      <w:r w:rsidRPr="00373868">
        <w:t>3)(c)(iv) does not extend to interest payments on the forms of loan, credit or other interest mentioned in that subparagraph.</w:t>
      </w:r>
    </w:p>
    <w:p w:rsidR="00DE5B2A" w:rsidRPr="00373868" w:rsidRDefault="00DE5B2A" w:rsidP="00DE5B2A">
      <w:pPr>
        <w:pStyle w:val="SubsectionHead"/>
      </w:pPr>
      <w:r w:rsidRPr="00373868">
        <w:lastRenderedPageBreak/>
        <w:t>Special circumstances funding</w:t>
      </w:r>
    </w:p>
    <w:p w:rsidR="005936ED" w:rsidRPr="00373868" w:rsidRDefault="00985F54" w:rsidP="005936ED">
      <w:pPr>
        <w:pStyle w:val="subsection"/>
      </w:pPr>
      <w:r w:rsidRPr="00373868">
        <w:tab/>
        <w:t>(4</w:t>
      </w:r>
      <w:r w:rsidR="007F10EA" w:rsidRPr="00373868">
        <w:t>)</w:t>
      </w:r>
      <w:r w:rsidR="007F10EA" w:rsidRPr="00373868">
        <w:tab/>
        <w:t>For paragraph</w:t>
      </w:r>
      <w:r w:rsidR="0078717A" w:rsidRPr="00373868">
        <w:t> </w:t>
      </w:r>
      <w:r w:rsidR="007F10EA" w:rsidRPr="00373868">
        <w:t>78</w:t>
      </w:r>
      <w:r w:rsidR="005936ED" w:rsidRPr="00373868">
        <w:t xml:space="preserve">(2)(a) of the Act, an approved authority for a school must spend, or commit to spend, financial assistance that is payable </w:t>
      </w:r>
      <w:r w:rsidR="009E2528" w:rsidRPr="00373868">
        <w:t xml:space="preserve">to the authority </w:t>
      </w:r>
      <w:r w:rsidR="0000435C" w:rsidRPr="00373868">
        <w:t xml:space="preserve">under </w:t>
      </w:r>
      <w:r w:rsidR="005517C5" w:rsidRPr="00373868">
        <w:t>section</w:t>
      </w:r>
      <w:r w:rsidR="0078717A" w:rsidRPr="00373868">
        <w:t> </w:t>
      </w:r>
      <w:r w:rsidR="005517C5" w:rsidRPr="00373868">
        <w:t>69</w:t>
      </w:r>
      <w:r w:rsidR="005936ED" w:rsidRPr="00373868">
        <w:t xml:space="preserve"> of the Act (special circumstances funding) in accordance with any written directions of the Minister.</w:t>
      </w:r>
    </w:p>
    <w:p w:rsidR="005936ED" w:rsidRPr="00373868" w:rsidRDefault="00985F54" w:rsidP="005936ED">
      <w:pPr>
        <w:pStyle w:val="subsection"/>
      </w:pPr>
      <w:r w:rsidRPr="00373868">
        <w:tab/>
        <w:t>(5</w:t>
      </w:r>
      <w:r w:rsidR="005936ED" w:rsidRPr="00373868">
        <w:t>)</w:t>
      </w:r>
      <w:r w:rsidR="005936ED" w:rsidRPr="00373868">
        <w:tab/>
        <w:t xml:space="preserve">For the purposes of </w:t>
      </w:r>
      <w:r w:rsidR="0078717A" w:rsidRPr="00373868">
        <w:t>subsection (</w:t>
      </w:r>
      <w:r w:rsidRPr="00373868">
        <w:t>4</w:t>
      </w:r>
      <w:r w:rsidR="005936ED" w:rsidRPr="00373868">
        <w:t>), the Minister may give written directions to an approved authority.</w:t>
      </w:r>
    </w:p>
    <w:p w:rsidR="002D6253" w:rsidRPr="00373868" w:rsidRDefault="002D6253" w:rsidP="002D6253">
      <w:pPr>
        <w:pStyle w:val="SubsectionHead"/>
      </w:pPr>
      <w:r w:rsidRPr="00373868">
        <w:t>Direction not legislative instrument</w:t>
      </w:r>
    </w:p>
    <w:p w:rsidR="0035632E" w:rsidRPr="00373868" w:rsidRDefault="0035632E">
      <w:pPr>
        <w:pStyle w:val="subsection"/>
      </w:pPr>
      <w:r w:rsidRPr="00373868">
        <w:tab/>
        <w:t>(</w:t>
      </w:r>
      <w:r w:rsidR="00985F54" w:rsidRPr="00373868">
        <w:t>6</w:t>
      </w:r>
      <w:r w:rsidRPr="00373868">
        <w:t>)</w:t>
      </w:r>
      <w:r w:rsidRPr="00373868">
        <w:tab/>
        <w:t xml:space="preserve">A direction </w:t>
      </w:r>
      <w:r w:rsidR="006E561C" w:rsidRPr="00373868">
        <w:t>given</w:t>
      </w:r>
      <w:r w:rsidRPr="00373868">
        <w:t xml:space="preserve"> under </w:t>
      </w:r>
      <w:r w:rsidR="0078717A" w:rsidRPr="00373868">
        <w:t>subsection (</w:t>
      </w:r>
      <w:r w:rsidR="00985F54" w:rsidRPr="00373868">
        <w:t>5</w:t>
      </w:r>
      <w:r w:rsidRPr="00373868">
        <w:t>) is not a legislative instrument.</w:t>
      </w:r>
    </w:p>
    <w:p w:rsidR="004712F6" w:rsidRPr="00373868" w:rsidRDefault="004712F6" w:rsidP="004712F6">
      <w:pPr>
        <w:pStyle w:val="SubsectionHead"/>
      </w:pPr>
      <w:r w:rsidRPr="00373868">
        <w:t>Time limit for spending, or committing to spend, funding</w:t>
      </w:r>
    </w:p>
    <w:p w:rsidR="004712F6" w:rsidRPr="00373868" w:rsidRDefault="004712F6" w:rsidP="004712F6">
      <w:pPr>
        <w:pStyle w:val="subsection"/>
      </w:pPr>
      <w:r w:rsidRPr="00373868">
        <w:tab/>
        <w:t>(7)</w:t>
      </w:r>
      <w:r w:rsidRPr="00373868">
        <w:tab/>
        <w:t xml:space="preserve">Financial assistance mentioned in </w:t>
      </w:r>
      <w:r w:rsidR="0078717A" w:rsidRPr="00373868">
        <w:t>subsection (</w:t>
      </w:r>
      <w:r w:rsidRPr="00373868">
        <w:t>1) or (4) must be spent, or committed to be spent:</w:t>
      </w:r>
    </w:p>
    <w:p w:rsidR="004712F6" w:rsidRPr="00373868" w:rsidRDefault="004712F6" w:rsidP="004712F6">
      <w:pPr>
        <w:pStyle w:val="paragraph"/>
      </w:pPr>
      <w:r w:rsidRPr="00373868">
        <w:tab/>
        <w:t>(a)</w:t>
      </w:r>
      <w:r w:rsidRPr="00373868">
        <w:tab/>
        <w:t>in the year in which the financial assistance is paid to the approved authority; or</w:t>
      </w:r>
    </w:p>
    <w:p w:rsidR="004712F6" w:rsidRPr="00373868" w:rsidRDefault="004712F6" w:rsidP="004712F6">
      <w:pPr>
        <w:pStyle w:val="paragraph"/>
      </w:pPr>
      <w:r w:rsidRPr="00373868">
        <w:tab/>
        <w:t>(b)</w:t>
      </w:r>
      <w:r w:rsidRPr="00373868">
        <w:tab/>
        <w:t xml:space="preserve">if a determination is made by the Minister under </w:t>
      </w:r>
      <w:r w:rsidR="0078717A" w:rsidRPr="00373868">
        <w:t>subsection (</w:t>
      </w:r>
      <w:r w:rsidRPr="00373868">
        <w:t>7A) for the approved authority—before the day, or within the period, specified in the determination.</w:t>
      </w:r>
    </w:p>
    <w:p w:rsidR="004712F6" w:rsidRPr="00373868" w:rsidRDefault="004712F6" w:rsidP="004712F6">
      <w:pPr>
        <w:pStyle w:val="subsection"/>
      </w:pPr>
      <w:r w:rsidRPr="00373868">
        <w:tab/>
        <w:t>(7A)</w:t>
      </w:r>
      <w:r w:rsidRPr="00373868">
        <w:tab/>
        <w:t xml:space="preserve">For </w:t>
      </w:r>
      <w:r w:rsidR="0078717A" w:rsidRPr="00373868">
        <w:t>paragraph (</w:t>
      </w:r>
      <w:r w:rsidRPr="00373868">
        <w:t xml:space="preserve">7)(b), the Minister may determine, in writing, a day before, or a period within which, an approved authority must spend, or commit to spend, financial assistance mentioned in </w:t>
      </w:r>
      <w:r w:rsidR="0078717A" w:rsidRPr="00373868">
        <w:t>subsection (</w:t>
      </w:r>
      <w:r w:rsidRPr="00373868">
        <w:t>1) or (4).</w:t>
      </w:r>
    </w:p>
    <w:p w:rsidR="00697BFC" w:rsidRPr="00373868" w:rsidRDefault="00697BFC" w:rsidP="00697BFC">
      <w:pPr>
        <w:pStyle w:val="SubsectionHead"/>
      </w:pPr>
      <w:r w:rsidRPr="00373868">
        <w:t>Interest earned on financial assistance</w:t>
      </w:r>
    </w:p>
    <w:p w:rsidR="00697BFC" w:rsidRPr="00373868" w:rsidRDefault="00697BFC" w:rsidP="00697BFC">
      <w:pPr>
        <w:pStyle w:val="subsection"/>
      </w:pPr>
      <w:r w:rsidRPr="00373868">
        <w:tab/>
        <w:t>(8)</w:t>
      </w:r>
      <w:r w:rsidRPr="00373868">
        <w:tab/>
        <w:t xml:space="preserve">Any interest earned on financial assistance mentioned in </w:t>
      </w:r>
      <w:r w:rsidR="0078717A" w:rsidRPr="00373868">
        <w:t>subsection (</w:t>
      </w:r>
      <w:r w:rsidRPr="00373868">
        <w:t>1) or (4) must be spent, or committed to be spent, in the same way as the financial assistance.</w:t>
      </w:r>
    </w:p>
    <w:p w:rsidR="004C726A" w:rsidRPr="00373868" w:rsidRDefault="00644DF9" w:rsidP="004C726A">
      <w:pPr>
        <w:pStyle w:val="ActHead5"/>
      </w:pPr>
      <w:bookmarkStart w:id="65" w:name="_Toc113443032"/>
      <w:r w:rsidRPr="006D226E">
        <w:rPr>
          <w:rStyle w:val="CharSectno"/>
        </w:rPr>
        <w:t>30</w:t>
      </w:r>
      <w:r w:rsidR="004C726A" w:rsidRPr="00373868">
        <w:t xml:space="preserve">  Block grant authorities</w:t>
      </w:r>
      <w:bookmarkEnd w:id="65"/>
    </w:p>
    <w:p w:rsidR="00697BFC" w:rsidRPr="00373868" w:rsidRDefault="00697BFC" w:rsidP="00697BFC">
      <w:pPr>
        <w:pStyle w:val="subsection"/>
      </w:pPr>
      <w:r w:rsidRPr="00373868">
        <w:tab/>
        <w:t>(1)</w:t>
      </w:r>
      <w:r w:rsidRPr="00373868">
        <w:tab/>
        <w:t>For paragraph</w:t>
      </w:r>
      <w:r w:rsidR="0078717A" w:rsidRPr="00373868">
        <w:t> </w:t>
      </w:r>
      <w:r w:rsidRPr="00373868">
        <w:t>85(2)(a) of the Act, a block grant authority for a school must spend, or commit to spend, financial assistance that is payable to the authority under Division</w:t>
      </w:r>
      <w:r w:rsidR="0078717A" w:rsidRPr="00373868">
        <w:t> </w:t>
      </w:r>
      <w:r w:rsidRPr="00373868">
        <w:t>2 of Part</w:t>
      </w:r>
      <w:r w:rsidR="0078717A" w:rsidRPr="00373868">
        <w:t> </w:t>
      </w:r>
      <w:r w:rsidRPr="00373868">
        <w:t>5 of the Act (capital funding):</w:t>
      </w:r>
    </w:p>
    <w:p w:rsidR="00697BFC" w:rsidRPr="00373868" w:rsidRDefault="00697BFC" w:rsidP="00697BFC">
      <w:pPr>
        <w:pStyle w:val="paragraph"/>
      </w:pPr>
      <w:r w:rsidRPr="00373868">
        <w:tab/>
        <w:t>(a)</w:t>
      </w:r>
      <w:r w:rsidRPr="00373868">
        <w:tab/>
      </w:r>
      <w:r w:rsidR="00EB28DE" w:rsidRPr="00373868">
        <w:t>on capital expenditure in relation to</w:t>
      </w:r>
      <w:r w:rsidRPr="00373868">
        <w:t xml:space="preserve"> a school for which the block grant authority is approved; and</w:t>
      </w:r>
    </w:p>
    <w:p w:rsidR="003E07BD" w:rsidRPr="00373868" w:rsidRDefault="003E07BD" w:rsidP="003E07BD">
      <w:pPr>
        <w:pStyle w:val="paragraph"/>
      </w:pPr>
      <w:r w:rsidRPr="00373868">
        <w:tab/>
        <w:t>(b)</w:t>
      </w:r>
      <w:r w:rsidRPr="00373868">
        <w:tab/>
        <w:t>in accordance with:</w:t>
      </w:r>
    </w:p>
    <w:p w:rsidR="003E07BD" w:rsidRPr="00373868" w:rsidRDefault="003E07BD" w:rsidP="003E07BD">
      <w:pPr>
        <w:pStyle w:val="paragraphsub"/>
      </w:pPr>
      <w:r w:rsidRPr="00373868">
        <w:tab/>
        <w:t>(i)</w:t>
      </w:r>
      <w:r w:rsidRPr="00373868">
        <w:tab/>
        <w:t>any written directions of the Minister; and</w:t>
      </w:r>
    </w:p>
    <w:p w:rsidR="003E07BD" w:rsidRPr="00373868" w:rsidRDefault="003E07BD" w:rsidP="003E07BD">
      <w:pPr>
        <w:pStyle w:val="paragraphsub"/>
      </w:pPr>
      <w:r w:rsidRPr="00373868">
        <w:tab/>
        <w:t>(ii)</w:t>
      </w:r>
      <w:r w:rsidRPr="00373868">
        <w:tab/>
        <w:t>the Capital Grants Program Guidelines.</w:t>
      </w:r>
    </w:p>
    <w:p w:rsidR="00DF5BDB" w:rsidRPr="00373868" w:rsidRDefault="00DF5BDB" w:rsidP="00DF5BDB">
      <w:pPr>
        <w:pStyle w:val="subsection"/>
      </w:pPr>
      <w:r w:rsidRPr="00373868">
        <w:tab/>
        <w:t>(2)</w:t>
      </w:r>
      <w:r w:rsidRPr="00373868">
        <w:tab/>
        <w:t xml:space="preserve">The financial assistance must (subject to </w:t>
      </w:r>
      <w:r w:rsidR="0078717A" w:rsidRPr="00373868">
        <w:t>subsections (</w:t>
      </w:r>
      <w:r w:rsidRPr="00373868">
        <w:t>3) and (3A)) be spent, or committed to be spent:</w:t>
      </w:r>
    </w:p>
    <w:p w:rsidR="00DF5BDB" w:rsidRPr="00373868" w:rsidRDefault="00DF5BDB" w:rsidP="00DF5BDB">
      <w:pPr>
        <w:pStyle w:val="paragraph"/>
      </w:pPr>
      <w:r w:rsidRPr="00373868">
        <w:tab/>
        <w:t>(a)</w:t>
      </w:r>
      <w:r w:rsidRPr="00373868">
        <w:tab/>
        <w:t>in the year in which the financial assistance is paid to the block grant authority; or</w:t>
      </w:r>
    </w:p>
    <w:p w:rsidR="00DF5BDB" w:rsidRPr="00373868" w:rsidRDefault="00DF5BDB" w:rsidP="00DF5BDB">
      <w:pPr>
        <w:pStyle w:val="paragraph"/>
      </w:pPr>
      <w:r w:rsidRPr="00373868">
        <w:lastRenderedPageBreak/>
        <w:tab/>
        <w:t>(b)</w:t>
      </w:r>
      <w:r w:rsidRPr="00373868">
        <w:tab/>
        <w:t>before a day, or within a period, determined by the Minister for the block grant authority.</w:t>
      </w:r>
    </w:p>
    <w:p w:rsidR="00697BFC" w:rsidRPr="00373868" w:rsidRDefault="00697BFC" w:rsidP="00697BFC">
      <w:pPr>
        <w:pStyle w:val="subsection"/>
      </w:pPr>
      <w:r w:rsidRPr="00373868">
        <w:tab/>
        <w:t>(3)</w:t>
      </w:r>
      <w:r w:rsidRPr="00373868">
        <w:tab/>
      </w:r>
      <w:r w:rsidR="0078717A" w:rsidRPr="00373868">
        <w:t>Subsection (</w:t>
      </w:r>
      <w:r w:rsidRPr="00373868">
        <w:t>3A) applies to financial assistance that:</w:t>
      </w:r>
    </w:p>
    <w:p w:rsidR="00697BFC" w:rsidRPr="00373868" w:rsidRDefault="00697BFC" w:rsidP="00697BFC">
      <w:pPr>
        <w:pStyle w:val="paragraph"/>
      </w:pPr>
      <w:r w:rsidRPr="00373868">
        <w:tab/>
        <w:t>(a)</w:t>
      </w:r>
      <w:r w:rsidRPr="00373868">
        <w:tab/>
        <w:t>is paid to a block grant authority in accordance with the Act; and</w:t>
      </w:r>
    </w:p>
    <w:p w:rsidR="00697BFC" w:rsidRPr="00373868" w:rsidRDefault="00697BFC" w:rsidP="00697BFC">
      <w:pPr>
        <w:pStyle w:val="paragraph"/>
      </w:pPr>
      <w:r w:rsidRPr="00373868">
        <w:tab/>
        <w:t>(b)</w:t>
      </w:r>
      <w:r w:rsidRPr="00373868">
        <w:tab/>
        <w:t>is recovered from:</w:t>
      </w:r>
    </w:p>
    <w:p w:rsidR="00697BFC" w:rsidRPr="00373868" w:rsidRDefault="00697BFC" w:rsidP="00697BFC">
      <w:pPr>
        <w:pStyle w:val="paragraphsub"/>
      </w:pPr>
      <w:r w:rsidRPr="00373868">
        <w:tab/>
        <w:t>(i)</w:t>
      </w:r>
      <w:r w:rsidRPr="00373868">
        <w:tab/>
        <w:t>savings on capital expenditure; or</w:t>
      </w:r>
    </w:p>
    <w:p w:rsidR="00697BFC" w:rsidRPr="00373868" w:rsidRDefault="00697BFC" w:rsidP="00697BFC">
      <w:pPr>
        <w:pStyle w:val="paragraphsub"/>
      </w:pPr>
      <w:r w:rsidRPr="00373868">
        <w:tab/>
        <w:t>(ii)</w:t>
      </w:r>
      <w:r w:rsidRPr="00373868">
        <w:tab/>
        <w:t>capital expenditure that has not proceeded.</w:t>
      </w:r>
    </w:p>
    <w:p w:rsidR="00697BFC" w:rsidRPr="00373868" w:rsidRDefault="00697BFC" w:rsidP="00697BFC">
      <w:pPr>
        <w:pStyle w:val="subsection"/>
      </w:pPr>
      <w:r w:rsidRPr="00373868">
        <w:tab/>
        <w:t>(3A)</w:t>
      </w:r>
      <w:r w:rsidRPr="00373868">
        <w:tab/>
        <w:t>The financial assistance must be spent, or committed to be spent:</w:t>
      </w:r>
    </w:p>
    <w:p w:rsidR="0017202C" w:rsidRPr="00373868" w:rsidRDefault="0017202C" w:rsidP="0017202C">
      <w:pPr>
        <w:pStyle w:val="paragraph"/>
      </w:pPr>
      <w:r w:rsidRPr="00373868">
        <w:tab/>
        <w:t>(a)</w:t>
      </w:r>
      <w:r w:rsidRPr="00373868">
        <w:tab/>
        <w:t>on alternative capital expenditure, in relation to a school for which the block grant authority is approved:</w:t>
      </w:r>
    </w:p>
    <w:p w:rsidR="0017202C" w:rsidRPr="00373868" w:rsidRDefault="0017202C" w:rsidP="0017202C">
      <w:pPr>
        <w:pStyle w:val="paragraphsub"/>
      </w:pPr>
      <w:r w:rsidRPr="00373868">
        <w:tab/>
        <w:t>(i)</w:t>
      </w:r>
      <w:r w:rsidRPr="00373868">
        <w:tab/>
        <w:t>within 12 months of the financial assistance being recovered; or</w:t>
      </w:r>
    </w:p>
    <w:p w:rsidR="0017202C" w:rsidRPr="00373868" w:rsidRDefault="0017202C" w:rsidP="0017202C">
      <w:pPr>
        <w:pStyle w:val="paragraphsub"/>
      </w:pPr>
      <w:r w:rsidRPr="00373868">
        <w:tab/>
        <w:t>(ii)</w:t>
      </w:r>
      <w:r w:rsidRPr="00373868">
        <w:tab/>
        <w:t>before a day, or within a period, determined by the Minister for the block grant authority; and</w:t>
      </w:r>
    </w:p>
    <w:p w:rsidR="003E07BD" w:rsidRPr="00373868" w:rsidRDefault="003E07BD" w:rsidP="003E07BD">
      <w:pPr>
        <w:pStyle w:val="paragraph"/>
      </w:pPr>
      <w:r w:rsidRPr="00373868">
        <w:tab/>
        <w:t>(b)</w:t>
      </w:r>
      <w:r w:rsidRPr="00373868">
        <w:tab/>
        <w:t>in accordance with:</w:t>
      </w:r>
    </w:p>
    <w:p w:rsidR="003E07BD" w:rsidRPr="00373868" w:rsidRDefault="003E07BD" w:rsidP="003E07BD">
      <w:pPr>
        <w:pStyle w:val="paragraphsub"/>
      </w:pPr>
      <w:r w:rsidRPr="00373868">
        <w:tab/>
        <w:t>(i)</w:t>
      </w:r>
      <w:r w:rsidRPr="00373868">
        <w:tab/>
        <w:t>any written directions of the Minister; and</w:t>
      </w:r>
    </w:p>
    <w:p w:rsidR="003E07BD" w:rsidRPr="00373868" w:rsidRDefault="003E07BD" w:rsidP="003E07BD">
      <w:pPr>
        <w:pStyle w:val="paragraphsub"/>
      </w:pPr>
      <w:r w:rsidRPr="00373868">
        <w:tab/>
        <w:t>(ii)</w:t>
      </w:r>
      <w:r w:rsidRPr="00373868">
        <w:tab/>
        <w:t>the Capital Grants Program Guidelines.</w:t>
      </w:r>
    </w:p>
    <w:p w:rsidR="003E07BD" w:rsidRPr="00373868" w:rsidRDefault="004C726A" w:rsidP="003E07BD">
      <w:pPr>
        <w:pStyle w:val="subsection"/>
      </w:pPr>
      <w:r w:rsidRPr="00373868">
        <w:tab/>
        <w:t>(4)</w:t>
      </w:r>
      <w:r w:rsidRPr="00373868">
        <w:tab/>
        <w:t xml:space="preserve">The block grant authority may retain any interest earned on financial assistance that is payable </w:t>
      </w:r>
      <w:r w:rsidR="003B12D1" w:rsidRPr="00373868">
        <w:t xml:space="preserve">to the authority </w:t>
      </w:r>
      <w:r w:rsidR="0000435C" w:rsidRPr="00373868">
        <w:t xml:space="preserve">under </w:t>
      </w:r>
      <w:r w:rsidRPr="00373868">
        <w:t>Division</w:t>
      </w:r>
      <w:r w:rsidR="0078717A" w:rsidRPr="00373868">
        <w:t> </w:t>
      </w:r>
      <w:r w:rsidRPr="00373868">
        <w:t>2 of Part</w:t>
      </w:r>
      <w:r w:rsidR="0078717A" w:rsidRPr="00373868">
        <w:t> </w:t>
      </w:r>
      <w:r w:rsidRPr="00373868">
        <w:t>5</w:t>
      </w:r>
      <w:r w:rsidR="001E51DE" w:rsidRPr="00373868">
        <w:t xml:space="preserve"> of the Act</w:t>
      </w:r>
      <w:r w:rsidRPr="00373868">
        <w:t>.</w:t>
      </w:r>
      <w:r w:rsidR="001E51DE" w:rsidRPr="00373868">
        <w:t xml:space="preserve"> However</w:t>
      </w:r>
      <w:r w:rsidR="006E561C" w:rsidRPr="00373868">
        <w:t>, the block grant authority must</w:t>
      </w:r>
      <w:r w:rsidR="001E51DE" w:rsidRPr="00373868">
        <w:t xml:space="preserve"> spen</w:t>
      </w:r>
      <w:r w:rsidR="006E561C" w:rsidRPr="00373868">
        <w:t>d</w:t>
      </w:r>
      <w:r w:rsidR="001E51DE" w:rsidRPr="00373868">
        <w:t>, or commit to spen</w:t>
      </w:r>
      <w:r w:rsidR="006E561C" w:rsidRPr="00373868">
        <w:t>d</w:t>
      </w:r>
      <w:r w:rsidR="006A7B87" w:rsidRPr="00373868">
        <w:t>,</w:t>
      </w:r>
      <w:r w:rsidR="006E561C" w:rsidRPr="00373868">
        <w:t xml:space="preserve"> the interest </w:t>
      </w:r>
      <w:r w:rsidR="001E51DE" w:rsidRPr="00373868">
        <w:t>on capital expenditure</w:t>
      </w:r>
      <w:r w:rsidR="006A7B87" w:rsidRPr="00373868">
        <w:t xml:space="preserve"> </w:t>
      </w:r>
      <w:r w:rsidR="003E07BD" w:rsidRPr="00373868">
        <w:t>in relation to a school for which the block grant authority is approved, in accordance with:</w:t>
      </w:r>
    </w:p>
    <w:p w:rsidR="003E07BD" w:rsidRPr="00373868" w:rsidRDefault="003E07BD" w:rsidP="003E07BD">
      <w:pPr>
        <w:pStyle w:val="paragraph"/>
      </w:pPr>
      <w:r w:rsidRPr="00373868">
        <w:tab/>
        <w:t>(a)</w:t>
      </w:r>
      <w:r w:rsidRPr="00373868">
        <w:tab/>
        <w:t>any written directions of the Minister; and</w:t>
      </w:r>
    </w:p>
    <w:p w:rsidR="003E07BD" w:rsidRPr="00373868" w:rsidRDefault="003E07BD" w:rsidP="003E07BD">
      <w:pPr>
        <w:pStyle w:val="paragraph"/>
      </w:pPr>
      <w:r w:rsidRPr="00373868">
        <w:tab/>
        <w:t>(b)</w:t>
      </w:r>
      <w:r w:rsidRPr="00373868">
        <w:tab/>
        <w:t>the Capital Grants Program Guidelines.</w:t>
      </w:r>
    </w:p>
    <w:p w:rsidR="004C726A" w:rsidRPr="00373868" w:rsidRDefault="004C726A" w:rsidP="004C726A">
      <w:pPr>
        <w:pStyle w:val="subsection"/>
      </w:pPr>
      <w:r w:rsidRPr="00373868">
        <w:tab/>
        <w:t>(5)</w:t>
      </w:r>
      <w:r w:rsidRPr="00373868">
        <w:tab/>
      </w:r>
      <w:r w:rsidR="006E561C" w:rsidRPr="00373868">
        <w:t xml:space="preserve">For the purposes of </w:t>
      </w:r>
      <w:r w:rsidR="0078717A" w:rsidRPr="00373868">
        <w:t>subsections (</w:t>
      </w:r>
      <w:r w:rsidR="00697BFC" w:rsidRPr="00373868">
        <w:t>1), (3A) and</w:t>
      </w:r>
      <w:r w:rsidR="00431080" w:rsidRPr="00373868">
        <w:t> (</w:t>
      </w:r>
      <w:r w:rsidR="006E561C" w:rsidRPr="00373868">
        <w:t>4), t</w:t>
      </w:r>
      <w:r w:rsidRPr="00373868">
        <w:t>he Minister may</w:t>
      </w:r>
      <w:r w:rsidR="006E561C" w:rsidRPr="00373868">
        <w:t xml:space="preserve"> give written directions to a </w:t>
      </w:r>
      <w:r w:rsidR="00593F35" w:rsidRPr="00373868">
        <w:t>block grant authority</w:t>
      </w:r>
      <w:r w:rsidRPr="00373868">
        <w:t>.</w:t>
      </w:r>
    </w:p>
    <w:p w:rsidR="002D6253" w:rsidRPr="00373868" w:rsidRDefault="002D6253" w:rsidP="002D6253">
      <w:pPr>
        <w:pStyle w:val="SubsectionHead"/>
      </w:pPr>
      <w:r w:rsidRPr="00373868">
        <w:t>Direction not legislative instrument</w:t>
      </w:r>
    </w:p>
    <w:p w:rsidR="002E744F" w:rsidRPr="00373868" w:rsidRDefault="002E744F" w:rsidP="004C726A">
      <w:pPr>
        <w:pStyle w:val="subsection"/>
      </w:pPr>
      <w:r w:rsidRPr="00373868">
        <w:tab/>
        <w:t>(6)</w:t>
      </w:r>
      <w:r w:rsidRPr="00373868">
        <w:tab/>
        <w:t>A d</w:t>
      </w:r>
      <w:r w:rsidR="006E561C" w:rsidRPr="00373868">
        <w:t>irection</w:t>
      </w:r>
      <w:r w:rsidRPr="00373868">
        <w:t xml:space="preserve"> </w:t>
      </w:r>
      <w:r w:rsidR="006E561C" w:rsidRPr="00373868">
        <w:t>given</w:t>
      </w:r>
      <w:r w:rsidRPr="00373868">
        <w:t xml:space="preserve"> under </w:t>
      </w:r>
      <w:r w:rsidR="0078717A" w:rsidRPr="00373868">
        <w:t>subsection (</w:t>
      </w:r>
      <w:r w:rsidRPr="00373868">
        <w:t>5) is not a legislative instrument.</w:t>
      </w:r>
    </w:p>
    <w:p w:rsidR="004C726A" w:rsidRPr="00373868" w:rsidRDefault="00644DF9" w:rsidP="004C726A">
      <w:pPr>
        <w:pStyle w:val="ActHead5"/>
      </w:pPr>
      <w:bookmarkStart w:id="66" w:name="_Toc113443033"/>
      <w:r w:rsidRPr="006D226E">
        <w:rPr>
          <w:rStyle w:val="CharSectno"/>
        </w:rPr>
        <w:t>31</w:t>
      </w:r>
      <w:r w:rsidR="004C726A" w:rsidRPr="00373868">
        <w:t xml:space="preserve">  Non</w:t>
      </w:r>
      <w:r w:rsidR="006D226E">
        <w:noBreakHyphen/>
      </w:r>
      <w:r w:rsidR="004C726A" w:rsidRPr="00373868">
        <w:t>government representative bodies</w:t>
      </w:r>
      <w:bookmarkEnd w:id="66"/>
    </w:p>
    <w:p w:rsidR="00AF015F" w:rsidRPr="00373868" w:rsidRDefault="004C726A" w:rsidP="00AF015F">
      <w:pPr>
        <w:pStyle w:val="subsection"/>
      </w:pPr>
      <w:r w:rsidRPr="00373868">
        <w:tab/>
      </w:r>
      <w:r w:rsidR="00697BFC" w:rsidRPr="00373868">
        <w:t>(1)</w:t>
      </w:r>
      <w:r w:rsidRPr="00373868">
        <w:tab/>
        <w:t xml:space="preserve">For </w:t>
      </w:r>
      <w:r w:rsidR="00E02C6F" w:rsidRPr="00373868">
        <w:t>paragraph</w:t>
      </w:r>
      <w:r w:rsidR="0078717A" w:rsidRPr="00373868">
        <w:t> </w:t>
      </w:r>
      <w:r w:rsidRPr="00373868">
        <w:t>9</w:t>
      </w:r>
      <w:r w:rsidR="007F10EA" w:rsidRPr="00373868">
        <w:t>3</w:t>
      </w:r>
      <w:r w:rsidRPr="00373868">
        <w:t>(2)(</w:t>
      </w:r>
      <w:r w:rsidR="002C1B9E" w:rsidRPr="00373868">
        <w:t>b</w:t>
      </w:r>
      <w:r w:rsidRPr="00373868">
        <w:t>)</w:t>
      </w:r>
      <w:r w:rsidR="00A14B54" w:rsidRPr="00373868">
        <w:t xml:space="preserve"> of the Act</w:t>
      </w:r>
      <w:r w:rsidRPr="00373868">
        <w:t>, a non</w:t>
      </w:r>
      <w:r w:rsidR="006D226E">
        <w:noBreakHyphen/>
      </w:r>
      <w:r w:rsidRPr="00373868">
        <w:t xml:space="preserve">government representative body for a school must spend, or commit to spend, financial assistance that is payable </w:t>
      </w:r>
      <w:r w:rsidR="000D0623" w:rsidRPr="00373868">
        <w:t xml:space="preserve">to the body </w:t>
      </w:r>
      <w:r w:rsidR="0000435C" w:rsidRPr="00373868">
        <w:t xml:space="preserve">under </w:t>
      </w:r>
      <w:r w:rsidRPr="00373868">
        <w:t>Division</w:t>
      </w:r>
      <w:r w:rsidR="0078717A" w:rsidRPr="00373868">
        <w:t> </w:t>
      </w:r>
      <w:r w:rsidRPr="00373868">
        <w:t>4 of Part</w:t>
      </w:r>
      <w:r w:rsidR="0078717A" w:rsidRPr="00373868">
        <w:t> </w:t>
      </w:r>
      <w:r w:rsidRPr="00373868">
        <w:t xml:space="preserve">5 </w:t>
      </w:r>
      <w:r w:rsidR="00CE5E25" w:rsidRPr="00373868">
        <w:t xml:space="preserve">of </w:t>
      </w:r>
      <w:r w:rsidR="00AF015F" w:rsidRPr="00373868">
        <w:t>the Act (funding for non</w:t>
      </w:r>
      <w:r w:rsidR="006D226E">
        <w:noBreakHyphen/>
      </w:r>
      <w:r w:rsidR="00AF015F" w:rsidRPr="00373868">
        <w:t>government representative bodies):</w:t>
      </w:r>
    </w:p>
    <w:p w:rsidR="00AF015F" w:rsidRPr="00373868" w:rsidRDefault="00AF015F" w:rsidP="00AF015F">
      <w:pPr>
        <w:pStyle w:val="paragraph"/>
      </w:pPr>
      <w:r w:rsidRPr="00373868">
        <w:tab/>
        <w:t>(a)</w:t>
      </w:r>
      <w:r w:rsidRPr="00373868">
        <w:tab/>
        <w:t>for the purpose of supporting school education; and</w:t>
      </w:r>
    </w:p>
    <w:p w:rsidR="00AF015F" w:rsidRPr="00373868" w:rsidRDefault="00AF015F" w:rsidP="00AF015F">
      <w:pPr>
        <w:pStyle w:val="paragraph"/>
      </w:pPr>
      <w:r w:rsidRPr="00373868">
        <w:tab/>
        <w:t>(b)</w:t>
      </w:r>
      <w:r w:rsidRPr="00373868">
        <w:tab/>
        <w:t>in accordance with the Non</w:t>
      </w:r>
      <w:r w:rsidR="006D226E">
        <w:noBreakHyphen/>
      </w:r>
      <w:r w:rsidRPr="00373868">
        <w:t>Government Reform Support Fund Guidelines</w:t>
      </w:r>
      <w:r w:rsidR="008A094B" w:rsidRPr="00373868">
        <w:t>; and</w:t>
      </w:r>
    </w:p>
    <w:p w:rsidR="008A094B" w:rsidRPr="00373868" w:rsidRDefault="008A094B" w:rsidP="004D08B4">
      <w:pPr>
        <w:pStyle w:val="paragraph"/>
      </w:pPr>
      <w:r w:rsidRPr="00373868">
        <w:tab/>
        <w:t>(c)</w:t>
      </w:r>
      <w:r w:rsidRPr="00373868">
        <w:tab/>
        <w:t>in accordance with the Choice and Affordability Fund Guidelines; and</w:t>
      </w:r>
    </w:p>
    <w:p w:rsidR="008A094B" w:rsidRPr="00373868" w:rsidRDefault="008A094B" w:rsidP="008A094B">
      <w:pPr>
        <w:pStyle w:val="paragraph"/>
      </w:pPr>
      <w:r w:rsidRPr="00373868">
        <w:tab/>
        <w:t>(d)</w:t>
      </w:r>
      <w:r w:rsidRPr="00373868">
        <w:tab/>
        <w:t>in accordance with any written arrangement entered into between the Secretary and the non</w:t>
      </w:r>
      <w:r w:rsidR="006D226E">
        <w:noBreakHyphen/>
      </w:r>
      <w:r w:rsidRPr="00373868">
        <w:t>government representative body relating to financial assistance payable to the body under Division</w:t>
      </w:r>
      <w:r w:rsidR="0078717A" w:rsidRPr="00373868">
        <w:t> </w:t>
      </w:r>
      <w:r w:rsidRPr="00373868">
        <w:t>4 of Part</w:t>
      </w:r>
      <w:r w:rsidR="0078717A" w:rsidRPr="00373868">
        <w:t> </w:t>
      </w:r>
      <w:r w:rsidRPr="00373868">
        <w:t>5 of the Act; and</w:t>
      </w:r>
    </w:p>
    <w:p w:rsidR="008A094B" w:rsidRPr="00373868" w:rsidRDefault="008A094B" w:rsidP="008A094B">
      <w:pPr>
        <w:pStyle w:val="paragraph"/>
      </w:pPr>
      <w:r w:rsidRPr="00373868">
        <w:tab/>
        <w:t>(e)</w:t>
      </w:r>
      <w:r w:rsidRPr="00373868">
        <w:tab/>
        <w:t>in accordance with any written directions of the Minister.</w:t>
      </w:r>
    </w:p>
    <w:p w:rsidR="00697BFC" w:rsidRPr="00373868" w:rsidRDefault="00697BFC" w:rsidP="00697BFC">
      <w:pPr>
        <w:pStyle w:val="subsection"/>
      </w:pPr>
      <w:r w:rsidRPr="00373868">
        <w:lastRenderedPageBreak/>
        <w:tab/>
        <w:t>(4)</w:t>
      </w:r>
      <w:r w:rsidRPr="00373868">
        <w:tab/>
        <w:t>Any interest earned on the financial assistance must be spent, or committed to be spent, in the same way as the financial assistance.</w:t>
      </w:r>
    </w:p>
    <w:p w:rsidR="00C45DFB" w:rsidRPr="00373868" w:rsidRDefault="00C45DFB" w:rsidP="00C45DFB">
      <w:pPr>
        <w:pStyle w:val="ActHead4"/>
      </w:pPr>
      <w:bookmarkStart w:id="67" w:name="_Toc113443034"/>
      <w:r w:rsidRPr="006D226E">
        <w:rPr>
          <w:rStyle w:val="CharSubdNo"/>
        </w:rPr>
        <w:t xml:space="preserve">Subdivision </w:t>
      </w:r>
      <w:r w:rsidR="000258ED" w:rsidRPr="006D226E">
        <w:rPr>
          <w:rStyle w:val="CharSubdNo"/>
        </w:rPr>
        <w:t>B</w:t>
      </w:r>
      <w:r w:rsidRPr="00373868">
        <w:t>—</w:t>
      </w:r>
      <w:r w:rsidRPr="006D226E">
        <w:rPr>
          <w:rStyle w:val="CharSubdText"/>
        </w:rPr>
        <w:t>Monitoring compliance of authorities and bodies</w:t>
      </w:r>
      <w:bookmarkEnd w:id="67"/>
    </w:p>
    <w:p w:rsidR="00C45DFB" w:rsidRPr="00373868" w:rsidRDefault="00644DF9" w:rsidP="00791047">
      <w:pPr>
        <w:pStyle w:val="ActHead5"/>
      </w:pPr>
      <w:bookmarkStart w:id="68" w:name="_Toc113443035"/>
      <w:r w:rsidRPr="006D226E">
        <w:rPr>
          <w:rStyle w:val="CharSectno"/>
        </w:rPr>
        <w:t>32</w:t>
      </w:r>
      <w:r w:rsidR="00C45DFB" w:rsidRPr="00373868">
        <w:t xml:space="preserve">  Application of this Subdivision</w:t>
      </w:r>
      <w:bookmarkEnd w:id="68"/>
    </w:p>
    <w:p w:rsidR="00C45DFB" w:rsidRPr="00373868" w:rsidRDefault="00C45DFB" w:rsidP="00C45DFB">
      <w:pPr>
        <w:pStyle w:val="subsection"/>
      </w:pPr>
      <w:r w:rsidRPr="00373868">
        <w:tab/>
      </w:r>
      <w:r w:rsidRPr="00373868">
        <w:tab/>
        <w:t>This Subdivision sets out requirements for</w:t>
      </w:r>
      <w:r w:rsidR="0036687E" w:rsidRPr="00373868">
        <w:t xml:space="preserve"> monitoring compliance with the Act </w:t>
      </w:r>
      <w:r w:rsidR="001B40A6" w:rsidRPr="00373868">
        <w:t>for</w:t>
      </w:r>
      <w:r w:rsidRPr="00373868">
        <w:t>:</w:t>
      </w:r>
    </w:p>
    <w:p w:rsidR="00C45DFB" w:rsidRPr="00373868" w:rsidRDefault="00C45DFB" w:rsidP="00C45DFB">
      <w:pPr>
        <w:pStyle w:val="paragraph"/>
      </w:pPr>
      <w:r w:rsidRPr="00373868">
        <w:tab/>
        <w:t>(a)</w:t>
      </w:r>
      <w:r w:rsidRPr="00373868">
        <w:tab/>
        <w:t>approv</w:t>
      </w:r>
      <w:r w:rsidR="007F10EA" w:rsidRPr="00373868">
        <w:t>ed authorities for paragraph</w:t>
      </w:r>
      <w:r w:rsidR="0078717A" w:rsidRPr="00373868">
        <w:t> </w:t>
      </w:r>
      <w:r w:rsidR="007F10EA" w:rsidRPr="00373868">
        <w:t>78</w:t>
      </w:r>
      <w:r w:rsidRPr="00373868">
        <w:t>(2)(b) of the Act; and</w:t>
      </w:r>
    </w:p>
    <w:p w:rsidR="00C45DFB" w:rsidRPr="00373868" w:rsidRDefault="00C45DFB" w:rsidP="00C45DFB">
      <w:pPr>
        <w:pStyle w:val="paragraph"/>
      </w:pPr>
      <w:r w:rsidRPr="00373868">
        <w:tab/>
        <w:t>(b)</w:t>
      </w:r>
      <w:r w:rsidRPr="00373868">
        <w:tab/>
        <w:t>block grant authorities for pa</w:t>
      </w:r>
      <w:r w:rsidR="007F10EA" w:rsidRPr="00373868">
        <w:t>ragraph</w:t>
      </w:r>
      <w:r w:rsidR="0078717A" w:rsidRPr="00373868">
        <w:t> </w:t>
      </w:r>
      <w:r w:rsidR="007F10EA" w:rsidRPr="00373868">
        <w:t>8</w:t>
      </w:r>
      <w:r w:rsidR="00C34F76" w:rsidRPr="00373868">
        <w:t>5</w:t>
      </w:r>
      <w:r w:rsidRPr="00373868">
        <w:t>(2)(b) of the Act; and</w:t>
      </w:r>
    </w:p>
    <w:p w:rsidR="00C45DFB" w:rsidRPr="00373868" w:rsidRDefault="00C45DFB" w:rsidP="00C45DFB">
      <w:pPr>
        <w:pStyle w:val="paragraph"/>
      </w:pPr>
      <w:r w:rsidRPr="00373868">
        <w:tab/>
        <w:t>(c)</w:t>
      </w:r>
      <w:r w:rsidRPr="00373868">
        <w:tab/>
        <w:t>non</w:t>
      </w:r>
      <w:r w:rsidR="006D226E">
        <w:noBreakHyphen/>
      </w:r>
      <w:r w:rsidRPr="00373868">
        <w:t>government represe</w:t>
      </w:r>
      <w:r w:rsidR="007F10EA" w:rsidRPr="00373868">
        <w:t>ntative bodies for paragraph</w:t>
      </w:r>
      <w:r w:rsidR="0078717A" w:rsidRPr="00373868">
        <w:t> </w:t>
      </w:r>
      <w:r w:rsidR="007F10EA" w:rsidRPr="00373868">
        <w:t>93</w:t>
      </w:r>
      <w:r w:rsidRPr="00373868">
        <w:t>(2)(</w:t>
      </w:r>
      <w:r w:rsidR="00FE05CA" w:rsidRPr="00373868">
        <w:t>c</w:t>
      </w:r>
      <w:r w:rsidRPr="00373868">
        <w:t>) of the Act.</w:t>
      </w:r>
    </w:p>
    <w:p w:rsidR="00B757CF" w:rsidRPr="00373868" w:rsidRDefault="00644DF9" w:rsidP="00B757CF">
      <w:pPr>
        <w:pStyle w:val="ActHead5"/>
      </w:pPr>
      <w:bookmarkStart w:id="69" w:name="_Toc113443036"/>
      <w:r w:rsidRPr="006D226E">
        <w:rPr>
          <w:rStyle w:val="CharSectno"/>
        </w:rPr>
        <w:t>33</w:t>
      </w:r>
      <w:r w:rsidR="00B757CF" w:rsidRPr="00373868">
        <w:t xml:space="preserve">  Minister may appoint authorised persons</w:t>
      </w:r>
      <w:bookmarkEnd w:id="69"/>
    </w:p>
    <w:p w:rsidR="00B757CF" w:rsidRPr="00373868" w:rsidRDefault="00B757CF" w:rsidP="00B757CF">
      <w:pPr>
        <w:pStyle w:val="subsection"/>
      </w:pPr>
      <w:r w:rsidRPr="00373868">
        <w:tab/>
      </w:r>
      <w:r w:rsidRPr="00373868">
        <w:tab/>
        <w:t>The Minister may, in writing, appoint a person as an authorised person</w:t>
      </w:r>
      <w:r w:rsidR="00C45DFB" w:rsidRPr="00373868">
        <w:t xml:space="preserve"> if the Minister is satisfied that the person has suitable qualifications or experience</w:t>
      </w:r>
      <w:r w:rsidRPr="00373868">
        <w:t>.</w:t>
      </w:r>
    </w:p>
    <w:p w:rsidR="00053DEA" w:rsidRPr="00373868" w:rsidRDefault="00644DF9" w:rsidP="00053DEA">
      <w:pPr>
        <w:pStyle w:val="ActHead5"/>
      </w:pPr>
      <w:bookmarkStart w:id="70" w:name="_Toc113443037"/>
      <w:r w:rsidRPr="006D226E">
        <w:rPr>
          <w:rStyle w:val="CharSectno"/>
        </w:rPr>
        <w:t>34</w:t>
      </w:r>
      <w:r w:rsidR="00053DEA" w:rsidRPr="00373868">
        <w:t xml:space="preserve">  </w:t>
      </w:r>
      <w:r w:rsidR="001C0D94" w:rsidRPr="00373868">
        <w:t>C</w:t>
      </w:r>
      <w:r w:rsidR="00053DEA" w:rsidRPr="00373868">
        <w:t xml:space="preserve">ertificate </w:t>
      </w:r>
      <w:r w:rsidR="008D610D" w:rsidRPr="00373868">
        <w:t xml:space="preserve">to </w:t>
      </w:r>
      <w:r w:rsidR="00780FB2" w:rsidRPr="00373868">
        <w:t xml:space="preserve">be given to </w:t>
      </w:r>
      <w:r w:rsidR="008D610D" w:rsidRPr="00373868">
        <w:t>Secretary</w:t>
      </w:r>
      <w:bookmarkEnd w:id="70"/>
    </w:p>
    <w:p w:rsidR="00053DEA" w:rsidRPr="00373868" w:rsidRDefault="004D4585" w:rsidP="00053DEA">
      <w:pPr>
        <w:pStyle w:val="subsection"/>
      </w:pPr>
      <w:r w:rsidRPr="00373868">
        <w:tab/>
        <w:t>(1)</w:t>
      </w:r>
      <w:r w:rsidRPr="00373868">
        <w:tab/>
      </w:r>
      <w:r w:rsidR="0033090C" w:rsidRPr="00373868">
        <w:t>A</w:t>
      </w:r>
      <w:r w:rsidRPr="00373868">
        <w:t xml:space="preserve">n </w:t>
      </w:r>
      <w:r w:rsidR="00966DC6" w:rsidRPr="00373868">
        <w:t xml:space="preserve">approved </w:t>
      </w:r>
      <w:r w:rsidRPr="00373868">
        <w:t>authority</w:t>
      </w:r>
      <w:r w:rsidR="00966DC6" w:rsidRPr="00373868">
        <w:t>, block grant authority</w:t>
      </w:r>
      <w:r w:rsidR="006F6AF2" w:rsidRPr="00373868">
        <w:t xml:space="preserve"> or </w:t>
      </w:r>
      <w:r w:rsidR="00966DC6" w:rsidRPr="00373868">
        <w:t>non</w:t>
      </w:r>
      <w:r w:rsidR="006D226E">
        <w:noBreakHyphen/>
      </w:r>
      <w:r w:rsidR="00966DC6" w:rsidRPr="00373868">
        <w:t xml:space="preserve">government representative </w:t>
      </w:r>
      <w:r w:rsidRPr="00373868">
        <w:t xml:space="preserve">body </w:t>
      </w:r>
      <w:r w:rsidR="001B40A6" w:rsidRPr="00373868">
        <w:t>for</w:t>
      </w:r>
      <w:r w:rsidRPr="00373868">
        <w:t xml:space="preserve"> a school</w:t>
      </w:r>
      <w:r w:rsidR="0033090C" w:rsidRPr="00373868">
        <w:t xml:space="preserve"> </w:t>
      </w:r>
      <w:r w:rsidR="00053DEA" w:rsidRPr="00373868">
        <w:t xml:space="preserve">must give the Secretary a certificate </w:t>
      </w:r>
      <w:r w:rsidR="009245A8" w:rsidRPr="00373868">
        <w:t>that relates to a year</w:t>
      </w:r>
      <w:r w:rsidR="008D1A70" w:rsidRPr="00373868">
        <w:t>.</w:t>
      </w:r>
    </w:p>
    <w:p w:rsidR="00986E65" w:rsidRPr="00373868" w:rsidRDefault="008D1A70" w:rsidP="004A72D4">
      <w:pPr>
        <w:pStyle w:val="subsection"/>
      </w:pPr>
      <w:r w:rsidRPr="00373868">
        <w:tab/>
        <w:t>(2)</w:t>
      </w:r>
      <w:r w:rsidRPr="00373868">
        <w:tab/>
      </w:r>
      <w:r w:rsidR="00986E65" w:rsidRPr="00373868">
        <w:t>The certificate must be prepared</w:t>
      </w:r>
      <w:r w:rsidR="00BE5CCD" w:rsidRPr="00373868">
        <w:t xml:space="preserve"> and certified</w:t>
      </w:r>
      <w:r w:rsidR="00B821A5" w:rsidRPr="00373868">
        <w:t xml:space="preserve"> by</w:t>
      </w:r>
      <w:r w:rsidR="00986E65" w:rsidRPr="00373868">
        <w:t>:</w:t>
      </w:r>
    </w:p>
    <w:p w:rsidR="00986E65" w:rsidRPr="00373868" w:rsidRDefault="00986E65" w:rsidP="00986E65">
      <w:pPr>
        <w:pStyle w:val="paragraph"/>
      </w:pPr>
      <w:r w:rsidRPr="00373868">
        <w:tab/>
        <w:t>(a)</w:t>
      </w:r>
      <w:r w:rsidRPr="00373868">
        <w:tab/>
        <w:t>fo</w:t>
      </w:r>
      <w:r w:rsidR="00780FB2" w:rsidRPr="00373868">
        <w:t xml:space="preserve">r an approved authority </w:t>
      </w:r>
      <w:r w:rsidR="00420767" w:rsidRPr="00373868">
        <w:t>for</w:t>
      </w:r>
      <w:r w:rsidR="00780FB2" w:rsidRPr="00373868">
        <w:t xml:space="preserve"> a government school</w:t>
      </w:r>
      <w:r w:rsidR="003B38B5" w:rsidRPr="00373868">
        <w:t xml:space="preserve"> located in a State or Territory</w:t>
      </w:r>
      <w:r w:rsidRPr="00373868">
        <w:t>:</w:t>
      </w:r>
    </w:p>
    <w:p w:rsidR="009245A8" w:rsidRPr="00373868" w:rsidRDefault="00986E65" w:rsidP="00986E65">
      <w:pPr>
        <w:pStyle w:val="paragraphsub"/>
      </w:pPr>
      <w:r w:rsidRPr="00373868">
        <w:tab/>
        <w:t>(i)</w:t>
      </w:r>
      <w:r w:rsidR="00780FB2" w:rsidRPr="00373868">
        <w:tab/>
        <w:t>the Auditor</w:t>
      </w:r>
      <w:r w:rsidR="006D226E">
        <w:noBreakHyphen/>
      </w:r>
      <w:r w:rsidR="00780FB2" w:rsidRPr="00373868">
        <w:t xml:space="preserve">General of </w:t>
      </w:r>
      <w:r w:rsidR="004A72D4" w:rsidRPr="00373868">
        <w:t>the</w:t>
      </w:r>
      <w:r w:rsidR="00780FB2" w:rsidRPr="00373868">
        <w:t xml:space="preserve"> State or Territory; or</w:t>
      </w:r>
    </w:p>
    <w:p w:rsidR="00BE5CCD" w:rsidRPr="00373868" w:rsidRDefault="00BE5CCD" w:rsidP="00BE5CCD">
      <w:pPr>
        <w:pStyle w:val="paragraphsub"/>
      </w:pPr>
      <w:r w:rsidRPr="00373868">
        <w:tab/>
        <w:t>(ii)</w:t>
      </w:r>
      <w:r w:rsidRPr="00373868">
        <w:tab/>
        <w:t>an independent third party agreed to by the Minister; or</w:t>
      </w:r>
    </w:p>
    <w:p w:rsidR="00BE5CCD" w:rsidRPr="00373868" w:rsidRDefault="00BE5CCD" w:rsidP="00BE5CCD">
      <w:pPr>
        <w:pStyle w:val="paragraphsub"/>
      </w:pPr>
      <w:r w:rsidRPr="00373868">
        <w:tab/>
        <w:t>(iii)</w:t>
      </w:r>
      <w:r w:rsidRPr="00373868">
        <w:tab/>
        <w:t>the Chief Executive Officer (however described) of the approved authority; or</w:t>
      </w:r>
    </w:p>
    <w:p w:rsidR="00BE5CCD" w:rsidRPr="00373868" w:rsidRDefault="00BE5CCD" w:rsidP="00BE5CCD">
      <w:pPr>
        <w:pStyle w:val="paragraphsub"/>
      </w:pPr>
      <w:r w:rsidRPr="00373868">
        <w:tab/>
        <w:t>(iv)</w:t>
      </w:r>
      <w:r w:rsidRPr="00373868">
        <w:tab/>
        <w:t>the Chief Financial Officer (however described) of the approved authority; or</w:t>
      </w:r>
    </w:p>
    <w:p w:rsidR="00780FB2" w:rsidRPr="00373868" w:rsidRDefault="00986E65" w:rsidP="00986E65">
      <w:pPr>
        <w:pStyle w:val="paragraph"/>
      </w:pPr>
      <w:r w:rsidRPr="00373868">
        <w:tab/>
        <w:t>(b)</w:t>
      </w:r>
      <w:r w:rsidRPr="00373868">
        <w:tab/>
        <w:t>f</w:t>
      </w:r>
      <w:r w:rsidR="004A72D4" w:rsidRPr="00373868">
        <w:t>o</w:t>
      </w:r>
      <w:r w:rsidR="00780FB2" w:rsidRPr="00373868">
        <w:t>r any other authority or body</w:t>
      </w:r>
      <w:r w:rsidRPr="00373868">
        <w:t>—</w:t>
      </w:r>
      <w:r w:rsidR="00780FB2" w:rsidRPr="00373868">
        <w:t>a qualified accountant</w:t>
      </w:r>
      <w:r w:rsidR="00BE5CCD" w:rsidRPr="00373868">
        <w:t xml:space="preserve"> who is independent from the approved authority, block grant authority or non</w:t>
      </w:r>
      <w:r w:rsidR="006D226E">
        <w:noBreakHyphen/>
      </w:r>
      <w:r w:rsidR="00BE5CCD" w:rsidRPr="00373868">
        <w:t>government representative body</w:t>
      </w:r>
      <w:r w:rsidR="00780FB2" w:rsidRPr="00373868">
        <w:t>.</w:t>
      </w:r>
    </w:p>
    <w:p w:rsidR="00C0675C" w:rsidRPr="00373868" w:rsidRDefault="00C0675C" w:rsidP="00C0675C">
      <w:pPr>
        <w:pStyle w:val="subsection"/>
      </w:pPr>
      <w:r w:rsidRPr="00373868">
        <w:tab/>
        <w:t>(3)</w:t>
      </w:r>
      <w:r w:rsidRPr="00373868">
        <w:tab/>
        <w:t>The certificate:</w:t>
      </w:r>
    </w:p>
    <w:p w:rsidR="00C0675C" w:rsidRPr="00373868" w:rsidRDefault="00C0675C" w:rsidP="00C0675C">
      <w:pPr>
        <w:pStyle w:val="paragraph"/>
      </w:pPr>
      <w:r w:rsidRPr="00373868">
        <w:tab/>
        <w:t>(a)</w:t>
      </w:r>
      <w:r w:rsidRPr="00373868">
        <w:tab/>
        <w:t>for an approved authority</w:t>
      </w:r>
      <w:r w:rsidR="00DD7E09" w:rsidRPr="00373868">
        <w:t xml:space="preserve"> or a non</w:t>
      </w:r>
      <w:r w:rsidR="006D226E">
        <w:noBreakHyphen/>
      </w:r>
      <w:r w:rsidR="00DD7E09" w:rsidRPr="00373868">
        <w:t>government representative body</w:t>
      </w:r>
      <w:r w:rsidRPr="00373868">
        <w:t>—must state:</w:t>
      </w:r>
    </w:p>
    <w:p w:rsidR="00C0675C" w:rsidRPr="00373868" w:rsidRDefault="00C0675C" w:rsidP="00C0675C">
      <w:pPr>
        <w:pStyle w:val="paragraphsub"/>
      </w:pPr>
      <w:r w:rsidRPr="00373868">
        <w:tab/>
        <w:t>(i)</w:t>
      </w:r>
      <w:r w:rsidRPr="00373868">
        <w:tab/>
        <w:t xml:space="preserve">the amount of financial assistance paid to the authority </w:t>
      </w:r>
      <w:r w:rsidR="00DD7E09" w:rsidRPr="00373868">
        <w:t xml:space="preserve">or body </w:t>
      </w:r>
      <w:r w:rsidRPr="00373868">
        <w:t>in accordance with the Act in the year that has been spent in accordance with section</w:t>
      </w:r>
      <w:r w:rsidR="0078717A" w:rsidRPr="00373868">
        <w:t> </w:t>
      </w:r>
      <w:r w:rsidRPr="00373868">
        <w:t xml:space="preserve">29 </w:t>
      </w:r>
      <w:r w:rsidR="0017525F" w:rsidRPr="00373868">
        <w:t xml:space="preserve">or 31 </w:t>
      </w:r>
      <w:r w:rsidRPr="00373868">
        <w:t>or a provision of Schedule</w:t>
      </w:r>
      <w:r w:rsidR="0078717A" w:rsidRPr="00373868">
        <w:t> </w:t>
      </w:r>
      <w:r w:rsidRPr="00373868">
        <w:t>1 (as the case requires); and</w:t>
      </w:r>
    </w:p>
    <w:p w:rsidR="00C0675C" w:rsidRPr="00373868" w:rsidRDefault="00C0675C" w:rsidP="00C0675C">
      <w:pPr>
        <w:pStyle w:val="paragraphsub"/>
      </w:pPr>
      <w:r w:rsidRPr="00373868">
        <w:tab/>
        <w:t>(ii)</w:t>
      </w:r>
      <w:r w:rsidRPr="00373868">
        <w:tab/>
        <w:t xml:space="preserve">the amount of financial assistance paid to the authority </w:t>
      </w:r>
      <w:r w:rsidR="0017525F" w:rsidRPr="00373868">
        <w:t xml:space="preserve">or body </w:t>
      </w:r>
      <w:r w:rsidRPr="00373868">
        <w:t>in accordance with the Act in the year that has been committed to be spent in accordance with section</w:t>
      </w:r>
      <w:r w:rsidR="0078717A" w:rsidRPr="00373868">
        <w:t> </w:t>
      </w:r>
      <w:r w:rsidRPr="00373868">
        <w:t xml:space="preserve">29 </w:t>
      </w:r>
      <w:r w:rsidR="004E1BCD" w:rsidRPr="00373868">
        <w:t xml:space="preserve">or 31 </w:t>
      </w:r>
      <w:r w:rsidRPr="00373868">
        <w:t>or a provision of Schedule</w:t>
      </w:r>
      <w:r w:rsidR="0078717A" w:rsidRPr="00373868">
        <w:t> </w:t>
      </w:r>
      <w:r w:rsidRPr="00373868">
        <w:t>1 (as the case requires); and</w:t>
      </w:r>
    </w:p>
    <w:p w:rsidR="00C0675C" w:rsidRPr="00373868" w:rsidRDefault="00C0675C" w:rsidP="00C0675C">
      <w:pPr>
        <w:pStyle w:val="paragraphsub"/>
      </w:pPr>
      <w:r w:rsidRPr="00373868">
        <w:lastRenderedPageBreak/>
        <w:tab/>
        <w:t>(iii)</w:t>
      </w:r>
      <w:r w:rsidRPr="00373868">
        <w:tab/>
        <w:t>whether interest earned on financial assistance paid to the authority</w:t>
      </w:r>
      <w:r w:rsidR="004E1BCD" w:rsidRPr="00373868">
        <w:t xml:space="preserve"> or body</w:t>
      </w:r>
      <w:r w:rsidRPr="00373868">
        <w:t xml:space="preserve"> in accordance with the Act has been spent, or committed to be spent, in the year in accordance with section</w:t>
      </w:r>
      <w:r w:rsidR="0078717A" w:rsidRPr="00373868">
        <w:t> </w:t>
      </w:r>
      <w:r w:rsidRPr="00373868">
        <w:t xml:space="preserve">29 </w:t>
      </w:r>
      <w:r w:rsidR="00493C13" w:rsidRPr="00373868">
        <w:t xml:space="preserve">or 31 </w:t>
      </w:r>
      <w:r w:rsidRPr="00373868">
        <w:t>or a provision of Schedule</w:t>
      </w:r>
      <w:r w:rsidR="0078717A" w:rsidRPr="00373868">
        <w:t> </w:t>
      </w:r>
      <w:r w:rsidRPr="00373868">
        <w:t>1 (as the case requires); and</w:t>
      </w:r>
    </w:p>
    <w:p w:rsidR="00C0675C" w:rsidRPr="00373868" w:rsidRDefault="00C0675C" w:rsidP="00C0675C">
      <w:pPr>
        <w:pStyle w:val="paragraphsub"/>
      </w:pPr>
      <w:r w:rsidRPr="00373868">
        <w:tab/>
        <w:t>(iv)</w:t>
      </w:r>
      <w:r w:rsidRPr="00373868">
        <w:tab/>
        <w:t xml:space="preserve">the amount of financial assistance paid to the authority </w:t>
      </w:r>
      <w:r w:rsidR="004A2513" w:rsidRPr="00373868">
        <w:t xml:space="preserve">or body </w:t>
      </w:r>
      <w:r w:rsidRPr="00373868">
        <w:t>in accordance with the Act in a previous year that has been spent, or committed to be spent, in the year in accordance with section</w:t>
      </w:r>
      <w:r w:rsidR="0078717A" w:rsidRPr="00373868">
        <w:t> </w:t>
      </w:r>
      <w:r w:rsidRPr="00373868">
        <w:t xml:space="preserve">29 </w:t>
      </w:r>
      <w:r w:rsidR="00066E69" w:rsidRPr="00373868">
        <w:t xml:space="preserve">or 31 </w:t>
      </w:r>
      <w:r w:rsidRPr="00373868">
        <w:t>or a provision of Schedule</w:t>
      </w:r>
      <w:r w:rsidR="0078717A" w:rsidRPr="00373868">
        <w:t> </w:t>
      </w:r>
      <w:r w:rsidRPr="00373868">
        <w:t>1 (as the case requires), including any amounts of such financial assistance committed in a previous year but spent in the current year; and</w:t>
      </w:r>
    </w:p>
    <w:p w:rsidR="00C0675C" w:rsidRPr="00373868" w:rsidRDefault="00C0675C" w:rsidP="00C0675C">
      <w:pPr>
        <w:pStyle w:val="paragraph"/>
      </w:pPr>
      <w:r w:rsidRPr="00373868">
        <w:tab/>
        <w:t>(b)</w:t>
      </w:r>
      <w:r w:rsidRPr="00373868">
        <w:tab/>
        <w:t>for a block grant authority—must state:</w:t>
      </w:r>
    </w:p>
    <w:p w:rsidR="00C0675C" w:rsidRPr="00373868" w:rsidRDefault="00C0675C" w:rsidP="00C0675C">
      <w:pPr>
        <w:pStyle w:val="paragraphsub"/>
      </w:pPr>
      <w:r w:rsidRPr="00373868">
        <w:tab/>
        <w:t>(i)</w:t>
      </w:r>
      <w:r w:rsidRPr="00373868">
        <w:tab/>
        <w:t>the amount of financial assistance paid to the authority in accordance with the Act in the year that has been spent, or committed to be spent, in accordance with section</w:t>
      </w:r>
      <w:r w:rsidR="0078717A" w:rsidRPr="00373868">
        <w:t> </w:t>
      </w:r>
      <w:r w:rsidRPr="00373868">
        <w:t>30; and</w:t>
      </w:r>
    </w:p>
    <w:p w:rsidR="00C0675C" w:rsidRPr="00373868" w:rsidRDefault="00C0675C" w:rsidP="00C0675C">
      <w:pPr>
        <w:pStyle w:val="paragraphsub"/>
      </w:pPr>
      <w:r w:rsidRPr="00373868">
        <w:tab/>
        <w:t>(ii)</w:t>
      </w:r>
      <w:r w:rsidRPr="00373868">
        <w:tab/>
        <w:t>whether interest earned on financial assistance paid to the authority in accordance with the Act has been spent, or committed to be spent, in the year in accordance with section</w:t>
      </w:r>
      <w:r w:rsidR="0078717A" w:rsidRPr="00373868">
        <w:t> </w:t>
      </w:r>
      <w:r w:rsidRPr="00373868">
        <w:t>30; and</w:t>
      </w:r>
    </w:p>
    <w:p w:rsidR="00C0675C" w:rsidRPr="00373868" w:rsidRDefault="00C0675C" w:rsidP="00C0675C">
      <w:pPr>
        <w:pStyle w:val="paragraph"/>
      </w:pPr>
      <w:r w:rsidRPr="00373868">
        <w:tab/>
        <w:t>(c)</w:t>
      </w:r>
      <w:r w:rsidRPr="00373868">
        <w:tab/>
        <w:t>must be given to the Secretary:</w:t>
      </w:r>
    </w:p>
    <w:p w:rsidR="00C0675C" w:rsidRPr="00373868" w:rsidRDefault="00C0675C" w:rsidP="00C0675C">
      <w:pPr>
        <w:pStyle w:val="paragraphsub"/>
      </w:pPr>
      <w:r w:rsidRPr="00373868">
        <w:tab/>
        <w:t>(i)</w:t>
      </w:r>
      <w:r w:rsidRPr="00373868">
        <w:tab/>
        <w:t>on or before 30</w:t>
      </w:r>
      <w:r w:rsidR="0078717A" w:rsidRPr="00373868">
        <w:t> </w:t>
      </w:r>
      <w:r w:rsidRPr="00373868">
        <w:t>June of the next year, or another day determined by the Minister; and</w:t>
      </w:r>
    </w:p>
    <w:p w:rsidR="00C0675C" w:rsidRPr="00373868" w:rsidRDefault="00C0675C" w:rsidP="00C0675C">
      <w:pPr>
        <w:pStyle w:val="paragraphsub"/>
      </w:pPr>
      <w:r w:rsidRPr="00373868">
        <w:tab/>
        <w:t>(ii)</w:t>
      </w:r>
      <w:r w:rsidRPr="00373868">
        <w:tab/>
        <w:t>in a way or ways (if any) determined by the Minister.</w:t>
      </w:r>
    </w:p>
    <w:p w:rsidR="00053DEA" w:rsidRPr="00373868" w:rsidRDefault="004D4585" w:rsidP="00053DEA">
      <w:pPr>
        <w:pStyle w:val="subsection"/>
      </w:pPr>
      <w:r w:rsidRPr="00373868">
        <w:tab/>
      </w:r>
      <w:r w:rsidR="00053DEA" w:rsidRPr="00373868">
        <w:t>(</w:t>
      </w:r>
      <w:r w:rsidR="00B821A5" w:rsidRPr="00373868">
        <w:t>4</w:t>
      </w:r>
      <w:r w:rsidR="00053DEA" w:rsidRPr="00373868">
        <w:t>)</w:t>
      </w:r>
      <w:r w:rsidR="00053DEA" w:rsidRPr="00373868">
        <w:tab/>
        <w:t>In this section:</w:t>
      </w:r>
    </w:p>
    <w:p w:rsidR="00053DEA" w:rsidRPr="00373868" w:rsidRDefault="00053DEA" w:rsidP="00053DEA">
      <w:pPr>
        <w:pStyle w:val="Definition"/>
      </w:pPr>
      <w:r w:rsidRPr="00373868">
        <w:rPr>
          <w:b/>
          <w:i/>
        </w:rPr>
        <w:t>qualified accountant</w:t>
      </w:r>
      <w:r w:rsidRPr="00373868">
        <w:t xml:space="preserve"> means:</w:t>
      </w:r>
    </w:p>
    <w:p w:rsidR="00053DEA" w:rsidRPr="00373868" w:rsidRDefault="00053DEA" w:rsidP="00053DEA">
      <w:pPr>
        <w:pStyle w:val="paragraph"/>
      </w:pPr>
      <w:r w:rsidRPr="00373868">
        <w:tab/>
        <w:t>(a)</w:t>
      </w:r>
      <w:r w:rsidRPr="00373868">
        <w:tab/>
        <w:t xml:space="preserve">a qualified accountant within the meaning of the </w:t>
      </w:r>
      <w:r w:rsidRPr="00373868">
        <w:rPr>
          <w:i/>
        </w:rPr>
        <w:t>Corporations Act 2001</w:t>
      </w:r>
      <w:r w:rsidRPr="00373868">
        <w:t>; or</w:t>
      </w:r>
    </w:p>
    <w:p w:rsidR="00053DEA" w:rsidRPr="00373868" w:rsidRDefault="00053DEA" w:rsidP="00053DEA">
      <w:pPr>
        <w:pStyle w:val="paragraph"/>
      </w:pPr>
      <w:r w:rsidRPr="00373868">
        <w:tab/>
        <w:t>(b)</w:t>
      </w:r>
      <w:r w:rsidRPr="00373868">
        <w:tab/>
        <w:t xml:space="preserve">a person registered (or taken to be registered) as an auditor under the </w:t>
      </w:r>
      <w:r w:rsidRPr="00373868">
        <w:rPr>
          <w:i/>
        </w:rPr>
        <w:t>Corporations Act 2001</w:t>
      </w:r>
      <w:r w:rsidRPr="00373868">
        <w:t>; or</w:t>
      </w:r>
    </w:p>
    <w:p w:rsidR="00053DEA" w:rsidRPr="00373868" w:rsidRDefault="00053DEA" w:rsidP="00053DEA">
      <w:pPr>
        <w:pStyle w:val="paragraph"/>
      </w:pPr>
      <w:r w:rsidRPr="00373868">
        <w:tab/>
        <w:t>(c)</w:t>
      </w:r>
      <w:r w:rsidRPr="00373868">
        <w:tab/>
        <w:t xml:space="preserve">a person approved by the Minister as a qualified accountant under </w:t>
      </w:r>
      <w:r w:rsidR="0078717A" w:rsidRPr="00373868">
        <w:t>subsection (</w:t>
      </w:r>
      <w:r w:rsidR="00B821A5" w:rsidRPr="00373868">
        <w:t>5</w:t>
      </w:r>
      <w:r w:rsidRPr="00373868">
        <w:t>).</w:t>
      </w:r>
    </w:p>
    <w:p w:rsidR="004A72D4" w:rsidRPr="00373868" w:rsidRDefault="004A72D4" w:rsidP="004A72D4">
      <w:pPr>
        <w:pStyle w:val="subsection"/>
      </w:pPr>
      <w:r w:rsidRPr="00373868">
        <w:tab/>
        <w:t>(</w:t>
      </w:r>
      <w:r w:rsidR="00B821A5" w:rsidRPr="00373868">
        <w:t>5</w:t>
      </w:r>
      <w:r w:rsidRPr="00373868">
        <w:t>)</w:t>
      </w:r>
      <w:r w:rsidRPr="00373868">
        <w:tab/>
        <w:t xml:space="preserve">For </w:t>
      </w:r>
      <w:r w:rsidR="0078717A" w:rsidRPr="00373868">
        <w:t>paragraph (</w:t>
      </w:r>
      <w:r w:rsidRPr="00373868">
        <w:t xml:space="preserve">c) of the definition of </w:t>
      </w:r>
      <w:r w:rsidRPr="00373868">
        <w:rPr>
          <w:b/>
          <w:i/>
        </w:rPr>
        <w:t>qualified accountant</w:t>
      </w:r>
      <w:r w:rsidR="00B821A5" w:rsidRPr="00373868">
        <w:t xml:space="preserve"> in </w:t>
      </w:r>
      <w:r w:rsidR="0078717A" w:rsidRPr="00373868">
        <w:t>subsection (</w:t>
      </w:r>
      <w:r w:rsidR="00B821A5" w:rsidRPr="00373868">
        <w:t>4</w:t>
      </w:r>
      <w:r w:rsidRPr="00373868">
        <w:t>), the Minister may approve a person if the Minister is satisfied that the person has relevant qualifications or experience.</w:t>
      </w:r>
    </w:p>
    <w:p w:rsidR="008F5BA4" w:rsidRPr="00373868" w:rsidRDefault="00644DF9" w:rsidP="005020D7">
      <w:pPr>
        <w:pStyle w:val="ActHead5"/>
      </w:pPr>
      <w:bookmarkStart w:id="71" w:name="_Toc113443038"/>
      <w:r w:rsidRPr="006D226E">
        <w:rPr>
          <w:rStyle w:val="CharSectno"/>
        </w:rPr>
        <w:t>35</w:t>
      </w:r>
      <w:r w:rsidR="008F5BA4" w:rsidRPr="00373868">
        <w:t xml:space="preserve">  Requirement </w:t>
      </w:r>
      <w:r w:rsidR="001B40A6" w:rsidRPr="00373868">
        <w:t>relating to</w:t>
      </w:r>
      <w:r w:rsidR="008F5BA4" w:rsidRPr="00373868">
        <w:t xml:space="preserve"> financial assistance and financial operations</w:t>
      </w:r>
      <w:r w:rsidR="006F6AF2" w:rsidRPr="00373868">
        <w:t>—government schools</w:t>
      </w:r>
      <w:bookmarkEnd w:id="71"/>
    </w:p>
    <w:p w:rsidR="008F5BA4" w:rsidRPr="00373868" w:rsidRDefault="008F5BA4" w:rsidP="005020D7">
      <w:pPr>
        <w:pStyle w:val="subsection"/>
        <w:keepNext/>
        <w:keepLines/>
      </w:pPr>
      <w:r w:rsidRPr="00373868">
        <w:tab/>
      </w:r>
      <w:r w:rsidR="00635AD4" w:rsidRPr="00373868">
        <w:t>(1</w:t>
      </w:r>
      <w:r w:rsidRPr="00373868">
        <w:t>)</w:t>
      </w:r>
      <w:r w:rsidRPr="00373868">
        <w:tab/>
      </w:r>
      <w:r w:rsidR="00635AD4" w:rsidRPr="00373868">
        <w:t>An approved authority for government schools located in a State or Territory</w:t>
      </w:r>
      <w:r w:rsidRPr="00373868">
        <w:t xml:space="preserve"> must give the Secretary a report for each year that includes the following:</w:t>
      </w:r>
    </w:p>
    <w:p w:rsidR="008F5BA4" w:rsidRPr="00373868" w:rsidRDefault="008F5BA4" w:rsidP="005020D7">
      <w:pPr>
        <w:pStyle w:val="paragraph"/>
        <w:keepNext/>
        <w:keepLines/>
      </w:pPr>
      <w:r w:rsidRPr="00373868">
        <w:tab/>
        <w:t>(a)</w:t>
      </w:r>
      <w:r w:rsidRPr="00373868">
        <w:tab/>
        <w:t xml:space="preserve">the total amount of financial assistance paid in accordance with the Act </w:t>
      </w:r>
      <w:r w:rsidR="00E31CBF" w:rsidRPr="00373868">
        <w:t xml:space="preserve">that is </w:t>
      </w:r>
      <w:r w:rsidRPr="00373868">
        <w:t xml:space="preserve">allocated </w:t>
      </w:r>
      <w:r w:rsidR="00E31CBF" w:rsidRPr="00373868">
        <w:t xml:space="preserve">by the authority </w:t>
      </w:r>
      <w:r w:rsidRPr="00373868">
        <w:t>to the schools for the year;</w:t>
      </w:r>
    </w:p>
    <w:p w:rsidR="0017202C" w:rsidRPr="00373868" w:rsidRDefault="0017202C" w:rsidP="0017202C">
      <w:pPr>
        <w:pStyle w:val="paragraph"/>
      </w:pPr>
      <w:r w:rsidRPr="00373868">
        <w:tab/>
        <w:t>(b)</w:t>
      </w:r>
      <w:r w:rsidRPr="00373868">
        <w:tab/>
        <w:t xml:space="preserve">for each </w:t>
      </w:r>
      <w:r w:rsidR="00BE5CCD" w:rsidRPr="00373868">
        <w:t>school</w:t>
      </w:r>
      <w:r w:rsidRPr="00373868">
        <w:t>—the amount of financial assistance paid in accordance with the Act that is allocated by the authority to the school for the year;</w:t>
      </w:r>
    </w:p>
    <w:p w:rsidR="00732A20" w:rsidRPr="00373868" w:rsidRDefault="00732A20" w:rsidP="0017202C">
      <w:pPr>
        <w:pStyle w:val="paragraph"/>
      </w:pPr>
      <w:r w:rsidRPr="00373868">
        <w:tab/>
        <w:t>(ba)</w:t>
      </w:r>
      <w:r w:rsidRPr="00373868">
        <w:tab/>
        <w:t xml:space="preserve">for each school—the amount of financial assistance paid in accordance with the Act and allocated by the authority to the school because the circumstances mentioned in </w:t>
      </w:r>
      <w:r w:rsidR="00BE5CCD" w:rsidRPr="00373868">
        <w:t>Schedule</w:t>
      </w:r>
      <w:r w:rsidR="0078717A" w:rsidRPr="00373868">
        <w:t> </w:t>
      </w:r>
      <w:r w:rsidR="00BE5CCD" w:rsidRPr="00373868">
        <w:t>1</w:t>
      </w:r>
      <w:r w:rsidRPr="00373868">
        <w:t xml:space="preserve"> applied in relation to the school for the year;</w:t>
      </w:r>
    </w:p>
    <w:p w:rsidR="0017202C" w:rsidRPr="00373868" w:rsidRDefault="0017202C" w:rsidP="0017202C">
      <w:pPr>
        <w:pStyle w:val="paragraph"/>
      </w:pPr>
      <w:r w:rsidRPr="00373868">
        <w:lastRenderedPageBreak/>
        <w:tab/>
        <w:t>(c)</w:t>
      </w:r>
      <w:r w:rsidRPr="00373868">
        <w:tab/>
        <w:t xml:space="preserve">for each school—information showing how the amount mentioned in </w:t>
      </w:r>
      <w:r w:rsidR="0078717A" w:rsidRPr="00373868">
        <w:t>paragraph (</w:t>
      </w:r>
      <w:r w:rsidRPr="00373868">
        <w:t>b) was determined in accordance with the authority’s needs</w:t>
      </w:r>
      <w:r w:rsidR="006D226E">
        <w:noBreakHyphen/>
      </w:r>
      <w:r w:rsidRPr="00373868">
        <w:t>based funding arrangement;</w:t>
      </w:r>
    </w:p>
    <w:p w:rsidR="0017202C" w:rsidRPr="00373868" w:rsidRDefault="0017202C" w:rsidP="0017202C">
      <w:pPr>
        <w:pStyle w:val="paragraph"/>
      </w:pPr>
      <w:r w:rsidRPr="00373868">
        <w:tab/>
        <w:t>(e)</w:t>
      </w:r>
      <w:r w:rsidRPr="00373868">
        <w:tab/>
        <w:t>the total amount of financial assistance paid in accordance with the Act to the authority that is not allocated by the authority to the schools.</w:t>
      </w:r>
    </w:p>
    <w:p w:rsidR="0017202C" w:rsidRPr="00373868" w:rsidRDefault="0017202C" w:rsidP="0017202C">
      <w:pPr>
        <w:pStyle w:val="notetext"/>
      </w:pPr>
      <w:r w:rsidRPr="00373868">
        <w:t>Note:</w:t>
      </w:r>
      <w:r w:rsidRPr="00373868">
        <w:tab/>
        <w:t xml:space="preserve">For </w:t>
      </w:r>
      <w:r w:rsidR="0078717A" w:rsidRPr="00373868">
        <w:t>paragraph (</w:t>
      </w:r>
      <w:r w:rsidRPr="00373868">
        <w:t xml:space="preserve">c), see </w:t>
      </w:r>
      <w:r w:rsidR="00BE5CCD" w:rsidRPr="00373868">
        <w:t>subsection</w:t>
      </w:r>
      <w:r w:rsidR="0078717A" w:rsidRPr="00373868">
        <w:t> </w:t>
      </w:r>
      <w:r w:rsidR="00BE5CCD" w:rsidRPr="00373868">
        <w:t>78(3)</w:t>
      </w:r>
      <w:r w:rsidRPr="00373868">
        <w:t xml:space="preserve"> of the Act in relation to needs</w:t>
      </w:r>
      <w:r w:rsidR="006D226E">
        <w:noBreakHyphen/>
      </w:r>
      <w:r w:rsidRPr="00373868">
        <w:t>based funding arrangements for approved authorities for more than one school.</w:t>
      </w:r>
    </w:p>
    <w:p w:rsidR="00BE5CCD" w:rsidRPr="00373868" w:rsidRDefault="00BE5CCD" w:rsidP="00BE5CCD">
      <w:pPr>
        <w:pStyle w:val="subsection"/>
      </w:pPr>
      <w:r w:rsidRPr="00373868">
        <w:tab/>
        <w:t>(1A)</w:t>
      </w:r>
      <w:r w:rsidRPr="00373868">
        <w:tab/>
        <w:t xml:space="preserve">Despite </w:t>
      </w:r>
      <w:r w:rsidR="0078717A" w:rsidRPr="00373868">
        <w:t>subsection (</w:t>
      </w:r>
      <w:r w:rsidRPr="00373868">
        <w:t xml:space="preserve">1), an approved authority is not required to include the information mentioned in </w:t>
      </w:r>
      <w:r w:rsidR="0078717A" w:rsidRPr="00373868">
        <w:t>paragraph (</w:t>
      </w:r>
      <w:r w:rsidRPr="00373868">
        <w:t>1)(ba) in a report for a year if the Minister has not requested, in writing, the approved authority to do so in relation to that year.</w:t>
      </w:r>
    </w:p>
    <w:p w:rsidR="00FC62A5" w:rsidRPr="00373868" w:rsidRDefault="00FC62A5" w:rsidP="00FC62A5">
      <w:pPr>
        <w:pStyle w:val="subsection"/>
      </w:pPr>
      <w:r w:rsidRPr="00373868">
        <w:tab/>
        <w:t>(</w:t>
      </w:r>
      <w:r w:rsidR="00635AD4" w:rsidRPr="00373868">
        <w:t>2</w:t>
      </w:r>
      <w:r w:rsidRPr="00373868">
        <w:t>)</w:t>
      </w:r>
      <w:r w:rsidRPr="00373868">
        <w:tab/>
        <w:t>The report must</w:t>
      </w:r>
      <w:r w:rsidR="00B821A5" w:rsidRPr="00373868">
        <w:t xml:space="preserve"> be prepared by:</w:t>
      </w:r>
    </w:p>
    <w:p w:rsidR="00B821A5" w:rsidRPr="00373868" w:rsidRDefault="00B821A5" w:rsidP="00B821A5">
      <w:pPr>
        <w:pStyle w:val="paragraph"/>
      </w:pPr>
      <w:r w:rsidRPr="00373868">
        <w:tab/>
        <w:t>(a)</w:t>
      </w:r>
      <w:r w:rsidRPr="00373868">
        <w:tab/>
        <w:t>the Auditor</w:t>
      </w:r>
      <w:r w:rsidR="006D226E">
        <w:noBreakHyphen/>
      </w:r>
      <w:r w:rsidRPr="00373868">
        <w:t>General of the State or Territory; or</w:t>
      </w:r>
    </w:p>
    <w:p w:rsidR="00BE5CCD" w:rsidRPr="00373868" w:rsidRDefault="00BE5CCD" w:rsidP="00BE5CCD">
      <w:pPr>
        <w:pStyle w:val="paragraph"/>
      </w:pPr>
      <w:r w:rsidRPr="00373868">
        <w:tab/>
        <w:t>(b)</w:t>
      </w:r>
      <w:r w:rsidRPr="00373868">
        <w:tab/>
        <w:t>an independent third party agreed to by the Minister; or</w:t>
      </w:r>
    </w:p>
    <w:p w:rsidR="00BE5CCD" w:rsidRPr="00373868" w:rsidRDefault="00BE5CCD" w:rsidP="00BE5CCD">
      <w:pPr>
        <w:pStyle w:val="paragraph"/>
      </w:pPr>
      <w:r w:rsidRPr="00373868">
        <w:tab/>
        <w:t>(c)</w:t>
      </w:r>
      <w:r w:rsidRPr="00373868">
        <w:tab/>
        <w:t>the Chief Executive Officer (however described) of the approved authority; or</w:t>
      </w:r>
    </w:p>
    <w:p w:rsidR="00BE5CCD" w:rsidRPr="00373868" w:rsidRDefault="00BE5CCD" w:rsidP="00BE5CCD">
      <w:pPr>
        <w:pStyle w:val="paragraph"/>
      </w:pPr>
      <w:r w:rsidRPr="00373868">
        <w:tab/>
        <w:t>(d)</w:t>
      </w:r>
      <w:r w:rsidRPr="00373868">
        <w:tab/>
        <w:t>the Chief Financial Officer (however described) of the approved authority.</w:t>
      </w:r>
    </w:p>
    <w:p w:rsidR="008F5BA4" w:rsidRPr="00373868" w:rsidRDefault="008F5BA4" w:rsidP="008F5BA4">
      <w:pPr>
        <w:pStyle w:val="subsection"/>
      </w:pPr>
      <w:r w:rsidRPr="00373868">
        <w:tab/>
        <w:t>(</w:t>
      </w:r>
      <w:r w:rsidR="00635AD4" w:rsidRPr="00373868">
        <w:t>3</w:t>
      </w:r>
      <w:r w:rsidRPr="00373868">
        <w:t>)</w:t>
      </w:r>
      <w:r w:rsidRPr="00373868">
        <w:tab/>
        <w:t>The report must be given to the Secretary:</w:t>
      </w:r>
    </w:p>
    <w:p w:rsidR="008F5BA4" w:rsidRPr="00373868" w:rsidRDefault="008F5BA4" w:rsidP="008F5BA4">
      <w:pPr>
        <w:pStyle w:val="paragraph"/>
      </w:pPr>
      <w:r w:rsidRPr="00373868">
        <w:tab/>
        <w:t>(a)</w:t>
      </w:r>
      <w:r w:rsidRPr="00373868">
        <w:tab/>
        <w:t>no later than a day or days (if any) determined by the Minister; and</w:t>
      </w:r>
    </w:p>
    <w:p w:rsidR="008F5BA4" w:rsidRPr="00373868" w:rsidRDefault="008F5BA4" w:rsidP="008F5BA4">
      <w:pPr>
        <w:pStyle w:val="paragraph"/>
      </w:pPr>
      <w:r w:rsidRPr="00373868">
        <w:tab/>
        <w:t>(b)</w:t>
      </w:r>
      <w:r w:rsidRPr="00373868">
        <w:tab/>
        <w:t>in a way or ways (if any) determined by the Minister.</w:t>
      </w:r>
    </w:p>
    <w:p w:rsidR="00053DEA" w:rsidRPr="00373868" w:rsidRDefault="00644DF9" w:rsidP="00053DEA">
      <w:pPr>
        <w:pStyle w:val="ActHead5"/>
      </w:pPr>
      <w:bookmarkStart w:id="72" w:name="_Toc113443039"/>
      <w:r w:rsidRPr="006D226E">
        <w:rPr>
          <w:rStyle w:val="CharSectno"/>
        </w:rPr>
        <w:t>36</w:t>
      </w:r>
      <w:r w:rsidR="00053DEA" w:rsidRPr="00373868">
        <w:t xml:space="preserve">  Re</w:t>
      </w:r>
      <w:r w:rsidR="00484249" w:rsidRPr="00373868">
        <w:t>quirement</w:t>
      </w:r>
      <w:r w:rsidR="00053DEA" w:rsidRPr="00373868">
        <w:t xml:space="preserve"> </w:t>
      </w:r>
      <w:r w:rsidR="001B40A6" w:rsidRPr="00373868">
        <w:t>relating to</w:t>
      </w:r>
      <w:r w:rsidR="00053DEA" w:rsidRPr="00373868">
        <w:t xml:space="preserve"> financial assistance and financial operations</w:t>
      </w:r>
      <w:r w:rsidR="006F6AF2" w:rsidRPr="00373868">
        <w:t>—non</w:t>
      </w:r>
      <w:r w:rsidR="006D226E">
        <w:noBreakHyphen/>
      </w:r>
      <w:r w:rsidR="006F6AF2" w:rsidRPr="00373868">
        <w:t>government schools</w:t>
      </w:r>
      <w:bookmarkEnd w:id="72"/>
    </w:p>
    <w:p w:rsidR="00053DEA" w:rsidRPr="00373868" w:rsidRDefault="008F5BA4" w:rsidP="00053DEA">
      <w:pPr>
        <w:pStyle w:val="subsection"/>
      </w:pPr>
      <w:r w:rsidRPr="00373868">
        <w:tab/>
      </w:r>
      <w:r w:rsidR="00635AD4" w:rsidRPr="00373868">
        <w:t>(1</w:t>
      </w:r>
      <w:r w:rsidRPr="00373868">
        <w:t>)</w:t>
      </w:r>
      <w:r w:rsidRPr="00373868">
        <w:tab/>
      </w:r>
      <w:r w:rsidR="00635AD4" w:rsidRPr="00373868">
        <w:t>An</w:t>
      </w:r>
      <w:r w:rsidR="004D4585" w:rsidRPr="00373868">
        <w:t xml:space="preserve"> </w:t>
      </w:r>
      <w:r w:rsidR="00966DC6" w:rsidRPr="00373868">
        <w:t xml:space="preserve">approved </w:t>
      </w:r>
      <w:r w:rsidR="004D4585" w:rsidRPr="00373868">
        <w:t xml:space="preserve">authority </w:t>
      </w:r>
      <w:r w:rsidR="00472888" w:rsidRPr="00373868">
        <w:t>for</w:t>
      </w:r>
      <w:r w:rsidR="00635AD4" w:rsidRPr="00373868">
        <w:t xml:space="preserve"> a non</w:t>
      </w:r>
      <w:r w:rsidR="006D226E">
        <w:noBreakHyphen/>
      </w:r>
      <w:r w:rsidR="00635AD4" w:rsidRPr="00373868">
        <w:t xml:space="preserve">government school </w:t>
      </w:r>
      <w:r w:rsidR="00053DEA" w:rsidRPr="00373868">
        <w:t>must give the Secretary a report for each year that includes the following:</w:t>
      </w:r>
    </w:p>
    <w:p w:rsidR="00053DEA" w:rsidRPr="00373868" w:rsidRDefault="00053DEA" w:rsidP="00053DEA">
      <w:pPr>
        <w:pStyle w:val="paragraph"/>
      </w:pPr>
      <w:r w:rsidRPr="00373868">
        <w:tab/>
        <w:t>(a)</w:t>
      </w:r>
      <w:r w:rsidRPr="00373868">
        <w:tab/>
        <w:t xml:space="preserve">the total amount of financial assistance paid in accordance with the Act </w:t>
      </w:r>
      <w:r w:rsidR="00B37EC1" w:rsidRPr="00373868">
        <w:t>that is</w:t>
      </w:r>
      <w:r w:rsidRPr="00373868">
        <w:t xml:space="preserve"> allocated </w:t>
      </w:r>
      <w:r w:rsidR="000C4C5A" w:rsidRPr="00373868">
        <w:t xml:space="preserve">by the authority </w:t>
      </w:r>
      <w:r w:rsidR="00246114" w:rsidRPr="00373868">
        <w:t>to the school</w:t>
      </w:r>
      <w:r w:rsidRPr="00373868">
        <w:t xml:space="preserve"> for the year;</w:t>
      </w:r>
    </w:p>
    <w:p w:rsidR="00053DEA" w:rsidRPr="00373868" w:rsidRDefault="00053DEA" w:rsidP="00053DEA">
      <w:pPr>
        <w:pStyle w:val="paragraph"/>
      </w:pPr>
      <w:r w:rsidRPr="00373868">
        <w:tab/>
        <w:t>(c)</w:t>
      </w:r>
      <w:r w:rsidRPr="00373868">
        <w:tab/>
        <w:t>a statement about how the financial assistance paid in accordance with the Act was used, or is intended to be used, by the authority and the school;</w:t>
      </w:r>
    </w:p>
    <w:p w:rsidR="00053DEA" w:rsidRPr="00373868" w:rsidRDefault="00053DEA" w:rsidP="00053DEA">
      <w:pPr>
        <w:pStyle w:val="paragraph"/>
      </w:pPr>
      <w:r w:rsidRPr="00373868">
        <w:tab/>
        <w:t>(d)</w:t>
      </w:r>
      <w:r w:rsidRPr="00373868">
        <w:tab/>
        <w:t xml:space="preserve">a statement about whether the authority </w:t>
      </w:r>
      <w:r w:rsidR="003E07BD" w:rsidRPr="00373868">
        <w:t>and the school have</w:t>
      </w:r>
      <w:r w:rsidRPr="00373868">
        <w:t xml:space="preserve"> in place satisfactory internal accounting systems, controls and procedures for records kept by the authority in accordance with section</w:t>
      </w:r>
      <w:r w:rsidR="0078717A" w:rsidRPr="00373868">
        <w:t> </w:t>
      </w:r>
      <w:r w:rsidR="00644DF9" w:rsidRPr="00373868">
        <w:t>37</w:t>
      </w:r>
      <w:r w:rsidRPr="00373868">
        <w:t>;</w:t>
      </w:r>
    </w:p>
    <w:p w:rsidR="00053DEA" w:rsidRPr="00373868" w:rsidRDefault="00053DEA" w:rsidP="00053DEA">
      <w:pPr>
        <w:pStyle w:val="paragraph"/>
      </w:pPr>
      <w:r w:rsidRPr="00373868">
        <w:tab/>
        <w:t>(e)</w:t>
      </w:r>
      <w:r w:rsidRPr="00373868">
        <w:tab/>
        <w:t xml:space="preserve">a statement about the financial operations of the authority and the school, that includes the </w:t>
      </w:r>
      <w:r w:rsidR="003E07BD" w:rsidRPr="00373868">
        <w:t>authority’s</w:t>
      </w:r>
      <w:r w:rsidRPr="00373868">
        <w:t xml:space="preserve"> financial viability, funding sources and the following:</w:t>
      </w:r>
    </w:p>
    <w:p w:rsidR="00053DEA" w:rsidRPr="00373868" w:rsidRDefault="00053DEA" w:rsidP="00053DEA">
      <w:pPr>
        <w:pStyle w:val="paragraphsub"/>
      </w:pPr>
      <w:r w:rsidRPr="00373868">
        <w:tab/>
        <w:t>(i)</w:t>
      </w:r>
      <w:r w:rsidRPr="00373868">
        <w:tab/>
        <w:t>recurrent income and expenditure;</w:t>
      </w:r>
    </w:p>
    <w:p w:rsidR="00053DEA" w:rsidRPr="00373868" w:rsidRDefault="00053DEA" w:rsidP="00053DEA">
      <w:pPr>
        <w:pStyle w:val="paragraphsub"/>
      </w:pPr>
      <w:r w:rsidRPr="00373868">
        <w:tab/>
        <w:t>(ii)</w:t>
      </w:r>
      <w:r w:rsidRPr="00373868">
        <w:tab/>
        <w:t>capital income and expenditure;</w:t>
      </w:r>
    </w:p>
    <w:p w:rsidR="00053DEA" w:rsidRPr="00373868" w:rsidRDefault="00053DEA" w:rsidP="00053DEA">
      <w:pPr>
        <w:pStyle w:val="paragraphsub"/>
      </w:pPr>
      <w:r w:rsidRPr="00373868">
        <w:tab/>
        <w:t>(iii)</w:t>
      </w:r>
      <w:r w:rsidRPr="00373868">
        <w:tab/>
        <w:t>trading activities;</w:t>
      </w:r>
    </w:p>
    <w:p w:rsidR="00053DEA" w:rsidRPr="00373868" w:rsidRDefault="00053DEA" w:rsidP="00053DEA">
      <w:pPr>
        <w:pStyle w:val="paragraphsub"/>
      </w:pPr>
      <w:r w:rsidRPr="00373868">
        <w:tab/>
        <w:t>(iv)</w:t>
      </w:r>
      <w:r w:rsidRPr="00373868">
        <w:tab/>
        <w:t>loans for recurrent or capital purposes;</w:t>
      </w:r>
    </w:p>
    <w:p w:rsidR="00053DEA" w:rsidRPr="00373868" w:rsidRDefault="00053DEA" w:rsidP="00053DEA">
      <w:pPr>
        <w:pStyle w:val="paragraphsub"/>
      </w:pPr>
      <w:r w:rsidRPr="00373868">
        <w:tab/>
        <w:t>(v)</w:t>
      </w:r>
      <w:r w:rsidRPr="00373868">
        <w:tab/>
        <w:t>assets and liabilities;</w:t>
      </w:r>
    </w:p>
    <w:p w:rsidR="00053DEA" w:rsidRPr="00373868" w:rsidRDefault="00053DEA" w:rsidP="00053DEA">
      <w:pPr>
        <w:pStyle w:val="paragraphsub"/>
      </w:pPr>
      <w:r w:rsidRPr="00373868">
        <w:tab/>
        <w:t>(vi)</w:t>
      </w:r>
      <w:r w:rsidRPr="00373868">
        <w:tab/>
        <w:t>any other financial information required by the Minister;</w:t>
      </w:r>
    </w:p>
    <w:p w:rsidR="00053DEA" w:rsidRPr="00373868" w:rsidRDefault="00053DEA" w:rsidP="00053DEA">
      <w:pPr>
        <w:pStyle w:val="paragraphsub"/>
      </w:pPr>
      <w:r w:rsidRPr="00373868">
        <w:tab/>
        <w:t>(vii)</w:t>
      </w:r>
      <w:r w:rsidRPr="00373868">
        <w:tab/>
        <w:t>refundable enrolment deposits</w:t>
      </w:r>
      <w:r w:rsidR="009D01AE" w:rsidRPr="00373868">
        <w:t xml:space="preserve">; </w:t>
      </w:r>
    </w:p>
    <w:p w:rsidR="009D01AE" w:rsidRPr="00373868" w:rsidRDefault="009D01AE" w:rsidP="009D01AE">
      <w:pPr>
        <w:pStyle w:val="paragraph"/>
      </w:pPr>
      <w:r w:rsidRPr="00373868">
        <w:lastRenderedPageBreak/>
        <w:tab/>
        <w:t>(f)</w:t>
      </w:r>
      <w:r w:rsidRPr="00373868">
        <w:tab/>
        <w:t>the total amount of financial assistance paid in accordance with the Act to the authority that is not allocated by the authority to a school;</w:t>
      </w:r>
    </w:p>
    <w:p w:rsidR="007F56FA" w:rsidRPr="00373868" w:rsidRDefault="007F56FA" w:rsidP="009D01AE">
      <w:pPr>
        <w:pStyle w:val="paragraph"/>
      </w:pPr>
      <w:r w:rsidRPr="00373868">
        <w:tab/>
        <w:t>(fa)</w:t>
      </w:r>
      <w:r w:rsidRPr="00373868">
        <w:tab/>
        <w:t xml:space="preserve">for an approved authority that is an approved system authority—the amount of financial assistance paid in accordance with the Act and allocated by the authority to a school because the circumstances mentioned in </w:t>
      </w:r>
      <w:r w:rsidR="00AF015F" w:rsidRPr="00373868">
        <w:t>Schedule</w:t>
      </w:r>
      <w:r w:rsidR="0078717A" w:rsidRPr="00373868">
        <w:t> </w:t>
      </w:r>
      <w:r w:rsidR="00AF015F" w:rsidRPr="00373868">
        <w:t>1</w:t>
      </w:r>
      <w:r w:rsidRPr="00373868">
        <w:t xml:space="preserve"> applied in relation to the school for the year;</w:t>
      </w:r>
    </w:p>
    <w:p w:rsidR="009D01AE" w:rsidRPr="00373868" w:rsidRDefault="009D01AE" w:rsidP="009D01AE">
      <w:pPr>
        <w:pStyle w:val="paragraph"/>
      </w:pPr>
      <w:r w:rsidRPr="00373868">
        <w:tab/>
        <w:t>(g)</w:t>
      </w:r>
      <w:r w:rsidRPr="00373868">
        <w:tab/>
        <w:t xml:space="preserve">for an approved authority for more than one school—information showing how each amount mentioned in </w:t>
      </w:r>
      <w:r w:rsidR="0078717A" w:rsidRPr="00373868">
        <w:t>paragraph (</w:t>
      </w:r>
      <w:r w:rsidRPr="00373868">
        <w:t>a) for a school was determined in accordance with the authority’s needs</w:t>
      </w:r>
      <w:r w:rsidR="006D226E">
        <w:noBreakHyphen/>
      </w:r>
      <w:r w:rsidRPr="00373868">
        <w:t>based funding arrangement.</w:t>
      </w:r>
    </w:p>
    <w:p w:rsidR="009D01AE" w:rsidRPr="00373868" w:rsidRDefault="009D01AE" w:rsidP="009D01AE">
      <w:pPr>
        <w:pStyle w:val="notetext"/>
      </w:pPr>
      <w:r w:rsidRPr="00373868">
        <w:t>Note:</w:t>
      </w:r>
      <w:r w:rsidRPr="00373868">
        <w:tab/>
        <w:t xml:space="preserve">For </w:t>
      </w:r>
      <w:r w:rsidR="0078717A" w:rsidRPr="00373868">
        <w:t>paragraph (</w:t>
      </w:r>
      <w:r w:rsidRPr="00373868">
        <w:t xml:space="preserve">g), see </w:t>
      </w:r>
      <w:r w:rsidR="00AF015F" w:rsidRPr="00373868">
        <w:t>subsection</w:t>
      </w:r>
      <w:r w:rsidR="0078717A" w:rsidRPr="00373868">
        <w:t> </w:t>
      </w:r>
      <w:r w:rsidR="00AF015F" w:rsidRPr="00373868">
        <w:t>78(3)</w:t>
      </w:r>
      <w:r w:rsidRPr="00373868">
        <w:t xml:space="preserve"> of the Act in relation to needs</w:t>
      </w:r>
      <w:r w:rsidR="006D226E">
        <w:noBreakHyphen/>
      </w:r>
      <w:r w:rsidRPr="00373868">
        <w:t>based funding arrangements for approved authorities for more than one school.</w:t>
      </w:r>
    </w:p>
    <w:p w:rsidR="00BE5CCD" w:rsidRPr="00373868" w:rsidRDefault="00BE5CCD" w:rsidP="00BE5CCD">
      <w:pPr>
        <w:pStyle w:val="subsection"/>
      </w:pPr>
      <w:r w:rsidRPr="00373868">
        <w:tab/>
        <w:t>(1A)</w:t>
      </w:r>
      <w:r w:rsidRPr="00373868">
        <w:tab/>
        <w:t xml:space="preserve">Despite </w:t>
      </w:r>
      <w:r w:rsidR="0078717A" w:rsidRPr="00373868">
        <w:t>subsection (</w:t>
      </w:r>
      <w:r w:rsidRPr="00373868">
        <w:t xml:space="preserve">1), an approved authority is not required to include the information mentioned in </w:t>
      </w:r>
      <w:r w:rsidR="0078717A" w:rsidRPr="00373868">
        <w:t>paragraph (</w:t>
      </w:r>
      <w:r w:rsidRPr="00373868">
        <w:t>1)(fa) in a report for a year if the Minister has not requested, in writing, the approved authority to do so in relation to that year.</w:t>
      </w:r>
    </w:p>
    <w:p w:rsidR="00053DEA" w:rsidRPr="00373868" w:rsidRDefault="00053DEA" w:rsidP="00053DEA">
      <w:pPr>
        <w:pStyle w:val="subsection"/>
      </w:pPr>
      <w:r w:rsidRPr="00373868">
        <w:tab/>
        <w:t>(2)</w:t>
      </w:r>
      <w:r w:rsidRPr="00373868">
        <w:tab/>
        <w:t>The report must:</w:t>
      </w:r>
    </w:p>
    <w:p w:rsidR="00053DEA" w:rsidRPr="00373868" w:rsidRDefault="00053DEA" w:rsidP="00053DEA">
      <w:pPr>
        <w:pStyle w:val="paragraph"/>
      </w:pPr>
      <w:r w:rsidRPr="00373868">
        <w:tab/>
        <w:t>(a)</w:t>
      </w:r>
      <w:r w:rsidRPr="00373868">
        <w:tab/>
        <w:t>identify any records kept by the authority in accordance with section</w:t>
      </w:r>
      <w:r w:rsidR="0078717A" w:rsidRPr="00373868">
        <w:t> </w:t>
      </w:r>
      <w:r w:rsidR="00644DF9" w:rsidRPr="00373868">
        <w:t>37</w:t>
      </w:r>
      <w:r w:rsidRPr="00373868">
        <w:t>; and</w:t>
      </w:r>
    </w:p>
    <w:p w:rsidR="00053DEA" w:rsidRPr="00373868" w:rsidRDefault="00053DEA" w:rsidP="00053DEA">
      <w:pPr>
        <w:pStyle w:val="paragraph"/>
      </w:pPr>
      <w:r w:rsidRPr="00373868">
        <w:tab/>
        <w:t>(b)</w:t>
      </w:r>
      <w:r w:rsidRPr="00373868">
        <w:tab/>
        <w:t>include a copy of any financial statement prepared in accordance with section</w:t>
      </w:r>
      <w:r w:rsidR="0078717A" w:rsidRPr="00373868">
        <w:t> </w:t>
      </w:r>
      <w:r w:rsidR="00644DF9" w:rsidRPr="00373868">
        <w:t>38</w:t>
      </w:r>
      <w:r w:rsidRPr="00373868">
        <w:t>; and</w:t>
      </w:r>
    </w:p>
    <w:p w:rsidR="00053DEA" w:rsidRPr="00373868" w:rsidRDefault="00053DEA" w:rsidP="00053DEA">
      <w:pPr>
        <w:pStyle w:val="paragraph"/>
      </w:pPr>
      <w:r w:rsidRPr="00373868">
        <w:tab/>
        <w:t>(c)</w:t>
      </w:r>
      <w:r w:rsidRPr="00373868">
        <w:tab/>
        <w:t>include a copy of any audit document prepared in accordance with section</w:t>
      </w:r>
      <w:r w:rsidR="0078717A" w:rsidRPr="00373868">
        <w:t> </w:t>
      </w:r>
      <w:r w:rsidR="00644DF9" w:rsidRPr="00373868">
        <w:t>38</w:t>
      </w:r>
      <w:r w:rsidRPr="00373868">
        <w:t>.</w:t>
      </w:r>
    </w:p>
    <w:p w:rsidR="00053DEA" w:rsidRPr="00373868" w:rsidRDefault="00053DEA" w:rsidP="00053DEA">
      <w:pPr>
        <w:pStyle w:val="subsection"/>
      </w:pPr>
      <w:r w:rsidRPr="00373868">
        <w:tab/>
        <w:t>(3)</w:t>
      </w:r>
      <w:r w:rsidRPr="00373868">
        <w:tab/>
        <w:t>The report must not include any information that would identify a donor as a funding source of the school.</w:t>
      </w:r>
    </w:p>
    <w:p w:rsidR="00053DEA" w:rsidRPr="00373868" w:rsidRDefault="00053DEA" w:rsidP="00053DEA">
      <w:pPr>
        <w:pStyle w:val="subsection"/>
      </w:pPr>
      <w:r w:rsidRPr="00373868">
        <w:tab/>
        <w:t>(4)</w:t>
      </w:r>
      <w:r w:rsidRPr="00373868">
        <w:tab/>
        <w:t>The report must be given to the Secretary:</w:t>
      </w:r>
    </w:p>
    <w:p w:rsidR="00053DEA" w:rsidRPr="00373868" w:rsidRDefault="00053DEA" w:rsidP="00053DEA">
      <w:pPr>
        <w:pStyle w:val="paragraph"/>
      </w:pPr>
      <w:r w:rsidRPr="00373868">
        <w:tab/>
        <w:t>(a)</w:t>
      </w:r>
      <w:r w:rsidRPr="00373868">
        <w:tab/>
        <w:t>no later than a day or days (if any) determined by the Minister; and</w:t>
      </w:r>
    </w:p>
    <w:p w:rsidR="00053DEA" w:rsidRPr="00373868" w:rsidRDefault="00053DEA" w:rsidP="00053DEA">
      <w:pPr>
        <w:pStyle w:val="paragraph"/>
      </w:pPr>
      <w:r w:rsidRPr="00373868">
        <w:tab/>
        <w:t>(b)</w:t>
      </w:r>
      <w:r w:rsidRPr="00373868">
        <w:tab/>
        <w:t>in a way or ways (if any) determined by the Minister.</w:t>
      </w:r>
    </w:p>
    <w:p w:rsidR="00E57370" w:rsidRPr="00373868" w:rsidRDefault="00E57370" w:rsidP="00E57370">
      <w:pPr>
        <w:pStyle w:val="subsection"/>
      </w:pPr>
      <w:r w:rsidRPr="00373868">
        <w:tab/>
        <w:t>(5)</w:t>
      </w:r>
      <w:r w:rsidRPr="00373868">
        <w:tab/>
        <w:t>A block grant authority for a non</w:t>
      </w:r>
      <w:r w:rsidR="006D226E">
        <w:noBreakHyphen/>
      </w:r>
      <w:r w:rsidRPr="00373868">
        <w:t>government school must give the Secretary a report or reports for each year in accordance with the Capital Grants Program Guidelines.</w:t>
      </w:r>
    </w:p>
    <w:p w:rsidR="001B28CF" w:rsidRPr="00373868" w:rsidRDefault="00E57370" w:rsidP="001B28CF">
      <w:pPr>
        <w:pStyle w:val="subsection"/>
      </w:pPr>
      <w:r w:rsidRPr="00373868">
        <w:tab/>
        <w:t>(6)</w:t>
      </w:r>
      <w:r w:rsidRPr="00373868">
        <w:tab/>
        <w:t>A non</w:t>
      </w:r>
      <w:r w:rsidR="006D226E">
        <w:noBreakHyphen/>
      </w:r>
      <w:r w:rsidRPr="00373868">
        <w:t>government representative body for a non</w:t>
      </w:r>
      <w:r w:rsidR="006D226E">
        <w:noBreakHyphen/>
      </w:r>
      <w:r w:rsidRPr="00373868">
        <w:t>government school must give the Secretary a report or reports for each year in accordance</w:t>
      </w:r>
      <w:r w:rsidR="001B28CF" w:rsidRPr="00373868">
        <w:t xml:space="preserve"> with:</w:t>
      </w:r>
    </w:p>
    <w:p w:rsidR="001B28CF" w:rsidRPr="00373868" w:rsidRDefault="001B28CF" w:rsidP="001B28CF">
      <w:pPr>
        <w:pStyle w:val="paragraph"/>
      </w:pPr>
      <w:r w:rsidRPr="00373868">
        <w:tab/>
        <w:t>(a)</w:t>
      </w:r>
      <w:r w:rsidRPr="00373868">
        <w:tab/>
        <w:t>the Choice and Affordability Fund Guidelines; and</w:t>
      </w:r>
    </w:p>
    <w:p w:rsidR="001B28CF" w:rsidRPr="00373868" w:rsidRDefault="001B28CF" w:rsidP="001B28CF">
      <w:pPr>
        <w:pStyle w:val="paragraph"/>
      </w:pPr>
      <w:r w:rsidRPr="00373868">
        <w:tab/>
        <w:t>(b)</w:t>
      </w:r>
      <w:r w:rsidRPr="00373868">
        <w:tab/>
        <w:t>the Non</w:t>
      </w:r>
      <w:r w:rsidR="006D226E">
        <w:noBreakHyphen/>
      </w:r>
      <w:r w:rsidRPr="00373868">
        <w:t>Government Reform Support Fund Guidelines; and</w:t>
      </w:r>
    </w:p>
    <w:p w:rsidR="001B28CF" w:rsidRPr="00373868" w:rsidRDefault="001B28CF" w:rsidP="001B28CF">
      <w:pPr>
        <w:pStyle w:val="paragraph"/>
      </w:pPr>
      <w:r w:rsidRPr="00373868">
        <w:tab/>
        <w:t>(c)</w:t>
      </w:r>
      <w:r w:rsidRPr="00373868">
        <w:tab/>
        <w:t>any written arrangement entered into between the Secretary and the non</w:t>
      </w:r>
      <w:r w:rsidR="006D226E">
        <w:noBreakHyphen/>
      </w:r>
      <w:r w:rsidRPr="00373868">
        <w:t>government representative body relating to financial assistance payable to the body under Division</w:t>
      </w:r>
      <w:r w:rsidR="0078717A" w:rsidRPr="00373868">
        <w:t> </w:t>
      </w:r>
      <w:r w:rsidRPr="00373868">
        <w:t>4 of Part</w:t>
      </w:r>
      <w:r w:rsidR="0078717A" w:rsidRPr="00373868">
        <w:t> </w:t>
      </w:r>
      <w:r w:rsidRPr="00373868">
        <w:t>5 of the Act (funding for non</w:t>
      </w:r>
      <w:r w:rsidR="006D226E">
        <w:noBreakHyphen/>
      </w:r>
      <w:r w:rsidRPr="00373868">
        <w:t>government representative bodies).</w:t>
      </w:r>
    </w:p>
    <w:p w:rsidR="00B757CF" w:rsidRPr="00373868" w:rsidRDefault="00644DF9" w:rsidP="000A3356">
      <w:pPr>
        <w:pStyle w:val="ActHead5"/>
      </w:pPr>
      <w:bookmarkStart w:id="73" w:name="_Toc113443040"/>
      <w:r w:rsidRPr="006D226E">
        <w:rPr>
          <w:rStyle w:val="CharSectno"/>
        </w:rPr>
        <w:lastRenderedPageBreak/>
        <w:t>37</w:t>
      </w:r>
      <w:r w:rsidR="00B757CF" w:rsidRPr="00373868">
        <w:t xml:space="preserve">  Requirement to keep records</w:t>
      </w:r>
      <w:bookmarkEnd w:id="73"/>
    </w:p>
    <w:p w:rsidR="00FD1837" w:rsidRPr="00373868" w:rsidRDefault="00B757CF" w:rsidP="009919E1">
      <w:pPr>
        <w:pStyle w:val="subsection"/>
        <w:keepNext/>
        <w:keepLines/>
      </w:pPr>
      <w:r w:rsidRPr="00373868">
        <w:tab/>
        <w:t>(1)</w:t>
      </w:r>
      <w:r w:rsidRPr="00373868">
        <w:tab/>
      </w:r>
      <w:r w:rsidR="00AC6E47" w:rsidRPr="00373868">
        <w:t>A</w:t>
      </w:r>
      <w:r w:rsidRPr="00373868">
        <w:t xml:space="preserve">n </w:t>
      </w:r>
      <w:r w:rsidR="006B7EA9" w:rsidRPr="00373868">
        <w:t xml:space="preserve">approved </w:t>
      </w:r>
      <w:r w:rsidRPr="00373868">
        <w:t>authority</w:t>
      </w:r>
      <w:r w:rsidR="006B7EA9" w:rsidRPr="00373868">
        <w:t>, block grant authority</w:t>
      </w:r>
      <w:r w:rsidRPr="00373868">
        <w:t xml:space="preserve"> </w:t>
      </w:r>
      <w:r w:rsidR="00AC6E47" w:rsidRPr="00373868">
        <w:t xml:space="preserve">or </w:t>
      </w:r>
      <w:r w:rsidR="006B7EA9" w:rsidRPr="00373868">
        <w:t>non</w:t>
      </w:r>
      <w:r w:rsidR="006D226E">
        <w:noBreakHyphen/>
      </w:r>
      <w:r w:rsidR="006B7EA9" w:rsidRPr="00373868">
        <w:t xml:space="preserve">government representative </w:t>
      </w:r>
      <w:r w:rsidR="00AC6E47" w:rsidRPr="00373868">
        <w:t xml:space="preserve">body </w:t>
      </w:r>
      <w:r w:rsidR="00F448CB" w:rsidRPr="00373868">
        <w:t xml:space="preserve">for a school </w:t>
      </w:r>
      <w:r w:rsidRPr="00373868">
        <w:t xml:space="preserve">must keep records </w:t>
      </w:r>
      <w:r w:rsidR="00397FE2" w:rsidRPr="00373868">
        <w:t>relating</w:t>
      </w:r>
      <w:r w:rsidRPr="00373868">
        <w:t xml:space="preserve"> to</w:t>
      </w:r>
      <w:r w:rsidR="00FD1837" w:rsidRPr="00373868">
        <w:t>:</w:t>
      </w:r>
    </w:p>
    <w:p w:rsidR="00126BC3" w:rsidRPr="00373868" w:rsidRDefault="00126BC3" w:rsidP="009919E1">
      <w:pPr>
        <w:pStyle w:val="paragraph"/>
        <w:keepNext/>
        <w:keepLines/>
      </w:pPr>
      <w:r w:rsidRPr="00373868">
        <w:tab/>
        <w:t>(a)</w:t>
      </w:r>
      <w:r w:rsidRPr="00373868">
        <w:tab/>
        <w:t>the authority</w:t>
      </w:r>
      <w:r w:rsidR="008D54F5" w:rsidRPr="00373868">
        <w:t xml:space="preserve"> or body</w:t>
      </w:r>
      <w:r w:rsidR="00DF247E" w:rsidRPr="00373868">
        <w:t>’</w:t>
      </w:r>
      <w:r w:rsidRPr="00373868">
        <w:t>s compliance with the Act</w:t>
      </w:r>
      <w:r w:rsidR="000565F6" w:rsidRPr="00373868">
        <w:t xml:space="preserve"> and th</w:t>
      </w:r>
      <w:r w:rsidR="00F720FB" w:rsidRPr="00373868">
        <w:t>i</w:t>
      </w:r>
      <w:r w:rsidR="000565F6" w:rsidRPr="00373868">
        <w:t>s regulation</w:t>
      </w:r>
      <w:r w:rsidRPr="00373868">
        <w:t>; and</w:t>
      </w:r>
    </w:p>
    <w:p w:rsidR="008D54F5" w:rsidRPr="00373868" w:rsidRDefault="00FD1837" w:rsidP="009919E1">
      <w:pPr>
        <w:pStyle w:val="paragraph"/>
        <w:keepNext/>
        <w:keepLines/>
      </w:pPr>
      <w:r w:rsidRPr="00373868">
        <w:tab/>
        <w:t>(</w:t>
      </w:r>
      <w:r w:rsidR="00126BC3" w:rsidRPr="00373868">
        <w:t>b</w:t>
      </w:r>
      <w:r w:rsidRPr="00373868">
        <w:t>)</w:t>
      </w:r>
      <w:r w:rsidRPr="00373868">
        <w:tab/>
      </w:r>
      <w:r w:rsidR="00A50D3D" w:rsidRPr="00373868">
        <w:t>for an approved authority, block grant authority or non</w:t>
      </w:r>
      <w:r w:rsidR="006D226E">
        <w:noBreakHyphen/>
      </w:r>
      <w:r w:rsidR="00A50D3D" w:rsidRPr="00373868">
        <w:t xml:space="preserve">government representative body </w:t>
      </w:r>
      <w:r w:rsidR="00396253" w:rsidRPr="00373868">
        <w:t>for</w:t>
      </w:r>
      <w:r w:rsidR="00A50D3D" w:rsidRPr="00373868">
        <w:t xml:space="preserve"> a non</w:t>
      </w:r>
      <w:r w:rsidR="006D226E">
        <w:noBreakHyphen/>
      </w:r>
      <w:r w:rsidR="00A50D3D" w:rsidRPr="00373868">
        <w:t>government school—</w:t>
      </w:r>
      <w:r w:rsidR="00B757CF" w:rsidRPr="00373868">
        <w:t>the financial administration of</w:t>
      </w:r>
      <w:r w:rsidR="00A50D3D" w:rsidRPr="00373868">
        <w:t xml:space="preserve"> the authority or body; and</w:t>
      </w:r>
    </w:p>
    <w:p w:rsidR="00697BFC" w:rsidRPr="00373868" w:rsidRDefault="00697BFC" w:rsidP="009919E1">
      <w:pPr>
        <w:pStyle w:val="paragraph"/>
        <w:keepNext/>
        <w:keepLines/>
      </w:pPr>
      <w:r w:rsidRPr="00373868">
        <w:tab/>
        <w:t>(c)</w:t>
      </w:r>
      <w:r w:rsidRPr="00373868">
        <w:tab/>
        <w:t>for an approved authority for a non</w:t>
      </w:r>
      <w:r w:rsidR="006D226E">
        <w:noBreakHyphen/>
      </w:r>
      <w:r w:rsidRPr="00373868">
        <w:t>government school—the following:</w:t>
      </w:r>
    </w:p>
    <w:p w:rsidR="00697BFC" w:rsidRPr="00373868" w:rsidRDefault="00697BFC" w:rsidP="009919E1">
      <w:pPr>
        <w:pStyle w:val="paragraphsub"/>
        <w:keepNext/>
        <w:keepLines/>
      </w:pPr>
      <w:r w:rsidRPr="00373868">
        <w:tab/>
        <w:t>(i)</w:t>
      </w:r>
      <w:r w:rsidRPr="00373868">
        <w:tab/>
        <w:t>the financial administration of the school;</w:t>
      </w:r>
    </w:p>
    <w:p w:rsidR="00697BFC" w:rsidRPr="00373868" w:rsidRDefault="00697BFC" w:rsidP="009919E1">
      <w:pPr>
        <w:pStyle w:val="paragraphsub"/>
        <w:keepNext/>
        <w:keepLines/>
      </w:pPr>
      <w:r w:rsidRPr="00373868">
        <w:tab/>
        <w:t>(ii)</w:t>
      </w:r>
      <w:r w:rsidRPr="00373868">
        <w:tab/>
        <w:t>capital expenditure in relation to land or buildings at or for the school, including expenditure by contractors and sub</w:t>
      </w:r>
      <w:r w:rsidR="006D226E">
        <w:noBreakHyphen/>
      </w:r>
      <w:r w:rsidRPr="00373868">
        <w:t>contractors carrying out works in relation to that capital expenditure.</w:t>
      </w:r>
    </w:p>
    <w:p w:rsidR="00B757CF" w:rsidRPr="00373868" w:rsidRDefault="00B757CF" w:rsidP="00B757CF">
      <w:pPr>
        <w:pStyle w:val="subsection"/>
      </w:pPr>
      <w:r w:rsidRPr="00373868">
        <w:tab/>
        <w:t>(2)</w:t>
      </w:r>
      <w:r w:rsidRPr="00373868">
        <w:tab/>
        <w:t xml:space="preserve">The records </w:t>
      </w:r>
      <w:r w:rsidR="00F72B6C" w:rsidRPr="00373868">
        <w:t>of an approved authority, block grant authority or non</w:t>
      </w:r>
      <w:r w:rsidR="006D226E">
        <w:noBreakHyphen/>
      </w:r>
      <w:r w:rsidR="00F72B6C" w:rsidRPr="00373868">
        <w:t>government representative body for a non</w:t>
      </w:r>
      <w:r w:rsidR="006D226E">
        <w:noBreakHyphen/>
      </w:r>
      <w:r w:rsidR="00F72B6C" w:rsidRPr="00373868">
        <w:t xml:space="preserve">government school </w:t>
      </w:r>
      <w:r w:rsidRPr="00373868">
        <w:t>must:</w:t>
      </w:r>
    </w:p>
    <w:p w:rsidR="00B757CF" w:rsidRPr="00373868" w:rsidRDefault="00B757CF" w:rsidP="00F72B6C">
      <w:pPr>
        <w:pStyle w:val="paragraph"/>
      </w:pPr>
      <w:r w:rsidRPr="00373868">
        <w:tab/>
        <w:t>(a)</w:t>
      </w:r>
      <w:r w:rsidRPr="00373868">
        <w:tab/>
        <w:t xml:space="preserve">be </w:t>
      </w:r>
      <w:r w:rsidR="000205B7" w:rsidRPr="00373868">
        <w:t>identifiably</w:t>
      </w:r>
      <w:r w:rsidRPr="00373868">
        <w:t xml:space="preserve"> separate from other records that the authority </w:t>
      </w:r>
      <w:r w:rsidR="00AC6E47" w:rsidRPr="00373868">
        <w:t xml:space="preserve">or body </w:t>
      </w:r>
      <w:r w:rsidRPr="00373868">
        <w:t xml:space="preserve">may hold </w:t>
      </w:r>
      <w:r w:rsidR="00DB5B56" w:rsidRPr="00373868">
        <w:t xml:space="preserve">for the purposes of other undertakings the authority or body conducts or </w:t>
      </w:r>
      <w:r w:rsidR="002A401D" w:rsidRPr="00373868">
        <w:t xml:space="preserve">to which the authority or body </w:t>
      </w:r>
      <w:r w:rsidR="00DB5B56" w:rsidRPr="00373868">
        <w:t>is related</w:t>
      </w:r>
      <w:r w:rsidRPr="00373868">
        <w:t>; and</w:t>
      </w:r>
    </w:p>
    <w:p w:rsidR="00B757CF" w:rsidRPr="00373868" w:rsidRDefault="00B757CF" w:rsidP="00F72B6C">
      <w:pPr>
        <w:pStyle w:val="paragraph"/>
      </w:pPr>
      <w:r w:rsidRPr="00373868">
        <w:tab/>
        <w:t>(</w:t>
      </w:r>
      <w:r w:rsidR="00F72B6C" w:rsidRPr="00373868">
        <w:t>b</w:t>
      </w:r>
      <w:r w:rsidRPr="00373868">
        <w:t>)</w:t>
      </w:r>
      <w:r w:rsidRPr="00373868">
        <w:tab/>
        <w:t xml:space="preserve">identify all income and expenditure that relates to any financial assistance paid to the authority </w:t>
      </w:r>
      <w:r w:rsidR="00AC6E47" w:rsidRPr="00373868">
        <w:t xml:space="preserve">or body </w:t>
      </w:r>
      <w:r w:rsidR="009F7EBC" w:rsidRPr="00373868">
        <w:t>in accordance with the Act</w:t>
      </w:r>
      <w:r w:rsidR="00F72B6C" w:rsidRPr="00373868">
        <w:t>.</w:t>
      </w:r>
    </w:p>
    <w:p w:rsidR="009F7EBC" w:rsidRPr="00373868" w:rsidRDefault="000205B7" w:rsidP="000205B7">
      <w:pPr>
        <w:pStyle w:val="subsection"/>
      </w:pPr>
      <w:r w:rsidRPr="00373868">
        <w:tab/>
        <w:t>(3)</w:t>
      </w:r>
      <w:r w:rsidRPr="00373868">
        <w:tab/>
        <w:t xml:space="preserve">A record kept under this section must </w:t>
      </w:r>
      <w:r w:rsidR="009F7EBC" w:rsidRPr="00373868">
        <w:t>be kept for 7 years.</w:t>
      </w:r>
    </w:p>
    <w:p w:rsidR="00F720FB" w:rsidRPr="00373868" w:rsidRDefault="00F720FB" w:rsidP="00F720FB">
      <w:pPr>
        <w:pStyle w:val="subsection"/>
      </w:pPr>
      <w:r w:rsidRPr="00373868">
        <w:tab/>
        <w:t>(</w:t>
      </w:r>
      <w:r w:rsidR="000205B7" w:rsidRPr="00373868">
        <w:t>4</w:t>
      </w:r>
      <w:r w:rsidRPr="00373868">
        <w:t>)</w:t>
      </w:r>
      <w:r w:rsidRPr="00373868">
        <w:tab/>
        <w:t xml:space="preserve">Without limiting </w:t>
      </w:r>
      <w:r w:rsidR="0078717A" w:rsidRPr="00373868">
        <w:t>subsection (</w:t>
      </w:r>
      <w:r w:rsidRPr="00373868">
        <w:t>1), records relating to an approved authority</w:t>
      </w:r>
      <w:r w:rsidR="00DF247E" w:rsidRPr="00373868">
        <w:t>’</w:t>
      </w:r>
      <w:r w:rsidRPr="00373868">
        <w:t>s compliance with the Act or this regulation include records relating to enrolments and attendance rolls</w:t>
      </w:r>
      <w:r w:rsidR="002470C1" w:rsidRPr="00373868">
        <w:t xml:space="preserve"> at schools for which the authority is approved</w:t>
      </w:r>
      <w:r w:rsidRPr="00373868">
        <w:t>.</w:t>
      </w:r>
    </w:p>
    <w:p w:rsidR="00B757CF" w:rsidRPr="00373868" w:rsidRDefault="00644DF9" w:rsidP="00F720FB">
      <w:pPr>
        <w:pStyle w:val="ActHead5"/>
      </w:pPr>
      <w:bookmarkStart w:id="74" w:name="_Toc113443041"/>
      <w:r w:rsidRPr="006D226E">
        <w:rPr>
          <w:rStyle w:val="CharSectno"/>
        </w:rPr>
        <w:t>38</w:t>
      </w:r>
      <w:r w:rsidR="00B757CF" w:rsidRPr="00373868">
        <w:t xml:space="preserve">  Requirement </w:t>
      </w:r>
      <w:r w:rsidR="00420767" w:rsidRPr="00373868">
        <w:t>for authorities or bodies for non</w:t>
      </w:r>
      <w:r w:rsidR="006D226E">
        <w:noBreakHyphen/>
      </w:r>
      <w:r w:rsidR="00420767" w:rsidRPr="00373868">
        <w:t xml:space="preserve">government schools </w:t>
      </w:r>
      <w:r w:rsidR="00B757CF" w:rsidRPr="00373868">
        <w:t>to prepare and audit financial statements</w:t>
      </w:r>
      <w:bookmarkEnd w:id="74"/>
    </w:p>
    <w:p w:rsidR="00B757CF" w:rsidRPr="00373868" w:rsidRDefault="00B757CF" w:rsidP="00B757CF">
      <w:pPr>
        <w:pStyle w:val="subsection"/>
      </w:pPr>
      <w:r w:rsidRPr="00373868">
        <w:tab/>
      </w:r>
      <w:r w:rsidRPr="00373868">
        <w:tab/>
      </w:r>
      <w:r w:rsidR="00ED115B" w:rsidRPr="00373868">
        <w:t>A</w:t>
      </w:r>
      <w:r w:rsidRPr="00373868">
        <w:t xml:space="preserve">n </w:t>
      </w:r>
      <w:r w:rsidR="006B7EA9" w:rsidRPr="00373868">
        <w:t xml:space="preserve">approved </w:t>
      </w:r>
      <w:r w:rsidRPr="00373868">
        <w:t>authority</w:t>
      </w:r>
      <w:r w:rsidR="006B7EA9" w:rsidRPr="00373868">
        <w:t>, block grant authority</w:t>
      </w:r>
      <w:r w:rsidRPr="00373868">
        <w:t xml:space="preserve"> </w:t>
      </w:r>
      <w:r w:rsidR="00ED115B" w:rsidRPr="00373868">
        <w:t xml:space="preserve">or </w:t>
      </w:r>
      <w:r w:rsidR="006B7EA9" w:rsidRPr="00373868">
        <w:t>non</w:t>
      </w:r>
      <w:r w:rsidR="006D226E">
        <w:noBreakHyphen/>
      </w:r>
      <w:r w:rsidR="006B7EA9" w:rsidRPr="00373868">
        <w:t xml:space="preserve">government representative </w:t>
      </w:r>
      <w:r w:rsidR="00ED115B" w:rsidRPr="00373868">
        <w:t xml:space="preserve">body </w:t>
      </w:r>
      <w:r w:rsidR="00D43385" w:rsidRPr="00373868">
        <w:t xml:space="preserve">for a </w:t>
      </w:r>
      <w:r w:rsidR="00060B1B" w:rsidRPr="00373868">
        <w:t>non</w:t>
      </w:r>
      <w:r w:rsidR="006D226E">
        <w:noBreakHyphen/>
      </w:r>
      <w:r w:rsidR="00060B1B" w:rsidRPr="00373868">
        <w:t xml:space="preserve">government </w:t>
      </w:r>
      <w:r w:rsidR="00D43385" w:rsidRPr="00373868">
        <w:t xml:space="preserve">school </w:t>
      </w:r>
      <w:r w:rsidRPr="00373868">
        <w:t>must:</w:t>
      </w:r>
    </w:p>
    <w:p w:rsidR="00B757CF" w:rsidRPr="00373868" w:rsidRDefault="00B757CF" w:rsidP="00B757CF">
      <w:pPr>
        <w:pStyle w:val="paragraph"/>
      </w:pPr>
      <w:r w:rsidRPr="00373868">
        <w:tab/>
        <w:t>(a)</w:t>
      </w:r>
      <w:r w:rsidRPr="00373868">
        <w:tab/>
        <w:t xml:space="preserve">prepare financial statements in accordance with the Australian Accounting Standards that relate to any </w:t>
      </w:r>
      <w:r w:rsidR="00E57370" w:rsidRPr="00373868">
        <w:t>money received by</w:t>
      </w:r>
      <w:r w:rsidRPr="00373868">
        <w:t xml:space="preserve"> the authority </w:t>
      </w:r>
      <w:r w:rsidR="00ED115B" w:rsidRPr="00373868">
        <w:t xml:space="preserve">or body </w:t>
      </w:r>
      <w:r w:rsidRPr="00373868">
        <w:t>in a year; and</w:t>
      </w:r>
    </w:p>
    <w:p w:rsidR="00B757CF" w:rsidRPr="00373868" w:rsidRDefault="00B757CF" w:rsidP="00B757CF">
      <w:pPr>
        <w:pStyle w:val="paragraph"/>
      </w:pPr>
      <w:r w:rsidRPr="00373868">
        <w:tab/>
        <w:t>(b)</w:t>
      </w:r>
      <w:r w:rsidRPr="00373868">
        <w:tab/>
      </w:r>
      <w:r w:rsidR="008D54F5" w:rsidRPr="00373868">
        <w:t xml:space="preserve">have those statements audited </w:t>
      </w:r>
      <w:r w:rsidRPr="00373868">
        <w:t xml:space="preserve">in accordance with the Australian Auditing Standards and generally accepted auditing </w:t>
      </w:r>
      <w:r w:rsidR="00ED115B" w:rsidRPr="00373868">
        <w:t>p</w:t>
      </w:r>
      <w:r w:rsidRPr="00373868">
        <w:t>ractices.</w:t>
      </w:r>
    </w:p>
    <w:p w:rsidR="00B757CF" w:rsidRPr="00373868" w:rsidRDefault="00644DF9" w:rsidP="00B757CF">
      <w:pPr>
        <w:pStyle w:val="ActHead5"/>
      </w:pPr>
      <w:bookmarkStart w:id="75" w:name="_Toc113443042"/>
      <w:r w:rsidRPr="006D226E">
        <w:rPr>
          <w:rStyle w:val="CharSectno"/>
        </w:rPr>
        <w:t>39</w:t>
      </w:r>
      <w:r w:rsidR="00B757CF" w:rsidRPr="00373868">
        <w:t xml:space="preserve">  Requirements for access to records</w:t>
      </w:r>
      <w:r w:rsidR="00977067" w:rsidRPr="00373868">
        <w:t xml:space="preserve"> and premises</w:t>
      </w:r>
      <w:bookmarkEnd w:id="75"/>
    </w:p>
    <w:p w:rsidR="00B757CF" w:rsidRPr="00373868" w:rsidRDefault="00B757CF" w:rsidP="00B757CF">
      <w:pPr>
        <w:pStyle w:val="subsection"/>
      </w:pPr>
      <w:r w:rsidRPr="00373868">
        <w:tab/>
        <w:t>(1)</w:t>
      </w:r>
      <w:r w:rsidRPr="00373868">
        <w:tab/>
      </w:r>
      <w:r w:rsidR="002563DC" w:rsidRPr="00373868">
        <w:t>A</w:t>
      </w:r>
      <w:r w:rsidRPr="00373868">
        <w:t xml:space="preserve">n </w:t>
      </w:r>
      <w:r w:rsidR="006B7EA9" w:rsidRPr="00373868">
        <w:t>approved authority, block grant authority or non</w:t>
      </w:r>
      <w:r w:rsidR="006D226E">
        <w:noBreakHyphen/>
      </w:r>
      <w:r w:rsidR="006B7EA9" w:rsidRPr="00373868">
        <w:t>government representative body</w:t>
      </w:r>
      <w:r w:rsidR="002563DC" w:rsidRPr="00373868">
        <w:t xml:space="preserve"> </w:t>
      </w:r>
      <w:r w:rsidR="00D43385" w:rsidRPr="00373868">
        <w:t xml:space="preserve">for a school </w:t>
      </w:r>
      <w:r w:rsidRPr="00373868">
        <w:t xml:space="preserve">must (subject to </w:t>
      </w:r>
      <w:r w:rsidR="0078717A" w:rsidRPr="00373868">
        <w:t>subsection (</w:t>
      </w:r>
      <w:r w:rsidR="00060B1B" w:rsidRPr="00373868">
        <w:t>6</w:t>
      </w:r>
      <w:r w:rsidRPr="00373868">
        <w:t>)) comply with the requirements mentioned in this section</w:t>
      </w:r>
      <w:r w:rsidR="006B7EA9" w:rsidRPr="00373868">
        <w:t>.</w:t>
      </w:r>
    </w:p>
    <w:p w:rsidR="003D3D53" w:rsidRPr="00373868" w:rsidRDefault="00B757CF" w:rsidP="00B757CF">
      <w:pPr>
        <w:pStyle w:val="subsection"/>
      </w:pPr>
      <w:r w:rsidRPr="00373868">
        <w:tab/>
        <w:t>(2)</w:t>
      </w:r>
      <w:r w:rsidRPr="00373868">
        <w:tab/>
        <w:t xml:space="preserve">The authority </w:t>
      </w:r>
      <w:r w:rsidR="002563DC" w:rsidRPr="00373868">
        <w:t xml:space="preserve">or body </w:t>
      </w:r>
      <w:r w:rsidRPr="00373868">
        <w:t xml:space="preserve">must allow an authorised person full and free access to any record </w:t>
      </w:r>
      <w:r w:rsidR="00397FE2" w:rsidRPr="00373868">
        <w:t>relating</w:t>
      </w:r>
      <w:r w:rsidRPr="00373868">
        <w:t xml:space="preserve"> to</w:t>
      </w:r>
      <w:r w:rsidR="003D3D53" w:rsidRPr="00373868">
        <w:t>:</w:t>
      </w:r>
    </w:p>
    <w:p w:rsidR="00EF0AF4" w:rsidRPr="00373868" w:rsidRDefault="00EF0AF4" w:rsidP="00EF0AF4">
      <w:pPr>
        <w:pStyle w:val="paragraph"/>
      </w:pPr>
      <w:r w:rsidRPr="00373868">
        <w:tab/>
        <w:t>(a)</w:t>
      </w:r>
      <w:r w:rsidRPr="00373868">
        <w:tab/>
        <w:t>the authority</w:t>
      </w:r>
      <w:r w:rsidR="008D54F5" w:rsidRPr="00373868">
        <w:t xml:space="preserve"> or body’</w:t>
      </w:r>
      <w:r w:rsidRPr="00373868">
        <w:t>s compliance with the Act and th</w:t>
      </w:r>
      <w:r w:rsidR="00F720FB" w:rsidRPr="00373868">
        <w:t>i</w:t>
      </w:r>
      <w:r w:rsidRPr="00373868">
        <w:t>s regulation; and</w:t>
      </w:r>
    </w:p>
    <w:p w:rsidR="00B757CF" w:rsidRPr="00373868" w:rsidRDefault="003D3D53" w:rsidP="003D3D53">
      <w:pPr>
        <w:pStyle w:val="paragraph"/>
      </w:pPr>
      <w:r w:rsidRPr="00373868">
        <w:lastRenderedPageBreak/>
        <w:tab/>
        <w:t>(</w:t>
      </w:r>
      <w:r w:rsidR="00EF0AF4" w:rsidRPr="00373868">
        <w:t>b</w:t>
      </w:r>
      <w:r w:rsidRPr="00373868">
        <w:t>)</w:t>
      </w:r>
      <w:r w:rsidRPr="00373868">
        <w:tab/>
      </w:r>
      <w:r w:rsidR="00396253" w:rsidRPr="00373868">
        <w:t xml:space="preserve">for </w:t>
      </w:r>
      <w:r w:rsidR="007946FF" w:rsidRPr="00373868">
        <w:t xml:space="preserve">an authority or body </w:t>
      </w:r>
      <w:r w:rsidR="00AF2383" w:rsidRPr="00373868">
        <w:t>for a non</w:t>
      </w:r>
      <w:r w:rsidR="006D226E">
        <w:noBreakHyphen/>
      </w:r>
      <w:r w:rsidR="00AF2383" w:rsidRPr="00373868">
        <w:t>government school—</w:t>
      </w:r>
      <w:r w:rsidR="00B757CF" w:rsidRPr="00373868">
        <w:t xml:space="preserve">the financial administration of </w:t>
      </w:r>
      <w:r w:rsidR="00A33C3B" w:rsidRPr="00373868">
        <w:t>the authority or body</w:t>
      </w:r>
      <w:r w:rsidR="00396253" w:rsidRPr="00373868">
        <w:t>; and</w:t>
      </w:r>
    </w:p>
    <w:p w:rsidR="00396253" w:rsidRPr="00373868" w:rsidRDefault="00396253" w:rsidP="003D3D53">
      <w:pPr>
        <w:pStyle w:val="paragraph"/>
      </w:pPr>
      <w:r w:rsidRPr="00373868">
        <w:tab/>
        <w:t>(c)</w:t>
      </w:r>
      <w:r w:rsidRPr="00373868">
        <w:tab/>
        <w:t>for an approved authority for a non</w:t>
      </w:r>
      <w:r w:rsidR="006D226E">
        <w:noBreakHyphen/>
      </w:r>
      <w:r w:rsidRPr="00373868">
        <w:t>government school—the financial administration of the school</w:t>
      </w:r>
      <w:r w:rsidR="00211A7B" w:rsidRPr="00373868">
        <w:t>.</w:t>
      </w:r>
    </w:p>
    <w:p w:rsidR="00B757CF" w:rsidRPr="00373868" w:rsidRDefault="00B757CF" w:rsidP="00B757CF">
      <w:pPr>
        <w:pStyle w:val="subsection"/>
      </w:pPr>
      <w:r w:rsidRPr="00373868">
        <w:tab/>
        <w:t>(3)</w:t>
      </w:r>
      <w:r w:rsidRPr="00373868">
        <w:tab/>
        <w:t xml:space="preserve">The authority </w:t>
      </w:r>
      <w:r w:rsidR="002563DC" w:rsidRPr="00373868">
        <w:t xml:space="preserve">or body </w:t>
      </w:r>
      <w:r w:rsidRPr="00373868">
        <w:t>must allow the authorised person to take extracts from, or make copies of, the record</w:t>
      </w:r>
      <w:r w:rsidR="00472888" w:rsidRPr="00373868">
        <w:t>s</w:t>
      </w:r>
      <w:r w:rsidRPr="00373868">
        <w:t>.</w:t>
      </w:r>
    </w:p>
    <w:p w:rsidR="00F67AA9" w:rsidRPr="00373868" w:rsidRDefault="00B757CF" w:rsidP="00B757CF">
      <w:pPr>
        <w:pStyle w:val="subsection"/>
      </w:pPr>
      <w:r w:rsidRPr="00373868">
        <w:tab/>
        <w:t>(4)</w:t>
      </w:r>
      <w:r w:rsidRPr="00373868">
        <w:tab/>
      </w:r>
      <w:r w:rsidR="008F69FA" w:rsidRPr="00373868">
        <w:t>An approved authority</w:t>
      </w:r>
      <w:r w:rsidR="0014643C" w:rsidRPr="00373868">
        <w:t>, block grant authority or non</w:t>
      </w:r>
      <w:r w:rsidR="006D226E">
        <w:noBreakHyphen/>
      </w:r>
      <w:r w:rsidR="0014643C" w:rsidRPr="00373868">
        <w:t>government representative body</w:t>
      </w:r>
      <w:r w:rsidR="008F69FA" w:rsidRPr="00373868">
        <w:t xml:space="preserve"> for a non</w:t>
      </w:r>
      <w:r w:rsidR="006D226E">
        <w:noBreakHyphen/>
      </w:r>
      <w:r w:rsidR="008F69FA" w:rsidRPr="00373868">
        <w:t xml:space="preserve">government school </w:t>
      </w:r>
      <w:r w:rsidR="00BC09B0" w:rsidRPr="00373868">
        <w:t>must allow an</w:t>
      </w:r>
      <w:r w:rsidRPr="00373868">
        <w:t xml:space="preserve"> authorised person</w:t>
      </w:r>
      <w:r w:rsidR="0082623A" w:rsidRPr="00373868">
        <w:t xml:space="preserve"> </w:t>
      </w:r>
      <w:r w:rsidR="00472888" w:rsidRPr="00373868">
        <w:t xml:space="preserve">to have </w:t>
      </w:r>
      <w:r w:rsidR="0082623A" w:rsidRPr="00373868">
        <w:t xml:space="preserve">the following for </w:t>
      </w:r>
      <w:r w:rsidR="00F448CB" w:rsidRPr="00373868">
        <w:t>a</w:t>
      </w:r>
      <w:r w:rsidR="0082623A" w:rsidRPr="00373868">
        <w:t xml:space="preserve"> purpose mentioned in </w:t>
      </w:r>
      <w:r w:rsidR="0078717A" w:rsidRPr="00373868">
        <w:t>subsection (</w:t>
      </w:r>
      <w:r w:rsidR="0082623A" w:rsidRPr="00373868">
        <w:t>2) or (3)</w:t>
      </w:r>
      <w:r w:rsidR="00F67AA9" w:rsidRPr="00373868">
        <w:t>:</w:t>
      </w:r>
    </w:p>
    <w:p w:rsidR="006B7EA9" w:rsidRPr="00373868" w:rsidRDefault="00F67AA9" w:rsidP="00F67AA9">
      <w:pPr>
        <w:pStyle w:val="paragraph"/>
      </w:pPr>
      <w:r w:rsidRPr="00373868">
        <w:tab/>
        <w:t>(a)</w:t>
      </w:r>
      <w:r w:rsidRPr="00373868">
        <w:tab/>
      </w:r>
      <w:r w:rsidR="00B757CF" w:rsidRPr="00373868">
        <w:t>full and free access to any premise</w:t>
      </w:r>
      <w:r w:rsidR="00651AC7" w:rsidRPr="00373868">
        <w:t>s</w:t>
      </w:r>
      <w:r w:rsidRPr="00373868">
        <w:t xml:space="preserve"> occupied by the authority</w:t>
      </w:r>
      <w:r w:rsidR="00D65C39" w:rsidRPr="00373868">
        <w:t xml:space="preserve"> or body in its capacity as such an authority or body</w:t>
      </w:r>
      <w:r w:rsidR="00472888" w:rsidRPr="00373868">
        <w:t>;</w:t>
      </w:r>
    </w:p>
    <w:p w:rsidR="00481CD3" w:rsidRPr="00373868" w:rsidRDefault="006B7EA9" w:rsidP="006B7EA9">
      <w:pPr>
        <w:pStyle w:val="paragraph"/>
      </w:pPr>
      <w:r w:rsidRPr="00373868">
        <w:tab/>
      </w:r>
      <w:r w:rsidR="00F67AA9" w:rsidRPr="00373868">
        <w:t>(b</w:t>
      </w:r>
      <w:r w:rsidRPr="00373868">
        <w:t>)</w:t>
      </w:r>
      <w:r w:rsidRPr="00373868">
        <w:tab/>
      </w:r>
      <w:r w:rsidR="00830D74" w:rsidRPr="00373868">
        <w:t>for an approved authority for a non</w:t>
      </w:r>
      <w:r w:rsidR="006D226E">
        <w:noBreakHyphen/>
      </w:r>
      <w:r w:rsidR="00830D74" w:rsidRPr="00373868">
        <w:t>government school—</w:t>
      </w:r>
      <w:r w:rsidR="00BC09B0" w:rsidRPr="00373868">
        <w:t>full and free access</w:t>
      </w:r>
      <w:r w:rsidR="00472888" w:rsidRPr="00373868">
        <w:t xml:space="preserve"> to the school, and a location of the school</w:t>
      </w:r>
      <w:r w:rsidR="00481CD3" w:rsidRPr="00373868">
        <w:t>:</w:t>
      </w:r>
    </w:p>
    <w:p w:rsidR="00472888" w:rsidRPr="00373868" w:rsidRDefault="00481CD3" w:rsidP="00481CD3">
      <w:pPr>
        <w:pStyle w:val="paragraphsub"/>
      </w:pPr>
      <w:r w:rsidRPr="00373868">
        <w:tab/>
        <w:t>(i)</w:t>
      </w:r>
      <w:r w:rsidRPr="00373868">
        <w:tab/>
      </w:r>
      <w:r w:rsidR="00472888" w:rsidRPr="00373868">
        <w:t>to inspect the school; and</w:t>
      </w:r>
    </w:p>
    <w:p w:rsidR="00481CD3" w:rsidRPr="00373868" w:rsidRDefault="00481CD3" w:rsidP="00481CD3">
      <w:pPr>
        <w:pStyle w:val="paragraphsub"/>
      </w:pPr>
      <w:r w:rsidRPr="00373868">
        <w:tab/>
        <w:t>(ii)</w:t>
      </w:r>
      <w:r w:rsidRPr="00373868">
        <w:tab/>
      </w:r>
      <w:r w:rsidR="00BC09B0" w:rsidRPr="00373868">
        <w:t xml:space="preserve">to </w:t>
      </w:r>
      <w:r w:rsidRPr="00373868">
        <w:t>count students at the school</w:t>
      </w:r>
      <w:r w:rsidR="00BC09B0" w:rsidRPr="00373868">
        <w:t>.</w:t>
      </w:r>
    </w:p>
    <w:p w:rsidR="00B757CF" w:rsidRPr="00373868" w:rsidRDefault="00BC09B0" w:rsidP="00B757CF">
      <w:pPr>
        <w:pStyle w:val="subsection"/>
      </w:pPr>
      <w:r w:rsidRPr="00373868">
        <w:tab/>
        <w:t>(5</w:t>
      </w:r>
      <w:r w:rsidR="00B757CF" w:rsidRPr="00373868">
        <w:t>)</w:t>
      </w:r>
      <w:r w:rsidR="00B757CF" w:rsidRPr="00373868">
        <w:tab/>
      </w:r>
      <w:r w:rsidR="008F69FA" w:rsidRPr="00373868">
        <w:t>An approved authority, block grant authority or non</w:t>
      </w:r>
      <w:r w:rsidR="006D226E">
        <w:noBreakHyphen/>
      </w:r>
      <w:r w:rsidR="008F69FA" w:rsidRPr="00373868">
        <w:t xml:space="preserve">government representative body for a school </w:t>
      </w:r>
      <w:r w:rsidR="00B757CF" w:rsidRPr="00373868">
        <w:t>must give or arrange for any help that the authorised person requires in exercising a power under this section.</w:t>
      </w:r>
    </w:p>
    <w:p w:rsidR="00B757CF" w:rsidRPr="00373868" w:rsidRDefault="00BC09B0" w:rsidP="00B757CF">
      <w:pPr>
        <w:pStyle w:val="subsection"/>
      </w:pPr>
      <w:r w:rsidRPr="00373868">
        <w:tab/>
        <w:t>(6</w:t>
      </w:r>
      <w:r w:rsidR="00B757CF" w:rsidRPr="00373868">
        <w:t>)</w:t>
      </w:r>
      <w:r w:rsidR="00B757CF" w:rsidRPr="00373868">
        <w:tab/>
      </w:r>
      <w:r w:rsidR="008F69FA" w:rsidRPr="00373868">
        <w:t xml:space="preserve">An </w:t>
      </w:r>
      <w:r w:rsidR="00B757CF" w:rsidRPr="00373868">
        <w:t xml:space="preserve">authority </w:t>
      </w:r>
      <w:r w:rsidR="002563DC" w:rsidRPr="00373868">
        <w:t xml:space="preserve">or body </w:t>
      </w:r>
      <w:r w:rsidR="00B757CF" w:rsidRPr="00373868">
        <w:t xml:space="preserve">is not required to comply with </w:t>
      </w:r>
      <w:r w:rsidR="0078717A" w:rsidRPr="00373868">
        <w:t>subsections (</w:t>
      </w:r>
      <w:r w:rsidRPr="00373868">
        <w:t>2) to (5</w:t>
      </w:r>
      <w:r w:rsidR="00B757CF" w:rsidRPr="00373868">
        <w:t>)</w:t>
      </w:r>
      <w:r w:rsidR="006A7B87" w:rsidRPr="00373868">
        <w:t xml:space="preserve"> unless</w:t>
      </w:r>
      <w:r w:rsidR="00B757CF" w:rsidRPr="00373868">
        <w:t>:</w:t>
      </w:r>
    </w:p>
    <w:p w:rsidR="00B757CF" w:rsidRPr="00373868" w:rsidRDefault="00B757CF" w:rsidP="00B757CF">
      <w:pPr>
        <w:pStyle w:val="paragraph"/>
      </w:pPr>
      <w:r w:rsidRPr="00373868">
        <w:tab/>
        <w:t>(a)</w:t>
      </w:r>
      <w:r w:rsidRPr="00373868">
        <w:tab/>
        <w:t xml:space="preserve">the authorised person gives reasonable notice to the authority </w:t>
      </w:r>
      <w:r w:rsidR="002563DC" w:rsidRPr="00373868">
        <w:t xml:space="preserve">or body </w:t>
      </w:r>
      <w:r w:rsidRPr="00373868">
        <w:t xml:space="preserve">of any access required under </w:t>
      </w:r>
      <w:r w:rsidR="0078717A" w:rsidRPr="00373868">
        <w:t>subsection (</w:t>
      </w:r>
      <w:r w:rsidRPr="00373868">
        <w:t>2) or (4); and</w:t>
      </w:r>
    </w:p>
    <w:p w:rsidR="00B757CF" w:rsidRPr="00373868" w:rsidRDefault="00B757CF" w:rsidP="002563DC">
      <w:pPr>
        <w:pStyle w:val="paragraph"/>
      </w:pPr>
      <w:r w:rsidRPr="00373868">
        <w:tab/>
        <w:t>(b)</w:t>
      </w:r>
      <w:r w:rsidRPr="00373868">
        <w:tab/>
        <w:t>that ac</w:t>
      </w:r>
      <w:r w:rsidR="004726C1" w:rsidRPr="00373868">
        <w:t>cess occurs at reasonable times</w:t>
      </w:r>
      <w:r w:rsidR="00E009FF" w:rsidRPr="00373868">
        <w:t>.</w:t>
      </w:r>
    </w:p>
    <w:p w:rsidR="004726C1" w:rsidRPr="00373868" w:rsidRDefault="00E009FF" w:rsidP="00E009FF">
      <w:pPr>
        <w:pStyle w:val="subsection"/>
      </w:pPr>
      <w:r w:rsidRPr="00373868">
        <w:tab/>
        <w:t>(7)</w:t>
      </w:r>
      <w:r w:rsidRPr="00373868">
        <w:tab/>
      </w:r>
      <w:r w:rsidR="00977067" w:rsidRPr="00373868">
        <w:t>An</w:t>
      </w:r>
      <w:r w:rsidR="004726C1" w:rsidRPr="00373868">
        <w:t xml:space="preserve"> authorised person </w:t>
      </w:r>
      <w:r w:rsidRPr="00373868">
        <w:t xml:space="preserve">must </w:t>
      </w:r>
      <w:r w:rsidR="004726C1" w:rsidRPr="00373868">
        <w:t>seek and consider the view</w:t>
      </w:r>
      <w:r w:rsidRPr="00373868">
        <w:t>s</w:t>
      </w:r>
      <w:r w:rsidR="004726C1" w:rsidRPr="00373868">
        <w:t xml:space="preserve"> of </w:t>
      </w:r>
      <w:r w:rsidR="00713FD6" w:rsidRPr="00373868">
        <w:t>the relevant</w:t>
      </w:r>
      <w:r w:rsidR="004726C1" w:rsidRPr="00373868">
        <w:t xml:space="preserve"> authority or body</w:t>
      </w:r>
      <w:r w:rsidR="00977067" w:rsidRPr="00373868">
        <w:t xml:space="preserve"> on any access required by the authorised person under </w:t>
      </w:r>
      <w:r w:rsidR="0078717A" w:rsidRPr="00373868">
        <w:t>subsection (</w:t>
      </w:r>
      <w:r w:rsidR="00977067" w:rsidRPr="00373868">
        <w:t>2) or (4)</w:t>
      </w:r>
      <w:r w:rsidR="004726C1" w:rsidRPr="00373868">
        <w:t>.</w:t>
      </w:r>
    </w:p>
    <w:p w:rsidR="00BE5CCD" w:rsidRPr="00373868" w:rsidRDefault="00BE5CCD" w:rsidP="00BE5CCD">
      <w:pPr>
        <w:pStyle w:val="ActHead5"/>
      </w:pPr>
      <w:bookmarkStart w:id="76" w:name="_Toc113443043"/>
      <w:r w:rsidRPr="006D226E">
        <w:rPr>
          <w:rStyle w:val="CharSectno"/>
        </w:rPr>
        <w:t>39A</w:t>
      </w:r>
      <w:r w:rsidRPr="00373868">
        <w:t xml:space="preserve">  Requirement to provide information and records</w:t>
      </w:r>
      <w:bookmarkEnd w:id="76"/>
    </w:p>
    <w:p w:rsidR="00BE5CCD" w:rsidRPr="00373868" w:rsidRDefault="00BE5CCD" w:rsidP="00BE5CCD">
      <w:pPr>
        <w:pStyle w:val="subsection"/>
      </w:pPr>
      <w:r w:rsidRPr="00373868">
        <w:tab/>
        <w:t>(1)</w:t>
      </w:r>
      <w:r w:rsidRPr="00373868">
        <w:tab/>
        <w:t>A block grant authority, non</w:t>
      </w:r>
      <w:r w:rsidR="006D226E">
        <w:noBreakHyphen/>
      </w:r>
      <w:r w:rsidRPr="00373868">
        <w:t>government representative body or an approved authority for a non</w:t>
      </w:r>
      <w:r w:rsidR="006D226E">
        <w:noBreakHyphen/>
      </w:r>
      <w:r w:rsidRPr="00373868">
        <w:t>government school must provide the Minister or an authorised person with any information or records requested by the Minister or authorised person that relate to the following:</w:t>
      </w:r>
    </w:p>
    <w:p w:rsidR="00BE5CCD" w:rsidRPr="00373868" w:rsidRDefault="00BE5CCD" w:rsidP="00BE5CCD">
      <w:pPr>
        <w:pStyle w:val="paragraph"/>
      </w:pPr>
      <w:r w:rsidRPr="00373868">
        <w:tab/>
        <w:t>(a)</w:t>
      </w:r>
      <w:r w:rsidRPr="00373868">
        <w:tab/>
        <w:t>the authority or body’s compliance with the Act and this regulation;</w:t>
      </w:r>
    </w:p>
    <w:p w:rsidR="00BE5CCD" w:rsidRPr="00373868" w:rsidRDefault="00BE5CCD" w:rsidP="00BE5CCD">
      <w:pPr>
        <w:pStyle w:val="paragraph"/>
      </w:pPr>
      <w:r w:rsidRPr="00373868">
        <w:tab/>
        <w:t>(b)</w:t>
      </w:r>
      <w:r w:rsidRPr="00373868">
        <w:tab/>
        <w:t>the financial administration of the authority or body;</w:t>
      </w:r>
    </w:p>
    <w:p w:rsidR="00BE5CCD" w:rsidRPr="00373868" w:rsidRDefault="00BE5CCD" w:rsidP="00BE5CCD">
      <w:pPr>
        <w:pStyle w:val="paragraph"/>
      </w:pPr>
      <w:r w:rsidRPr="00373868">
        <w:tab/>
        <w:t>(c)</w:t>
      </w:r>
      <w:r w:rsidRPr="00373868">
        <w:tab/>
        <w:t>the financial administration of the school.</w:t>
      </w:r>
    </w:p>
    <w:p w:rsidR="00BE5CCD" w:rsidRPr="00373868" w:rsidRDefault="00BE5CCD" w:rsidP="00BE5CCD">
      <w:pPr>
        <w:pStyle w:val="subsection"/>
      </w:pPr>
      <w:r w:rsidRPr="00373868">
        <w:tab/>
        <w:t>(2)</w:t>
      </w:r>
      <w:r w:rsidRPr="00373868">
        <w:tab/>
        <w:t>The information or records must be provided in the manner, and by the day, specified by the Minister or the authorised person.</w:t>
      </w:r>
    </w:p>
    <w:p w:rsidR="002563DC" w:rsidRPr="00373868" w:rsidRDefault="00644DF9" w:rsidP="00112C4E">
      <w:pPr>
        <w:pStyle w:val="ActHead5"/>
      </w:pPr>
      <w:bookmarkStart w:id="77" w:name="_Toc113443044"/>
      <w:r w:rsidRPr="006D226E">
        <w:rPr>
          <w:rStyle w:val="CharSectno"/>
        </w:rPr>
        <w:t>40</w:t>
      </w:r>
      <w:r w:rsidR="00112C4E" w:rsidRPr="00373868">
        <w:t xml:space="preserve">  Requirement to keep </w:t>
      </w:r>
      <w:r w:rsidR="006100FB" w:rsidRPr="00373868">
        <w:t>Minister</w:t>
      </w:r>
      <w:r w:rsidR="00112C4E" w:rsidRPr="00373868">
        <w:t xml:space="preserve"> informed</w:t>
      </w:r>
      <w:bookmarkEnd w:id="77"/>
    </w:p>
    <w:p w:rsidR="00112C4E" w:rsidRPr="00373868" w:rsidRDefault="00D74422" w:rsidP="00112C4E">
      <w:pPr>
        <w:pStyle w:val="subsection"/>
      </w:pPr>
      <w:r w:rsidRPr="00373868">
        <w:tab/>
      </w:r>
      <w:r w:rsidRPr="00373868">
        <w:tab/>
      </w:r>
      <w:r w:rsidR="00D43385" w:rsidRPr="00373868">
        <w:t>An approved authority, block grant authority or non</w:t>
      </w:r>
      <w:r w:rsidR="006D226E">
        <w:noBreakHyphen/>
      </w:r>
      <w:r w:rsidR="00D43385" w:rsidRPr="00373868">
        <w:t>government representative body for a school</w:t>
      </w:r>
      <w:r w:rsidR="000258ED" w:rsidRPr="00373868">
        <w:t xml:space="preserve"> </w:t>
      </w:r>
      <w:r w:rsidR="00112C4E" w:rsidRPr="00373868">
        <w:t>must notify the Minister</w:t>
      </w:r>
      <w:r w:rsidR="00695B4F" w:rsidRPr="00373868">
        <w:t>,</w:t>
      </w:r>
      <w:r w:rsidR="00112C4E" w:rsidRPr="00373868">
        <w:t xml:space="preserve"> in writing</w:t>
      </w:r>
      <w:r w:rsidR="00695B4F" w:rsidRPr="00373868">
        <w:t>,</w:t>
      </w:r>
      <w:r w:rsidR="00112C4E" w:rsidRPr="00373868">
        <w:t xml:space="preserve"> if there are any changes to:</w:t>
      </w:r>
    </w:p>
    <w:p w:rsidR="00112C4E" w:rsidRPr="00373868" w:rsidRDefault="00112C4E" w:rsidP="00112C4E">
      <w:pPr>
        <w:pStyle w:val="paragraph"/>
      </w:pPr>
      <w:r w:rsidRPr="00373868">
        <w:lastRenderedPageBreak/>
        <w:tab/>
        <w:t>(a)</w:t>
      </w:r>
      <w:r w:rsidRPr="00373868">
        <w:tab/>
      </w:r>
      <w:r w:rsidR="00695B4F" w:rsidRPr="00373868">
        <w:t>any</w:t>
      </w:r>
      <w:r w:rsidRPr="00373868">
        <w:t xml:space="preserve"> information in the authority or body</w:t>
      </w:r>
      <w:r w:rsidR="00DF247E" w:rsidRPr="00373868">
        <w:t>’</w:t>
      </w:r>
      <w:r w:rsidRPr="00373868">
        <w:t>s approval</w:t>
      </w:r>
      <w:r w:rsidR="00397FE2" w:rsidRPr="00373868">
        <w:t xml:space="preserve"> under Part</w:t>
      </w:r>
      <w:r w:rsidR="0078717A" w:rsidRPr="00373868">
        <w:t> </w:t>
      </w:r>
      <w:r w:rsidR="00397FE2" w:rsidRPr="00373868">
        <w:t>6 of the Act</w:t>
      </w:r>
      <w:r w:rsidRPr="00373868">
        <w:t>; or</w:t>
      </w:r>
    </w:p>
    <w:p w:rsidR="00112C4E" w:rsidRPr="00373868" w:rsidRDefault="00112C4E" w:rsidP="00112C4E">
      <w:pPr>
        <w:pStyle w:val="paragraph"/>
      </w:pPr>
      <w:r w:rsidRPr="00373868">
        <w:tab/>
        <w:t>(b)</w:t>
      </w:r>
      <w:r w:rsidRPr="00373868">
        <w:tab/>
      </w:r>
      <w:r w:rsidR="00774779" w:rsidRPr="00373868">
        <w:t xml:space="preserve">for </w:t>
      </w:r>
      <w:r w:rsidR="00D74422" w:rsidRPr="00373868">
        <w:t xml:space="preserve">an authority </w:t>
      </w:r>
      <w:r w:rsidR="001B4DD6" w:rsidRPr="00373868">
        <w:t xml:space="preserve">(other than an approved system authority) </w:t>
      </w:r>
      <w:r w:rsidR="00D74422" w:rsidRPr="00373868">
        <w:t xml:space="preserve">or body </w:t>
      </w:r>
      <w:r w:rsidR="00774779" w:rsidRPr="00373868">
        <w:t>for</w:t>
      </w:r>
      <w:r w:rsidR="00D74422" w:rsidRPr="00373868">
        <w:t xml:space="preserve"> a non</w:t>
      </w:r>
      <w:r w:rsidR="006D226E">
        <w:noBreakHyphen/>
      </w:r>
      <w:r w:rsidR="00D74422" w:rsidRPr="00373868">
        <w:t>government school—</w:t>
      </w:r>
      <w:r w:rsidRPr="00373868">
        <w:t>any of the key indiv</w:t>
      </w:r>
      <w:r w:rsidR="00702ED1" w:rsidRPr="00373868">
        <w:t>iduals of the authority or body; or</w:t>
      </w:r>
    </w:p>
    <w:p w:rsidR="00702ED1" w:rsidRPr="00373868" w:rsidRDefault="00702ED1" w:rsidP="00112C4E">
      <w:pPr>
        <w:pStyle w:val="paragraph"/>
      </w:pPr>
      <w:r w:rsidRPr="00373868">
        <w:tab/>
        <w:t>(c)</w:t>
      </w:r>
      <w:r w:rsidRPr="00373868">
        <w:tab/>
      </w:r>
      <w:r w:rsidR="00774779" w:rsidRPr="00373868">
        <w:t xml:space="preserve">for </w:t>
      </w:r>
      <w:r w:rsidRPr="00373868">
        <w:t xml:space="preserve">an approved system authority—a person who is, or who is acting in the capacity of, the chief executive officer or chief finance officer </w:t>
      </w:r>
      <w:r w:rsidR="00774779" w:rsidRPr="00373868">
        <w:t xml:space="preserve">(however described) </w:t>
      </w:r>
      <w:r w:rsidRPr="00373868">
        <w:t>of the authority.</w:t>
      </w:r>
    </w:p>
    <w:p w:rsidR="006100FB" w:rsidRPr="00373868" w:rsidRDefault="006100FB" w:rsidP="006100FB">
      <w:pPr>
        <w:pStyle w:val="ActHead3"/>
        <w:pageBreakBefore/>
      </w:pPr>
      <w:bookmarkStart w:id="78" w:name="_Toc113443045"/>
      <w:r w:rsidRPr="006D226E">
        <w:rPr>
          <w:rStyle w:val="CharDivNo"/>
        </w:rPr>
        <w:lastRenderedPageBreak/>
        <w:t>Division</w:t>
      </w:r>
      <w:r w:rsidR="0078717A" w:rsidRPr="006D226E">
        <w:rPr>
          <w:rStyle w:val="CharDivNo"/>
        </w:rPr>
        <w:t> </w:t>
      </w:r>
      <w:r w:rsidR="00A76E08" w:rsidRPr="006D226E">
        <w:rPr>
          <w:rStyle w:val="CharDivNo"/>
        </w:rPr>
        <w:t>3</w:t>
      </w:r>
      <w:r w:rsidRPr="00373868">
        <w:t>—</w:t>
      </w:r>
      <w:r w:rsidRPr="006D226E">
        <w:rPr>
          <w:rStyle w:val="CharDivText"/>
        </w:rPr>
        <w:t>Ongoing policy requirements for approved authorities</w:t>
      </w:r>
      <w:bookmarkEnd w:id="78"/>
    </w:p>
    <w:p w:rsidR="00046784" w:rsidRPr="00373868" w:rsidRDefault="00046784" w:rsidP="00046784">
      <w:pPr>
        <w:pStyle w:val="ActHead4"/>
      </w:pPr>
      <w:bookmarkStart w:id="79" w:name="_Toc113443046"/>
      <w:r w:rsidRPr="006D226E">
        <w:rPr>
          <w:rStyle w:val="CharSubdNo"/>
        </w:rPr>
        <w:t xml:space="preserve">Subdivision </w:t>
      </w:r>
      <w:r w:rsidR="00DF46A5" w:rsidRPr="006D226E">
        <w:rPr>
          <w:rStyle w:val="CharSubdNo"/>
        </w:rPr>
        <w:t>B</w:t>
      </w:r>
      <w:r w:rsidRPr="00373868">
        <w:t>—</w:t>
      </w:r>
      <w:r w:rsidR="00656F10" w:rsidRPr="006D226E">
        <w:rPr>
          <w:rStyle w:val="CharSubdText"/>
        </w:rPr>
        <w:t xml:space="preserve">Implementing a </w:t>
      </w:r>
      <w:r w:rsidRPr="006D226E">
        <w:rPr>
          <w:rStyle w:val="CharSubdText"/>
        </w:rPr>
        <w:t>curriculum</w:t>
      </w:r>
      <w:bookmarkEnd w:id="79"/>
    </w:p>
    <w:p w:rsidR="00046784" w:rsidRPr="00373868" w:rsidRDefault="00644DF9" w:rsidP="00046784">
      <w:pPr>
        <w:pStyle w:val="ActHead5"/>
      </w:pPr>
      <w:bookmarkStart w:id="80" w:name="_Toc113443047"/>
      <w:r w:rsidRPr="006D226E">
        <w:rPr>
          <w:rStyle w:val="CharSectno"/>
        </w:rPr>
        <w:t>42</w:t>
      </w:r>
      <w:r w:rsidR="00046784" w:rsidRPr="00373868">
        <w:t xml:space="preserve">  </w:t>
      </w:r>
      <w:r w:rsidR="00656F10" w:rsidRPr="00373868">
        <w:t xml:space="preserve">Implementing a </w:t>
      </w:r>
      <w:r w:rsidR="00046784" w:rsidRPr="00373868">
        <w:t>curriculum</w:t>
      </w:r>
      <w:bookmarkEnd w:id="80"/>
    </w:p>
    <w:p w:rsidR="00BD550C" w:rsidRPr="00373868" w:rsidRDefault="00046784" w:rsidP="00046784">
      <w:pPr>
        <w:pStyle w:val="subsection"/>
      </w:pPr>
      <w:r w:rsidRPr="00373868">
        <w:tab/>
        <w:t>(1)</w:t>
      </w:r>
      <w:r w:rsidRPr="00373868">
        <w:tab/>
        <w:t>For paragraph</w:t>
      </w:r>
      <w:r w:rsidR="0078717A" w:rsidRPr="00373868">
        <w:t> </w:t>
      </w:r>
      <w:r w:rsidR="007F10EA" w:rsidRPr="00373868">
        <w:t>77</w:t>
      </w:r>
      <w:r w:rsidRPr="00373868">
        <w:t>(2)(b) of the Act, an approved authority for a school must implement</w:t>
      </w:r>
      <w:r w:rsidR="004A5CB4" w:rsidRPr="00373868">
        <w:t xml:space="preserve"> at the school</w:t>
      </w:r>
      <w:r w:rsidR="00BD550C" w:rsidRPr="00373868">
        <w:t>:</w:t>
      </w:r>
    </w:p>
    <w:p w:rsidR="00BD550C" w:rsidRPr="00373868" w:rsidRDefault="00BD550C" w:rsidP="00BD550C">
      <w:pPr>
        <w:pStyle w:val="paragraph"/>
      </w:pPr>
      <w:r w:rsidRPr="00373868">
        <w:tab/>
        <w:t>(a)</w:t>
      </w:r>
      <w:r w:rsidRPr="00373868">
        <w:tab/>
      </w:r>
      <w:r w:rsidR="00046784" w:rsidRPr="00373868">
        <w:t xml:space="preserve">the Australian </w:t>
      </w:r>
      <w:r w:rsidRPr="00373868">
        <w:t>C</w:t>
      </w:r>
      <w:r w:rsidR="00046784" w:rsidRPr="00373868">
        <w:t>urriculum that is authorised by the Ministerial Council from time to time</w:t>
      </w:r>
      <w:r w:rsidRPr="00373868">
        <w:t>; or</w:t>
      </w:r>
    </w:p>
    <w:p w:rsidR="00046784" w:rsidRPr="00373868" w:rsidRDefault="00BD550C" w:rsidP="00BD550C">
      <w:pPr>
        <w:pStyle w:val="paragraph"/>
      </w:pPr>
      <w:r w:rsidRPr="00373868">
        <w:tab/>
        <w:t>(b)</w:t>
      </w:r>
      <w:r w:rsidRPr="00373868">
        <w:tab/>
      </w:r>
      <w:r w:rsidR="00046784" w:rsidRPr="00373868">
        <w:t xml:space="preserve">if ACARA assesses another curriculum as allowing comparable outcomes to the </w:t>
      </w:r>
      <w:r w:rsidRPr="00373868">
        <w:t>Australian C</w:t>
      </w:r>
      <w:r w:rsidR="00046784" w:rsidRPr="00373868">
        <w:t>urriculum authorised by the Ministerial Council</w:t>
      </w:r>
      <w:r w:rsidRPr="00373868">
        <w:t>, and that curriculum is included in ACARA</w:t>
      </w:r>
      <w:r w:rsidR="00DF247E" w:rsidRPr="00373868">
        <w:t>’</w:t>
      </w:r>
      <w:r w:rsidRPr="00373868">
        <w:t>s Recognition Register—</w:t>
      </w:r>
      <w:r w:rsidR="00046784" w:rsidRPr="00373868">
        <w:t>th</w:t>
      </w:r>
      <w:r w:rsidRPr="00373868">
        <w:t>at</w:t>
      </w:r>
      <w:r w:rsidR="00046784" w:rsidRPr="00373868">
        <w:t xml:space="preserve"> </w:t>
      </w:r>
      <w:r w:rsidRPr="00373868">
        <w:t>curriculum</w:t>
      </w:r>
      <w:r w:rsidR="00C521F3" w:rsidRPr="00373868">
        <w:t>.</w:t>
      </w:r>
    </w:p>
    <w:p w:rsidR="00BA204C" w:rsidRPr="00373868" w:rsidRDefault="00441B48" w:rsidP="00060B1B">
      <w:pPr>
        <w:pStyle w:val="subsection"/>
      </w:pPr>
      <w:r w:rsidRPr="00373868">
        <w:tab/>
        <w:t>(2)</w:t>
      </w:r>
      <w:r w:rsidRPr="00373868">
        <w:tab/>
      </w:r>
      <w:r w:rsidR="00BA204C" w:rsidRPr="00373868">
        <w:t xml:space="preserve">An approved authority for a school must fully implement a curriculum, </w:t>
      </w:r>
      <w:r w:rsidR="00794D8E" w:rsidRPr="00373868">
        <w:t>mentioned</w:t>
      </w:r>
      <w:r w:rsidR="00BA204C" w:rsidRPr="00373868">
        <w:t xml:space="preserve"> in </w:t>
      </w:r>
      <w:r w:rsidR="0078717A" w:rsidRPr="00373868">
        <w:t>subsection (</w:t>
      </w:r>
      <w:r w:rsidR="00BA204C" w:rsidRPr="00373868">
        <w:t>1)</w:t>
      </w:r>
      <w:r w:rsidR="000258ED" w:rsidRPr="00373868">
        <w:t>,</w:t>
      </w:r>
      <w:r w:rsidR="00BA204C" w:rsidRPr="00373868">
        <w:t xml:space="preserve"> in learning areas</w:t>
      </w:r>
      <w:r w:rsidR="00DD728B" w:rsidRPr="00373868">
        <w:t>,</w:t>
      </w:r>
      <w:r w:rsidR="00BA204C" w:rsidRPr="00373868">
        <w:t xml:space="preserve"> </w:t>
      </w:r>
      <w:r w:rsidR="00DD728B" w:rsidRPr="00373868">
        <w:t>and</w:t>
      </w:r>
      <w:r w:rsidR="00BA204C" w:rsidRPr="00373868">
        <w:t xml:space="preserve"> </w:t>
      </w:r>
      <w:r w:rsidR="00060B1B" w:rsidRPr="00373868">
        <w:t>by the times</w:t>
      </w:r>
      <w:r w:rsidR="00DD728B" w:rsidRPr="00373868">
        <w:t>,</w:t>
      </w:r>
      <w:r w:rsidR="00060B1B" w:rsidRPr="00373868">
        <w:t xml:space="preserve"> agreed by the Ministerial Council </w:t>
      </w:r>
      <w:r w:rsidR="00BA204C" w:rsidRPr="00373868">
        <w:t>from time to time.</w:t>
      </w:r>
    </w:p>
    <w:p w:rsidR="00046784" w:rsidRPr="00373868" w:rsidRDefault="00046784" w:rsidP="00046784">
      <w:pPr>
        <w:pStyle w:val="subsection"/>
      </w:pPr>
      <w:r w:rsidRPr="00373868">
        <w:tab/>
        <w:t>(</w:t>
      </w:r>
      <w:r w:rsidR="00BA204C" w:rsidRPr="00373868">
        <w:t>3</w:t>
      </w:r>
      <w:r w:rsidRPr="00373868">
        <w:t>)</w:t>
      </w:r>
      <w:r w:rsidRPr="00373868">
        <w:tab/>
        <w:t>A</w:t>
      </w:r>
      <w:r w:rsidR="004A5CB4" w:rsidRPr="00373868">
        <w:t>n approved authority for a school fully implements a</w:t>
      </w:r>
      <w:r w:rsidRPr="00373868">
        <w:t xml:space="preserve"> curriculum </w:t>
      </w:r>
      <w:r w:rsidR="004A5CB4" w:rsidRPr="00373868">
        <w:t>at a school by teaching, assessing and reporting on student achievement using the content and achievement standards in the curriculum.</w:t>
      </w:r>
    </w:p>
    <w:p w:rsidR="00046784" w:rsidRPr="00373868" w:rsidRDefault="00046784" w:rsidP="00046784">
      <w:pPr>
        <w:pStyle w:val="ActHead4"/>
      </w:pPr>
      <w:bookmarkStart w:id="81" w:name="_Toc113443048"/>
      <w:r w:rsidRPr="006D226E">
        <w:rPr>
          <w:rStyle w:val="CharSubdNo"/>
        </w:rPr>
        <w:t xml:space="preserve">Subdivision </w:t>
      </w:r>
      <w:r w:rsidR="00DF46A5" w:rsidRPr="006D226E">
        <w:rPr>
          <w:rStyle w:val="CharSubdNo"/>
        </w:rPr>
        <w:t>C</w:t>
      </w:r>
      <w:r w:rsidRPr="00373868">
        <w:t>—</w:t>
      </w:r>
      <w:r w:rsidR="00F57AC0" w:rsidRPr="006D226E">
        <w:rPr>
          <w:rStyle w:val="CharSubdText"/>
        </w:rPr>
        <w:t>National A</w:t>
      </w:r>
      <w:r w:rsidRPr="006D226E">
        <w:rPr>
          <w:rStyle w:val="CharSubdText"/>
        </w:rPr>
        <w:t xml:space="preserve">ssessment </w:t>
      </w:r>
      <w:r w:rsidR="00F57AC0" w:rsidRPr="006D226E">
        <w:rPr>
          <w:rStyle w:val="CharSubdText"/>
        </w:rPr>
        <w:t>P</w:t>
      </w:r>
      <w:r w:rsidRPr="006D226E">
        <w:rPr>
          <w:rStyle w:val="CharSubdText"/>
        </w:rPr>
        <w:t>rogram</w:t>
      </w:r>
      <w:bookmarkEnd w:id="81"/>
    </w:p>
    <w:p w:rsidR="00046784" w:rsidRPr="00373868" w:rsidRDefault="00644DF9" w:rsidP="00046784">
      <w:pPr>
        <w:pStyle w:val="ActHead5"/>
      </w:pPr>
      <w:bookmarkStart w:id="82" w:name="_Toc113443049"/>
      <w:r w:rsidRPr="006D226E">
        <w:rPr>
          <w:rStyle w:val="CharSectno"/>
        </w:rPr>
        <w:t>43</w:t>
      </w:r>
      <w:r w:rsidR="00046784" w:rsidRPr="00373868">
        <w:t xml:space="preserve">  Student assessments</w:t>
      </w:r>
      <w:bookmarkEnd w:id="82"/>
    </w:p>
    <w:p w:rsidR="00046784" w:rsidRPr="00373868" w:rsidRDefault="00046784" w:rsidP="00046784">
      <w:pPr>
        <w:pStyle w:val="subsection"/>
      </w:pPr>
      <w:r w:rsidRPr="00373868">
        <w:tab/>
        <w:t>(1)</w:t>
      </w:r>
      <w:r w:rsidRPr="00373868">
        <w:tab/>
        <w:t>For paragraph</w:t>
      </w:r>
      <w:r w:rsidR="0078717A" w:rsidRPr="00373868">
        <w:t> </w:t>
      </w:r>
      <w:r w:rsidR="007F10EA" w:rsidRPr="00373868">
        <w:t>77</w:t>
      </w:r>
      <w:r w:rsidRPr="00373868">
        <w:t xml:space="preserve">(2)(c) of the Act, an approved authority </w:t>
      </w:r>
      <w:r w:rsidR="00FE3D2E" w:rsidRPr="00373868">
        <w:t xml:space="preserve">for a school </w:t>
      </w:r>
      <w:r w:rsidRPr="00373868">
        <w:t xml:space="preserve">ensures that </w:t>
      </w:r>
      <w:r w:rsidR="00FE3D2E" w:rsidRPr="00373868">
        <w:t>the</w:t>
      </w:r>
      <w:r w:rsidRPr="00373868">
        <w:t xml:space="preserve"> school participates in the </w:t>
      </w:r>
      <w:r w:rsidR="000C1087" w:rsidRPr="00373868">
        <w:t>N</w:t>
      </w:r>
      <w:r w:rsidR="00F57AC0" w:rsidRPr="00373868">
        <w:t>ational Assessment Program</w:t>
      </w:r>
      <w:r w:rsidRPr="00373868">
        <w:t xml:space="preserve"> by requiring that:</w:t>
      </w:r>
    </w:p>
    <w:p w:rsidR="00046784" w:rsidRPr="00373868" w:rsidRDefault="00046784" w:rsidP="00046784">
      <w:pPr>
        <w:pStyle w:val="paragraph"/>
      </w:pPr>
      <w:r w:rsidRPr="00373868">
        <w:tab/>
        <w:t>(a)</w:t>
      </w:r>
      <w:r w:rsidRPr="00373868">
        <w:tab/>
        <w:t xml:space="preserve">the assessments mentioned in column 1 of </w:t>
      </w:r>
      <w:r w:rsidR="003E11FC" w:rsidRPr="00373868">
        <w:t>items 1</w:t>
      </w:r>
      <w:r w:rsidR="004B4851" w:rsidRPr="00373868">
        <w:t xml:space="preserve"> to </w:t>
      </w:r>
      <w:r w:rsidR="00CC7984" w:rsidRPr="00373868">
        <w:t>3</w:t>
      </w:r>
      <w:r w:rsidR="004B4851" w:rsidRPr="00373868">
        <w:t xml:space="preserve"> of </w:t>
      </w:r>
      <w:r w:rsidRPr="00373868">
        <w:t>the</w:t>
      </w:r>
      <w:r w:rsidR="00020BA2" w:rsidRPr="00373868">
        <w:t xml:space="preserve"> table </w:t>
      </w:r>
      <w:r w:rsidR="005F6CF4" w:rsidRPr="00373868">
        <w:t xml:space="preserve">in this subsection </w:t>
      </w:r>
      <w:r w:rsidR="00020BA2" w:rsidRPr="00373868">
        <w:t>are undertaken</w:t>
      </w:r>
      <w:r w:rsidRPr="00373868">
        <w:t>; and</w:t>
      </w:r>
    </w:p>
    <w:p w:rsidR="002C12E5" w:rsidRPr="00373868" w:rsidRDefault="002C12E5" w:rsidP="00046784">
      <w:pPr>
        <w:pStyle w:val="paragraph"/>
      </w:pPr>
      <w:r w:rsidRPr="00373868">
        <w:tab/>
        <w:t>(b)</w:t>
      </w:r>
      <w:r w:rsidRPr="00373868">
        <w:tab/>
        <w:t>any other assessments mentioned in column 1 of the table are undertaken if the school is selected in a sample; and</w:t>
      </w:r>
    </w:p>
    <w:p w:rsidR="00046784" w:rsidRPr="00373868" w:rsidRDefault="00046784" w:rsidP="00046784">
      <w:pPr>
        <w:pStyle w:val="paragraph"/>
      </w:pPr>
      <w:r w:rsidRPr="00373868">
        <w:tab/>
        <w:t>(</w:t>
      </w:r>
      <w:r w:rsidR="002C12E5" w:rsidRPr="00373868">
        <w:t>c</w:t>
      </w:r>
      <w:r w:rsidRPr="00373868">
        <w:t>)</w:t>
      </w:r>
      <w:r w:rsidRPr="00373868">
        <w:tab/>
        <w:t xml:space="preserve">the assessments </w:t>
      </w:r>
      <w:r w:rsidR="006A7B87" w:rsidRPr="00373868">
        <w:t xml:space="preserve">mentioned in </w:t>
      </w:r>
      <w:r w:rsidR="000120C4" w:rsidRPr="00373868">
        <w:t xml:space="preserve">the table </w:t>
      </w:r>
      <w:r w:rsidRPr="00373868">
        <w:t xml:space="preserve">are undertaken by the students </w:t>
      </w:r>
      <w:r w:rsidR="005C056E" w:rsidRPr="00373868">
        <w:t xml:space="preserve">at the school </w:t>
      </w:r>
      <w:r w:rsidRPr="00373868">
        <w:t>mentioned in column 3 of the table</w:t>
      </w:r>
      <w:r w:rsidR="00066797" w:rsidRPr="00373868">
        <w:t>; and</w:t>
      </w:r>
    </w:p>
    <w:p w:rsidR="00066797" w:rsidRPr="00373868" w:rsidRDefault="00066797" w:rsidP="00046784">
      <w:pPr>
        <w:pStyle w:val="paragraph"/>
      </w:pPr>
      <w:r w:rsidRPr="00373868">
        <w:tab/>
        <w:t>(d)</w:t>
      </w:r>
      <w:r w:rsidRPr="00373868">
        <w:tab/>
        <w:t>other assessments are undertaken as agreed by the Ministerial Council.</w:t>
      </w:r>
    </w:p>
    <w:p w:rsidR="00066797" w:rsidRPr="00373868" w:rsidRDefault="00066797" w:rsidP="00066797">
      <w:pPr>
        <w:pStyle w:val="notetext"/>
      </w:pPr>
      <w:r w:rsidRPr="00373868">
        <w:t>Note:</w:t>
      </w:r>
      <w:r w:rsidRPr="00373868">
        <w:tab/>
        <w:t xml:space="preserve">The other assessments </w:t>
      </w:r>
      <w:r w:rsidR="00794D8E" w:rsidRPr="00373868">
        <w:t>mentioned</w:t>
      </w:r>
      <w:r w:rsidRPr="00373868">
        <w:t xml:space="preserve"> in </w:t>
      </w:r>
      <w:r w:rsidR="0078717A" w:rsidRPr="00373868">
        <w:t>paragraph (</w:t>
      </w:r>
      <w:r w:rsidRPr="00373868">
        <w:t>d) wo</w:t>
      </w:r>
      <w:r w:rsidR="00556039" w:rsidRPr="00373868">
        <w:t>u</w:t>
      </w:r>
      <w:r w:rsidRPr="00373868">
        <w:t xml:space="preserve">ld be outlined on the </w:t>
      </w:r>
      <w:r w:rsidR="000C1087" w:rsidRPr="00373868">
        <w:t>NAP</w:t>
      </w:r>
      <w:r w:rsidRPr="00373868">
        <w:t xml:space="preserve"> website. In </w:t>
      </w:r>
      <w:r w:rsidR="004712F6" w:rsidRPr="00373868">
        <w:t>2016</w:t>
      </w:r>
      <w:r w:rsidRPr="00373868">
        <w:t xml:space="preserve">, this website was </w:t>
      </w:r>
      <w:r w:rsidR="00114608" w:rsidRPr="00373868">
        <w:t>accessible</w:t>
      </w:r>
      <w:r w:rsidRPr="00373868">
        <w:t xml:space="preserve"> at </w:t>
      </w:r>
      <w:r w:rsidR="00114608" w:rsidRPr="00373868">
        <w:t>http://</w:t>
      </w:r>
      <w:r w:rsidRPr="00373868">
        <w:t>www.nap.edu.au.</w:t>
      </w:r>
    </w:p>
    <w:p w:rsidR="005F6CF4" w:rsidRPr="00373868" w:rsidRDefault="005F6CF4" w:rsidP="005F6CF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2557"/>
        <w:gridCol w:w="2557"/>
        <w:gridCol w:w="2555"/>
      </w:tblGrid>
      <w:tr w:rsidR="005F6CF4" w:rsidRPr="00373868" w:rsidTr="002029A1">
        <w:trPr>
          <w:tblHeader/>
        </w:trPr>
        <w:tc>
          <w:tcPr>
            <w:tcW w:w="5000" w:type="pct"/>
            <w:gridSpan w:val="4"/>
            <w:tcBorders>
              <w:top w:val="single" w:sz="12" w:space="0" w:color="auto"/>
              <w:bottom w:val="single" w:sz="6" w:space="0" w:color="auto"/>
            </w:tcBorders>
            <w:shd w:val="clear" w:color="auto" w:fill="auto"/>
          </w:tcPr>
          <w:p w:rsidR="005F6CF4" w:rsidRPr="00373868" w:rsidRDefault="005F6CF4" w:rsidP="007F10EA">
            <w:pPr>
              <w:pStyle w:val="TableHeading"/>
            </w:pPr>
            <w:r w:rsidRPr="00373868">
              <w:lastRenderedPageBreak/>
              <w:t>Assessments</w:t>
            </w:r>
          </w:p>
        </w:tc>
      </w:tr>
      <w:tr w:rsidR="005F6CF4" w:rsidRPr="00373868" w:rsidTr="002029A1">
        <w:trPr>
          <w:tblHeader/>
        </w:trPr>
        <w:tc>
          <w:tcPr>
            <w:tcW w:w="504" w:type="pct"/>
            <w:tcBorders>
              <w:top w:val="single" w:sz="6" w:space="0" w:color="auto"/>
              <w:bottom w:val="single" w:sz="12" w:space="0" w:color="auto"/>
            </w:tcBorders>
            <w:shd w:val="clear" w:color="auto" w:fill="auto"/>
          </w:tcPr>
          <w:p w:rsidR="005F6CF4" w:rsidRPr="00373868" w:rsidRDefault="005F6CF4" w:rsidP="007F10EA">
            <w:pPr>
              <w:pStyle w:val="TableHeading"/>
            </w:pPr>
            <w:r w:rsidRPr="00373868">
              <w:t>Item</w:t>
            </w:r>
          </w:p>
        </w:tc>
        <w:tc>
          <w:tcPr>
            <w:tcW w:w="1499" w:type="pct"/>
            <w:tcBorders>
              <w:top w:val="single" w:sz="6" w:space="0" w:color="auto"/>
              <w:bottom w:val="single" w:sz="12" w:space="0" w:color="auto"/>
            </w:tcBorders>
            <w:shd w:val="clear" w:color="auto" w:fill="auto"/>
          </w:tcPr>
          <w:p w:rsidR="005F6CF4" w:rsidRPr="00373868" w:rsidRDefault="005F6CF4" w:rsidP="007F10EA">
            <w:pPr>
              <w:pStyle w:val="TableHeading"/>
            </w:pPr>
            <w:r w:rsidRPr="00373868">
              <w:t>Column 1</w:t>
            </w:r>
          </w:p>
          <w:p w:rsidR="005F6CF4" w:rsidRPr="00373868" w:rsidRDefault="005F6CF4" w:rsidP="007F10EA">
            <w:pPr>
              <w:pStyle w:val="TableHeading"/>
            </w:pPr>
            <w:r w:rsidRPr="00373868">
              <w:t>Assessments</w:t>
            </w:r>
          </w:p>
        </w:tc>
        <w:tc>
          <w:tcPr>
            <w:tcW w:w="1499" w:type="pct"/>
            <w:tcBorders>
              <w:top w:val="single" w:sz="6" w:space="0" w:color="auto"/>
              <w:bottom w:val="single" w:sz="12" w:space="0" w:color="auto"/>
            </w:tcBorders>
            <w:shd w:val="clear" w:color="auto" w:fill="auto"/>
          </w:tcPr>
          <w:p w:rsidR="005F6CF4" w:rsidRPr="00373868" w:rsidRDefault="005F6CF4" w:rsidP="007F10EA">
            <w:pPr>
              <w:pStyle w:val="TableHeading"/>
            </w:pPr>
            <w:r w:rsidRPr="00373868">
              <w:t>Column 2</w:t>
            </w:r>
          </w:p>
          <w:p w:rsidR="005F6CF4" w:rsidRPr="00373868" w:rsidRDefault="005F6CF4" w:rsidP="00E701DE">
            <w:pPr>
              <w:pStyle w:val="TableHeading"/>
            </w:pPr>
            <w:r w:rsidRPr="00373868">
              <w:t>How frequently the assessments must be undertaken</w:t>
            </w:r>
          </w:p>
        </w:tc>
        <w:tc>
          <w:tcPr>
            <w:tcW w:w="1498" w:type="pct"/>
            <w:tcBorders>
              <w:top w:val="single" w:sz="6" w:space="0" w:color="auto"/>
              <w:bottom w:val="single" w:sz="12" w:space="0" w:color="auto"/>
            </w:tcBorders>
            <w:shd w:val="clear" w:color="auto" w:fill="auto"/>
          </w:tcPr>
          <w:p w:rsidR="005F6CF4" w:rsidRPr="00373868" w:rsidRDefault="005F6CF4" w:rsidP="007F10EA">
            <w:pPr>
              <w:pStyle w:val="TableHeading"/>
            </w:pPr>
            <w:r w:rsidRPr="00373868">
              <w:t>Column 3</w:t>
            </w:r>
          </w:p>
          <w:p w:rsidR="005F6CF4" w:rsidRPr="00373868" w:rsidRDefault="005F6CF4" w:rsidP="007F10EA">
            <w:pPr>
              <w:pStyle w:val="TableHeading"/>
            </w:pPr>
            <w:r w:rsidRPr="00373868">
              <w:t>Who must undertake the assessments</w:t>
            </w:r>
          </w:p>
        </w:tc>
      </w:tr>
      <w:tr w:rsidR="005F6CF4" w:rsidRPr="00373868" w:rsidTr="005020D7">
        <w:trPr>
          <w:cantSplit/>
        </w:trPr>
        <w:tc>
          <w:tcPr>
            <w:tcW w:w="504" w:type="pct"/>
            <w:tcBorders>
              <w:top w:val="single" w:sz="12" w:space="0" w:color="auto"/>
            </w:tcBorders>
            <w:shd w:val="clear" w:color="auto" w:fill="auto"/>
          </w:tcPr>
          <w:p w:rsidR="005F6CF4" w:rsidRPr="00373868" w:rsidRDefault="00E13BE8" w:rsidP="007F10EA">
            <w:pPr>
              <w:pStyle w:val="Tabletext"/>
            </w:pPr>
            <w:r w:rsidRPr="00373868">
              <w:t>1</w:t>
            </w:r>
          </w:p>
        </w:tc>
        <w:tc>
          <w:tcPr>
            <w:tcW w:w="1499" w:type="pct"/>
            <w:tcBorders>
              <w:top w:val="single" w:sz="12" w:space="0" w:color="auto"/>
            </w:tcBorders>
            <w:shd w:val="clear" w:color="auto" w:fill="auto"/>
          </w:tcPr>
          <w:p w:rsidR="005F6CF4" w:rsidRPr="00373868" w:rsidRDefault="005F6CF4" w:rsidP="006A4E5B">
            <w:pPr>
              <w:pStyle w:val="Tabletext"/>
            </w:pPr>
            <w:r w:rsidRPr="00373868">
              <w:t xml:space="preserve">NAP </w:t>
            </w:r>
            <w:r w:rsidR="004B242A" w:rsidRPr="00373868">
              <w:t xml:space="preserve">annual </w:t>
            </w:r>
            <w:r w:rsidRPr="00373868">
              <w:t>assessment in reading, writing and language conventions</w:t>
            </w:r>
          </w:p>
        </w:tc>
        <w:tc>
          <w:tcPr>
            <w:tcW w:w="1499" w:type="pct"/>
            <w:tcBorders>
              <w:top w:val="single" w:sz="12" w:space="0" w:color="auto"/>
            </w:tcBorders>
            <w:shd w:val="clear" w:color="auto" w:fill="auto"/>
          </w:tcPr>
          <w:p w:rsidR="005F6CF4" w:rsidRPr="00373868" w:rsidRDefault="005F6CF4" w:rsidP="007F10EA">
            <w:pPr>
              <w:pStyle w:val="Tabletext"/>
            </w:pPr>
            <w:r w:rsidRPr="00373868">
              <w:t>Once a year</w:t>
            </w:r>
          </w:p>
        </w:tc>
        <w:tc>
          <w:tcPr>
            <w:tcW w:w="1498" w:type="pct"/>
            <w:tcBorders>
              <w:top w:val="single" w:sz="12" w:space="0" w:color="auto"/>
            </w:tcBorders>
            <w:shd w:val="clear" w:color="auto" w:fill="auto"/>
          </w:tcPr>
          <w:p w:rsidR="005F6CF4" w:rsidRPr="00373868" w:rsidRDefault="005F6CF4" w:rsidP="007F10EA">
            <w:pPr>
              <w:pStyle w:val="Tabletext"/>
            </w:pPr>
            <w:r w:rsidRPr="00373868">
              <w:t>Students in each of years 3, 5, 7 and 9</w:t>
            </w:r>
          </w:p>
        </w:tc>
      </w:tr>
      <w:tr w:rsidR="004B242A" w:rsidRPr="00373868" w:rsidTr="002029A1">
        <w:tc>
          <w:tcPr>
            <w:tcW w:w="504" w:type="pct"/>
            <w:shd w:val="clear" w:color="auto" w:fill="auto"/>
          </w:tcPr>
          <w:p w:rsidR="004B242A" w:rsidRPr="00373868" w:rsidRDefault="004B242A" w:rsidP="002D68C3">
            <w:pPr>
              <w:pStyle w:val="Tabletext"/>
            </w:pPr>
            <w:r w:rsidRPr="00373868">
              <w:t>2</w:t>
            </w:r>
          </w:p>
        </w:tc>
        <w:tc>
          <w:tcPr>
            <w:tcW w:w="1499" w:type="pct"/>
            <w:shd w:val="clear" w:color="auto" w:fill="auto"/>
          </w:tcPr>
          <w:p w:rsidR="004B242A" w:rsidRPr="00373868" w:rsidRDefault="004B242A" w:rsidP="002D68C3">
            <w:pPr>
              <w:pStyle w:val="Tabletext"/>
            </w:pPr>
            <w:r w:rsidRPr="00373868">
              <w:t>NAP annual assessment in numeracy</w:t>
            </w:r>
          </w:p>
        </w:tc>
        <w:tc>
          <w:tcPr>
            <w:tcW w:w="1499" w:type="pct"/>
            <w:shd w:val="clear" w:color="auto" w:fill="auto"/>
          </w:tcPr>
          <w:p w:rsidR="004B242A" w:rsidRPr="00373868" w:rsidRDefault="004B242A" w:rsidP="002D68C3">
            <w:pPr>
              <w:pStyle w:val="Tabletext"/>
            </w:pPr>
            <w:r w:rsidRPr="00373868">
              <w:t>Once a year</w:t>
            </w:r>
          </w:p>
        </w:tc>
        <w:tc>
          <w:tcPr>
            <w:tcW w:w="1498" w:type="pct"/>
            <w:shd w:val="clear" w:color="auto" w:fill="auto"/>
          </w:tcPr>
          <w:p w:rsidR="004B242A" w:rsidRPr="00373868" w:rsidRDefault="004B242A" w:rsidP="002D68C3">
            <w:pPr>
              <w:pStyle w:val="Tabletext"/>
            </w:pPr>
            <w:r w:rsidRPr="00373868">
              <w:t>Students in each of years 3, 5, 7 and 9</w:t>
            </w:r>
          </w:p>
        </w:tc>
      </w:tr>
      <w:tr w:rsidR="005F6CF4" w:rsidRPr="00373868" w:rsidTr="002029A1">
        <w:tc>
          <w:tcPr>
            <w:tcW w:w="504" w:type="pct"/>
            <w:shd w:val="clear" w:color="auto" w:fill="auto"/>
          </w:tcPr>
          <w:p w:rsidR="005F6CF4" w:rsidRPr="00373868" w:rsidRDefault="002F046D" w:rsidP="002F046D">
            <w:pPr>
              <w:pStyle w:val="Tabletext"/>
            </w:pPr>
            <w:r w:rsidRPr="00373868">
              <w:t>3</w:t>
            </w:r>
          </w:p>
        </w:tc>
        <w:tc>
          <w:tcPr>
            <w:tcW w:w="1499" w:type="pct"/>
            <w:shd w:val="clear" w:color="auto" w:fill="auto"/>
          </w:tcPr>
          <w:p w:rsidR="005F6CF4" w:rsidRPr="00373868" w:rsidRDefault="005F6CF4" w:rsidP="004B242A">
            <w:pPr>
              <w:pStyle w:val="Tabletext"/>
            </w:pPr>
            <w:r w:rsidRPr="00373868">
              <w:t xml:space="preserve">NAP </w:t>
            </w:r>
            <w:r w:rsidR="004B242A" w:rsidRPr="00373868">
              <w:t xml:space="preserve">annual </w:t>
            </w:r>
            <w:r w:rsidRPr="00373868">
              <w:t xml:space="preserve">assessment in </w:t>
            </w:r>
            <w:r w:rsidR="004B242A" w:rsidRPr="00373868">
              <w:t>science literacy</w:t>
            </w:r>
          </w:p>
        </w:tc>
        <w:tc>
          <w:tcPr>
            <w:tcW w:w="1499" w:type="pct"/>
            <w:shd w:val="clear" w:color="auto" w:fill="auto"/>
          </w:tcPr>
          <w:p w:rsidR="005F6CF4" w:rsidRPr="00373868" w:rsidRDefault="005F6CF4" w:rsidP="007A7966">
            <w:pPr>
              <w:pStyle w:val="Tabletext"/>
            </w:pPr>
            <w:r w:rsidRPr="00373868">
              <w:t>Once a year</w:t>
            </w:r>
            <w:r w:rsidR="004B242A" w:rsidRPr="00373868">
              <w:t xml:space="preserve"> from </w:t>
            </w:r>
            <w:r w:rsidR="007A7966" w:rsidRPr="00373868">
              <w:t>the year determined by the Ministerial Council</w:t>
            </w:r>
          </w:p>
        </w:tc>
        <w:tc>
          <w:tcPr>
            <w:tcW w:w="1498" w:type="pct"/>
            <w:shd w:val="clear" w:color="auto" w:fill="auto"/>
          </w:tcPr>
          <w:p w:rsidR="005F6CF4" w:rsidRPr="00373868" w:rsidRDefault="005F6CF4" w:rsidP="004B242A">
            <w:pPr>
              <w:pStyle w:val="Tabletext"/>
            </w:pPr>
            <w:r w:rsidRPr="00373868">
              <w:t xml:space="preserve">Students in each of </w:t>
            </w:r>
            <w:r w:rsidR="004B242A" w:rsidRPr="00373868">
              <w:t>the years determine</w:t>
            </w:r>
            <w:r w:rsidR="00E701DE" w:rsidRPr="00373868">
              <w:t>d</w:t>
            </w:r>
            <w:r w:rsidR="004B242A" w:rsidRPr="00373868">
              <w:t xml:space="preserve"> by the Ministerial Council</w:t>
            </w:r>
          </w:p>
        </w:tc>
      </w:tr>
      <w:tr w:rsidR="00E755FD" w:rsidRPr="00373868" w:rsidTr="002029A1">
        <w:tblPrEx>
          <w:tblBorders>
            <w:top w:val="none" w:sz="0" w:space="0" w:color="auto"/>
            <w:bottom w:val="none" w:sz="0" w:space="0" w:color="auto"/>
            <w:insideH w:val="none" w:sz="0" w:space="0" w:color="auto"/>
          </w:tblBorders>
        </w:tblPrEx>
        <w:tc>
          <w:tcPr>
            <w:tcW w:w="504" w:type="pct"/>
            <w:shd w:val="clear" w:color="auto" w:fill="auto"/>
          </w:tcPr>
          <w:p w:rsidR="00E755FD" w:rsidRPr="00373868" w:rsidRDefault="00E755FD" w:rsidP="005F6B8C">
            <w:pPr>
              <w:pStyle w:val="Tabletext"/>
            </w:pPr>
            <w:r w:rsidRPr="00373868">
              <w:t>4</w:t>
            </w:r>
          </w:p>
        </w:tc>
        <w:tc>
          <w:tcPr>
            <w:tcW w:w="1499" w:type="pct"/>
            <w:shd w:val="clear" w:color="auto" w:fill="auto"/>
          </w:tcPr>
          <w:p w:rsidR="00E755FD" w:rsidRPr="00373868" w:rsidRDefault="00E755FD" w:rsidP="005F6B8C">
            <w:pPr>
              <w:pStyle w:val="Tabletext"/>
            </w:pPr>
            <w:r w:rsidRPr="00373868">
              <w:t>NAP sample assessment in science literacy</w:t>
            </w:r>
          </w:p>
        </w:tc>
        <w:tc>
          <w:tcPr>
            <w:tcW w:w="1499" w:type="pct"/>
            <w:shd w:val="clear" w:color="auto" w:fill="auto"/>
          </w:tcPr>
          <w:p w:rsidR="00E755FD" w:rsidRPr="00373868" w:rsidRDefault="004712F6" w:rsidP="005F6B8C">
            <w:pPr>
              <w:pStyle w:val="Tabletext"/>
            </w:pPr>
            <w:r w:rsidRPr="00373868">
              <w:t>Once in 2015 and in each year determined by the Ministerial Council</w:t>
            </w:r>
          </w:p>
        </w:tc>
        <w:tc>
          <w:tcPr>
            <w:tcW w:w="1498" w:type="pct"/>
            <w:shd w:val="clear" w:color="auto" w:fill="auto"/>
          </w:tcPr>
          <w:p w:rsidR="00E755FD" w:rsidRPr="00373868" w:rsidRDefault="00E755FD" w:rsidP="005F6B8C">
            <w:pPr>
              <w:pStyle w:val="Tabletext"/>
            </w:pPr>
            <w:r w:rsidRPr="00373868">
              <w:t>Selected students in year 6</w:t>
            </w:r>
          </w:p>
        </w:tc>
      </w:tr>
      <w:tr w:rsidR="005F6CF4" w:rsidRPr="00373868" w:rsidTr="002029A1">
        <w:tc>
          <w:tcPr>
            <w:tcW w:w="504" w:type="pct"/>
            <w:shd w:val="clear" w:color="auto" w:fill="auto"/>
          </w:tcPr>
          <w:p w:rsidR="005F6CF4" w:rsidRPr="00373868" w:rsidRDefault="002F046D" w:rsidP="007F10EA">
            <w:pPr>
              <w:pStyle w:val="Tabletext"/>
            </w:pPr>
            <w:r w:rsidRPr="00373868">
              <w:t>5</w:t>
            </w:r>
          </w:p>
        </w:tc>
        <w:tc>
          <w:tcPr>
            <w:tcW w:w="1499" w:type="pct"/>
            <w:shd w:val="clear" w:color="auto" w:fill="auto"/>
          </w:tcPr>
          <w:p w:rsidR="005F6CF4" w:rsidRPr="00373868" w:rsidRDefault="005F6CF4" w:rsidP="0054317D">
            <w:pPr>
              <w:pStyle w:val="Tabletext"/>
            </w:pPr>
            <w:r w:rsidRPr="00373868">
              <w:t xml:space="preserve">NAP </w:t>
            </w:r>
            <w:r w:rsidR="0054317D" w:rsidRPr="00373868">
              <w:t xml:space="preserve">sample assessment in </w:t>
            </w:r>
            <w:r w:rsidRPr="00373868">
              <w:t>civics and citizenship</w:t>
            </w:r>
          </w:p>
        </w:tc>
        <w:tc>
          <w:tcPr>
            <w:tcW w:w="1499" w:type="pct"/>
            <w:shd w:val="clear" w:color="auto" w:fill="auto"/>
          </w:tcPr>
          <w:p w:rsidR="005F6CF4" w:rsidRPr="00373868" w:rsidRDefault="004712F6" w:rsidP="007F10EA">
            <w:pPr>
              <w:pStyle w:val="Tabletext"/>
            </w:pPr>
            <w:r w:rsidRPr="00373868">
              <w:t>Once in 2016 and in each year determined by the Ministerial Council</w:t>
            </w:r>
          </w:p>
        </w:tc>
        <w:tc>
          <w:tcPr>
            <w:tcW w:w="1498" w:type="pct"/>
            <w:shd w:val="clear" w:color="auto" w:fill="auto"/>
          </w:tcPr>
          <w:p w:rsidR="005F6CF4" w:rsidRPr="00373868" w:rsidRDefault="005F6CF4" w:rsidP="007F10EA">
            <w:pPr>
              <w:pStyle w:val="Tabletext"/>
            </w:pPr>
            <w:r w:rsidRPr="00373868">
              <w:t>Selected students in years 6 and 10</w:t>
            </w:r>
          </w:p>
        </w:tc>
      </w:tr>
      <w:tr w:rsidR="005F6CF4" w:rsidRPr="00373868" w:rsidTr="002029A1">
        <w:tc>
          <w:tcPr>
            <w:tcW w:w="504" w:type="pct"/>
            <w:shd w:val="clear" w:color="auto" w:fill="auto"/>
          </w:tcPr>
          <w:p w:rsidR="005F6CF4" w:rsidRPr="00373868" w:rsidRDefault="002F046D" w:rsidP="007F10EA">
            <w:pPr>
              <w:pStyle w:val="Tabletext"/>
            </w:pPr>
            <w:r w:rsidRPr="00373868">
              <w:t>6</w:t>
            </w:r>
          </w:p>
        </w:tc>
        <w:tc>
          <w:tcPr>
            <w:tcW w:w="1499" w:type="pct"/>
            <w:shd w:val="clear" w:color="auto" w:fill="auto"/>
          </w:tcPr>
          <w:p w:rsidR="005F6CF4" w:rsidRPr="00373868" w:rsidRDefault="005F6CF4" w:rsidP="002F046D">
            <w:pPr>
              <w:pStyle w:val="Tabletext"/>
            </w:pPr>
            <w:r w:rsidRPr="00373868">
              <w:t xml:space="preserve">NAP </w:t>
            </w:r>
            <w:r w:rsidR="002F046D" w:rsidRPr="00373868">
              <w:t>sample assessment in ICT literacy</w:t>
            </w:r>
          </w:p>
        </w:tc>
        <w:tc>
          <w:tcPr>
            <w:tcW w:w="1499" w:type="pct"/>
            <w:shd w:val="clear" w:color="auto" w:fill="auto"/>
          </w:tcPr>
          <w:p w:rsidR="005F6CF4" w:rsidRPr="00373868" w:rsidRDefault="004712F6" w:rsidP="00060B1B">
            <w:pPr>
              <w:pStyle w:val="Tabletext"/>
            </w:pPr>
            <w:r w:rsidRPr="00373868">
              <w:t>Once in 2017 and in each year determined by the Ministerial Council</w:t>
            </w:r>
          </w:p>
        </w:tc>
        <w:tc>
          <w:tcPr>
            <w:tcW w:w="1498" w:type="pct"/>
            <w:shd w:val="clear" w:color="auto" w:fill="auto"/>
          </w:tcPr>
          <w:p w:rsidR="005F6CF4" w:rsidRPr="00373868" w:rsidRDefault="005F6CF4" w:rsidP="007F10EA">
            <w:pPr>
              <w:pStyle w:val="Tabletext"/>
            </w:pPr>
            <w:r w:rsidRPr="00373868">
              <w:t>Selected students in years 6 and 10</w:t>
            </w:r>
          </w:p>
        </w:tc>
      </w:tr>
      <w:tr w:rsidR="005F6CF4" w:rsidRPr="00373868" w:rsidTr="002029A1">
        <w:tc>
          <w:tcPr>
            <w:tcW w:w="504" w:type="pct"/>
            <w:tcBorders>
              <w:bottom w:val="single" w:sz="4" w:space="0" w:color="auto"/>
            </w:tcBorders>
            <w:shd w:val="clear" w:color="auto" w:fill="auto"/>
          </w:tcPr>
          <w:p w:rsidR="005F6CF4" w:rsidRPr="00373868" w:rsidRDefault="002F046D" w:rsidP="007F10EA">
            <w:pPr>
              <w:pStyle w:val="Tabletext"/>
            </w:pPr>
            <w:r w:rsidRPr="00373868">
              <w:t>7</w:t>
            </w:r>
          </w:p>
        </w:tc>
        <w:tc>
          <w:tcPr>
            <w:tcW w:w="1499" w:type="pct"/>
            <w:tcBorders>
              <w:bottom w:val="single" w:sz="4" w:space="0" w:color="auto"/>
            </w:tcBorders>
            <w:shd w:val="clear" w:color="auto" w:fill="auto"/>
          </w:tcPr>
          <w:p w:rsidR="005F6CF4" w:rsidRPr="00373868" w:rsidRDefault="005F6CF4" w:rsidP="00060B1B">
            <w:pPr>
              <w:pStyle w:val="Tabletext"/>
            </w:pPr>
            <w:r w:rsidRPr="00373868">
              <w:t>PISA assessment in reading, mathematical and scientific literacy</w:t>
            </w:r>
            <w:r w:rsidR="004712F6" w:rsidRPr="00373868">
              <w:t>, and innovation</w:t>
            </w:r>
          </w:p>
        </w:tc>
        <w:tc>
          <w:tcPr>
            <w:tcW w:w="1499" w:type="pct"/>
            <w:tcBorders>
              <w:bottom w:val="single" w:sz="4" w:space="0" w:color="auto"/>
            </w:tcBorders>
            <w:shd w:val="clear" w:color="auto" w:fill="auto"/>
          </w:tcPr>
          <w:p w:rsidR="005F6CF4" w:rsidRPr="00373868" w:rsidRDefault="005F6CF4" w:rsidP="007F10EA">
            <w:pPr>
              <w:pStyle w:val="Tabletext"/>
            </w:pPr>
            <w:r w:rsidRPr="00373868">
              <w:t>Once every 3 years beginning in 2015</w:t>
            </w:r>
          </w:p>
        </w:tc>
        <w:tc>
          <w:tcPr>
            <w:tcW w:w="1498" w:type="pct"/>
            <w:tcBorders>
              <w:bottom w:val="single" w:sz="4" w:space="0" w:color="auto"/>
            </w:tcBorders>
            <w:shd w:val="clear" w:color="auto" w:fill="auto"/>
          </w:tcPr>
          <w:p w:rsidR="005F6CF4" w:rsidRPr="00373868" w:rsidRDefault="005F6CF4" w:rsidP="007F10EA">
            <w:pPr>
              <w:pStyle w:val="Tabletext"/>
            </w:pPr>
            <w:r w:rsidRPr="00373868">
              <w:t>Selected students aged 15</w:t>
            </w:r>
          </w:p>
        </w:tc>
      </w:tr>
      <w:tr w:rsidR="005F6CF4" w:rsidRPr="00373868" w:rsidTr="002029A1">
        <w:tc>
          <w:tcPr>
            <w:tcW w:w="504" w:type="pct"/>
            <w:shd w:val="clear" w:color="auto" w:fill="auto"/>
          </w:tcPr>
          <w:p w:rsidR="005F6CF4" w:rsidRPr="00373868" w:rsidRDefault="002F046D" w:rsidP="007F10EA">
            <w:pPr>
              <w:pStyle w:val="Tabletext"/>
            </w:pPr>
            <w:r w:rsidRPr="00373868">
              <w:t>8</w:t>
            </w:r>
          </w:p>
        </w:tc>
        <w:tc>
          <w:tcPr>
            <w:tcW w:w="1499" w:type="pct"/>
            <w:shd w:val="clear" w:color="auto" w:fill="auto"/>
          </w:tcPr>
          <w:p w:rsidR="005F6CF4" w:rsidRPr="00373868" w:rsidRDefault="004712F6" w:rsidP="007F10EA">
            <w:pPr>
              <w:pStyle w:val="Tabletext"/>
            </w:pPr>
            <w:r w:rsidRPr="00373868">
              <w:t>TIMSS assessment in mathematics and science</w:t>
            </w:r>
          </w:p>
        </w:tc>
        <w:tc>
          <w:tcPr>
            <w:tcW w:w="1499" w:type="pct"/>
            <w:shd w:val="clear" w:color="auto" w:fill="auto"/>
          </w:tcPr>
          <w:p w:rsidR="005F6CF4" w:rsidRPr="00373868" w:rsidRDefault="005F6CF4" w:rsidP="007F10EA">
            <w:pPr>
              <w:pStyle w:val="Tabletext"/>
            </w:pPr>
            <w:r w:rsidRPr="00373868">
              <w:t>Once every 4 years beginning in 2015</w:t>
            </w:r>
          </w:p>
        </w:tc>
        <w:tc>
          <w:tcPr>
            <w:tcW w:w="1498" w:type="pct"/>
            <w:shd w:val="clear" w:color="auto" w:fill="auto"/>
          </w:tcPr>
          <w:p w:rsidR="005F6CF4" w:rsidRPr="00373868" w:rsidRDefault="005F6CF4" w:rsidP="007F10EA">
            <w:pPr>
              <w:pStyle w:val="Tabletext"/>
            </w:pPr>
            <w:r w:rsidRPr="00373868">
              <w:t>Selected students in years 4 and 8</w:t>
            </w:r>
          </w:p>
        </w:tc>
      </w:tr>
      <w:tr w:rsidR="009E0F09" w:rsidRPr="00373868" w:rsidTr="002029A1">
        <w:tc>
          <w:tcPr>
            <w:tcW w:w="504" w:type="pct"/>
            <w:tcBorders>
              <w:bottom w:val="single" w:sz="12" w:space="0" w:color="auto"/>
            </w:tcBorders>
            <w:shd w:val="clear" w:color="auto" w:fill="auto"/>
          </w:tcPr>
          <w:p w:rsidR="009E0F09" w:rsidRPr="00373868" w:rsidRDefault="009E0F09" w:rsidP="007F10EA">
            <w:pPr>
              <w:pStyle w:val="Tabletext"/>
            </w:pPr>
            <w:r w:rsidRPr="00373868">
              <w:t>9</w:t>
            </w:r>
          </w:p>
        </w:tc>
        <w:tc>
          <w:tcPr>
            <w:tcW w:w="1499" w:type="pct"/>
            <w:tcBorders>
              <w:bottom w:val="single" w:sz="12" w:space="0" w:color="auto"/>
            </w:tcBorders>
            <w:shd w:val="clear" w:color="auto" w:fill="auto"/>
          </w:tcPr>
          <w:p w:rsidR="009E0F09" w:rsidRPr="00373868" w:rsidRDefault="009E0F09" w:rsidP="007F10EA">
            <w:pPr>
              <w:pStyle w:val="Tabletext"/>
            </w:pPr>
            <w:r w:rsidRPr="00373868">
              <w:t>PIRLS assessment in reading literacy</w:t>
            </w:r>
          </w:p>
        </w:tc>
        <w:tc>
          <w:tcPr>
            <w:tcW w:w="1499" w:type="pct"/>
            <w:tcBorders>
              <w:bottom w:val="single" w:sz="12" w:space="0" w:color="auto"/>
            </w:tcBorders>
            <w:shd w:val="clear" w:color="auto" w:fill="auto"/>
          </w:tcPr>
          <w:p w:rsidR="009E0F09" w:rsidRPr="00373868" w:rsidRDefault="009E0F09" w:rsidP="007F10EA">
            <w:pPr>
              <w:pStyle w:val="Tabletext"/>
            </w:pPr>
            <w:r w:rsidRPr="00373868">
              <w:t>Once every 5 years beginning in 2016</w:t>
            </w:r>
          </w:p>
        </w:tc>
        <w:tc>
          <w:tcPr>
            <w:tcW w:w="1498" w:type="pct"/>
            <w:tcBorders>
              <w:bottom w:val="single" w:sz="12" w:space="0" w:color="auto"/>
            </w:tcBorders>
            <w:shd w:val="clear" w:color="auto" w:fill="auto"/>
          </w:tcPr>
          <w:p w:rsidR="009E0F09" w:rsidRPr="00373868" w:rsidRDefault="009E0F09" w:rsidP="007F10EA">
            <w:pPr>
              <w:pStyle w:val="Tabletext"/>
            </w:pPr>
            <w:r w:rsidRPr="00373868">
              <w:t>Selected students in year 4</w:t>
            </w:r>
          </w:p>
        </w:tc>
      </w:tr>
    </w:tbl>
    <w:p w:rsidR="004B4851" w:rsidRPr="00373868" w:rsidRDefault="004B4851" w:rsidP="002C12E5">
      <w:pPr>
        <w:pStyle w:val="subsection"/>
      </w:pPr>
      <w:r w:rsidRPr="00373868">
        <w:tab/>
        <w:t>(2)</w:t>
      </w:r>
      <w:r w:rsidRPr="00373868">
        <w:tab/>
      </w:r>
      <w:r w:rsidR="002C12E5" w:rsidRPr="00373868">
        <w:t>The a</w:t>
      </w:r>
      <w:r w:rsidRPr="00373868">
        <w:t xml:space="preserve">ssessments </w:t>
      </w:r>
      <w:r w:rsidR="002C12E5" w:rsidRPr="00373868">
        <w:t>must be</w:t>
      </w:r>
      <w:r w:rsidRPr="00373868">
        <w:t xml:space="preserve"> undertaken:</w:t>
      </w:r>
    </w:p>
    <w:p w:rsidR="004B4851" w:rsidRPr="00373868" w:rsidRDefault="004B4851" w:rsidP="002C12E5">
      <w:pPr>
        <w:pStyle w:val="paragraph"/>
      </w:pPr>
      <w:r w:rsidRPr="00373868">
        <w:tab/>
        <w:t>(</w:t>
      </w:r>
      <w:r w:rsidR="002C12E5" w:rsidRPr="00373868">
        <w:t>a</w:t>
      </w:r>
      <w:r w:rsidRPr="00373868">
        <w:t>)</w:t>
      </w:r>
      <w:r w:rsidRPr="00373868">
        <w:tab/>
        <w:t>with the frequency mentioned in column 2 of the table; and</w:t>
      </w:r>
    </w:p>
    <w:p w:rsidR="004B4851" w:rsidRPr="00373868" w:rsidRDefault="002C12E5" w:rsidP="002C12E5">
      <w:pPr>
        <w:pStyle w:val="paragraph"/>
      </w:pPr>
      <w:r w:rsidRPr="00373868">
        <w:tab/>
        <w:t>(b</w:t>
      </w:r>
      <w:r w:rsidR="004B4851" w:rsidRPr="00373868">
        <w:t>)</w:t>
      </w:r>
      <w:r w:rsidR="004B4851" w:rsidRPr="00373868">
        <w:tab/>
        <w:t>no later than a day or days determined by the Minister</w:t>
      </w:r>
      <w:r w:rsidRPr="00373868">
        <w:t>.</w:t>
      </w:r>
    </w:p>
    <w:p w:rsidR="00750CE0" w:rsidRPr="00373868" w:rsidRDefault="00750CE0" w:rsidP="00750CE0">
      <w:pPr>
        <w:pStyle w:val="notetext"/>
      </w:pPr>
      <w:r w:rsidRPr="00373868">
        <w:t>Note:</w:t>
      </w:r>
      <w:r w:rsidRPr="00373868">
        <w:tab/>
        <w:t>The performance of students in the assessments is reported under section</w:t>
      </w:r>
      <w:r w:rsidR="0078717A" w:rsidRPr="00373868">
        <w:t> </w:t>
      </w:r>
      <w:r w:rsidR="00644DF9" w:rsidRPr="00373868">
        <w:t>53</w:t>
      </w:r>
      <w:r w:rsidRPr="00373868">
        <w:t>.</w:t>
      </w:r>
    </w:p>
    <w:p w:rsidR="00BA1C84" w:rsidRPr="00373868" w:rsidRDefault="00BA1C84" w:rsidP="00BA1C84">
      <w:pPr>
        <w:pStyle w:val="subsection"/>
      </w:pPr>
      <w:r w:rsidRPr="00373868">
        <w:tab/>
        <w:t>(3)</w:t>
      </w:r>
      <w:r w:rsidRPr="00373868">
        <w:tab/>
        <w:t xml:space="preserve">An approved authority for a school must provide to ACARA the following information about each student at the school who is required to undertake an assessment mentioned in </w:t>
      </w:r>
      <w:r w:rsidR="003E11FC" w:rsidRPr="00373868">
        <w:t>items 1</w:t>
      </w:r>
      <w:r w:rsidRPr="00373868">
        <w:t xml:space="preserve"> to 6 of the table in </w:t>
      </w:r>
      <w:r w:rsidR="0078717A" w:rsidRPr="00373868">
        <w:t>subsection (</w:t>
      </w:r>
      <w:r w:rsidRPr="00373868">
        <w:t>1):</w:t>
      </w:r>
    </w:p>
    <w:p w:rsidR="00BA1C84" w:rsidRPr="00373868" w:rsidRDefault="00BA1C84" w:rsidP="00BA1C84">
      <w:pPr>
        <w:pStyle w:val="paragraph"/>
      </w:pPr>
      <w:r w:rsidRPr="00373868">
        <w:tab/>
        <w:t>(a)</w:t>
      </w:r>
      <w:r w:rsidRPr="00373868">
        <w:tab/>
        <w:t>the student’s result in the assessment, or if the student did not undertake the assessment, an indication of that fact;</w:t>
      </w:r>
    </w:p>
    <w:p w:rsidR="00BA1C84" w:rsidRPr="00373868" w:rsidRDefault="00BA1C84" w:rsidP="00BA1C84">
      <w:pPr>
        <w:pStyle w:val="paragraph"/>
      </w:pPr>
      <w:r w:rsidRPr="00373868">
        <w:tab/>
        <w:t>(b)</w:t>
      </w:r>
      <w:r w:rsidRPr="00373868">
        <w:tab/>
        <w:t>the information specified in:</w:t>
      </w:r>
    </w:p>
    <w:p w:rsidR="00BA1C84" w:rsidRPr="00373868" w:rsidRDefault="00BA1C84" w:rsidP="00BA1C84">
      <w:pPr>
        <w:pStyle w:val="paragraphsub"/>
      </w:pPr>
      <w:r w:rsidRPr="00373868">
        <w:tab/>
        <w:t>(i)</w:t>
      </w:r>
      <w:r w:rsidRPr="00373868">
        <w:tab/>
        <w:t>the Data Standards Manual: Student Background Characteristics; and</w:t>
      </w:r>
    </w:p>
    <w:p w:rsidR="00BA1C84" w:rsidRPr="00373868" w:rsidRDefault="00BA1C84" w:rsidP="00BA1C84">
      <w:pPr>
        <w:pStyle w:val="paragraphsub"/>
      </w:pPr>
      <w:r w:rsidRPr="00373868">
        <w:tab/>
        <w:t>(ii)</w:t>
      </w:r>
      <w:r w:rsidRPr="00373868">
        <w:tab/>
        <w:t xml:space="preserve">for an assessment mentioned in </w:t>
      </w:r>
      <w:r w:rsidR="003E11FC" w:rsidRPr="00373868">
        <w:t>items 1</w:t>
      </w:r>
      <w:r w:rsidRPr="00373868">
        <w:t xml:space="preserve"> and 2 of that table—the NAPLAN Online Data Extract Dictionary.</w:t>
      </w:r>
    </w:p>
    <w:p w:rsidR="00BA1C84" w:rsidRPr="00373868" w:rsidRDefault="00BA1C84" w:rsidP="00BA1C84">
      <w:pPr>
        <w:pStyle w:val="subsection"/>
      </w:pPr>
      <w:r w:rsidRPr="00373868">
        <w:tab/>
        <w:t>(3A)</w:t>
      </w:r>
      <w:r w:rsidRPr="00373868">
        <w:tab/>
        <w:t xml:space="preserve">The information mentioned in </w:t>
      </w:r>
      <w:r w:rsidR="0078717A" w:rsidRPr="00373868">
        <w:t>subsection (</w:t>
      </w:r>
      <w:r w:rsidRPr="00373868">
        <w:t>3) must be provided to ACARA:</w:t>
      </w:r>
    </w:p>
    <w:p w:rsidR="00BA1C84" w:rsidRPr="00373868" w:rsidRDefault="00BA1C84" w:rsidP="00BA1C84">
      <w:pPr>
        <w:pStyle w:val="paragraph"/>
      </w:pPr>
      <w:r w:rsidRPr="00373868">
        <w:lastRenderedPageBreak/>
        <w:tab/>
        <w:t>(a)</w:t>
      </w:r>
      <w:r w:rsidRPr="00373868">
        <w:tab/>
        <w:t>no later than the day or days determined by the Minister; and</w:t>
      </w:r>
    </w:p>
    <w:p w:rsidR="00BA1C84" w:rsidRPr="00373868" w:rsidRDefault="00BA1C84" w:rsidP="00BA1C84">
      <w:pPr>
        <w:pStyle w:val="paragraph"/>
      </w:pPr>
      <w:r w:rsidRPr="00373868">
        <w:tab/>
        <w:t>(b)</w:t>
      </w:r>
      <w:r w:rsidRPr="00373868">
        <w:tab/>
        <w:t>in a way or ways (if any) determined by the Minister.</w:t>
      </w:r>
    </w:p>
    <w:p w:rsidR="005F6CF4" w:rsidRPr="00373868" w:rsidRDefault="0060458D" w:rsidP="005F6CF4">
      <w:pPr>
        <w:pStyle w:val="subsection"/>
      </w:pPr>
      <w:r w:rsidRPr="00373868">
        <w:tab/>
        <w:t>(4</w:t>
      </w:r>
      <w:r w:rsidR="005F6CF4" w:rsidRPr="00373868">
        <w:t>)</w:t>
      </w:r>
      <w:r w:rsidR="005F6CF4" w:rsidRPr="00373868">
        <w:tab/>
        <w:t xml:space="preserve">An approved authority for a school must participate in all activities associated with the NAP, in accordance with any written </w:t>
      </w:r>
      <w:r w:rsidR="00A50750" w:rsidRPr="00373868">
        <w:t>directions</w:t>
      </w:r>
      <w:r w:rsidR="005F6CF4" w:rsidRPr="00373868">
        <w:t xml:space="preserve"> of the </w:t>
      </w:r>
      <w:r w:rsidR="009106B5" w:rsidRPr="00373868">
        <w:t>Minister</w:t>
      </w:r>
      <w:r w:rsidR="005F6CF4" w:rsidRPr="00373868">
        <w:t>.</w:t>
      </w:r>
    </w:p>
    <w:p w:rsidR="00363DC3" w:rsidRPr="00373868" w:rsidRDefault="0060458D" w:rsidP="005F6CF4">
      <w:pPr>
        <w:pStyle w:val="subsection"/>
      </w:pPr>
      <w:r w:rsidRPr="00373868">
        <w:tab/>
        <w:t>(5</w:t>
      </w:r>
      <w:r w:rsidR="00363DC3" w:rsidRPr="00373868">
        <w:t>)</w:t>
      </w:r>
      <w:r w:rsidR="00363DC3" w:rsidRPr="00373868">
        <w:tab/>
      </w:r>
      <w:r w:rsidR="00A50750" w:rsidRPr="00373868">
        <w:t xml:space="preserve">For the purposes of </w:t>
      </w:r>
      <w:r w:rsidR="0078717A" w:rsidRPr="00373868">
        <w:t>subsection (</w:t>
      </w:r>
      <w:r w:rsidRPr="00373868">
        <w:t>4</w:t>
      </w:r>
      <w:r w:rsidR="00A50750" w:rsidRPr="00373868">
        <w:t>), t</w:t>
      </w:r>
      <w:r w:rsidR="00E701DE" w:rsidRPr="00373868">
        <w:t xml:space="preserve">he Minister may, in writing, </w:t>
      </w:r>
      <w:r w:rsidR="00A50750" w:rsidRPr="00373868">
        <w:t>give a written direction to an approved authority for a school</w:t>
      </w:r>
      <w:r w:rsidR="00363DC3" w:rsidRPr="00373868">
        <w:t>.</w:t>
      </w:r>
    </w:p>
    <w:p w:rsidR="002D6253" w:rsidRPr="00373868" w:rsidRDefault="002D6253" w:rsidP="002D6253">
      <w:pPr>
        <w:pStyle w:val="SubsectionHead"/>
      </w:pPr>
      <w:r w:rsidRPr="00373868">
        <w:t>Direction not legislative instrument</w:t>
      </w:r>
    </w:p>
    <w:p w:rsidR="00AE7A4F" w:rsidRPr="00373868" w:rsidRDefault="00BD1230" w:rsidP="000B503D">
      <w:pPr>
        <w:pStyle w:val="subsection"/>
      </w:pPr>
      <w:r w:rsidRPr="00373868">
        <w:tab/>
        <w:t>(</w:t>
      </w:r>
      <w:r w:rsidR="0060458D" w:rsidRPr="00373868">
        <w:t>6</w:t>
      </w:r>
      <w:r w:rsidRPr="00373868">
        <w:t>)</w:t>
      </w:r>
      <w:r w:rsidRPr="00373868">
        <w:tab/>
        <w:t xml:space="preserve">A </w:t>
      </w:r>
      <w:r w:rsidR="00A50750" w:rsidRPr="00373868">
        <w:t xml:space="preserve">direction given </w:t>
      </w:r>
      <w:r w:rsidRPr="00373868">
        <w:t xml:space="preserve">under </w:t>
      </w:r>
      <w:r w:rsidR="0078717A" w:rsidRPr="00373868">
        <w:t>subsection (</w:t>
      </w:r>
      <w:r w:rsidR="0060458D" w:rsidRPr="00373868">
        <w:t>5</w:t>
      </w:r>
      <w:r w:rsidRPr="00373868">
        <w:t>) i</w:t>
      </w:r>
      <w:r w:rsidR="000B503D" w:rsidRPr="00373868">
        <w:t>s not a legislative instrument.</w:t>
      </w:r>
    </w:p>
    <w:p w:rsidR="00046784" w:rsidRPr="00373868" w:rsidRDefault="00046784" w:rsidP="00046784">
      <w:pPr>
        <w:pStyle w:val="ActHead4"/>
      </w:pPr>
      <w:bookmarkStart w:id="83" w:name="_Toc113443050"/>
      <w:r w:rsidRPr="006D226E">
        <w:rPr>
          <w:rStyle w:val="CharSubdNo"/>
        </w:rPr>
        <w:t xml:space="preserve">Subdivision </w:t>
      </w:r>
      <w:r w:rsidR="00DF46A5" w:rsidRPr="006D226E">
        <w:rPr>
          <w:rStyle w:val="CharSubdNo"/>
        </w:rPr>
        <w:t>E</w:t>
      </w:r>
      <w:r w:rsidRPr="00373868">
        <w:t>—</w:t>
      </w:r>
      <w:r w:rsidRPr="006D226E">
        <w:rPr>
          <w:rStyle w:val="CharSubdText"/>
        </w:rPr>
        <w:t>Information relating to a school</w:t>
      </w:r>
      <w:r w:rsidR="00DF247E" w:rsidRPr="006D226E">
        <w:rPr>
          <w:rStyle w:val="CharSubdText"/>
        </w:rPr>
        <w:t>’</w:t>
      </w:r>
      <w:r w:rsidRPr="006D226E">
        <w:rPr>
          <w:rStyle w:val="CharSubdText"/>
        </w:rPr>
        <w:t>s census</w:t>
      </w:r>
      <w:bookmarkEnd w:id="83"/>
    </w:p>
    <w:p w:rsidR="003E07C7" w:rsidRPr="00373868" w:rsidRDefault="003E07C7" w:rsidP="003E07C7">
      <w:pPr>
        <w:pStyle w:val="ActHead5"/>
      </w:pPr>
      <w:bookmarkStart w:id="84" w:name="_Toc113443051"/>
      <w:r w:rsidRPr="006D226E">
        <w:rPr>
          <w:rStyle w:val="CharSectno"/>
        </w:rPr>
        <w:t>46</w:t>
      </w:r>
      <w:r w:rsidRPr="00373868">
        <w:t xml:space="preserve">  Providing information about a school’s census</w:t>
      </w:r>
      <w:bookmarkEnd w:id="84"/>
    </w:p>
    <w:p w:rsidR="00046784" w:rsidRPr="00373868" w:rsidRDefault="00046784" w:rsidP="00046784">
      <w:pPr>
        <w:pStyle w:val="subsection"/>
      </w:pPr>
      <w:r w:rsidRPr="00373868">
        <w:tab/>
        <w:t>(1)</w:t>
      </w:r>
      <w:r w:rsidRPr="00373868">
        <w:tab/>
        <w:t>For paragraph</w:t>
      </w:r>
      <w:r w:rsidR="0078717A" w:rsidRPr="00373868">
        <w:t> </w:t>
      </w:r>
      <w:r w:rsidR="007F10EA" w:rsidRPr="00373868">
        <w:t>77</w:t>
      </w:r>
      <w:r w:rsidRPr="00373868">
        <w:t>(2)(f) of the Act, an approved authority for a</w:t>
      </w:r>
      <w:r w:rsidR="00D2764C" w:rsidRPr="00373868">
        <w:t xml:space="preserve"> </w:t>
      </w:r>
      <w:r w:rsidRPr="00373868">
        <w:t xml:space="preserve">school must provide information each year </w:t>
      </w:r>
      <w:r w:rsidR="009A77EF" w:rsidRPr="00373868">
        <w:t xml:space="preserve">to the </w:t>
      </w:r>
      <w:r w:rsidR="00920E59" w:rsidRPr="00373868">
        <w:t>Secretary</w:t>
      </w:r>
      <w:r w:rsidR="009A77EF" w:rsidRPr="00373868">
        <w:t xml:space="preserve"> </w:t>
      </w:r>
      <w:r w:rsidRPr="00373868">
        <w:t xml:space="preserve">relating to </w:t>
      </w:r>
      <w:r w:rsidR="00420767" w:rsidRPr="00373868">
        <w:t>the</w:t>
      </w:r>
      <w:r w:rsidRPr="00373868">
        <w:t xml:space="preserve"> school</w:t>
      </w:r>
      <w:r w:rsidR="00DF247E" w:rsidRPr="00373868">
        <w:t>’</w:t>
      </w:r>
      <w:r w:rsidRPr="00373868">
        <w:t>s census in accordance with this section</w:t>
      </w:r>
      <w:r w:rsidR="00C521F3" w:rsidRPr="00373868">
        <w:t>.</w:t>
      </w:r>
    </w:p>
    <w:p w:rsidR="00046784" w:rsidRPr="00373868" w:rsidRDefault="00046784" w:rsidP="00D2764C">
      <w:pPr>
        <w:pStyle w:val="subsection"/>
      </w:pPr>
      <w:r w:rsidRPr="00373868">
        <w:tab/>
        <w:t>(2)</w:t>
      </w:r>
      <w:r w:rsidRPr="00373868">
        <w:tab/>
        <w:t xml:space="preserve">The approved authority </w:t>
      </w:r>
      <w:r w:rsidR="00D2764C" w:rsidRPr="00373868">
        <w:t xml:space="preserve">for a school </w:t>
      </w:r>
      <w:r w:rsidRPr="00373868">
        <w:t xml:space="preserve">must </w:t>
      </w:r>
      <w:r w:rsidR="003E2818" w:rsidRPr="00373868">
        <w:t>provide</w:t>
      </w:r>
      <w:r w:rsidR="00313708" w:rsidRPr="00373868">
        <w:t xml:space="preserve"> the </w:t>
      </w:r>
      <w:r w:rsidR="00FC6A40" w:rsidRPr="00373868">
        <w:t xml:space="preserve">relevant </w:t>
      </w:r>
      <w:r w:rsidR="00313708" w:rsidRPr="00373868">
        <w:t>information mentioned in</w:t>
      </w:r>
      <w:r w:rsidR="00D2764C" w:rsidRPr="00373868">
        <w:t xml:space="preserve"> </w:t>
      </w:r>
      <w:r w:rsidRPr="00373868">
        <w:t>sections</w:t>
      </w:r>
      <w:r w:rsidR="0078717A" w:rsidRPr="00373868">
        <w:t> </w:t>
      </w:r>
      <w:r w:rsidR="00644DF9" w:rsidRPr="00373868">
        <w:t>47</w:t>
      </w:r>
      <w:r w:rsidRPr="00373868">
        <w:t xml:space="preserve"> </w:t>
      </w:r>
      <w:r w:rsidR="0026600C" w:rsidRPr="00373868">
        <w:t>to</w:t>
      </w:r>
      <w:r w:rsidRPr="00373868">
        <w:t xml:space="preserve"> </w:t>
      </w:r>
      <w:r w:rsidR="00FC6A40" w:rsidRPr="00373868">
        <w:t>50</w:t>
      </w:r>
      <w:r w:rsidR="00D2764C" w:rsidRPr="00373868">
        <w:t>.</w:t>
      </w:r>
    </w:p>
    <w:p w:rsidR="00046784" w:rsidRPr="00373868" w:rsidRDefault="00046784" w:rsidP="00046784">
      <w:pPr>
        <w:pStyle w:val="subsection"/>
      </w:pPr>
      <w:r w:rsidRPr="00373868">
        <w:tab/>
        <w:t>(</w:t>
      </w:r>
      <w:r w:rsidR="00A66C47" w:rsidRPr="00373868">
        <w:t>3</w:t>
      </w:r>
      <w:r w:rsidRPr="00373868">
        <w:t>)</w:t>
      </w:r>
      <w:r w:rsidRPr="00373868">
        <w:tab/>
        <w:t>The information must be included in a census return:</w:t>
      </w:r>
    </w:p>
    <w:p w:rsidR="00046784" w:rsidRPr="00373868" w:rsidRDefault="00046784" w:rsidP="00046784">
      <w:pPr>
        <w:pStyle w:val="paragraph"/>
      </w:pPr>
      <w:r w:rsidRPr="00373868">
        <w:tab/>
        <w:t>(a)</w:t>
      </w:r>
      <w:r w:rsidRPr="00373868">
        <w:tab/>
        <w:t>for each location of the school; and</w:t>
      </w:r>
    </w:p>
    <w:p w:rsidR="00226AA8" w:rsidRPr="00373868" w:rsidRDefault="00226AA8" w:rsidP="00226AA8">
      <w:pPr>
        <w:pStyle w:val="paragraph"/>
      </w:pPr>
      <w:r w:rsidRPr="00373868">
        <w:tab/>
        <w:t>(b</w:t>
      </w:r>
      <w:r w:rsidR="00046784" w:rsidRPr="00373868">
        <w:t>)</w:t>
      </w:r>
      <w:r w:rsidR="00046784" w:rsidRPr="00373868">
        <w:tab/>
        <w:t>in the form and manner</w:t>
      </w:r>
      <w:r w:rsidRPr="00373868">
        <w:t xml:space="preserve"> approved by the Secretary.</w:t>
      </w:r>
    </w:p>
    <w:p w:rsidR="00A66C47" w:rsidRPr="00373868" w:rsidRDefault="00A66C47" w:rsidP="00A66C47">
      <w:pPr>
        <w:pStyle w:val="subsection"/>
      </w:pPr>
      <w:r w:rsidRPr="00373868">
        <w:tab/>
        <w:t>(4)</w:t>
      </w:r>
      <w:r w:rsidRPr="00373868">
        <w:tab/>
        <w:t xml:space="preserve">A </w:t>
      </w:r>
      <w:r w:rsidR="0025095C" w:rsidRPr="00373868">
        <w:t xml:space="preserve">single </w:t>
      </w:r>
      <w:r w:rsidRPr="00373868">
        <w:t xml:space="preserve">census return provided by an approved authority for more than one school may include </w:t>
      </w:r>
      <w:r w:rsidR="00420767" w:rsidRPr="00373868">
        <w:t xml:space="preserve">the </w:t>
      </w:r>
      <w:r w:rsidRPr="00373868">
        <w:t>information for more than one school.</w:t>
      </w:r>
    </w:p>
    <w:p w:rsidR="00046784" w:rsidRPr="00373868" w:rsidRDefault="00226AA8" w:rsidP="00226AA8">
      <w:pPr>
        <w:pStyle w:val="subsection"/>
      </w:pPr>
      <w:r w:rsidRPr="00373868">
        <w:tab/>
      </w:r>
      <w:r w:rsidR="00590C9F" w:rsidRPr="00373868">
        <w:t>(5</w:t>
      </w:r>
      <w:r w:rsidR="00046784" w:rsidRPr="00373868">
        <w:t>)</w:t>
      </w:r>
      <w:r w:rsidR="00046784" w:rsidRPr="00373868">
        <w:tab/>
      </w:r>
      <w:r w:rsidR="00590C9F" w:rsidRPr="00373868">
        <w:t>A</w:t>
      </w:r>
      <w:r w:rsidR="00046784" w:rsidRPr="00373868">
        <w:t xml:space="preserve"> census return for a year </w:t>
      </w:r>
      <w:r w:rsidR="00BA1C84" w:rsidRPr="00373868">
        <w:t>for a non</w:t>
      </w:r>
      <w:r w:rsidR="006D226E">
        <w:noBreakHyphen/>
      </w:r>
      <w:r w:rsidR="00BA1C84" w:rsidRPr="00373868">
        <w:t xml:space="preserve">government school </w:t>
      </w:r>
      <w:r w:rsidR="00046784" w:rsidRPr="00373868">
        <w:t>must be given to the Secretary:</w:t>
      </w:r>
    </w:p>
    <w:p w:rsidR="00046784" w:rsidRPr="00373868" w:rsidRDefault="00046784" w:rsidP="00046784">
      <w:pPr>
        <w:pStyle w:val="paragraph"/>
      </w:pPr>
      <w:r w:rsidRPr="00373868">
        <w:tab/>
        <w:t>(a)</w:t>
      </w:r>
      <w:r w:rsidRPr="00373868">
        <w:tab/>
        <w:t>no later than 7 days after the school</w:t>
      </w:r>
      <w:r w:rsidR="00DF247E" w:rsidRPr="00373868">
        <w:t>’</w:t>
      </w:r>
      <w:r w:rsidRPr="00373868">
        <w:t>s census day for the year; or</w:t>
      </w:r>
    </w:p>
    <w:p w:rsidR="00046784" w:rsidRPr="00373868" w:rsidRDefault="00046784" w:rsidP="00046784">
      <w:pPr>
        <w:pStyle w:val="paragraph"/>
      </w:pPr>
      <w:r w:rsidRPr="00373868">
        <w:tab/>
        <w:t>(b)</w:t>
      </w:r>
      <w:r w:rsidRPr="00373868">
        <w:tab/>
        <w:t xml:space="preserve">if the Secretary allows a longer period (whether before or after the period </w:t>
      </w:r>
      <w:r w:rsidR="00794D8E" w:rsidRPr="00373868">
        <w:t>mentioned</w:t>
      </w:r>
      <w:r w:rsidRPr="00373868">
        <w:t xml:space="preserve"> in </w:t>
      </w:r>
      <w:r w:rsidR="0078717A" w:rsidRPr="00373868">
        <w:t>paragraph (</w:t>
      </w:r>
      <w:r w:rsidRPr="00373868">
        <w:t>a))—before the end of that longer period</w:t>
      </w:r>
      <w:r w:rsidR="00C521F3" w:rsidRPr="00373868">
        <w:t>.</w:t>
      </w:r>
    </w:p>
    <w:p w:rsidR="00BA1C84" w:rsidRPr="00373868" w:rsidRDefault="00BA1C84" w:rsidP="00BA1C84">
      <w:pPr>
        <w:pStyle w:val="subsection"/>
      </w:pPr>
      <w:r w:rsidRPr="00373868">
        <w:tab/>
        <w:t>(6)</w:t>
      </w:r>
      <w:r w:rsidRPr="00373868">
        <w:tab/>
        <w:t>A census return for a year for a government school must be given to the Secretary by the day determined by the Minister.</w:t>
      </w:r>
    </w:p>
    <w:p w:rsidR="00E563DE" w:rsidRPr="00373868" w:rsidRDefault="00E563DE" w:rsidP="00E563DE">
      <w:pPr>
        <w:pStyle w:val="ActHead5"/>
      </w:pPr>
      <w:bookmarkStart w:id="85" w:name="_Toc113443052"/>
      <w:r w:rsidRPr="006D226E">
        <w:rPr>
          <w:rStyle w:val="CharSectno"/>
        </w:rPr>
        <w:t>47</w:t>
      </w:r>
      <w:r w:rsidRPr="00373868">
        <w:t xml:space="preserve">  Government schools—information about the schools</w:t>
      </w:r>
      <w:bookmarkEnd w:id="85"/>
    </w:p>
    <w:p w:rsidR="00142BBB" w:rsidRPr="00373868" w:rsidRDefault="00142BBB" w:rsidP="00142BBB">
      <w:pPr>
        <w:pStyle w:val="subsection"/>
      </w:pPr>
      <w:r w:rsidRPr="00373868">
        <w:tab/>
      </w:r>
      <w:r w:rsidRPr="00373868">
        <w:tab/>
        <w:t>The following information about government schools</w:t>
      </w:r>
      <w:r w:rsidR="008D6E02" w:rsidRPr="00373868">
        <w:t xml:space="preserve"> located in a State or Territory</w:t>
      </w:r>
      <w:r w:rsidRPr="00373868">
        <w:t xml:space="preserve"> must be included in a census return for the schools for a year:</w:t>
      </w:r>
    </w:p>
    <w:p w:rsidR="00142BBB" w:rsidRPr="00373868" w:rsidRDefault="00142BBB" w:rsidP="00142BBB">
      <w:pPr>
        <w:pStyle w:val="paragraph"/>
      </w:pPr>
      <w:r w:rsidRPr="00373868">
        <w:tab/>
        <w:t>(a)</w:t>
      </w:r>
      <w:r w:rsidRPr="00373868">
        <w:tab/>
        <w:t>the name of each school;</w:t>
      </w:r>
    </w:p>
    <w:p w:rsidR="00142BBB" w:rsidRPr="00373868" w:rsidRDefault="00142BBB" w:rsidP="00142BBB">
      <w:pPr>
        <w:pStyle w:val="paragraph"/>
      </w:pPr>
      <w:r w:rsidRPr="00373868">
        <w:tab/>
        <w:t>(b)</w:t>
      </w:r>
      <w:r w:rsidRPr="00373868">
        <w:tab/>
        <w:t>the street address of each location of each school;</w:t>
      </w:r>
    </w:p>
    <w:p w:rsidR="00142BBB" w:rsidRPr="00373868" w:rsidRDefault="00142BBB" w:rsidP="00142BBB">
      <w:pPr>
        <w:pStyle w:val="paragraph"/>
      </w:pPr>
      <w:r w:rsidRPr="00373868">
        <w:tab/>
        <w:t>(c)</w:t>
      </w:r>
      <w:r w:rsidRPr="00373868">
        <w:tab/>
        <w:t>the years of schooling offered by each school;</w:t>
      </w:r>
    </w:p>
    <w:p w:rsidR="00142BBB" w:rsidRPr="00373868" w:rsidRDefault="00142BBB" w:rsidP="00142BBB">
      <w:pPr>
        <w:pStyle w:val="paragraph"/>
      </w:pPr>
      <w:r w:rsidRPr="00373868">
        <w:tab/>
        <w:t>(d)</w:t>
      </w:r>
      <w:r w:rsidRPr="00373868">
        <w:tab/>
        <w:t>whether each school is a primary school, a secondary school or a combined school;</w:t>
      </w:r>
    </w:p>
    <w:p w:rsidR="00142BBB" w:rsidRPr="00373868" w:rsidRDefault="00142BBB" w:rsidP="00142BBB">
      <w:pPr>
        <w:pStyle w:val="paragraph"/>
      </w:pPr>
      <w:r w:rsidRPr="00373868">
        <w:tab/>
        <w:t>(e)</w:t>
      </w:r>
      <w:r w:rsidRPr="00373868">
        <w:tab/>
        <w:t xml:space="preserve">whether </w:t>
      </w:r>
      <w:r w:rsidR="00B0317C" w:rsidRPr="00373868">
        <w:t>each</w:t>
      </w:r>
      <w:r w:rsidRPr="00373868">
        <w:t xml:space="preserve"> school is a special school or a special assistance school.</w:t>
      </w:r>
    </w:p>
    <w:p w:rsidR="00E563DE" w:rsidRPr="00373868" w:rsidRDefault="00E563DE" w:rsidP="00E563DE">
      <w:pPr>
        <w:pStyle w:val="ActHead5"/>
      </w:pPr>
      <w:bookmarkStart w:id="86" w:name="_Toc113443053"/>
      <w:r w:rsidRPr="006D226E">
        <w:rPr>
          <w:rStyle w:val="CharSectno"/>
        </w:rPr>
        <w:lastRenderedPageBreak/>
        <w:t>48</w:t>
      </w:r>
      <w:r w:rsidRPr="00373868">
        <w:t xml:space="preserve">  Government schools—information about students</w:t>
      </w:r>
      <w:bookmarkEnd w:id="86"/>
    </w:p>
    <w:p w:rsidR="00FF64B0" w:rsidRPr="00373868" w:rsidRDefault="00FF64B0" w:rsidP="00FF64B0">
      <w:pPr>
        <w:pStyle w:val="subsection"/>
      </w:pPr>
      <w:r w:rsidRPr="00373868">
        <w:tab/>
        <w:t>(1)</w:t>
      </w:r>
      <w:r w:rsidRPr="00373868">
        <w:tab/>
        <w:t xml:space="preserve">The following information about students </w:t>
      </w:r>
      <w:r w:rsidR="00BA1C84" w:rsidRPr="00373868">
        <w:t>included in government schools’ census day enrolments</w:t>
      </w:r>
      <w:r w:rsidRPr="00373868">
        <w:t xml:space="preserve"> for a year must be included in </w:t>
      </w:r>
      <w:r w:rsidR="00B27D01" w:rsidRPr="00373868">
        <w:t>a</w:t>
      </w:r>
      <w:r w:rsidRPr="00373868">
        <w:t xml:space="preserve"> census return for the schools for the year:</w:t>
      </w:r>
    </w:p>
    <w:p w:rsidR="00FF64B0" w:rsidRPr="00373868" w:rsidRDefault="00FF64B0" w:rsidP="00FF64B0">
      <w:pPr>
        <w:pStyle w:val="paragraph"/>
      </w:pPr>
      <w:r w:rsidRPr="00373868">
        <w:tab/>
        <w:t>(a)</w:t>
      </w:r>
      <w:r w:rsidRPr="00373868">
        <w:tab/>
        <w:t xml:space="preserve">the number of students at </w:t>
      </w:r>
      <w:r w:rsidR="00F57AC0" w:rsidRPr="00373868">
        <w:t>each</w:t>
      </w:r>
      <w:r w:rsidRPr="00373868">
        <w:t xml:space="preserve"> school</w:t>
      </w:r>
      <w:r w:rsidR="0026120E" w:rsidRPr="00373868">
        <w:t xml:space="preserve"> for the year</w:t>
      </w:r>
      <w:r w:rsidRPr="00373868">
        <w:t>;</w:t>
      </w:r>
    </w:p>
    <w:p w:rsidR="00FF64B0" w:rsidRPr="00373868" w:rsidRDefault="00FF64B0" w:rsidP="00FF64B0">
      <w:pPr>
        <w:pStyle w:val="paragraph"/>
      </w:pPr>
      <w:r w:rsidRPr="00373868">
        <w:tab/>
        <w:t>(b)</w:t>
      </w:r>
      <w:r w:rsidRPr="00373868">
        <w:tab/>
        <w:t xml:space="preserve">for each year of schooling at each school—the number of students at the school in each </w:t>
      </w:r>
      <w:r w:rsidR="00985F54" w:rsidRPr="00373868">
        <w:t xml:space="preserve">of the following </w:t>
      </w:r>
      <w:r w:rsidRPr="00373868">
        <w:t>categor</w:t>
      </w:r>
      <w:r w:rsidR="00985F54" w:rsidRPr="00373868">
        <w:t>ies:</w:t>
      </w:r>
    </w:p>
    <w:p w:rsidR="00FF64B0" w:rsidRPr="00373868" w:rsidRDefault="00FF64B0" w:rsidP="00FF64B0">
      <w:pPr>
        <w:pStyle w:val="paragraphsub"/>
      </w:pPr>
      <w:r w:rsidRPr="00373868">
        <w:tab/>
        <w:t>(i)</w:t>
      </w:r>
      <w:r w:rsidRPr="00373868">
        <w:tab/>
        <w:t>Aboriginal and Torres Strait Islander students;</w:t>
      </w:r>
    </w:p>
    <w:p w:rsidR="00BA1C84" w:rsidRPr="00373868" w:rsidRDefault="00BA1C84" w:rsidP="00BA1C84">
      <w:pPr>
        <w:pStyle w:val="paragraphsub"/>
      </w:pPr>
      <w:r w:rsidRPr="00373868">
        <w:tab/>
        <w:t>(iii)</w:t>
      </w:r>
      <w:r w:rsidRPr="00373868">
        <w:tab/>
        <w:t>distance education students.</w:t>
      </w:r>
    </w:p>
    <w:p w:rsidR="0026120E" w:rsidRPr="00373868" w:rsidRDefault="00985F54" w:rsidP="00FF64B0">
      <w:pPr>
        <w:pStyle w:val="notetext"/>
      </w:pPr>
      <w:r w:rsidRPr="00373868">
        <w:t>Note</w:t>
      </w:r>
      <w:r w:rsidR="0026120E" w:rsidRPr="00373868">
        <w:t>:</w:t>
      </w:r>
      <w:r w:rsidR="0026120E" w:rsidRPr="00373868">
        <w:tab/>
        <w:t xml:space="preserve">For the number of students at </w:t>
      </w:r>
      <w:r w:rsidR="008D6E02" w:rsidRPr="00373868">
        <w:t>a</w:t>
      </w:r>
      <w:r w:rsidR="0026120E" w:rsidRPr="00373868">
        <w:t xml:space="preserve"> school for the year, see </w:t>
      </w:r>
      <w:r w:rsidR="006D226E">
        <w:t>section 1</w:t>
      </w:r>
      <w:r w:rsidR="00BA1C84" w:rsidRPr="00373868">
        <w:t>6</w:t>
      </w:r>
      <w:r w:rsidR="0026120E" w:rsidRPr="00373868">
        <w:t xml:space="preserve"> of the Act.</w:t>
      </w:r>
    </w:p>
    <w:p w:rsidR="00896B3B" w:rsidRPr="00373868" w:rsidRDefault="0077554A" w:rsidP="00FF64B0">
      <w:pPr>
        <w:pStyle w:val="subsection"/>
      </w:pPr>
      <w:r w:rsidRPr="00373868">
        <w:tab/>
        <w:t>(2)</w:t>
      </w:r>
      <w:r w:rsidRPr="00373868">
        <w:tab/>
      </w:r>
      <w:r w:rsidR="00896B3B" w:rsidRPr="00373868">
        <w:t>For each year of schooling, the number of:</w:t>
      </w:r>
    </w:p>
    <w:p w:rsidR="00896B3B" w:rsidRPr="00373868" w:rsidRDefault="00896B3B" w:rsidP="00896B3B">
      <w:pPr>
        <w:pStyle w:val="paragraph"/>
      </w:pPr>
      <w:r w:rsidRPr="00373868">
        <w:tab/>
        <w:t>(a)</w:t>
      </w:r>
      <w:r w:rsidRPr="00373868">
        <w:tab/>
        <w:t>overseas students; and</w:t>
      </w:r>
    </w:p>
    <w:p w:rsidR="00896B3B" w:rsidRPr="00373868" w:rsidRDefault="00896B3B" w:rsidP="00896B3B">
      <w:pPr>
        <w:pStyle w:val="paragraph"/>
      </w:pPr>
      <w:r w:rsidRPr="00373868">
        <w:tab/>
        <w:t>(b)</w:t>
      </w:r>
      <w:r w:rsidRPr="00373868">
        <w:tab/>
        <w:t xml:space="preserve">students who hold or are included in a visa in force under the </w:t>
      </w:r>
      <w:r w:rsidRPr="00373868">
        <w:rPr>
          <w:i/>
        </w:rPr>
        <w:t>Migration Act 1958</w:t>
      </w:r>
      <w:r w:rsidRPr="00373868">
        <w:t>;</w:t>
      </w:r>
    </w:p>
    <w:p w:rsidR="00896B3B" w:rsidRPr="00373868" w:rsidRDefault="00BA1C84" w:rsidP="00896B3B">
      <w:pPr>
        <w:pStyle w:val="subsection2"/>
      </w:pPr>
      <w:r w:rsidRPr="00373868">
        <w:t>included in government schools’ census day enrolments</w:t>
      </w:r>
      <w:r w:rsidR="00896B3B" w:rsidRPr="00373868">
        <w:t xml:space="preserve"> for a year must </w:t>
      </w:r>
      <w:r w:rsidR="00BA6C0A" w:rsidRPr="00373868">
        <w:t xml:space="preserve">also </w:t>
      </w:r>
      <w:r w:rsidR="00896B3B" w:rsidRPr="00373868">
        <w:t>be included in a census return for the schools for the year.</w:t>
      </w:r>
    </w:p>
    <w:p w:rsidR="00896B3B" w:rsidRPr="00373868" w:rsidRDefault="00896B3B" w:rsidP="00896B3B">
      <w:pPr>
        <w:pStyle w:val="subsection"/>
      </w:pPr>
      <w:r w:rsidRPr="00373868">
        <w:tab/>
        <w:t>(3)</w:t>
      </w:r>
      <w:r w:rsidRPr="00373868">
        <w:tab/>
      </w:r>
      <w:r w:rsidR="00CA1A35" w:rsidRPr="00373868">
        <w:t>An overseas student is taken to be a student f</w:t>
      </w:r>
      <w:r w:rsidRPr="00373868">
        <w:t xml:space="preserve">or the purposes of </w:t>
      </w:r>
      <w:r w:rsidR="0078717A" w:rsidRPr="00373868">
        <w:t>subsection (</w:t>
      </w:r>
      <w:r w:rsidRPr="00373868">
        <w:t>2).</w:t>
      </w:r>
    </w:p>
    <w:p w:rsidR="00FF64B0" w:rsidRPr="00373868" w:rsidRDefault="00FF64B0" w:rsidP="00FF64B0">
      <w:pPr>
        <w:pStyle w:val="subsection"/>
      </w:pPr>
      <w:r w:rsidRPr="00373868">
        <w:tab/>
        <w:t>(</w:t>
      </w:r>
      <w:r w:rsidR="00896B3B" w:rsidRPr="00373868">
        <w:t>4</w:t>
      </w:r>
      <w:r w:rsidRPr="00373868">
        <w:t>)</w:t>
      </w:r>
      <w:r w:rsidRPr="00373868">
        <w:tab/>
        <w:t>Information must not explicitly identify any student.</w:t>
      </w:r>
    </w:p>
    <w:p w:rsidR="00FF64B0" w:rsidRPr="00373868" w:rsidRDefault="0077554A" w:rsidP="00FF64B0">
      <w:pPr>
        <w:pStyle w:val="subsection"/>
      </w:pPr>
      <w:r w:rsidRPr="00373868">
        <w:tab/>
        <w:t>(</w:t>
      </w:r>
      <w:r w:rsidR="00896B3B" w:rsidRPr="00373868">
        <w:t>5</w:t>
      </w:r>
      <w:r w:rsidR="00FF64B0" w:rsidRPr="00373868">
        <w:t>)</w:t>
      </w:r>
      <w:r w:rsidR="00FF64B0" w:rsidRPr="00373868">
        <w:tab/>
        <w:t xml:space="preserve">If a government school has more than one location, the information mentioned in </w:t>
      </w:r>
      <w:r w:rsidR="0078717A" w:rsidRPr="00373868">
        <w:t>subsection (</w:t>
      </w:r>
      <w:r w:rsidR="00FF64B0" w:rsidRPr="00373868">
        <w:t xml:space="preserve">1) </w:t>
      </w:r>
      <w:r w:rsidR="00CA1A35" w:rsidRPr="00373868">
        <w:t xml:space="preserve">or (2) </w:t>
      </w:r>
      <w:r w:rsidR="00FF64B0" w:rsidRPr="00373868">
        <w:t xml:space="preserve">(except for </w:t>
      </w:r>
      <w:r w:rsidR="0078717A" w:rsidRPr="00373868">
        <w:t>subparagraph (</w:t>
      </w:r>
      <w:r w:rsidR="00FF64B0" w:rsidRPr="00373868">
        <w:t>1)(b)(</w:t>
      </w:r>
      <w:r w:rsidR="008D6E02" w:rsidRPr="00373868">
        <w:t>i</w:t>
      </w:r>
      <w:r w:rsidRPr="00373868">
        <w:t>ii</w:t>
      </w:r>
      <w:r w:rsidR="00FF64B0" w:rsidRPr="00373868">
        <w:t>)) must be provided for each location of the school.</w:t>
      </w:r>
    </w:p>
    <w:p w:rsidR="00811435" w:rsidRPr="00373868" w:rsidRDefault="00811435" w:rsidP="00811435">
      <w:pPr>
        <w:pStyle w:val="ActHead5"/>
      </w:pPr>
      <w:bookmarkStart w:id="87" w:name="_Toc113443054"/>
      <w:r w:rsidRPr="006D226E">
        <w:rPr>
          <w:rStyle w:val="CharSectno"/>
        </w:rPr>
        <w:t>49</w:t>
      </w:r>
      <w:r w:rsidRPr="00373868">
        <w:t xml:space="preserve">  Non</w:t>
      </w:r>
      <w:r w:rsidR="006D226E">
        <w:noBreakHyphen/>
      </w:r>
      <w:r w:rsidRPr="00373868">
        <w:t>government schools—information about the school</w:t>
      </w:r>
      <w:bookmarkEnd w:id="87"/>
    </w:p>
    <w:p w:rsidR="00046784" w:rsidRPr="00373868" w:rsidRDefault="00046784" w:rsidP="00046784">
      <w:pPr>
        <w:pStyle w:val="subsection"/>
      </w:pPr>
      <w:r w:rsidRPr="00373868">
        <w:tab/>
      </w:r>
      <w:r w:rsidRPr="00373868">
        <w:tab/>
        <w:t>The following information about a</w:t>
      </w:r>
      <w:r w:rsidR="002C4A2F" w:rsidRPr="00373868">
        <w:t xml:space="preserve"> </w:t>
      </w:r>
      <w:r w:rsidR="00590C9F" w:rsidRPr="00373868">
        <w:t>non</w:t>
      </w:r>
      <w:r w:rsidR="006D226E">
        <w:noBreakHyphen/>
      </w:r>
      <w:r w:rsidR="00590C9F" w:rsidRPr="00373868">
        <w:t xml:space="preserve">government </w:t>
      </w:r>
      <w:r w:rsidRPr="00373868">
        <w:t>school must be included in the school</w:t>
      </w:r>
      <w:r w:rsidR="00DF247E" w:rsidRPr="00373868">
        <w:t>’</w:t>
      </w:r>
      <w:r w:rsidRPr="00373868">
        <w:t>s census return for a year:</w:t>
      </w:r>
    </w:p>
    <w:p w:rsidR="00046784" w:rsidRPr="00373868" w:rsidRDefault="00142BBB" w:rsidP="00046784">
      <w:pPr>
        <w:pStyle w:val="paragraph"/>
      </w:pPr>
      <w:r w:rsidRPr="00373868">
        <w:tab/>
        <w:t>(a)</w:t>
      </w:r>
      <w:r w:rsidRPr="00373868">
        <w:tab/>
      </w:r>
      <w:r w:rsidR="00046784" w:rsidRPr="00373868">
        <w:t>the name of the school;</w:t>
      </w:r>
    </w:p>
    <w:p w:rsidR="00046784" w:rsidRPr="00373868" w:rsidRDefault="00142BBB" w:rsidP="00046784">
      <w:pPr>
        <w:pStyle w:val="paragraph"/>
      </w:pPr>
      <w:r w:rsidRPr="00373868">
        <w:tab/>
        <w:t>(b)</w:t>
      </w:r>
      <w:r w:rsidRPr="00373868">
        <w:tab/>
      </w:r>
      <w:r w:rsidR="00046784" w:rsidRPr="00373868">
        <w:t>the street address of each location of the school;</w:t>
      </w:r>
    </w:p>
    <w:p w:rsidR="00046784" w:rsidRPr="00373868" w:rsidRDefault="00142BBB" w:rsidP="00046784">
      <w:pPr>
        <w:pStyle w:val="paragraph"/>
      </w:pPr>
      <w:r w:rsidRPr="00373868">
        <w:tab/>
        <w:t>(c)</w:t>
      </w:r>
      <w:r w:rsidRPr="00373868">
        <w:tab/>
      </w:r>
      <w:r w:rsidR="00046784" w:rsidRPr="00373868">
        <w:t>the postal address of the school;</w:t>
      </w:r>
    </w:p>
    <w:p w:rsidR="00046784" w:rsidRPr="00373868" w:rsidRDefault="00142BBB" w:rsidP="00046784">
      <w:pPr>
        <w:pStyle w:val="paragraph"/>
      </w:pPr>
      <w:r w:rsidRPr="00373868">
        <w:tab/>
        <w:t>(d)</w:t>
      </w:r>
      <w:r w:rsidRPr="00373868">
        <w:tab/>
      </w:r>
      <w:r w:rsidR="00046784" w:rsidRPr="00373868">
        <w:t>the school</w:t>
      </w:r>
      <w:r w:rsidR="00DF247E" w:rsidRPr="00373868">
        <w:t>’</w:t>
      </w:r>
      <w:r w:rsidR="00046784" w:rsidRPr="00373868">
        <w:t>s email address;</w:t>
      </w:r>
    </w:p>
    <w:p w:rsidR="00046784" w:rsidRPr="00373868" w:rsidRDefault="00142BBB" w:rsidP="00046784">
      <w:pPr>
        <w:pStyle w:val="paragraph"/>
      </w:pPr>
      <w:r w:rsidRPr="00373868">
        <w:tab/>
        <w:t>(e)</w:t>
      </w:r>
      <w:r w:rsidRPr="00373868">
        <w:tab/>
      </w:r>
      <w:r w:rsidR="00046784" w:rsidRPr="00373868">
        <w:t>the years of schooling offered by the school;</w:t>
      </w:r>
    </w:p>
    <w:p w:rsidR="00046784" w:rsidRPr="00373868" w:rsidRDefault="00142BBB" w:rsidP="00046784">
      <w:pPr>
        <w:pStyle w:val="paragraph"/>
      </w:pPr>
      <w:r w:rsidRPr="00373868">
        <w:tab/>
        <w:t>(f)</w:t>
      </w:r>
      <w:r w:rsidRPr="00373868">
        <w:tab/>
      </w:r>
      <w:r w:rsidR="00046784" w:rsidRPr="00373868">
        <w:t>whether the school is a primary school, a secondary school or a combined school;</w:t>
      </w:r>
    </w:p>
    <w:p w:rsidR="00046784" w:rsidRPr="00373868" w:rsidRDefault="00142BBB" w:rsidP="00046784">
      <w:pPr>
        <w:pStyle w:val="paragraph"/>
      </w:pPr>
      <w:r w:rsidRPr="00373868">
        <w:tab/>
        <w:t>(g)</w:t>
      </w:r>
      <w:r w:rsidRPr="00373868">
        <w:tab/>
      </w:r>
      <w:r w:rsidR="00046784" w:rsidRPr="00373868">
        <w:t xml:space="preserve">whether the school is a special school or a special </w:t>
      </w:r>
      <w:r w:rsidR="005D07B0" w:rsidRPr="00373868">
        <w:t xml:space="preserve">assistance </w:t>
      </w:r>
      <w:r w:rsidR="00046784" w:rsidRPr="00373868">
        <w:t>school;</w:t>
      </w:r>
    </w:p>
    <w:p w:rsidR="00046784" w:rsidRPr="00373868" w:rsidRDefault="00142BBB" w:rsidP="00046784">
      <w:pPr>
        <w:pStyle w:val="paragraph"/>
      </w:pPr>
      <w:r w:rsidRPr="00373868">
        <w:tab/>
        <w:t>(h)</w:t>
      </w:r>
      <w:r w:rsidRPr="00373868">
        <w:tab/>
      </w:r>
      <w:r w:rsidR="00046784" w:rsidRPr="00373868">
        <w:t>the number of staff</w:t>
      </w:r>
      <w:r w:rsidR="009A77EF" w:rsidRPr="00373868">
        <w:t xml:space="preserve"> at the school</w:t>
      </w:r>
      <w:r w:rsidR="00046784" w:rsidRPr="00373868">
        <w:t xml:space="preserve"> in the following categories on the school</w:t>
      </w:r>
      <w:r w:rsidR="00DF247E" w:rsidRPr="00373868">
        <w:t>’</w:t>
      </w:r>
      <w:r w:rsidR="00046784" w:rsidRPr="00373868">
        <w:t>s census day for the year:</w:t>
      </w:r>
    </w:p>
    <w:p w:rsidR="00046784" w:rsidRPr="00373868" w:rsidRDefault="00046784" w:rsidP="00046784">
      <w:pPr>
        <w:pStyle w:val="paragraphsub"/>
      </w:pPr>
      <w:r w:rsidRPr="00373868">
        <w:tab/>
        <w:t>(i)</w:t>
      </w:r>
      <w:r w:rsidRPr="00373868">
        <w:tab/>
        <w:t>teaching staff;</w:t>
      </w:r>
    </w:p>
    <w:p w:rsidR="00046784" w:rsidRPr="00373868" w:rsidRDefault="00046784" w:rsidP="00046784">
      <w:pPr>
        <w:pStyle w:val="paragraphsub"/>
      </w:pPr>
      <w:r w:rsidRPr="00373868">
        <w:tab/>
        <w:t>(ii)</w:t>
      </w:r>
      <w:r w:rsidRPr="00373868">
        <w:tab/>
        <w:t>staff who are not teaching staff;</w:t>
      </w:r>
    </w:p>
    <w:p w:rsidR="00046784" w:rsidRPr="00373868" w:rsidRDefault="00046784" w:rsidP="00046784">
      <w:pPr>
        <w:pStyle w:val="paragraphsub"/>
      </w:pPr>
      <w:r w:rsidRPr="00373868">
        <w:tab/>
        <w:t>(iii)</w:t>
      </w:r>
      <w:r w:rsidRPr="00373868">
        <w:tab/>
        <w:t>full</w:t>
      </w:r>
      <w:r w:rsidR="006D226E">
        <w:noBreakHyphen/>
      </w:r>
      <w:r w:rsidRPr="00373868">
        <w:t>time staff;</w:t>
      </w:r>
    </w:p>
    <w:p w:rsidR="00046784" w:rsidRPr="00373868" w:rsidRDefault="00046784" w:rsidP="00046784">
      <w:pPr>
        <w:pStyle w:val="paragraphsub"/>
      </w:pPr>
      <w:r w:rsidRPr="00373868">
        <w:tab/>
        <w:t>(iv)</w:t>
      </w:r>
      <w:r w:rsidRPr="00373868">
        <w:tab/>
        <w:t>part</w:t>
      </w:r>
      <w:r w:rsidR="006D226E">
        <w:noBreakHyphen/>
      </w:r>
      <w:r w:rsidRPr="00373868">
        <w:t>time staff;</w:t>
      </w:r>
    </w:p>
    <w:p w:rsidR="00046784" w:rsidRPr="00373868" w:rsidRDefault="00046784" w:rsidP="00046784">
      <w:pPr>
        <w:pStyle w:val="paragraphsub"/>
      </w:pPr>
      <w:r w:rsidRPr="00373868">
        <w:tab/>
        <w:t>(v)</w:t>
      </w:r>
      <w:r w:rsidRPr="00373868">
        <w:tab/>
        <w:t>full</w:t>
      </w:r>
      <w:r w:rsidR="006D226E">
        <w:noBreakHyphen/>
      </w:r>
      <w:r w:rsidRPr="00373868">
        <w:t>time equivalent staff;</w:t>
      </w:r>
    </w:p>
    <w:p w:rsidR="00046784" w:rsidRPr="00373868" w:rsidRDefault="00046784" w:rsidP="00046784">
      <w:pPr>
        <w:pStyle w:val="paragraphsub"/>
      </w:pPr>
      <w:r w:rsidRPr="00373868">
        <w:tab/>
        <w:t>(vi)</w:t>
      </w:r>
      <w:r w:rsidRPr="00373868">
        <w:tab/>
        <w:t>Aboriginal and Torres Strait Islander staff;</w:t>
      </w:r>
    </w:p>
    <w:p w:rsidR="00046784" w:rsidRPr="00373868" w:rsidRDefault="00046784" w:rsidP="00046784">
      <w:pPr>
        <w:pStyle w:val="paragraphsub"/>
      </w:pPr>
      <w:r w:rsidRPr="00373868">
        <w:lastRenderedPageBreak/>
        <w:tab/>
        <w:t>(vii)</w:t>
      </w:r>
      <w:r w:rsidRPr="00373868">
        <w:tab/>
        <w:t>if the school is a combined school—full</w:t>
      </w:r>
      <w:r w:rsidR="006D226E">
        <w:noBreakHyphen/>
      </w:r>
      <w:r w:rsidRPr="00373868">
        <w:t>time equivalent staff providing primary education and full</w:t>
      </w:r>
      <w:r w:rsidR="006D226E">
        <w:noBreakHyphen/>
      </w:r>
      <w:r w:rsidRPr="00373868">
        <w:t>time equivalent staff providing secondary education;</w:t>
      </w:r>
    </w:p>
    <w:p w:rsidR="00046784" w:rsidRPr="00373868" w:rsidRDefault="00046784" w:rsidP="00046784">
      <w:pPr>
        <w:pStyle w:val="paragraphsub"/>
      </w:pPr>
      <w:r w:rsidRPr="00373868">
        <w:rPr>
          <w:lang w:eastAsia="en-US"/>
        </w:rPr>
        <w:tab/>
      </w:r>
      <w:r w:rsidRPr="00373868">
        <w:t>(viii)</w:t>
      </w:r>
      <w:r w:rsidRPr="00373868">
        <w:tab/>
        <w:t>if students board at the school—</w:t>
      </w:r>
      <w:r w:rsidR="009106B5" w:rsidRPr="00373868">
        <w:t>full</w:t>
      </w:r>
      <w:r w:rsidR="006D226E">
        <w:noBreakHyphen/>
      </w:r>
      <w:r w:rsidR="009106B5" w:rsidRPr="00373868">
        <w:t xml:space="preserve">time equivalent </w:t>
      </w:r>
      <w:r w:rsidRPr="00373868">
        <w:t xml:space="preserve">staff with boarding duties and </w:t>
      </w:r>
      <w:r w:rsidR="009106B5" w:rsidRPr="00373868">
        <w:t>full</w:t>
      </w:r>
      <w:r w:rsidR="006D226E">
        <w:noBreakHyphen/>
      </w:r>
      <w:r w:rsidR="009106B5" w:rsidRPr="00373868">
        <w:t xml:space="preserve">time equivalent </w:t>
      </w:r>
      <w:r w:rsidRPr="00373868">
        <w:t>staff without boarding duties</w:t>
      </w:r>
      <w:r w:rsidR="00C521F3" w:rsidRPr="00373868">
        <w:t>.</w:t>
      </w:r>
    </w:p>
    <w:p w:rsidR="00A02CA7" w:rsidRPr="00373868" w:rsidRDefault="00A02CA7" w:rsidP="00A02CA7">
      <w:pPr>
        <w:pStyle w:val="ActHead5"/>
      </w:pPr>
      <w:bookmarkStart w:id="88" w:name="_Toc113443055"/>
      <w:r w:rsidRPr="006D226E">
        <w:rPr>
          <w:rStyle w:val="CharSectno"/>
        </w:rPr>
        <w:t>50</w:t>
      </w:r>
      <w:r w:rsidRPr="00373868">
        <w:t xml:space="preserve">  Non</w:t>
      </w:r>
      <w:r w:rsidR="006D226E">
        <w:noBreakHyphen/>
      </w:r>
      <w:r w:rsidRPr="00373868">
        <w:t>government schools—information about students</w:t>
      </w:r>
      <w:bookmarkEnd w:id="88"/>
    </w:p>
    <w:p w:rsidR="00046784" w:rsidRPr="00373868" w:rsidRDefault="00046784" w:rsidP="00046784">
      <w:pPr>
        <w:pStyle w:val="subsection"/>
      </w:pPr>
      <w:r w:rsidRPr="00373868">
        <w:tab/>
        <w:t>(1)</w:t>
      </w:r>
      <w:r w:rsidRPr="00373868">
        <w:tab/>
      </w:r>
      <w:r w:rsidR="001469B7" w:rsidRPr="00373868">
        <w:t xml:space="preserve">The following information about students </w:t>
      </w:r>
      <w:r w:rsidR="00BA1C84" w:rsidRPr="00373868">
        <w:t>included in a non</w:t>
      </w:r>
      <w:r w:rsidR="006D226E">
        <w:noBreakHyphen/>
      </w:r>
      <w:r w:rsidR="00BA1C84" w:rsidRPr="00373868">
        <w:t>government school’s census day enrolment</w:t>
      </w:r>
      <w:r w:rsidR="001469B7" w:rsidRPr="00373868">
        <w:t xml:space="preserve"> for a year must be included in the school’s census return for the year</w:t>
      </w:r>
      <w:r w:rsidRPr="00373868">
        <w:t>:</w:t>
      </w:r>
    </w:p>
    <w:p w:rsidR="00046784" w:rsidRPr="00373868" w:rsidRDefault="00046784" w:rsidP="009060A4">
      <w:pPr>
        <w:pStyle w:val="paragraph"/>
      </w:pPr>
      <w:r w:rsidRPr="00373868">
        <w:tab/>
        <w:t>(a)</w:t>
      </w:r>
      <w:r w:rsidRPr="00373868">
        <w:tab/>
        <w:t xml:space="preserve">the number </w:t>
      </w:r>
      <w:r w:rsidR="009060A4" w:rsidRPr="00373868">
        <w:t xml:space="preserve">of </w:t>
      </w:r>
      <w:r w:rsidR="009F75B9" w:rsidRPr="00373868">
        <w:t>students at the school for the year</w:t>
      </w:r>
      <w:r w:rsidR="009060A4" w:rsidRPr="00373868">
        <w:t xml:space="preserve">, </w:t>
      </w:r>
      <w:r w:rsidR="009F75B9" w:rsidRPr="00373868">
        <w:t xml:space="preserve">and the number of </w:t>
      </w:r>
      <w:r w:rsidR="00142BBB" w:rsidRPr="00373868">
        <w:t>full</w:t>
      </w:r>
      <w:r w:rsidR="006D226E">
        <w:noBreakHyphen/>
      </w:r>
      <w:r w:rsidR="00142BBB" w:rsidRPr="00373868">
        <w:t>time and part</w:t>
      </w:r>
      <w:r w:rsidR="006D226E">
        <w:noBreakHyphen/>
      </w:r>
      <w:r w:rsidR="00142BBB" w:rsidRPr="00373868">
        <w:t>time students at the school</w:t>
      </w:r>
      <w:r w:rsidR="009060A4" w:rsidRPr="00373868">
        <w:t xml:space="preserve"> for the year</w:t>
      </w:r>
      <w:r w:rsidRPr="00373868">
        <w:t>;</w:t>
      </w:r>
    </w:p>
    <w:p w:rsidR="00046784" w:rsidRPr="00373868" w:rsidRDefault="00046784" w:rsidP="00046784">
      <w:pPr>
        <w:pStyle w:val="paragraph"/>
      </w:pPr>
      <w:r w:rsidRPr="00373868">
        <w:tab/>
        <w:t>(b)</w:t>
      </w:r>
      <w:r w:rsidRPr="00373868">
        <w:tab/>
      </w:r>
      <w:r w:rsidR="00715AD1" w:rsidRPr="00373868">
        <w:t>for each year of school</w:t>
      </w:r>
      <w:r w:rsidR="00764503" w:rsidRPr="00373868">
        <w:t>ing</w:t>
      </w:r>
      <w:r w:rsidR="00715AD1" w:rsidRPr="00373868">
        <w:t>—</w:t>
      </w:r>
      <w:r w:rsidRPr="00373868">
        <w:t xml:space="preserve">the number of students at the school in </w:t>
      </w:r>
      <w:r w:rsidR="00715AD1" w:rsidRPr="00373868">
        <w:t xml:space="preserve">each </w:t>
      </w:r>
      <w:r w:rsidRPr="00373868">
        <w:t>categor</w:t>
      </w:r>
      <w:r w:rsidR="00764503" w:rsidRPr="00373868">
        <w:t>y</w:t>
      </w:r>
      <w:r w:rsidR="00715AD1" w:rsidRPr="00373868">
        <w:t xml:space="preserve"> that is defined by reference to the following characteristics</w:t>
      </w:r>
      <w:r w:rsidR="00985F54" w:rsidRPr="00373868">
        <w:t xml:space="preserve"> as specified, in writing, by the Secretary</w:t>
      </w:r>
      <w:r w:rsidRPr="00373868">
        <w:t>:</w:t>
      </w:r>
    </w:p>
    <w:p w:rsidR="00046784" w:rsidRPr="00373868" w:rsidRDefault="00046784" w:rsidP="00046784">
      <w:pPr>
        <w:pStyle w:val="paragraphsub"/>
      </w:pPr>
      <w:r w:rsidRPr="00373868">
        <w:tab/>
        <w:t>(i)</w:t>
      </w:r>
      <w:r w:rsidRPr="00373868">
        <w:tab/>
        <w:t>age;</w:t>
      </w:r>
    </w:p>
    <w:p w:rsidR="00046784" w:rsidRPr="00373868" w:rsidRDefault="00046784" w:rsidP="00046784">
      <w:pPr>
        <w:pStyle w:val="paragraphsub"/>
      </w:pPr>
      <w:r w:rsidRPr="00373868">
        <w:tab/>
        <w:t>(ii)</w:t>
      </w:r>
      <w:r w:rsidRPr="00373868">
        <w:tab/>
        <w:t>sex;</w:t>
      </w:r>
    </w:p>
    <w:p w:rsidR="00046784" w:rsidRPr="00373868" w:rsidRDefault="00046784" w:rsidP="00046784">
      <w:pPr>
        <w:pStyle w:val="paragraphsub"/>
      </w:pPr>
      <w:r w:rsidRPr="00373868">
        <w:tab/>
        <w:t>(iii)</w:t>
      </w:r>
      <w:r w:rsidRPr="00373868">
        <w:tab/>
        <w:t>Aboriginal and Torres Strait Islander students;</w:t>
      </w:r>
    </w:p>
    <w:p w:rsidR="00BA1C84" w:rsidRPr="00373868" w:rsidRDefault="00BA1C84" w:rsidP="00887176">
      <w:pPr>
        <w:pStyle w:val="paragraphsub"/>
      </w:pPr>
      <w:r w:rsidRPr="00373868">
        <w:tab/>
        <w:t>(v)</w:t>
      </w:r>
      <w:r w:rsidRPr="00373868">
        <w:tab/>
        <w:t>distance education students;</w:t>
      </w:r>
    </w:p>
    <w:p w:rsidR="00175488" w:rsidRPr="00373868" w:rsidRDefault="00175488" w:rsidP="00175488">
      <w:pPr>
        <w:pStyle w:val="paragraphsub"/>
      </w:pPr>
      <w:r w:rsidRPr="00373868">
        <w:tab/>
        <w:t>(</w:t>
      </w:r>
      <w:r w:rsidR="00CA1A35" w:rsidRPr="00373868">
        <w:t>vi)</w:t>
      </w:r>
      <w:r w:rsidR="00CA1A35" w:rsidRPr="00373868">
        <w:tab/>
        <w:t>students who board.</w:t>
      </w:r>
    </w:p>
    <w:p w:rsidR="00CA1A35" w:rsidRPr="00373868" w:rsidRDefault="00CA1A35" w:rsidP="00CA1A35">
      <w:pPr>
        <w:pStyle w:val="subsection"/>
      </w:pPr>
      <w:r w:rsidRPr="00373868">
        <w:tab/>
        <w:t>(2)</w:t>
      </w:r>
      <w:r w:rsidRPr="00373868">
        <w:tab/>
        <w:t>For each year of schooling, the number of:</w:t>
      </w:r>
    </w:p>
    <w:p w:rsidR="00CA1A35" w:rsidRPr="00373868" w:rsidRDefault="00CA1A35" w:rsidP="00CA1A35">
      <w:pPr>
        <w:pStyle w:val="paragraph"/>
      </w:pPr>
      <w:r w:rsidRPr="00373868">
        <w:tab/>
        <w:t>(a)</w:t>
      </w:r>
      <w:r w:rsidRPr="00373868">
        <w:tab/>
        <w:t>overseas students; and</w:t>
      </w:r>
    </w:p>
    <w:p w:rsidR="00CA1A35" w:rsidRPr="00373868" w:rsidRDefault="00CA1A35" w:rsidP="00CA1A35">
      <w:pPr>
        <w:pStyle w:val="paragraph"/>
      </w:pPr>
      <w:r w:rsidRPr="00373868">
        <w:tab/>
        <w:t>(b)</w:t>
      </w:r>
      <w:r w:rsidRPr="00373868">
        <w:tab/>
        <w:t xml:space="preserve">students who hold or are included in a visa in force under the </w:t>
      </w:r>
      <w:r w:rsidRPr="00373868">
        <w:rPr>
          <w:i/>
        </w:rPr>
        <w:t>Migration Act 1958</w:t>
      </w:r>
      <w:r w:rsidRPr="00373868">
        <w:t>;</w:t>
      </w:r>
    </w:p>
    <w:p w:rsidR="00CA1A35" w:rsidRPr="00373868" w:rsidRDefault="00BA1C84" w:rsidP="00CA1A35">
      <w:pPr>
        <w:pStyle w:val="subsection2"/>
      </w:pPr>
      <w:r w:rsidRPr="00373868">
        <w:t>included in a non</w:t>
      </w:r>
      <w:r w:rsidR="006D226E">
        <w:noBreakHyphen/>
      </w:r>
      <w:r w:rsidRPr="00373868">
        <w:t>government school’s census day enrolment</w:t>
      </w:r>
      <w:r w:rsidR="00CA1A35" w:rsidRPr="00373868">
        <w:t xml:space="preserve"> for a year must</w:t>
      </w:r>
      <w:r w:rsidR="00BA6C0A" w:rsidRPr="00373868">
        <w:t xml:space="preserve"> also</w:t>
      </w:r>
      <w:r w:rsidR="00CA1A35" w:rsidRPr="00373868">
        <w:t xml:space="preserve"> be included in the school’s census return for the year.</w:t>
      </w:r>
    </w:p>
    <w:p w:rsidR="00CA1A35" w:rsidRPr="00373868" w:rsidRDefault="00CA1A35" w:rsidP="00CA1A35">
      <w:pPr>
        <w:pStyle w:val="subsection"/>
      </w:pPr>
      <w:r w:rsidRPr="00373868">
        <w:tab/>
        <w:t>(3)</w:t>
      </w:r>
      <w:r w:rsidRPr="00373868">
        <w:tab/>
        <w:t xml:space="preserve">An overseas student is taken to be a student for the purposes of </w:t>
      </w:r>
      <w:r w:rsidR="0078717A" w:rsidRPr="00373868">
        <w:t>subsection (</w:t>
      </w:r>
      <w:r w:rsidRPr="00373868">
        <w:t>2).</w:t>
      </w:r>
    </w:p>
    <w:p w:rsidR="00AC719F" w:rsidRPr="00373868" w:rsidRDefault="00AC719F" w:rsidP="004470B4">
      <w:pPr>
        <w:pStyle w:val="subsection"/>
      </w:pPr>
      <w:r w:rsidRPr="00373868">
        <w:tab/>
        <w:t>(</w:t>
      </w:r>
      <w:r w:rsidR="00CA1A35" w:rsidRPr="00373868">
        <w:t>4</w:t>
      </w:r>
      <w:r w:rsidRPr="00373868">
        <w:t>)</w:t>
      </w:r>
      <w:r w:rsidRPr="00373868">
        <w:tab/>
        <w:t xml:space="preserve">Information must not </w:t>
      </w:r>
      <w:r w:rsidR="003D0F91" w:rsidRPr="00373868">
        <w:t xml:space="preserve">explicitly </w:t>
      </w:r>
      <w:r w:rsidRPr="00373868">
        <w:t>identify any student.</w:t>
      </w:r>
    </w:p>
    <w:p w:rsidR="00046784" w:rsidRPr="00373868" w:rsidRDefault="00046784" w:rsidP="00046784">
      <w:pPr>
        <w:pStyle w:val="subsection"/>
      </w:pPr>
      <w:r w:rsidRPr="00373868">
        <w:tab/>
        <w:t>(</w:t>
      </w:r>
      <w:r w:rsidR="00CA1A35" w:rsidRPr="00373868">
        <w:t>5</w:t>
      </w:r>
      <w:r w:rsidRPr="00373868">
        <w:t>)</w:t>
      </w:r>
      <w:r w:rsidRPr="00373868">
        <w:tab/>
        <w:t xml:space="preserve">If a </w:t>
      </w:r>
      <w:r w:rsidR="00886E97" w:rsidRPr="00373868">
        <w:t>non</w:t>
      </w:r>
      <w:r w:rsidR="006D226E">
        <w:noBreakHyphen/>
      </w:r>
      <w:r w:rsidR="00886E97" w:rsidRPr="00373868">
        <w:t xml:space="preserve">government </w:t>
      </w:r>
      <w:r w:rsidRPr="00373868">
        <w:t xml:space="preserve">school has more than one location, the information mentioned in </w:t>
      </w:r>
      <w:r w:rsidR="0078717A" w:rsidRPr="00373868">
        <w:t>subsection (</w:t>
      </w:r>
      <w:r w:rsidRPr="00373868">
        <w:t>1)</w:t>
      </w:r>
      <w:r w:rsidR="003026D1" w:rsidRPr="00373868">
        <w:t xml:space="preserve"> </w:t>
      </w:r>
      <w:r w:rsidR="00CA1A35" w:rsidRPr="00373868">
        <w:t xml:space="preserve">or (2) </w:t>
      </w:r>
      <w:r w:rsidRPr="00373868">
        <w:t xml:space="preserve">(except for </w:t>
      </w:r>
      <w:r w:rsidR="0078717A" w:rsidRPr="00373868">
        <w:t>subparagraph (</w:t>
      </w:r>
      <w:r w:rsidRPr="00373868">
        <w:t>1)(</w:t>
      </w:r>
      <w:r w:rsidR="00D43547" w:rsidRPr="00373868">
        <w:t>b</w:t>
      </w:r>
      <w:r w:rsidRPr="00373868">
        <w:t>)(</w:t>
      </w:r>
      <w:r w:rsidR="00D43547" w:rsidRPr="00373868">
        <w:t>v</w:t>
      </w:r>
      <w:r w:rsidRPr="00373868">
        <w:t>)) must be provided for each location of the school</w:t>
      </w:r>
      <w:r w:rsidR="00C521F3" w:rsidRPr="00373868">
        <w:t>.</w:t>
      </w:r>
    </w:p>
    <w:p w:rsidR="008E2994" w:rsidRPr="00373868" w:rsidRDefault="008E2994" w:rsidP="008E2994">
      <w:pPr>
        <w:pStyle w:val="ActHead4"/>
      </w:pPr>
      <w:bookmarkStart w:id="89" w:name="_Toc113443056"/>
      <w:r w:rsidRPr="006D226E">
        <w:rPr>
          <w:rStyle w:val="CharSubdNo"/>
        </w:rPr>
        <w:t>Subdivision F</w:t>
      </w:r>
      <w:r w:rsidRPr="00373868">
        <w:t>—</w:t>
      </w:r>
      <w:r w:rsidRPr="006D226E">
        <w:rPr>
          <w:rStyle w:val="CharSubdText"/>
        </w:rPr>
        <w:t>Information for the purposes of a national program to collect data on schools and school education</w:t>
      </w:r>
      <w:bookmarkEnd w:id="89"/>
    </w:p>
    <w:p w:rsidR="002B0129" w:rsidRPr="00373868" w:rsidRDefault="00644DF9" w:rsidP="002B0129">
      <w:pPr>
        <w:pStyle w:val="ActHead5"/>
      </w:pPr>
      <w:bookmarkStart w:id="90" w:name="_Toc113443057"/>
      <w:r w:rsidRPr="006D226E">
        <w:rPr>
          <w:rStyle w:val="CharSectno"/>
        </w:rPr>
        <w:t>52</w:t>
      </w:r>
      <w:r w:rsidR="002B0129" w:rsidRPr="00373868">
        <w:t xml:space="preserve">  </w:t>
      </w:r>
      <w:r w:rsidR="00504B9B" w:rsidRPr="00373868">
        <w:t>Information for the purposes of a national program to collect data on schools and school education</w:t>
      </w:r>
      <w:bookmarkEnd w:id="90"/>
    </w:p>
    <w:p w:rsidR="00C101D2" w:rsidRPr="00373868" w:rsidRDefault="002B0129" w:rsidP="002B0129">
      <w:pPr>
        <w:pStyle w:val="subsection"/>
      </w:pPr>
      <w:r w:rsidRPr="00373868">
        <w:tab/>
        <w:t>(1)</w:t>
      </w:r>
      <w:r w:rsidRPr="00373868">
        <w:tab/>
        <w:t>For paragraph</w:t>
      </w:r>
      <w:r w:rsidR="0078717A" w:rsidRPr="00373868">
        <w:t> </w:t>
      </w:r>
      <w:r w:rsidRPr="00373868">
        <w:t>7</w:t>
      </w:r>
      <w:r w:rsidR="00AA12B0" w:rsidRPr="00373868">
        <w:t>7</w:t>
      </w:r>
      <w:r w:rsidRPr="00373868">
        <w:t xml:space="preserve">(2)(f) of the Act, an approved authority for a school must provide information </w:t>
      </w:r>
      <w:r w:rsidR="00C101D2" w:rsidRPr="00373868">
        <w:t>mentioned in sections</w:t>
      </w:r>
      <w:r w:rsidR="0078717A" w:rsidRPr="00373868">
        <w:t> </w:t>
      </w:r>
      <w:r w:rsidR="00644DF9" w:rsidRPr="00373868">
        <w:t>53</w:t>
      </w:r>
      <w:r w:rsidR="00C101D2" w:rsidRPr="00373868">
        <w:t xml:space="preserve"> </w:t>
      </w:r>
      <w:r w:rsidR="005F2824" w:rsidRPr="00373868">
        <w:t>to 58B</w:t>
      </w:r>
      <w:r w:rsidR="00C101D2" w:rsidRPr="00373868">
        <w:t xml:space="preserve"> in relation to the school.</w:t>
      </w:r>
    </w:p>
    <w:p w:rsidR="002B0129" w:rsidRPr="00373868" w:rsidRDefault="002B0129" w:rsidP="002B0129">
      <w:pPr>
        <w:pStyle w:val="subsection"/>
      </w:pPr>
      <w:r w:rsidRPr="00373868">
        <w:tab/>
        <w:t>(2)</w:t>
      </w:r>
      <w:r w:rsidRPr="00373868">
        <w:tab/>
      </w:r>
      <w:r w:rsidR="00504B9B" w:rsidRPr="00373868">
        <w:t xml:space="preserve">Information </w:t>
      </w:r>
      <w:r w:rsidR="009A66A5" w:rsidRPr="00373868">
        <w:t>mentioned in section</w:t>
      </w:r>
      <w:r w:rsidR="0078717A" w:rsidRPr="00373868">
        <w:t> </w:t>
      </w:r>
      <w:r w:rsidR="009A66A5" w:rsidRPr="00373868">
        <w:t xml:space="preserve">53 </w:t>
      </w:r>
      <w:r w:rsidRPr="00373868">
        <w:t>must be given to the Minister:</w:t>
      </w:r>
    </w:p>
    <w:p w:rsidR="00C101D2" w:rsidRPr="00373868" w:rsidRDefault="002B0129" w:rsidP="002B0129">
      <w:pPr>
        <w:pStyle w:val="paragraph"/>
      </w:pPr>
      <w:r w:rsidRPr="00373868">
        <w:tab/>
        <w:t>(a)</w:t>
      </w:r>
      <w:r w:rsidRPr="00373868">
        <w:tab/>
      </w:r>
      <w:r w:rsidR="00C101D2" w:rsidRPr="00373868">
        <w:t>no later than:</w:t>
      </w:r>
    </w:p>
    <w:p w:rsidR="002B0129" w:rsidRPr="00373868" w:rsidRDefault="00C101D2" w:rsidP="00C101D2">
      <w:pPr>
        <w:pStyle w:val="paragraphsub"/>
      </w:pPr>
      <w:r w:rsidRPr="00373868">
        <w:lastRenderedPageBreak/>
        <w:tab/>
        <w:t>(i)</w:t>
      </w:r>
      <w:r w:rsidRPr="00373868">
        <w:tab/>
      </w:r>
      <w:r w:rsidR="002B0129" w:rsidRPr="00373868">
        <w:t xml:space="preserve">if the Minister determines a day or days—that day or </w:t>
      </w:r>
      <w:r w:rsidR="00321310" w:rsidRPr="00373868">
        <w:t xml:space="preserve">those </w:t>
      </w:r>
      <w:r w:rsidR="002B0129" w:rsidRPr="00373868">
        <w:t>days; or</w:t>
      </w:r>
    </w:p>
    <w:p w:rsidR="002B0129" w:rsidRPr="00373868" w:rsidRDefault="002B0129" w:rsidP="00C101D2">
      <w:pPr>
        <w:pStyle w:val="paragraphsub"/>
      </w:pPr>
      <w:r w:rsidRPr="00373868">
        <w:tab/>
        <w:t>(</w:t>
      </w:r>
      <w:r w:rsidR="00C101D2" w:rsidRPr="00373868">
        <w:t>ii</w:t>
      </w:r>
      <w:r w:rsidRPr="00373868">
        <w:t>)</w:t>
      </w:r>
      <w:r w:rsidRPr="00373868">
        <w:tab/>
        <w:t xml:space="preserve">otherwise—a day or days that will allow publication of the report within one </w:t>
      </w:r>
      <w:r w:rsidR="00C101D2" w:rsidRPr="00373868">
        <w:t>year after the end of each year; and</w:t>
      </w:r>
    </w:p>
    <w:p w:rsidR="00C101D2" w:rsidRPr="00373868" w:rsidRDefault="00C101D2" w:rsidP="00C101D2">
      <w:pPr>
        <w:pStyle w:val="paragraph"/>
      </w:pPr>
      <w:r w:rsidRPr="00373868">
        <w:tab/>
        <w:t>(b)</w:t>
      </w:r>
      <w:r w:rsidRPr="00373868">
        <w:tab/>
        <w:t>in a way or ways (if any) determined by the Minister.</w:t>
      </w:r>
    </w:p>
    <w:p w:rsidR="009A66A5" w:rsidRPr="00373868" w:rsidRDefault="009A66A5" w:rsidP="009A66A5">
      <w:pPr>
        <w:pStyle w:val="subsection"/>
      </w:pPr>
      <w:r w:rsidRPr="00373868">
        <w:tab/>
        <w:t>(3)</w:t>
      </w:r>
      <w:r w:rsidRPr="00373868">
        <w:tab/>
        <w:t>Information mentioned in sections</w:t>
      </w:r>
      <w:r w:rsidR="0078717A" w:rsidRPr="00373868">
        <w:t> </w:t>
      </w:r>
      <w:r w:rsidRPr="00373868">
        <w:t>55 to 57 must be given to ACARA:</w:t>
      </w:r>
    </w:p>
    <w:p w:rsidR="009A66A5" w:rsidRPr="00373868" w:rsidRDefault="00943158" w:rsidP="009A66A5">
      <w:pPr>
        <w:pStyle w:val="paragraph"/>
      </w:pPr>
      <w:r w:rsidRPr="00373868">
        <w:tab/>
        <w:t>(a)</w:t>
      </w:r>
      <w:r w:rsidRPr="00373868">
        <w:tab/>
      </w:r>
      <w:r w:rsidR="009A66A5" w:rsidRPr="00373868">
        <w:t>no later than:</w:t>
      </w:r>
    </w:p>
    <w:p w:rsidR="009A66A5" w:rsidRPr="00373868" w:rsidRDefault="009A66A5" w:rsidP="009A66A5">
      <w:pPr>
        <w:pStyle w:val="paragraphsub"/>
      </w:pPr>
      <w:r w:rsidRPr="00373868">
        <w:tab/>
        <w:t>(i)</w:t>
      </w:r>
      <w:r w:rsidRPr="00373868">
        <w:tab/>
        <w:t xml:space="preserve">if </w:t>
      </w:r>
      <w:r w:rsidR="00943158" w:rsidRPr="00373868">
        <w:t>ACARA</w:t>
      </w:r>
      <w:r w:rsidRPr="00373868">
        <w:t xml:space="preserve"> determines a day or days—that day or those days; or</w:t>
      </w:r>
    </w:p>
    <w:p w:rsidR="009A66A5" w:rsidRPr="00373868" w:rsidRDefault="009A66A5" w:rsidP="009A66A5">
      <w:pPr>
        <w:pStyle w:val="paragraphsub"/>
      </w:pPr>
      <w:r w:rsidRPr="00373868">
        <w:tab/>
        <w:t>(ii)</w:t>
      </w:r>
      <w:r w:rsidRPr="00373868">
        <w:tab/>
        <w:t>otherwise—a day or days that will allow publication of the report within one year after the end of each year; and</w:t>
      </w:r>
    </w:p>
    <w:p w:rsidR="009A66A5" w:rsidRPr="00373868" w:rsidRDefault="009A66A5" w:rsidP="009A66A5">
      <w:pPr>
        <w:pStyle w:val="paragraph"/>
      </w:pPr>
      <w:r w:rsidRPr="00373868">
        <w:tab/>
        <w:t>(b)</w:t>
      </w:r>
      <w:r w:rsidRPr="00373868">
        <w:tab/>
        <w:t>in a way or ways (if any) determined by</w:t>
      </w:r>
      <w:r w:rsidR="00660020" w:rsidRPr="00373868">
        <w:t xml:space="preserve"> </w:t>
      </w:r>
      <w:r w:rsidR="00943158" w:rsidRPr="00373868">
        <w:t>ACARA</w:t>
      </w:r>
      <w:r w:rsidRPr="00373868">
        <w:t>.</w:t>
      </w:r>
    </w:p>
    <w:p w:rsidR="005517C5" w:rsidRPr="00373868" w:rsidRDefault="005517C5" w:rsidP="005517C5">
      <w:pPr>
        <w:pStyle w:val="subsection"/>
      </w:pPr>
      <w:r w:rsidRPr="00373868">
        <w:tab/>
        <w:t>(3A)</w:t>
      </w:r>
      <w:r w:rsidRPr="00373868">
        <w:tab/>
        <w:t>Information mentioned in section</w:t>
      </w:r>
      <w:r w:rsidR="0078717A" w:rsidRPr="00373868">
        <w:t> </w:t>
      </w:r>
      <w:r w:rsidRPr="00373868">
        <w:t>58A must be given:</w:t>
      </w:r>
    </w:p>
    <w:p w:rsidR="005517C5" w:rsidRPr="00373868" w:rsidRDefault="005517C5" w:rsidP="005517C5">
      <w:pPr>
        <w:pStyle w:val="paragraph"/>
      </w:pPr>
      <w:r w:rsidRPr="00373868">
        <w:tab/>
        <w:t>(a)</w:t>
      </w:r>
      <w:r w:rsidRPr="00373868">
        <w:tab/>
        <w:t>to the Department, or a person determined by the Minister for the purposes of this paragraph; and</w:t>
      </w:r>
    </w:p>
    <w:p w:rsidR="005517C5" w:rsidRPr="00373868" w:rsidRDefault="005517C5" w:rsidP="005517C5">
      <w:pPr>
        <w:pStyle w:val="paragraph"/>
      </w:pPr>
      <w:r w:rsidRPr="00373868">
        <w:tab/>
        <w:t>(b)</w:t>
      </w:r>
      <w:r w:rsidRPr="00373868">
        <w:tab/>
        <w:t>by the day determined by the Minister; and</w:t>
      </w:r>
    </w:p>
    <w:p w:rsidR="005517C5" w:rsidRPr="00373868" w:rsidRDefault="005517C5" w:rsidP="005517C5">
      <w:pPr>
        <w:pStyle w:val="paragraph"/>
      </w:pPr>
      <w:r w:rsidRPr="00373868">
        <w:tab/>
        <w:t>(c)</w:t>
      </w:r>
      <w:r w:rsidRPr="00373868">
        <w:tab/>
        <w:t>in the way determined by the Minister.</w:t>
      </w:r>
    </w:p>
    <w:p w:rsidR="005517C5" w:rsidRPr="00373868" w:rsidRDefault="005517C5" w:rsidP="005517C5">
      <w:pPr>
        <w:pStyle w:val="subsection"/>
      </w:pPr>
      <w:r w:rsidRPr="00373868">
        <w:tab/>
        <w:t>(3B)</w:t>
      </w:r>
      <w:r w:rsidRPr="00373868">
        <w:tab/>
        <w:t xml:space="preserve">In determining a matter under </w:t>
      </w:r>
      <w:r w:rsidR="0078717A" w:rsidRPr="00373868">
        <w:t>subsection (</w:t>
      </w:r>
      <w:r w:rsidRPr="00373868">
        <w:t>3A), the Minister must have regard to the Ministerial Council disability guidelines for the year.</w:t>
      </w:r>
    </w:p>
    <w:p w:rsidR="005F2824" w:rsidRPr="00373868" w:rsidRDefault="005F2824" w:rsidP="005F2824">
      <w:pPr>
        <w:pStyle w:val="subsection"/>
      </w:pPr>
      <w:r w:rsidRPr="00373868">
        <w:tab/>
        <w:t>(3C)</w:t>
      </w:r>
      <w:r w:rsidRPr="00373868">
        <w:tab/>
        <w:t>Information mentioned in section</w:t>
      </w:r>
      <w:r w:rsidR="0078717A" w:rsidRPr="00373868">
        <w:t> </w:t>
      </w:r>
      <w:r w:rsidRPr="00373868">
        <w:t>58B must be given:</w:t>
      </w:r>
    </w:p>
    <w:p w:rsidR="005F2824" w:rsidRPr="00373868" w:rsidRDefault="005F2824" w:rsidP="005F2824">
      <w:pPr>
        <w:pStyle w:val="paragraph"/>
      </w:pPr>
      <w:r w:rsidRPr="00373868">
        <w:tab/>
        <w:t>(a)</w:t>
      </w:r>
      <w:r w:rsidRPr="00373868">
        <w:tab/>
        <w:t>to the Department; and</w:t>
      </w:r>
    </w:p>
    <w:p w:rsidR="005F2824" w:rsidRPr="00373868" w:rsidRDefault="005F2824" w:rsidP="005F2824">
      <w:pPr>
        <w:pStyle w:val="paragraph"/>
      </w:pPr>
      <w:r w:rsidRPr="00373868">
        <w:tab/>
        <w:t>(b)</w:t>
      </w:r>
      <w:r w:rsidRPr="00373868">
        <w:tab/>
        <w:t>by the day determined by the Minister; and</w:t>
      </w:r>
    </w:p>
    <w:p w:rsidR="005F2824" w:rsidRPr="00373868" w:rsidRDefault="005F2824" w:rsidP="005F2824">
      <w:pPr>
        <w:pStyle w:val="paragraph"/>
      </w:pPr>
      <w:r w:rsidRPr="00373868">
        <w:tab/>
        <w:t>(c)</w:t>
      </w:r>
      <w:r w:rsidRPr="00373868">
        <w:tab/>
        <w:t>in the way determined by the Minister.</w:t>
      </w:r>
    </w:p>
    <w:p w:rsidR="00C101D2" w:rsidRPr="00373868" w:rsidRDefault="009A66A5" w:rsidP="002B0129">
      <w:pPr>
        <w:pStyle w:val="subsection"/>
      </w:pPr>
      <w:r w:rsidRPr="00373868">
        <w:tab/>
        <w:t>(4</w:t>
      </w:r>
      <w:r w:rsidR="002B0129" w:rsidRPr="00373868">
        <w:t>)</w:t>
      </w:r>
      <w:r w:rsidR="002B0129" w:rsidRPr="00373868">
        <w:tab/>
        <w:t xml:space="preserve">The Minister may, in writing, determine a period (the </w:t>
      </w:r>
      <w:r w:rsidR="002B0129" w:rsidRPr="00373868">
        <w:rPr>
          <w:b/>
          <w:i/>
        </w:rPr>
        <w:t>reporting period</w:t>
      </w:r>
      <w:r w:rsidR="002B0129" w:rsidRPr="00373868">
        <w:t xml:space="preserve">) to which </w:t>
      </w:r>
      <w:r w:rsidR="00504B9B" w:rsidRPr="00373868">
        <w:t xml:space="preserve">information, or a specified class of information, </w:t>
      </w:r>
      <w:r w:rsidR="002B0129" w:rsidRPr="00373868">
        <w:t>must relate.</w:t>
      </w:r>
    </w:p>
    <w:p w:rsidR="002D6253" w:rsidRPr="00373868" w:rsidRDefault="002D6253" w:rsidP="002D6253">
      <w:pPr>
        <w:pStyle w:val="SubsectionHead"/>
      </w:pPr>
      <w:r w:rsidRPr="00373868">
        <w:t>Determination not legislative instrument</w:t>
      </w:r>
    </w:p>
    <w:p w:rsidR="002B0129" w:rsidRPr="00373868" w:rsidRDefault="002B0129" w:rsidP="00C101D2">
      <w:pPr>
        <w:pStyle w:val="subsection"/>
      </w:pPr>
      <w:r w:rsidRPr="00373868">
        <w:tab/>
        <w:t>(</w:t>
      </w:r>
      <w:r w:rsidR="009A66A5" w:rsidRPr="00373868">
        <w:t>5</w:t>
      </w:r>
      <w:r w:rsidRPr="00373868">
        <w:t>)</w:t>
      </w:r>
      <w:r w:rsidRPr="00373868">
        <w:tab/>
        <w:t xml:space="preserve">A determination made under </w:t>
      </w:r>
      <w:r w:rsidR="0078717A" w:rsidRPr="00373868">
        <w:t>subsection (</w:t>
      </w:r>
      <w:r w:rsidR="009A66A5" w:rsidRPr="00373868">
        <w:t>4</w:t>
      </w:r>
      <w:r w:rsidRPr="00373868">
        <w:t>) is not a legislative instrument.</w:t>
      </w:r>
    </w:p>
    <w:p w:rsidR="00720BEC" w:rsidRPr="00373868" w:rsidRDefault="00644DF9" w:rsidP="00720BEC">
      <w:pPr>
        <w:pStyle w:val="ActHead5"/>
      </w:pPr>
      <w:bookmarkStart w:id="91" w:name="_Toc113443058"/>
      <w:r w:rsidRPr="006D226E">
        <w:rPr>
          <w:rStyle w:val="CharSectno"/>
        </w:rPr>
        <w:t>53</w:t>
      </w:r>
      <w:r w:rsidR="00504B9B" w:rsidRPr="00373868">
        <w:t xml:space="preserve">  Required information—p</w:t>
      </w:r>
      <w:r w:rsidR="00720BEC" w:rsidRPr="00373868">
        <w:t>erformance measures</w:t>
      </w:r>
      <w:bookmarkEnd w:id="91"/>
    </w:p>
    <w:p w:rsidR="002B0129" w:rsidRPr="00373868" w:rsidRDefault="002B0129" w:rsidP="002B0129">
      <w:pPr>
        <w:pStyle w:val="subsection"/>
      </w:pPr>
      <w:r w:rsidRPr="00373868">
        <w:tab/>
      </w:r>
      <w:r w:rsidRPr="00373868">
        <w:tab/>
      </w:r>
      <w:r w:rsidR="00875595" w:rsidRPr="00373868">
        <w:t>T</w:t>
      </w:r>
      <w:r w:rsidR="003F33BB" w:rsidRPr="00373868">
        <w:t xml:space="preserve">he </w:t>
      </w:r>
      <w:r w:rsidR="00720BEC" w:rsidRPr="00373868">
        <w:t xml:space="preserve">performance measures for students at a school </w:t>
      </w:r>
      <w:r w:rsidR="003F33BB" w:rsidRPr="00373868">
        <w:t xml:space="preserve">must </w:t>
      </w:r>
      <w:r w:rsidR="00720BEC" w:rsidRPr="00373868">
        <w:t xml:space="preserve">be </w:t>
      </w:r>
      <w:r w:rsidR="003F33BB" w:rsidRPr="00373868">
        <w:t>provided</w:t>
      </w:r>
      <w:r w:rsidR="00875595" w:rsidRPr="00373868">
        <w:t xml:space="preserve"> </w:t>
      </w:r>
      <w:r w:rsidR="0074221D" w:rsidRPr="00373868">
        <w:t>as mentioned in</w:t>
      </w:r>
      <w:r w:rsidR="00875595" w:rsidRPr="00373868">
        <w:t xml:space="preserve"> section</w:t>
      </w:r>
      <w:r w:rsidR="0078717A" w:rsidRPr="00373868">
        <w:t> </w:t>
      </w:r>
      <w:r w:rsidR="00644DF9" w:rsidRPr="00373868">
        <w:t>52</w:t>
      </w:r>
      <w:r w:rsidR="00720BEC" w:rsidRPr="00373868">
        <w:t>.</w:t>
      </w:r>
    </w:p>
    <w:p w:rsidR="00552E8A" w:rsidRPr="00373868" w:rsidRDefault="00552E8A" w:rsidP="002B0129">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53"/>
        <w:gridCol w:w="7676"/>
      </w:tblGrid>
      <w:tr w:rsidR="002B0129" w:rsidRPr="00373868" w:rsidTr="002029A1">
        <w:trPr>
          <w:tblHeader/>
        </w:trPr>
        <w:tc>
          <w:tcPr>
            <w:tcW w:w="5000" w:type="pct"/>
            <w:gridSpan w:val="2"/>
            <w:tcBorders>
              <w:top w:val="single" w:sz="12" w:space="0" w:color="auto"/>
              <w:bottom w:val="single" w:sz="6" w:space="0" w:color="auto"/>
            </w:tcBorders>
            <w:shd w:val="clear" w:color="auto" w:fill="auto"/>
          </w:tcPr>
          <w:p w:rsidR="002B0129" w:rsidRPr="00373868" w:rsidRDefault="002B0129" w:rsidP="001D4689">
            <w:pPr>
              <w:pStyle w:val="TableHeading"/>
            </w:pPr>
            <w:r w:rsidRPr="00373868">
              <w:t>Performance measures</w:t>
            </w:r>
          </w:p>
        </w:tc>
      </w:tr>
      <w:tr w:rsidR="002B0129" w:rsidRPr="00373868" w:rsidTr="002029A1">
        <w:trPr>
          <w:tblHeader/>
        </w:trPr>
        <w:tc>
          <w:tcPr>
            <w:tcW w:w="500" w:type="pct"/>
            <w:tcBorders>
              <w:top w:val="single" w:sz="6" w:space="0" w:color="auto"/>
              <w:bottom w:val="single" w:sz="12" w:space="0" w:color="auto"/>
            </w:tcBorders>
            <w:shd w:val="clear" w:color="auto" w:fill="auto"/>
          </w:tcPr>
          <w:p w:rsidR="002B0129" w:rsidRPr="00373868" w:rsidRDefault="002B0129" w:rsidP="001D4689">
            <w:pPr>
              <w:pStyle w:val="TableHeading"/>
            </w:pPr>
            <w:r w:rsidRPr="00373868">
              <w:t>Item</w:t>
            </w:r>
          </w:p>
        </w:tc>
        <w:tc>
          <w:tcPr>
            <w:tcW w:w="4500" w:type="pct"/>
            <w:tcBorders>
              <w:top w:val="single" w:sz="6" w:space="0" w:color="auto"/>
              <w:bottom w:val="single" w:sz="12" w:space="0" w:color="auto"/>
            </w:tcBorders>
            <w:shd w:val="clear" w:color="auto" w:fill="auto"/>
          </w:tcPr>
          <w:p w:rsidR="002B0129" w:rsidRPr="00373868" w:rsidRDefault="002B0129" w:rsidP="001D4689">
            <w:pPr>
              <w:pStyle w:val="TableHeading"/>
            </w:pPr>
            <w:r w:rsidRPr="00373868">
              <w:t>Performance measures</w:t>
            </w:r>
          </w:p>
        </w:tc>
      </w:tr>
      <w:tr w:rsidR="002B0129" w:rsidRPr="00373868" w:rsidTr="002029A1">
        <w:tc>
          <w:tcPr>
            <w:tcW w:w="500" w:type="pct"/>
            <w:tcBorders>
              <w:top w:val="single" w:sz="12" w:space="0" w:color="auto"/>
            </w:tcBorders>
            <w:shd w:val="clear" w:color="auto" w:fill="auto"/>
          </w:tcPr>
          <w:p w:rsidR="002B0129" w:rsidRPr="00373868" w:rsidRDefault="002B0129" w:rsidP="001D4689">
            <w:pPr>
              <w:pStyle w:val="Tabletext"/>
            </w:pPr>
            <w:r w:rsidRPr="00373868">
              <w:t>1</w:t>
            </w:r>
          </w:p>
        </w:tc>
        <w:tc>
          <w:tcPr>
            <w:tcW w:w="4500" w:type="pct"/>
            <w:tcBorders>
              <w:top w:val="single" w:sz="12" w:space="0" w:color="auto"/>
            </w:tcBorders>
            <w:shd w:val="clear" w:color="auto" w:fill="auto"/>
          </w:tcPr>
          <w:p w:rsidR="002B0129" w:rsidRPr="00373868" w:rsidRDefault="002B0129" w:rsidP="001D4689">
            <w:pPr>
              <w:pStyle w:val="Tabletext"/>
            </w:pPr>
            <w:r w:rsidRPr="00373868">
              <w:t>The performance measures for English literacy are:</w:t>
            </w:r>
          </w:p>
          <w:p w:rsidR="004B034B" w:rsidRPr="00373868" w:rsidRDefault="007B7AAB" w:rsidP="001D4689">
            <w:pPr>
              <w:pStyle w:val="Tablea"/>
            </w:pPr>
            <w:r w:rsidRPr="00373868">
              <w:t>(a) the percentage of students at or above the national minimum standard in each of years 3, 5, 7 and 9 in the NAP annual assessment in each of reading, writing and language conventions for the reporting period; and</w:t>
            </w:r>
          </w:p>
          <w:p w:rsidR="00BE0A73" w:rsidRPr="00373868" w:rsidRDefault="007E49D9" w:rsidP="001D4689">
            <w:pPr>
              <w:pStyle w:val="Tablea"/>
            </w:pPr>
            <w:r w:rsidRPr="00373868">
              <w:t>(b) the percentage of students</w:t>
            </w:r>
            <w:r w:rsidR="0074221D" w:rsidRPr="00373868">
              <w:t>, during the reporting period,</w:t>
            </w:r>
            <w:r w:rsidRPr="00373868">
              <w:t xml:space="preserve"> in each of those years</w:t>
            </w:r>
            <w:r w:rsidR="00BE0A73" w:rsidRPr="00373868">
              <w:t xml:space="preserve"> in each of the following categories:</w:t>
            </w:r>
          </w:p>
          <w:p w:rsidR="00BE0A73" w:rsidRPr="00373868" w:rsidRDefault="00BE0A73" w:rsidP="001D4689">
            <w:pPr>
              <w:pStyle w:val="Tablei"/>
            </w:pPr>
            <w:r w:rsidRPr="00373868">
              <w:t>(i)</w:t>
            </w:r>
            <w:r w:rsidR="001D4689" w:rsidRPr="00373868">
              <w:t xml:space="preserve"> </w:t>
            </w:r>
            <w:r w:rsidRPr="00373868">
              <w:t>students who participated in those assessments;</w:t>
            </w:r>
          </w:p>
          <w:p w:rsidR="00BE0A73" w:rsidRPr="00373868" w:rsidRDefault="00CB4D2E" w:rsidP="001D4689">
            <w:pPr>
              <w:pStyle w:val="Tablei"/>
            </w:pPr>
            <w:r w:rsidRPr="00373868">
              <w:t>(ii)</w:t>
            </w:r>
            <w:r w:rsidR="00657252" w:rsidRPr="00373868">
              <w:t xml:space="preserve"> </w:t>
            </w:r>
            <w:r w:rsidR="00BE0A73" w:rsidRPr="00373868">
              <w:t xml:space="preserve">students who </w:t>
            </w:r>
            <w:r w:rsidR="007E49D9" w:rsidRPr="00373868">
              <w:t>were absent</w:t>
            </w:r>
            <w:r w:rsidR="00BE0A73" w:rsidRPr="00373868">
              <w:t xml:space="preserve"> from those assessments;</w:t>
            </w:r>
          </w:p>
          <w:p w:rsidR="00BE0A73" w:rsidRPr="00373868" w:rsidRDefault="00BE0A73" w:rsidP="001D4689">
            <w:pPr>
              <w:pStyle w:val="Tablei"/>
            </w:pPr>
            <w:r w:rsidRPr="00373868">
              <w:lastRenderedPageBreak/>
              <w:t>(iii)</w:t>
            </w:r>
            <w:r w:rsidR="00CB4D2E" w:rsidRPr="00373868">
              <w:t xml:space="preserve"> </w:t>
            </w:r>
            <w:r w:rsidRPr="00373868">
              <w:t>students who were exempted from those assessments;</w:t>
            </w:r>
          </w:p>
          <w:p w:rsidR="007E49D9" w:rsidRPr="00373868" w:rsidRDefault="00BE0A73" w:rsidP="001D4689">
            <w:pPr>
              <w:pStyle w:val="Tablei"/>
            </w:pPr>
            <w:r w:rsidRPr="00373868">
              <w:t>(iv)</w:t>
            </w:r>
            <w:r w:rsidR="00A6185C" w:rsidRPr="00373868">
              <w:t xml:space="preserve"> </w:t>
            </w:r>
            <w:r w:rsidR="001D4689" w:rsidRPr="00373868">
              <w:t>s</w:t>
            </w:r>
            <w:r w:rsidRPr="00373868">
              <w:t>tudents who were withdrawn from those assessments</w:t>
            </w:r>
            <w:r w:rsidR="007E49D9" w:rsidRPr="00373868">
              <w:t>; and</w:t>
            </w:r>
          </w:p>
          <w:p w:rsidR="002B0129" w:rsidRPr="00373868" w:rsidRDefault="002B0129" w:rsidP="00802D6B">
            <w:pPr>
              <w:pStyle w:val="Tablea"/>
            </w:pPr>
            <w:r w:rsidRPr="00373868">
              <w:t>(</w:t>
            </w:r>
            <w:r w:rsidR="007E49D9" w:rsidRPr="00373868">
              <w:t>c</w:t>
            </w:r>
            <w:r w:rsidR="00321310" w:rsidRPr="00373868">
              <w:t xml:space="preserve">) </w:t>
            </w:r>
            <w:r w:rsidRPr="00373868">
              <w:t>the NAP mean scale scores for reading</w:t>
            </w:r>
            <w:r w:rsidR="009743C8" w:rsidRPr="00373868">
              <w:t>,</w:t>
            </w:r>
            <w:r w:rsidRPr="00373868">
              <w:t xml:space="preserve"> writing </w:t>
            </w:r>
            <w:r w:rsidR="009743C8" w:rsidRPr="00373868">
              <w:t xml:space="preserve">and language conventions </w:t>
            </w:r>
            <w:r w:rsidRPr="00373868">
              <w:t>for the reporting period; and</w:t>
            </w:r>
          </w:p>
          <w:p w:rsidR="009E0F09" w:rsidRPr="00373868" w:rsidRDefault="009E0F09" w:rsidP="009845E5">
            <w:pPr>
              <w:pStyle w:val="Tablea"/>
            </w:pPr>
            <w:r w:rsidRPr="00373868">
              <w:t>(d) the percentage of selected students achieving at or above the proficient standard (level 3) on the PISA assessment combined reading literacy scale for the reporting period; and</w:t>
            </w:r>
          </w:p>
          <w:p w:rsidR="002B0129" w:rsidRPr="00373868" w:rsidRDefault="009E0F09" w:rsidP="009E0F09">
            <w:pPr>
              <w:pStyle w:val="Tablea"/>
            </w:pPr>
            <w:r w:rsidRPr="00373868">
              <w:t>(e) the percentage of selected students achieving at or above the proficient standard (intermediate international benchmark) on the PIRLS reading literacy scale for students in year 4 for the reporting period.</w:t>
            </w:r>
          </w:p>
        </w:tc>
      </w:tr>
      <w:tr w:rsidR="002B0129" w:rsidRPr="00373868" w:rsidTr="002029A1">
        <w:tc>
          <w:tcPr>
            <w:tcW w:w="500" w:type="pct"/>
            <w:shd w:val="clear" w:color="auto" w:fill="auto"/>
          </w:tcPr>
          <w:p w:rsidR="002B0129" w:rsidRPr="00373868" w:rsidRDefault="002B0129" w:rsidP="00802D6B">
            <w:pPr>
              <w:pStyle w:val="Tabletext"/>
            </w:pPr>
            <w:r w:rsidRPr="00373868">
              <w:lastRenderedPageBreak/>
              <w:t>2</w:t>
            </w:r>
          </w:p>
        </w:tc>
        <w:tc>
          <w:tcPr>
            <w:tcW w:w="4500" w:type="pct"/>
            <w:shd w:val="clear" w:color="auto" w:fill="auto"/>
          </w:tcPr>
          <w:p w:rsidR="002B0129" w:rsidRPr="00373868" w:rsidRDefault="002B0129" w:rsidP="00802D6B">
            <w:pPr>
              <w:pStyle w:val="Tabletext"/>
            </w:pPr>
            <w:r w:rsidRPr="00373868">
              <w:t>The performance measures for numeracy and mathematics are:</w:t>
            </w:r>
          </w:p>
          <w:p w:rsidR="004B034B" w:rsidRPr="00373868" w:rsidRDefault="009E0F09" w:rsidP="00FA40D0">
            <w:pPr>
              <w:pStyle w:val="Tablea"/>
            </w:pPr>
            <w:r w:rsidRPr="00373868">
              <w:t>(a) the percentage of students at or above the national minimum standard in each of years 3, 5, 7 and 9 in the NAP annual assessment in numeracy for the reporting period; and</w:t>
            </w:r>
          </w:p>
          <w:p w:rsidR="00FA40D0" w:rsidRPr="00373868" w:rsidRDefault="00FA40D0" w:rsidP="00FA40D0">
            <w:pPr>
              <w:pStyle w:val="Tablea"/>
            </w:pPr>
            <w:r w:rsidRPr="00373868">
              <w:t>(b) the percentage of students</w:t>
            </w:r>
            <w:r w:rsidR="0074221D" w:rsidRPr="00373868">
              <w:t>, during the reporting period,</w:t>
            </w:r>
            <w:r w:rsidRPr="00373868">
              <w:t xml:space="preserve"> in each of those years in each of the following categories:</w:t>
            </w:r>
          </w:p>
          <w:p w:rsidR="00FA40D0" w:rsidRPr="00373868" w:rsidRDefault="00521B57" w:rsidP="00FA40D0">
            <w:pPr>
              <w:pStyle w:val="Tablei"/>
            </w:pPr>
            <w:r w:rsidRPr="00373868">
              <w:t>(i)</w:t>
            </w:r>
            <w:r w:rsidR="00CB4D2E" w:rsidRPr="00373868">
              <w:t xml:space="preserve"> </w:t>
            </w:r>
            <w:r w:rsidR="00FA40D0" w:rsidRPr="00373868">
              <w:t>students who participated in that assessment;</w:t>
            </w:r>
          </w:p>
          <w:p w:rsidR="00FA40D0" w:rsidRPr="00373868" w:rsidRDefault="00FA40D0" w:rsidP="00FA40D0">
            <w:pPr>
              <w:pStyle w:val="Tablei"/>
            </w:pPr>
            <w:r w:rsidRPr="00373868">
              <w:t>(ii)</w:t>
            </w:r>
            <w:r w:rsidR="00CB4D2E" w:rsidRPr="00373868">
              <w:t xml:space="preserve"> </w:t>
            </w:r>
            <w:r w:rsidRPr="00373868">
              <w:t>students who were absent from that assessment;</w:t>
            </w:r>
          </w:p>
          <w:p w:rsidR="00FA40D0" w:rsidRPr="00373868" w:rsidRDefault="00521B57" w:rsidP="00FA40D0">
            <w:pPr>
              <w:pStyle w:val="Tablei"/>
            </w:pPr>
            <w:r w:rsidRPr="00373868">
              <w:t>(iii)</w:t>
            </w:r>
            <w:r w:rsidR="00CB4D2E" w:rsidRPr="00373868">
              <w:t xml:space="preserve"> s</w:t>
            </w:r>
            <w:r w:rsidR="00FA40D0" w:rsidRPr="00373868">
              <w:t>tudents who were exempted from that assessment;</w:t>
            </w:r>
          </w:p>
          <w:p w:rsidR="00FA40D0" w:rsidRPr="00373868" w:rsidRDefault="00FA40D0" w:rsidP="00FA40D0">
            <w:pPr>
              <w:pStyle w:val="Tablei"/>
            </w:pPr>
            <w:r w:rsidRPr="00373868">
              <w:t>(iv)</w:t>
            </w:r>
            <w:r w:rsidR="00CB4D2E" w:rsidRPr="00373868">
              <w:t xml:space="preserve"> </w:t>
            </w:r>
            <w:r w:rsidRPr="00373868">
              <w:t>students who were withdrawn from that assessment; and</w:t>
            </w:r>
          </w:p>
          <w:p w:rsidR="002B0129" w:rsidRPr="00373868" w:rsidRDefault="002B0129" w:rsidP="00802D6B">
            <w:pPr>
              <w:pStyle w:val="Tablea"/>
            </w:pPr>
            <w:r w:rsidRPr="00373868">
              <w:t>(</w:t>
            </w:r>
            <w:r w:rsidR="007E49D9" w:rsidRPr="00373868">
              <w:t>c</w:t>
            </w:r>
            <w:r w:rsidRPr="00373868">
              <w:t>)</w:t>
            </w:r>
            <w:r w:rsidR="00321310" w:rsidRPr="00373868">
              <w:t xml:space="preserve"> </w:t>
            </w:r>
            <w:r w:rsidRPr="00373868">
              <w:t>the NAP mean scale scores for numeracy for the reporting period; and</w:t>
            </w:r>
          </w:p>
          <w:p w:rsidR="009E0F09" w:rsidRPr="00373868" w:rsidRDefault="00E17688" w:rsidP="009E0F09">
            <w:pPr>
              <w:pStyle w:val="Tablea"/>
            </w:pPr>
            <w:r w:rsidRPr="00373868">
              <w:t>(</w:t>
            </w:r>
            <w:r w:rsidR="009E0F09" w:rsidRPr="00373868">
              <w:t>d) the percentage of selected students achieving at or above the proficient standard (level 3) on the PISA assessment combined mathematical literacy scale for the reporting period; and</w:t>
            </w:r>
          </w:p>
          <w:p w:rsidR="002B0129" w:rsidRPr="00373868" w:rsidRDefault="009E0F09" w:rsidP="00321310">
            <w:pPr>
              <w:pStyle w:val="Tablea"/>
            </w:pPr>
            <w:r w:rsidRPr="00373868">
              <w:t>(e) the percentage of selected students achieving at or above the proficient standard (intermediate international benchmark) on the TIMSS mathematics assessment scale for students in each of years 4 and 8 for the reporting period.</w:t>
            </w:r>
          </w:p>
        </w:tc>
      </w:tr>
      <w:tr w:rsidR="002B0129" w:rsidRPr="00373868" w:rsidTr="002029A1">
        <w:tc>
          <w:tcPr>
            <w:tcW w:w="500" w:type="pct"/>
            <w:shd w:val="clear" w:color="auto" w:fill="auto"/>
          </w:tcPr>
          <w:p w:rsidR="002B0129" w:rsidRPr="00373868" w:rsidRDefault="002B0129" w:rsidP="00802D6B">
            <w:pPr>
              <w:pStyle w:val="Tabletext"/>
            </w:pPr>
            <w:r w:rsidRPr="00373868">
              <w:t>3</w:t>
            </w:r>
          </w:p>
        </w:tc>
        <w:tc>
          <w:tcPr>
            <w:tcW w:w="4500" w:type="pct"/>
            <w:shd w:val="clear" w:color="auto" w:fill="auto"/>
          </w:tcPr>
          <w:p w:rsidR="002B0129" w:rsidRPr="00373868" w:rsidRDefault="002B0129" w:rsidP="00802D6B">
            <w:pPr>
              <w:pStyle w:val="Tabletext"/>
            </w:pPr>
            <w:r w:rsidRPr="00373868">
              <w:t>The performance measures for science are:</w:t>
            </w:r>
          </w:p>
          <w:p w:rsidR="002B0129" w:rsidRPr="00373868" w:rsidRDefault="009E0F09" w:rsidP="00802D6B">
            <w:pPr>
              <w:pStyle w:val="Tablea"/>
            </w:pPr>
            <w:r w:rsidRPr="00373868">
              <w:t>(a) the percentage of selected students achieving at or above the proficient standard (level 3.2) for the NAP sample assessment in science literacy for students in year 6 for the reporting period; and</w:t>
            </w:r>
          </w:p>
          <w:p w:rsidR="007E49D9" w:rsidRPr="00373868" w:rsidRDefault="005D7DB8" w:rsidP="007E49D9">
            <w:pPr>
              <w:pStyle w:val="Tablea"/>
            </w:pPr>
            <w:r w:rsidRPr="00373868">
              <w:t>(b) for</w:t>
            </w:r>
            <w:r w:rsidR="00C103DA" w:rsidRPr="00373868">
              <w:t xml:space="preserve"> the year determined by the Ministerial Council</w:t>
            </w:r>
            <w:r w:rsidRPr="00373868">
              <w:t xml:space="preserve"> and for each later year</w:t>
            </w:r>
            <w:r w:rsidR="00BA6C0A" w:rsidRPr="00373868">
              <w:t xml:space="preserve">, </w:t>
            </w:r>
            <w:r w:rsidR="007E49D9" w:rsidRPr="00373868">
              <w:t xml:space="preserve">the percentage of students in each of </w:t>
            </w:r>
            <w:r w:rsidR="00010B03" w:rsidRPr="00373868">
              <w:t xml:space="preserve">the </w:t>
            </w:r>
            <w:r w:rsidR="007E49D9" w:rsidRPr="00373868">
              <w:t xml:space="preserve">years </w:t>
            </w:r>
            <w:r w:rsidR="00010B03" w:rsidRPr="00373868">
              <w:t xml:space="preserve">determined by the Ministerial Council </w:t>
            </w:r>
            <w:r w:rsidR="007E49D9" w:rsidRPr="00373868">
              <w:t xml:space="preserve">at each level of proficiency in the NAP </w:t>
            </w:r>
            <w:r w:rsidR="00F225F3" w:rsidRPr="00373868">
              <w:t>annual assessment</w:t>
            </w:r>
            <w:r w:rsidR="007E49D9" w:rsidRPr="00373868">
              <w:t xml:space="preserve"> in </w:t>
            </w:r>
            <w:r w:rsidR="00010B03" w:rsidRPr="00373868">
              <w:t xml:space="preserve">science literacy </w:t>
            </w:r>
            <w:r w:rsidR="007E49D9" w:rsidRPr="00373868">
              <w:t>for the reporting period</w:t>
            </w:r>
            <w:r w:rsidR="00BE0A73" w:rsidRPr="00373868">
              <w:t>, including specific reference to the national minimum standards</w:t>
            </w:r>
            <w:r w:rsidR="007E49D9" w:rsidRPr="00373868">
              <w:t>; and</w:t>
            </w:r>
          </w:p>
          <w:p w:rsidR="00FA40D0" w:rsidRPr="00373868" w:rsidRDefault="00FA40D0" w:rsidP="00FA40D0">
            <w:pPr>
              <w:pStyle w:val="Tablea"/>
            </w:pPr>
            <w:r w:rsidRPr="00373868">
              <w:t xml:space="preserve">(c) </w:t>
            </w:r>
            <w:r w:rsidR="006100DD" w:rsidRPr="00373868">
              <w:t xml:space="preserve">for </w:t>
            </w:r>
            <w:r w:rsidR="0078717A" w:rsidRPr="00373868">
              <w:t>paragraph (</w:t>
            </w:r>
            <w:r w:rsidR="006100DD" w:rsidRPr="00373868">
              <w:t xml:space="preserve">b), </w:t>
            </w:r>
            <w:r w:rsidRPr="00373868">
              <w:t>the percentage of students</w:t>
            </w:r>
            <w:r w:rsidR="0074221D" w:rsidRPr="00373868">
              <w:t>, during the reporting period, in each of th</w:t>
            </w:r>
            <w:r w:rsidRPr="00373868">
              <w:t xml:space="preserve">e years </w:t>
            </w:r>
            <w:r w:rsidR="0074221D" w:rsidRPr="00373868">
              <w:t xml:space="preserve">determined </w:t>
            </w:r>
            <w:r w:rsidRPr="00373868">
              <w:t>in each of the following categories:</w:t>
            </w:r>
          </w:p>
          <w:p w:rsidR="00FA40D0" w:rsidRPr="00373868" w:rsidRDefault="00521B57" w:rsidP="00FA40D0">
            <w:pPr>
              <w:pStyle w:val="Tablei"/>
            </w:pPr>
            <w:r w:rsidRPr="00373868">
              <w:t>(i)</w:t>
            </w:r>
            <w:r w:rsidR="00CB4D2E" w:rsidRPr="00373868">
              <w:t xml:space="preserve"> </w:t>
            </w:r>
            <w:r w:rsidR="00FA40D0" w:rsidRPr="00373868">
              <w:t>students who participated in that assessment;</w:t>
            </w:r>
          </w:p>
          <w:p w:rsidR="00FA40D0" w:rsidRPr="00373868" w:rsidRDefault="00521B57" w:rsidP="00FA40D0">
            <w:pPr>
              <w:pStyle w:val="Tablei"/>
            </w:pPr>
            <w:r w:rsidRPr="00373868">
              <w:t>(ii)</w:t>
            </w:r>
            <w:r w:rsidR="00CB4D2E" w:rsidRPr="00373868">
              <w:t xml:space="preserve"> </w:t>
            </w:r>
            <w:r w:rsidR="00FA40D0" w:rsidRPr="00373868">
              <w:t>students who were absent from that assessment;</w:t>
            </w:r>
          </w:p>
          <w:p w:rsidR="00FA40D0" w:rsidRPr="00373868" w:rsidRDefault="00FA40D0" w:rsidP="00FA40D0">
            <w:pPr>
              <w:pStyle w:val="Tablei"/>
            </w:pPr>
            <w:r w:rsidRPr="00373868">
              <w:t>(iii)</w:t>
            </w:r>
            <w:r w:rsidR="00CB4D2E" w:rsidRPr="00373868">
              <w:t xml:space="preserve"> </w:t>
            </w:r>
            <w:r w:rsidRPr="00373868">
              <w:t>students who were exempted from that assessment;</w:t>
            </w:r>
          </w:p>
          <w:p w:rsidR="00FA40D0" w:rsidRPr="00373868" w:rsidRDefault="00FA40D0" w:rsidP="00FA40D0">
            <w:pPr>
              <w:pStyle w:val="Tablei"/>
            </w:pPr>
            <w:r w:rsidRPr="00373868">
              <w:t>(iv)</w:t>
            </w:r>
            <w:r w:rsidR="00A6185C" w:rsidRPr="00373868">
              <w:t xml:space="preserve"> </w:t>
            </w:r>
            <w:r w:rsidRPr="00373868">
              <w:t>students who were withdrawn from that assessment; and</w:t>
            </w:r>
          </w:p>
          <w:p w:rsidR="00010B03" w:rsidRPr="00373868" w:rsidRDefault="00010B03" w:rsidP="00010B03">
            <w:pPr>
              <w:pStyle w:val="Tablea"/>
            </w:pPr>
            <w:r w:rsidRPr="00373868">
              <w:t>(</w:t>
            </w:r>
            <w:r w:rsidR="00FA40D0" w:rsidRPr="00373868">
              <w:t>d</w:t>
            </w:r>
            <w:r w:rsidR="00321310" w:rsidRPr="00373868">
              <w:t xml:space="preserve">) </w:t>
            </w:r>
            <w:r w:rsidR="006100DD" w:rsidRPr="00373868">
              <w:t xml:space="preserve">for </w:t>
            </w:r>
            <w:r w:rsidR="0078717A" w:rsidRPr="00373868">
              <w:t>paragraph (</w:t>
            </w:r>
            <w:r w:rsidR="006100DD" w:rsidRPr="00373868">
              <w:t xml:space="preserve">b), </w:t>
            </w:r>
            <w:r w:rsidRPr="00373868">
              <w:t>the NAP mean scale scores for science literacy for the reporting period; and</w:t>
            </w:r>
          </w:p>
          <w:p w:rsidR="009E0F09" w:rsidRPr="00373868" w:rsidRDefault="009E0F09" w:rsidP="009E0F09">
            <w:pPr>
              <w:pStyle w:val="Tablea"/>
            </w:pPr>
            <w:r w:rsidRPr="00373868">
              <w:t>(e) the percentage of selected students achieving at or above the proficient standard (level 3) on the PISA assessment combined scientific literacy scale for the reporting period; and</w:t>
            </w:r>
          </w:p>
          <w:p w:rsidR="002B0129" w:rsidRPr="00373868" w:rsidRDefault="009E0F09" w:rsidP="00FA40D0">
            <w:pPr>
              <w:pStyle w:val="Tablea"/>
            </w:pPr>
            <w:r w:rsidRPr="00373868">
              <w:t>(f) the percentage of selected students achieving at or above the proficient standard (intermediate international benchmark) on the TIMSS science assessment scale for students in each of years 4 and 8 for the reporting period.</w:t>
            </w:r>
          </w:p>
        </w:tc>
      </w:tr>
      <w:tr w:rsidR="002B0129" w:rsidRPr="00373868" w:rsidTr="002029A1">
        <w:tc>
          <w:tcPr>
            <w:tcW w:w="500" w:type="pct"/>
            <w:shd w:val="clear" w:color="auto" w:fill="auto"/>
          </w:tcPr>
          <w:p w:rsidR="002B0129" w:rsidRPr="00373868" w:rsidRDefault="002B0129" w:rsidP="00802D6B">
            <w:pPr>
              <w:pStyle w:val="Tabletext"/>
            </w:pPr>
            <w:r w:rsidRPr="00373868">
              <w:lastRenderedPageBreak/>
              <w:t>4</w:t>
            </w:r>
          </w:p>
        </w:tc>
        <w:tc>
          <w:tcPr>
            <w:tcW w:w="4500" w:type="pct"/>
            <w:shd w:val="clear" w:color="auto" w:fill="auto"/>
          </w:tcPr>
          <w:p w:rsidR="002B0129" w:rsidRPr="00373868" w:rsidRDefault="002B0129" w:rsidP="00F30973">
            <w:pPr>
              <w:pStyle w:val="Tabletext"/>
            </w:pPr>
            <w:r w:rsidRPr="00373868">
              <w:t xml:space="preserve">The performance measures for civics and citizenship </w:t>
            </w:r>
            <w:r w:rsidR="005C290A" w:rsidRPr="00373868">
              <w:t xml:space="preserve">are </w:t>
            </w:r>
            <w:r w:rsidRPr="00373868">
              <w:t>the percentage</w:t>
            </w:r>
            <w:r w:rsidR="005C290A" w:rsidRPr="00373868">
              <w:t>s</w:t>
            </w:r>
            <w:r w:rsidRPr="00373868">
              <w:t xml:space="preserve"> of </w:t>
            </w:r>
            <w:r w:rsidR="008147F4" w:rsidRPr="00373868">
              <w:t xml:space="preserve">selected </w:t>
            </w:r>
            <w:r w:rsidRPr="00373868">
              <w:t xml:space="preserve">students achieving at or above </w:t>
            </w:r>
            <w:r w:rsidR="009E0F09" w:rsidRPr="00373868">
              <w:t xml:space="preserve">the proficient standard for the NAP sample assessment in civics and citizenship, which is set at the following levels </w:t>
            </w:r>
            <w:r w:rsidRPr="00373868">
              <w:t>for the reporting period</w:t>
            </w:r>
            <w:r w:rsidR="00F30973" w:rsidRPr="00373868">
              <w:t>:</w:t>
            </w:r>
          </w:p>
          <w:p w:rsidR="00F30973" w:rsidRPr="00373868" w:rsidRDefault="00F30973" w:rsidP="00F30973">
            <w:pPr>
              <w:pStyle w:val="Tablea"/>
            </w:pPr>
            <w:r w:rsidRPr="00373868">
              <w:t>(a) for students in year 6—level 2;</w:t>
            </w:r>
          </w:p>
          <w:p w:rsidR="00F30973" w:rsidRPr="00373868" w:rsidRDefault="00F30973" w:rsidP="00F30973">
            <w:pPr>
              <w:pStyle w:val="Tablea"/>
            </w:pPr>
            <w:r w:rsidRPr="00373868">
              <w:t>(b) for students in year 10—level 3</w:t>
            </w:r>
            <w:r w:rsidR="00DF2843" w:rsidRPr="00373868">
              <w:t>.</w:t>
            </w:r>
          </w:p>
        </w:tc>
      </w:tr>
      <w:tr w:rsidR="002B0129" w:rsidRPr="00373868" w:rsidTr="002029A1">
        <w:tc>
          <w:tcPr>
            <w:tcW w:w="500" w:type="pct"/>
            <w:shd w:val="clear" w:color="auto" w:fill="auto"/>
          </w:tcPr>
          <w:p w:rsidR="002B0129" w:rsidRPr="00373868" w:rsidRDefault="002B0129" w:rsidP="00802D6B">
            <w:pPr>
              <w:pStyle w:val="Tabletext"/>
            </w:pPr>
            <w:r w:rsidRPr="00373868">
              <w:t>5</w:t>
            </w:r>
          </w:p>
        </w:tc>
        <w:tc>
          <w:tcPr>
            <w:tcW w:w="4500" w:type="pct"/>
            <w:shd w:val="clear" w:color="auto" w:fill="auto"/>
          </w:tcPr>
          <w:p w:rsidR="002B0129" w:rsidRPr="00373868" w:rsidRDefault="002B0129" w:rsidP="008147F4">
            <w:pPr>
              <w:pStyle w:val="Tabletext"/>
            </w:pPr>
            <w:r w:rsidRPr="00373868">
              <w:t>The performance measures for ICT literacy are</w:t>
            </w:r>
            <w:r w:rsidR="005C290A" w:rsidRPr="00373868">
              <w:t xml:space="preserve"> </w:t>
            </w:r>
            <w:r w:rsidRPr="00373868">
              <w:t>the percentage</w:t>
            </w:r>
            <w:r w:rsidR="005C290A" w:rsidRPr="00373868">
              <w:t>s</w:t>
            </w:r>
            <w:r w:rsidRPr="00373868">
              <w:t xml:space="preserve"> of </w:t>
            </w:r>
            <w:r w:rsidR="008147F4" w:rsidRPr="00373868">
              <w:t xml:space="preserve">selected </w:t>
            </w:r>
            <w:r w:rsidRPr="00373868">
              <w:t xml:space="preserve">students achieving at or above </w:t>
            </w:r>
            <w:r w:rsidR="009E0F09" w:rsidRPr="00373868">
              <w:t>the proficient standard for the NAP sample assessment in ICT literacy, which is set at the following levels</w:t>
            </w:r>
            <w:r w:rsidR="005C290A" w:rsidRPr="00373868">
              <w:t xml:space="preserve"> </w:t>
            </w:r>
            <w:r w:rsidRPr="00373868">
              <w:t>for the reporting period</w:t>
            </w:r>
            <w:r w:rsidR="008147F4" w:rsidRPr="00373868">
              <w:t>:</w:t>
            </w:r>
          </w:p>
          <w:p w:rsidR="008147F4" w:rsidRPr="00373868" w:rsidRDefault="008147F4" w:rsidP="008147F4">
            <w:pPr>
              <w:pStyle w:val="Tablea"/>
            </w:pPr>
            <w:r w:rsidRPr="00373868">
              <w:t xml:space="preserve">(a) for students in year 6—level </w:t>
            </w:r>
            <w:r w:rsidR="00632FC7" w:rsidRPr="00373868">
              <w:t>3</w:t>
            </w:r>
            <w:r w:rsidRPr="00373868">
              <w:t>;</w:t>
            </w:r>
          </w:p>
          <w:p w:rsidR="008147F4" w:rsidRPr="00373868" w:rsidRDefault="008147F4" w:rsidP="00632FC7">
            <w:pPr>
              <w:pStyle w:val="Tabletext"/>
            </w:pPr>
            <w:r w:rsidRPr="00373868">
              <w:t xml:space="preserve">(b) for students in year 10—level </w:t>
            </w:r>
            <w:r w:rsidR="00632FC7" w:rsidRPr="00373868">
              <w:t>4</w:t>
            </w:r>
            <w:r w:rsidR="00DF2843" w:rsidRPr="00373868">
              <w:t>.</w:t>
            </w:r>
          </w:p>
        </w:tc>
      </w:tr>
      <w:tr w:rsidR="002B0129" w:rsidRPr="00373868" w:rsidTr="002029A1">
        <w:tc>
          <w:tcPr>
            <w:tcW w:w="500" w:type="pct"/>
            <w:tcBorders>
              <w:bottom w:val="single" w:sz="4" w:space="0" w:color="auto"/>
            </w:tcBorders>
            <w:shd w:val="clear" w:color="auto" w:fill="auto"/>
          </w:tcPr>
          <w:p w:rsidR="002B0129" w:rsidRPr="00373868" w:rsidRDefault="002B0129" w:rsidP="00802D6B">
            <w:pPr>
              <w:pStyle w:val="Tabletext"/>
            </w:pPr>
            <w:r w:rsidRPr="00373868">
              <w:t>6</w:t>
            </w:r>
          </w:p>
        </w:tc>
        <w:tc>
          <w:tcPr>
            <w:tcW w:w="4500" w:type="pct"/>
            <w:tcBorders>
              <w:bottom w:val="single" w:sz="4" w:space="0" w:color="auto"/>
            </w:tcBorders>
            <w:shd w:val="clear" w:color="auto" w:fill="auto"/>
          </w:tcPr>
          <w:p w:rsidR="002B0129" w:rsidRPr="00373868" w:rsidRDefault="002B0129" w:rsidP="00802D6B">
            <w:pPr>
              <w:pStyle w:val="Tabletext"/>
            </w:pPr>
            <w:r w:rsidRPr="00373868">
              <w:t xml:space="preserve">The performance measure for vocational education and training is the percentage of </w:t>
            </w:r>
            <w:r w:rsidR="003E2818" w:rsidRPr="00373868">
              <w:t xml:space="preserve">selected </w:t>
            </w:r>
            <w:r w:rsidRPr="00373868">
              <w:t>students aged 15 to 19 years who successfully completed at least one unit of competency as part of a vocational education and training qualification at the Australian Qualifications Framework Certificate II or above during the reporting period</w:t>
            </w:r>
            <w:r w:rsidR="00DF2843" w:rsidRPr="00373868">
              <w:t>.</w:t>
            </w:r>
          </w:p>
        </w:tc>
      </w:tr>
      <w:tr w:rsidR="009A44AE" w:rsidRPr="00373868" w:rsidTr="002029A1">
        <w:tblPrEx>
          <w:tblBorders>
            <w:top w:val="none" w:sz="0" w:space="0" w:color="auto"/>
            <w:bottom w:val="none" w:sz="0" w:space="0" w:color="auto"/>
            <w:insideH w:val="none" w:sz="0" w:space="0" w:color="auto"/>
          </w:tblBorders>
        </w:tblPrEx>
        <w:tc>
          <w:tcPr>
            <w:tcW w:w="500" w:type="pct"/>
            <w:tcBorders>
              <w:top w:val="single" w:sz="4" w:space="0" w:color="auto"/>
              <w:bottom w:val="single" w:sz="12" w:space="0" w:color="auto"/>
            </w:tcBorders>
            <w:shd w:val="clear" w:color="auto" w:fill="auto"/>
          </w:tcPr>
          <w:p w:rsidR="009A44AE" w:rsidRPr="00373868" w:rsidRDefault="009A44AE" w:rsidP="005F6B8C">
            <w:pPr>
              <w:pStyle w:val="Tabletext"/>
            </w:pPr>
            <w:r w:rsidRPr="00373868">
              <w:t>7</w:t>
            </w:r>
          </w:p>
        </w:tc>
        <w:tc>
          <w:tcPr>
            <w:tcW w:w="4500" w:type="pct"/>
            <w:tcBorders>
              <w:top w:val="single" w:sz="4" w:space="0" w:color="auto"/>
              <w:bottom w:val="single" w:sz="12" w:space="0" w:color="auto"/>
            </w:tcBorders>
            <w:shd w:val="clear" w:color="auto" w:fill="auto"/>
          </w:tcPr>
          <w:p w:rsidR="009A44AE" w:rsidRPr="00373868" w:rsidRDefault="009A44AE" w:rsidP="005F6B8C">
            <w:pPr>
              <w:pStyle w:val="Tabletext"/>
            </w:pPr>
            <w:r w:rsidRPr="00373868">
              <w:t>The performance measures for student participation are:</w:t>
            </w:r>
          </w:p>
          <w:p w:rsidR="009A44AE" w:rsidRPr="00373868" w:rsidRDefault="009A44AE" w:rsidP="005F6B8C">
            <w:pPr>
              <w:pStyle w:val="Tablea"/>
            </w:pPr>
            <w:r w:rsidRPr="00373868">
              <w:t>(a) the attendance rate for students in the reporting period; and</w:t>
            </w:r>
          </w:p>
          <w:p w:rsidR="009A44AE" w:rsidRPr="00373868" w:rsidRDefault="009A44AE" w:rsidP="005F6B8C">
            <w:pPr>
              <w:pStyle w:val="Tablea"/>
            </w:pPr>
            <w:r w:rsidRPr="00373868">
              <w:t>(b) the proportion of students who attended school 90% or more of the time during the reporting period; and</w:t>
            </w:r>
          </w:p>
          <w:p w:rsidR="009A44AE" w:rsidRPr="00373868" w:rsidRDefault="009A44AE" w:rsidP="005F6B8C">
            <w:pPr>
              <w:pStyle w:val="Tablea"/>
            </w:pPr>
            <w:r w:rsidRPr="00373868">
              <w:t>(c) the apparent retention rates from year 10 to year 12 for the reporting period.</w:t>
            </w:r>
          </w:p>
        </w:tc>
      </w:tr>
    </w:tbl>
    <w:p w:rsidR="005B4E8A" w:rsidRPr="00373868" w:rsidRDefault="005B4E8A" w:rsidP="005B4E8A">
      <w:pPr>
        <w:pStyle w:val="notetext"/>
      </w:pPr>
      <w:r w:rsidRPr="00373868">
        <w:t>Note</w:t>
      </w:r>
      <w:r w:rsidR="004C7930" w:rsidRPr="00373868">
        <w:t xml:space="preserve"> 1</w:t>
      </w:r>
      <w:r w:rsidRPr="00373868">
        <w:t>:</w:t>
      </w:r>
      <w:r w:rsidRPr="00373868">
        <w:tab/>
        <w:t>See subsection</w:t>
      </w:r>
      <w:r w:rsidR="0078717A" w:rsidRPr="00373868">
        <w:t> </w:t>
      </w:r>
      <w:r w:rsidR="00644DF9" w:rsidRPr="00373868">
        <w:t>4</w:t>
      </w:r>
      <w:r w:rsidRPr="00373868">
        <w:t>(2) for who may be taken into account for the purposes of determining the attendance rate at a school.</w:t>
      </w:r>
    </w:p>
    <w:p w:rsidR="0095623E" w:rsidRPr="00373868" w:rsidRDefault="004C7930" w:rsidP="004C7930">
      <w:pPr>
        <w:pStyle w:val="notetext"/>
      </w:pPr>
      <w:r w:rsidRPr="00373868">
        <w:t>Note 2:</w:t>
      </w:r>
      <w:r w:rsidR="003A6F84" w:rsidRPr="00373868">
        <w:tab/>
      </w:r>
      <w:r w:rsidR="00DC514B" w:rsidRPr="00373868">
        <w:t>An approved authority for a school is not required to provide t</w:t>
      </w:r>
      <w:r w:rsidR="0095623E" w:rsidRPr="00373868">
        <w:t>he performance measures for a</w:t>
      </w:r>
      <w:r w:rsidR="003A6F84" w:rsidRPr="00373868">
        <w:t xml:space="preserve">n assessment </w:t>
      </w:r>
      <w:r w:rsidR="00794D8E" w:rsidRPr="00373868">
        <w:t>mentioned</w:t>
      </w:r>
      <w:r w:rsidR="003A6F84" w:rsidRPr="00373868">
        <w:t xml:space="preserve"> </w:t>
      </w:r>
      <w:r w:rsidR="00456174" w:rsidRPr="00373868">
        <w:t xml:space="preserve">in </w:t>
      </w:r>
      <w:r w:rsidR="003A6F84" w:rsidRPr="00373868">
        <w:t>any of items</w:t>
      </w:r>
      <w:r w:rsidR="0078717A" w:rsidRPr="00373868">
        <w:t> </w:t>
      </w:r>
      <w:r w:rsidR="003A6F84" w:rsidRPr="00373868">
        <w:t xml:space="preserve">4 to 8 of </w:t>
      </w:r>
      <w:r w:rsidR="00456174" w:rsidRPr="00373868">
        <w:t>the table in sub</w:t>
      </w:r>
      <w:r w:rsidR="003A6F84" w:rsidRPr="00373868">
        <w:t>section</w:t>
      </w:r>
      <w:r w:rsidR="0078717A" w:rsidRPr="00373868">
        <w:t> </w:t>
      </w:r>
      <w:r w:rsidR="003A6F84" w:rsidRPr="00373868">
        <w:t>43</w:t>
      </w:r>
      <w:r w:rsidR="00456174" w:rsidRPr="00373868">
        <w:t>(1)</w:t>
      </w:r>
      <w:r w:rsidR="003A6F84" w:rsidRPr="00373868">
        <w:t xml:space="preserve"> </w:t>
      </w:r>
      <w:r w:rsidR="00DC514B" w:rsidRPr="00373868">
        <w:t xml:space="preserve">unless the </w:t>
      </w:r>
      <w:r w:rsidR="0095623E" w:rsidRPr="00373868">
        <w:t xml:space="preserve">school </w:t>
      </w:r>
      <w:r w:rsidR="00DC514B" w:rsidRPr="00373868">
        <w:t>is selected in the sample</w:t>
      </w:r>
      <w:r w:rsidR="0026600C" w:rsidRPr="00373868">
        <w:t xml:space="preserve"> for the assessment</w:t>
      </w:r>
      <w:r w:rsidR="0095623E" w:rsidRPr="00373868">
        <w:t>.</w:t>
      </w:r>
    </w:p>
    <w:p w:rsidR="002B0129" w:rsidRPr="00373868" w:rsidRDefault="00644DF9" w:rsidP="002B0129">
      <w:pPr>
        <w:pStyle w:val="ActHead5"/>
      </w:pPr>
      <w:bookmarkStart w:id="92" w:name="_Toc113443059"/>
      <w:r w:rsidRPr="006D226E">
        <w:rPr>
          <w:rStyle w:val="CharSectno"/>
        </w:rPr>
        <w:t>54</w:t>
      </w:r>
      <w:r w:rsidR="002B0129" w:rsidRPr="00373868">
        <w:t xml:space="preserve">  Form of </w:t>
      </w:r>
      <w:r w:rsidR="00094ECE" w:rsidRPr="00373868">
        <w:t>information—</w:t>
      </w:r>
      <w:r w:rsidR="00875595" w:rsidRPr="00373868">
        <w:t>performance measures</w:t>
      </w:r>
      <w:bookmarkEnd w:id="92"/>
    </w:p>
    <w:p w:rsidR="002B0129" w:rsidRPr="00373868" w:rsidRDefault="002B0129" w:rsidP="002B0129">
      <w:pPr>
        <w:pStyle w:val="subsection"/>
      </w:pPr>
      <w:r w:rsidRPr="00373868">
        <w:tab/>
        <w:t>(1)</w:t>
      </w:r>
      <w:r w:rsidRPr="00373868">
        <w:tab/>
        <w:t xml:space="preserve">The percentages mentioned in </w:t>
      </w:r>
      <w:r w:rsidR="0078717A" w:rsidRPr="00373868">
        <w:t>paragraphs (</w:t>
      </w:r>
      <w:r w:rsidRPr="00373868">
        <w:t xml:space="preserve">a) </w:t>
      </w:r>
      <w:r w:rsidR="002260BD" w:rsidRPr="00373868">
        <w:t xml:space="preserve">and (b) </w:t>
      </w:r>
      <w:r w:rsidRPr="00373868">
        <w:t xml:space="preserve">of </w:t>
      </w:r>
      <w:r w:rsidR="003E11FC" w:rsidRPr="00373868">
        <w:t>items 1</w:t>
      </w:r>
      <w:r w:rsidR="00010B03" w:rsidRPr="00373868">
        <w:t xml:space="preserve"> and 2, </w:t>
      </w:r>
      <w:r w:rsidR="0078717A" w:rsidRPr="00373868">
        <w:t>paragraphs (</w:t>
      </w:r>
      <w:r w:rsidR="00010B03" w:rsidRPr="00373868">
        <w:t xml:space="preserve">a) </w:t>
      </w:r>
      <w:r w:rsidR="002260BD" w:rsidRPr="00373868">
        <w:t>to (c</w:t>
      </w:r>
      <w:r w:rsidR="00010B03" w:rsidRPr="00373868">
        <w:t>)</w:t>
      </w:r>
      <w:r w:rsidRPr="00373868">
        <w:t xml:space="preserve"> </w:t>
      </w:r>
      <w:r w:rsidR="00010B03" w:rsidRPr="00373868">
        <w:t xml:space="preserve">of </w:t>
      </w:r>
      <w:r w:rsidR="003E11FC" w:rsidRPr="00373868">
        <w:t>item 3</w:t>
      </w:r>
      <w:r w:rsidRPr="00373868">
        <w:t>, and items</w:t>
      </w:r>
      <w:r w:rsidR="0078717A" w:rsidRPr="00373868">
        <w:t> </w:t>
      </w:r>
      <w:r w:rsidR="00A7654D" w:rsidRPr="00373868">
        <w:t xml:space="preserve">4 and 5, of the table in </w:t>
      </w:r>
      <w:r w:rsidRPr="00373868">
        <w:t>section</w:t>
      </w:r>
      <w:r w:rsidR="0078717A" w:rsidRPr="00373868">
        <w:t> </w:t>
      </w:r>
      <w:r w:rsidR="00644DF9" w:rsidRPr="00373868">
        <w:t>53</w:t>
      </w:r>
      <w:r w:rsidRPr="00373868">
        <w:t xml:space="preserve"> must be in a form that enables the publication of information </w:t>
      </w:r>
      <w:r w:rsidR="00D43385" w:rsidRPr="00373868">
        <w:t xml:space="preserve">to be </w:t>
      </w:r>
      <w:r w:rsidRPr="00373868">
        <w:t>broken down into the following categories:</w:t>
      </w:r>
    </w:p>
    <w:p w:rsidR="002B0129" w:rsidRPr="00373868" w:rsidRDefault="002B0129" w:rsidP="002B0129">
      <w:pPr>
        <w:pStyle w:val="paragraph"/>
      </w:pPr>
      <w:r w:rsidRPr="00373868">
        <w:tab/>
        <w:t>(a)</w:t>
      </w:r>
      <w:r w:rsidRPr="00373868">
        <w:tab/>
        <w:t>sex;</w:t>
      </w:r>
    </w:p>
    <w:p w:rsidR="002B0129" w:rsidRPr="00373868" w:rsidRDefault="002B0129" w:rsidP="002B0129">
      <w:pPr>
        <w:pStyle w:val="paragraph"/>
      </w:pPr>
      <w:r w:rsidRPr="00373868">
        <w:tab/>
        <w:t>(b)</w:t>
      </w:r>
      <w:r w:rsidRPr="00373868">
        <w:tab/>
        <w:t>Aboriginal and Torres Strait Islander students;</w:t>
      </w:r>
    </w:p>
    <w:p w:rsidR="002B0129" w:rsidRPr="00373868" w:rsidRDefault="002B0129" w:rsidP="002B0129">
      <w:pPr>
        <w:pStyle w:val="paragraph"/>
      </w:pPr>
      <w:r w:rsidRPr="00373868">
        <w:tab/>
        <w:t>(c)</w:t>
      </w:r>
      <w:r w:rsidRPr="00373868">
        <w:tab/>
        <w:t>socioeconomic background;</w:t>
      </w:r>
    </w:p>
    <w:p w:rsidR="002B0129" w:rsidRPr="00373868" w:rsidRDefault="002B0129" w:rsidP="002B0129">
      <w:pPr>
        <w:pStyle w:val="paragraph"/>
      </w:pPr>
      <w:r w:rsidRPr="00373868">
        <w:tab/>
        <w:t>(d)</w:t>
      </w:r>
      <w:r w:rsidRPr="00373868">
        <w:tab/>
        <w:t>language background;</w:t>
      </w:r>
    </w:p>
    <w:p w:rsidR="002B0129" w:rsidRPr="00373868" w:rsidRDefault="002B0129" w:rsidP="002B0129">
      <w:pPr>
        <w:pStyle w:val="paragraph"/>
      </w:pPr>
      <w:r w:rsidRPr="00373868">
        <w:tab/>
        <w:t>(e)</w:t>
      </w:r>
      <w:r w:rsidRPr="00373868">
        <w:tab/>
        <w:t>disability;</w:t>
      </w:r>
    </w:p>
    <w:p w:rsidR="002B0129" w:rsidRPr="00373868" w:rsidRDefault="002B0129" w:rsidP="002B0129">
      <w:pPr>
        <w:pStyle w:val="paragraph"/>
      </w:pPr>
      <w:r w:rsidRPr="00373868">
        <w:tab/>
        <w:t>(f)</w:t>
      </w:r>
      <w:r w:rsidRPr="00373868">
        <w:tab/>
        <w:t>geographic location.</w:t>
      </w:r>
    </w:p>
    <w:p w:rsidR="00646B49" w:rsidRPr="00373868" w:rsidRDefault="00646B49" w:rsidP="00646B49">
      <w:pPr>
        <w:pStyle w:val="subsection"/>
      </w:pPr>
      <w:r w:rsidRPr="00373868">
        <w:tab/>
        <w:t>(2)</w:t>
      </w:r>
      <w:r w:rsidRPr="00373868">
        <w:tab/>
        <w:t xml:space="preserve">The percentages mentioned in </w:t>
      </w:r>
      <w:r w:rsidR="0078717A" w:rsidRPr="00373868">
        <w:t>paragraph (</w:t>
      </w:r>
      <w:r w:rsidRPr="00373868">
        <w:t xml:space="preserve">d) of </w:t>
      </w:r>
      <w:r w:rsidR="006D226E">
        <w:t>item 1</w:t>
      </w:r>
      <w:r w:rsidRPr="00373868">
        <w:t xml:space="preserve">, </w:t>
      </w:r>
      <w:r w:rsidR="0078717A" w:rsidRPr="00373868">
        <w:t>paragraphs (</w:t>
      </w:r>
      <w:r w:rsidRPr="00373868">
        <w:t>d) and (e) of item</w:t>
      </w:r>
      <w:r w:rsidR="0078717A" w:rsidRPr="00373868">
        <w:t> </w:t>
      </w:r>
      <w:r w:rsidRPr="00373868">
        <w:t xml:space="preserve">2, </w:t>
      </w:r>
      <w:r w:rsidR="0078717A" w:rsidRPr="00373868">
        <w:t>paragraphs (</w:t>
      </w:r>
      <w:r w:rsidRPr="00373868">
        <w:t xml:space="preserve">e) and (f) of </w:t>
      </w:r>
      <w:r w:rsidR="003E11FC" w:rsidRPr="00373868">
        <w:t>item 3</w:t>
      </w:r>
      <w:r w:rsidRPr="00373868">
        <w:t>, and the information mentioned in item</w:t>
      </w:r>
      <w:r w:rsidR="0078717A" w:rsidRPr="00373868">
        <w:t> </w:t>
      </w:r>
      <w:r w:rsidRPr="00373868">
        <w:t>7, of the table in section</w:t>
      </w:r>
      <w:r w:rsidR="0078717A" w:rsidRPr="00373868">
        <w:t> </w:t>
      </w:r>
      <w:r w:rsidRPr="00373868">
        <w:t>53 must be in a form that enables the publication of information to be broken down into the following categories:</w:t>
      </w:r>
    </w:p>
    <w:p w:rsidR="00646B49" w:rsidRPr="00373868" w:rsidRDefault="00646B49" w:rsidP="00646B49">
      <w:pPr>
        <w:pStyle w:val="paragraph"/>
      </w:pPr>
      <w:r w:rsidRPr="00373868">
        <w:tab/>
        <w:t>(a)</w:t>
      </w:r>
      <w:r w:rsidRPr="00373868">
        <w:tab/>
        <w:t>sex;</w:t>
      </w:r>
    </w:p>
    <w:p w:rsidR="00646B49" w:rsidRPr="00373868" w:rsidRDefault="00646B49" w:rsidP="00646B49">
      <w:pPr>
        <w:pStyle w:val="paragraph"/>
      </w:pPr>
      <w:r w:rsidRPr="00373868">
        <w:tab/>
        <w:t>(b)</w:t>
      </w:r>
      <w:r w:rsidRPr="00373868">
        <w:tab/>
        <w:t>Aboriginal and Torres Strait Islander students;</w:t>
      </w:r>
    </w:p>
    <w:p w:rsidR="00646B49" w:rsidRPr="00373868" w:rsidRDefault="00646B49" w:rsidP="00646B49">
      <w:pPr>
        <w:pStyle w:val="paragraph"/>
      </w:pPr>
      <w:r w:rsidRPr="00373868">
        <w:lastRenderedPageBreak/>
        <w:tab/>
        <w:t>(c)</w:t>
      </w:r>
      <w:r w:rsidRPr="00373868">
        <w:tab/>
        <w:t>socioeconomic background;</w:t>
      </w:r>
    </w:p>
    <w:p w:rsidR="00646B49" w:rsidRPr="00373868" w:rsidRDefault="00646B49" w:rsidP="00646B49">
      <w:pPr>
        <w:pStyle w:val="paragraph"/>
      </w:pPr>
      <w:r w:rsidRPr="00373868">
        <w:tab/>
        <w:t>(d)</w:t>
      </w:r>
      <w:r w:rsidRPr="00373868">
        <w:tab/>
        <w:t>geographic location;</w:t>
      </w:r>
    </w:p>
    <w:p w:rsidR="00646B49" w:rsidRPr="00373868" w:rsidRDefault="00646B49" w:rsidP="00646B49">
      <w:pPr>
        <w:pStyle w:val="paragraph"/>
      </w:pPr>
      <w:r w:rsidRPr="00373868">
        <w:tab/>
        <w:t>(e)</w:t>
      </w:r>
      <w:r w:rsidRPr="00373868">
        <w:tab/>
        <w:t>either:</w:t>
      </w:r>
    </w:p>
    <w:p w:rsidR="00646B49" w:rsidRPr="00373868" w:rsidRDefault="00646B49" w:rsidP="00646B49">
      <w:pPr>
        <w:pStyle w:val="paragraphsub"/>
      </w:pPr>
      <w:r w:rsidRPr="00373868">
        <w:tab/>
        <w:t>(i)</w:t>
      </w:r>
      <w:r w:rsidRPr="00373868">
        <w:tab/>
        <w:t>students in each of years 1 to 10; or</w:t>
      </w:r>
    </w:p>
    <w:p w:rsidR="00646B49" w:rsidRPr="00373868" w:rsidRDefault="00646B49" w:rsidP="00646B49">
      <w:pPr>
        <w:pStyle w:val="paragraphsub"/>
      </w:pPr>
      <w:r w:rsidRPr="00373868">
        <w:tab/>
        <w:t>(ii)</w:t>
      </w:r>
      <w:r w:rsidRPr="00373868">
        <w:tab/>
        <w:t xml:space="preserve">ungraded primary </w:t>
      </w:r>
      <w:r w:rsidR="00DC01CF" w:rsidRPr="00373868">
        <w:t xml:space="preserve">or </w:t>
      </w:r>
      <w:r w:rsidRPr="00373868">
        <w:t>secondary students.</w:t>
      </w:r>
    </w:p>
    <w:p w:rsidR="002B0129" w:rsidRPr="00373868" w:rsidRDefault="00646B49" w:rsidP="002B0129">
      <w:pPr>
        <w:pStyle w:val="subsection"/>
      </w:pPr>
      <w:r w:rsidRPr="00373868">
        <w:tab/>
        <w:t>(3</w:t>
      </w:r>
      <w:r w:rsidR="002B0129" w:rsidRPr="00373868">
        <w:t>)</w:t>
      </w:r>
      <w:r w:rsidR="002B0129" w:rsidRPr="00373868">
        <w:tab/>
        <w:t xml:space="preserve">In </w:t>
      </w:r>
      <w:r w:rsidR="0078717A" w:rsidRPr="00373868">
        <w:t>subsections (</w:t>
      </w:r>
      <w:r w:rsidR="002B0129" w:rsidRPr="00373868">
        <w:t>1)</w:t>
      </w:r>
      <w:r w:rsidRPr="00373868">
        <w:t xml:space="preserve"> and (2)</w:t>
      </w:r>
      <w:r w:rsidR="002B0129" w:rsidRPr="00373868">
        <w:t>:</w:t>
      </w:r>
    </w:p>
    <w:p w:rsidR="002B0129" w:rsidRPr="00373868" w:rsidRDefault="002B0129" w:rsidP="002B0129">
      <w:pPr>
        <w:pStyle w:val="paragraph"/>
      </w:pPr>
      <w:r w:rsidRPr="00373868">
        <w:tab/>
        <w:t>(a)</w:t>
      </w:r>
      <w:r w:rsidRPr="00373868">
        <w:tab/>
        <w:t xml:space="preserve">the </w:t>
      </w:r>
      <w:r w:rsidR="00B27D01" w:rsidRPr="00373868">
        <w:t>categories</w:t>
      </w:r>
      <w:r w:rsidRPr="00373868">
        <w:t xml:space="preserve"> </w:t>
      </w:r>
      <w:r w:rsidR="00794D8E" w:rsidRPr="00373868">
        <w:t>mentioned</w:t>
      </w:r>
      <w:r w:rsidRPr="00373868">
        <w:t xml:space="preserve"> in </w:t>
      </w:r>
      <w:r w:rsidR="0078717A" w:rsidRPr="00373868">
        <w:t>paragraphs (</w:t>
      </w:r>
      <w:r w:rsidRPr="00373868">
        <w:t xml:space="preserve">1)(a) to (e) </w:t>
      </w:r>
      <w:r w:rsidR="00646B49" w:rsidRPr="00373868">
        <w:t xml:space="preserve">and (2)(a) to (c) </w:t>
      </w:r>
      <w:r w:rsidRPr="00373868">
        <w:t>are as described in the Data Standards Manual: Student Background Characteristics; and</w:t>
      </w:r>
    </w:p>
    <w:p w:rsidR="002B0129" w:rsidRPr="00373868" w:rsidRDefault="002B0129" w:rsidP="002B0129">
      <w:pPr>
        <w:pStyle w:val="paragraph"/>
      </w:pPr>
      <w:r w:rsidRPr="00373868">
        <w:tab/>
        <w:t>(b)</w:t>
      </w:r>
      <w:r w:rsidRPr="00373868">
        <w:tab/>
        <w:t xml:space="preserve">the </w:t>
      </w:r>
      <w:r w:rsidR="00B27D01" w:rsidRPr="00373868">
        <w:t xml:space="preserve">category </w:t>
      </w:r>
      <w:r w:rsidR="00794D8E" w:rsidRPr="00373868">
        <w:t>mentioned</w:t>
      </w:r>
      <w:r w:rsidRPr="00373868">
        <w:t xml:space="preserve"> in </w:t>
      </w:r>
      <w:r w:rsidR="0078717A" w:rsidRPr="00373868">
        <w:t>paragraphs (</w:t>
      </w:r>
      <w:r w:rsidRPr="00373868">
        <w:t>1)(f)</w:t>
      </w:r>
      <w:r w:rsidR="00FC220B" w:rsidRPr="00373868">
        <w:t xml:space="preserve"> and (2)(d</w:t>
      </w:r>
      <w:r w:rsidR="00646B49" w:rsidRPr="00373868">
        <w:t>)</w:t>
      </w:r>
      <w:r w:rsidRPr="00373868">
        <w:t xml:space="preserve"> is as approved by the Ministerial Council at its meeting in July 2001.</w:t>
      </w:r>
    </w:p>
    <w:p w:rsidR="00BE1E5C" w:rsidRPr="00373868" w:rsidRDefault="00644DF9" w:rsidP="00BE1E5C">
      <w:pPr>
        <w:pStyle w:val="ActHead5"/>
      </w:pPr>
      <w:bookmarkStart w:id="93" w:name="_Toc113443060"/>
      <w:r w:rsidRPr="006D226E">
        <w:rPr>
          <w:rStyle w:val="CharSectno"/>
        </w:rPr>
        <w:t>55</w:t>
      </w:r>
      <w:r w:rsidR="00BE1E5C" w:rsidRPr="00373868">
        <w:t xml:space="preserve">  </w:t>
      </w:r>
      <w:r w:rsidR="00504B9B" w:rsidRPr="00373868">
        <w:t>Required information—g</w:t>
      </w:r>
      <w:r w:rsidR="00BE1E5C" w:rsidRPr="00373868">
        <w:t>eneral information</w:t>
      </w:r>
      <w:bookmarkEnd w:id="93"/>
    </w:p>
    <w:p w:rsidR="00BE1E5C" w:rsidRPr="00373868" w:rsidRDefault="00BE1E5C" w:rsidP="00BE1E5C">
      <w:pPr>
        <w:pStyle w:val="subsection"/>
      </w:pPr>
      <w:r w:rsidRPr="00373868">
        <w:tab/>
      </w:r>
      <w:r w:rsidRPr="00373868">
        <w:tab/>
        <w:t xml:space="preserve">The following information about a school must be </w:t>
      </w:r>
      <w:r w:rsidR="00875595" w:rsidRPr="00373868">
        <w:t xml:space="preserve">provided </w:t>
      </w:r>
      <w:r w:rsidR="006100DD" w:rsidRPr="00373868">
        <w:t>as mentioned in</w:t>
      </w:r>
      <w:r w:rsidR="00875595" w:rsidRPr="00373868">
        <w:t xml:space="preserve"> section</w:t>
      </w:r>
      <w:r w:rsidR="0078717A" w:rsidRPr="00373868">
        <w:t> </w:t>
      </w:r>
      <w:r w:rsidR="00644DF9" w:rsidRPr="00373868">
        <w:t>52</w:t>
      </w:r>
      <w:r w:rsidRPr="00373868">
        <w:t>:</w:t>
      </w:r>
    </w:p>
    <w:p w:rsidR="00BE1E5C" w:rsidRPr="00373868" w:rsidRDefault="00BE1E5C" w:rsidP="00BE1E5C">
      <w:pPr>
        <w:pStyle w:val="paragraph"/>
      </w:pPr>
      <w:r w:rsidRPr="00373868">
        <w:tab/>
        <w:t>(a)</w:t>
      </w:r>
      <w:r w:rsidRPr="00373868">
        <w:tab/>
        <w:t>a short statement about the school that may include information about any of the following matters:</w:t>
      </w:r>
    </w:p>
    <w:p w:rsidR="00BE1E5C" w:rsidRPr="00373868" w:rsidRDefault="00BE1E5C" w:rsidP="00BE1E5C">
      <w:pPr>
        <w:pStyle w:val="paragraphsub"/>
      </w:pPr>
      <w:r w:rsidRPr="00373868">
        <w:tab/>
        <w:t>(i)</w:t>
      </w:r>
      <w:r w:rsidRPr="00373868">
        <w:tab/>
        <w:t>the school’s mission;</w:t>
      </w:r>
    </w:p>
    <w:p w:rsidR="00BE1E5C" w:rsidRPr="00373868" w:rsidRDefault="00BE1E5C" w:rsidP="00BE1E5C">
      <w:pPr>
        <w:pStyle w:val="paragraphsub"/>
      </w:pPr>
      <w:r w:rsidRPr="00373868">
        <w:tab/>
        <w:t>(ii)</w:t>
      </w:r>
      <w:r w:rsidRPr="00373868">
        <w:tab/>
        <w:t>the school’s values;</w:t>
      </w:r>
    </w:p>
    <w:p w:rsidR="00BE1E5C" w:rsidRPr="00373868" w:rsidRDefault="00BE1E5C" w:rsidP="00BE1E5C">
      <w:pPr>
        <w:pStyle w:val="paragraphsub"/>
      </w:pPr>
      <w:r w:rsidRPr="00373868">
        <w:tab/>
        <w:t>(iii)</w:t>
      </w:r>
      <w:r w:rsidRPr="00373868">
        <w:tab/>
        <w:t>the school’s focus;</w:t>
      </w:r>
    </w:p>
    <w:p w:rsidR="00BE1E5C" w:rsidRPr="00373868" w:rsidRDefault="00BE1E5C" w:rsidP="00BE1E5C">
      <w:pPr>
        <w:pStyle w:val="paragraphsub"/>
      </w:pPr>
      <w:r w:rsidRPr="00373868">
        <w:tab/>
        <w:t>(iv)</w:t>
      </w:r>
      <w:r w:rsidRPr="00373868">
        <w:tab/>
        <w:t>the school’s philosophy;</w:t>
      </w:r>
    </w:p>
    <w:p w:rsidR="00BE1E5C" w:rsidRPr="00373868" w:rsidRDefault="00BE1E5C" w:rsidP="00BE1E5C">
      <w:pPr>
        <w:pStyle w:val="paragraphsub"/>
      </w:pPr>
      <w:r w:rsidRPr="00373868">
        <w:tab/>
        <w:t>(v)</w:t>
      </w:r>
      <w:r w:rsidRPr="00373868">
        <w:tab/>
        <w:t>the school’s achievements;</w:t>
      </w:r>
    </w:p>
    <w:p w:rsidR="00BE1E5C" w:rsidRPr="00373868" w:rsidRDefault="00BE1E5C" w:rsidP="00BE1E5C">
      <w:pPr>
        <w:pStyle w:val="paragraphsub"/>
      </w:pPr>
      <w:r w:rsidRPr="00373868">
        <w:tab/>
        <w:t>(vi)</w:t>
      </w:r>
      <w:r w:rsidRPr="00373868">
        <w:tab/>
        <w:t>the school’s curriculum strengths;</w:t>
      </w:r>
    </w:p>
    <w:p w:rsidR="00BE1E5C" w:rsidRPr="00373868" w:rsidRDefault="00BE1E5C" w:rsidP="00BE1E5C">
      <w:pPr>
        <w:pStyle w:val="paragraphsub"/>
      </w:pPr>
      <w:r w:rsidRPr="00373868">
        <w:tab/>
        <w:t>(vii)</w:t>
      </w:r>
      <w:r w:rsidRPr="00373868">
        <w:tab/>
        <w:t>any specialist programs offered by the school;</w:t>
      </w:r>
    </w:p>
    <w:p w:rsidR="00BE1E5C" w:rsidRPr="00373868" w:rsidRDefault="00BE1E5C" w:rsidP="00BE1E5C">
      <w:pPr>
        <w:pStyle w:val="paragraphsub"/>
      </w:pPr>
      <w:r w:rsidRPr="00373868">
        <w:tab/>
        <w:t>(viii)</w:t>
      </w:r>
      <w:r w:rsidRPr="00373868">
        <w:tab/>
        <w:t>any student welfare programs offered by the school;</w:t>
      </w:r>
    </w:p>
    <w:p w:rsidR="00BE1E5C" w:rsidRPr="00373868" w:rsidRDefault="00BE1E5C" w:rsidP="00BE1E5C">
      <w:pPr>
        <w:pStyle w:val="paragraphsub"/>
      </w:pPr>
      <w:r w:rsidRPr="00373868">
        <w:tab/>
        <w:t>(ix)</w:t>
      </w:r>
      <w:r w:rsidRPr="00373868">
        <w:tab/>
        <w:t>any extra curricular activities offered by the school;</w:t>
      </w:r>
    </w:p>
    <w:p w:rsidR="00BE1E5C" w:rsidRPr="00373868" w:rsidRDefault="00BE1E5C" w:rsidP="00BE1E5C">
      <w:pPr>
        <w:pStyle w:val="paragraphsub"/>
      </w:pPr>
      <w:r w:rsidRPr="00373868">
        <w:tab/>
        <w:t>(x)</w:t>
      </w:r>
      <w:r w:rsidRPr="00373868">
        <w:tab/>
        <w:t>affiliations (if any) of the school;</w:t>
      </w:r>
    </w:p>
    <w:p w:rsidR="00BE1E5C" w:rsidRPr="00373868" w:rsidRDefault="00875595" w:rsidP="00BE1E5C">
      <w:pPr>
        <w:pStyle w:val="paragraph"/>
      </w:pPr>
      <w:r w:rsidRPr="00373868">
        <w:tab/>
      </w:r>
      <w:r w:rsidR="00BE1E5C" w:rsidRPr="00373868">
        <w:t>(b)</w:t>
      </w:r>
      <w:r w:rsidR="00BE1E5C" w:rsidRPr="00373868">
        <w:tab/>
        <w:t>whether the school is part of the Catholic school sector, the independent school sector or the government school sector;</w:t>
      </w:r>
    </w:p>
    <w:p w:rsidR="00BE1E5C" w:rsidRPr="00373868" w:rsidRDefault="00A91D41" w:rsidP="00BE1E5C">
      <w:pPr>
        <w:pStyle w:val="paragraph"/>
      </w:pPr>
      <w:r w:rsidRPr="00373868">
        <w:tab/>
      </w:r>
      <w:r w:rsidR="00BE1E5C" w:rsidRPr="00373868">
        <w:t>(c)</w:t>
      </w:r>
      <w:r w:rsidR="00BE1E5C" w:rsidRPr="00373868">
        <w:tab/>
        <w:t>the number of teaching staff at the school</w:t>
      </w:r>
      <w:r w:rsidR="00722BE5" w:rsidRPr="00373868">
        <w:t xml:space="preserve"> during the reporting period</w:t>
      </w:r>
      <w:r w:rsidR="00BE1E5C" w:rsidRPr="00373868">
        <w:t>, including:</w:t>
      </w:r>
    </w:p>
    <w:p w:rsidR="00BE1E5C" w:rsidRPr="00373868" w:rsidRDefault="00BE1E5C" w:rsidP="00BE1E5C">
      <w:pPr>
        <w:pStyle w:val="paragraphsub"/>
      </w:pPr>
      <w:r w:rsidRPr="00373868">
        <w:tab/>
        <w:t>(i)</w:t>
      </w:r>
      <w:r w:rsidRPr="00373868">
        <w:tab/>
        <w:t>the number of teaching staff, and full</w:t>
      </w:r>
      <w:r w:rsidR="006D226E">
        <w:noBreakHyphen/>
      </w:r>
      <w:r w:rsidRPr="00373868">
        <w:t>time equivalent teaching staff, at the school; and</w:t>
      </w:r>
    </w:p>
    <w:p w:rsidR="00B27D01" w:rsidRPr="00373868" w:rsidRDefault="00B27D01" w:rsidP="00B27D01">
      <w:pPr>
        <w:pStyle w:val="paragraphsub"/>
      </w:pPr>
      <w:r w:rsidRPr="00373868">
        <w:tab/>
        <w:t>(ii)</w:t>
      </w:r>
      <w:r w:rsidRPr="00373868">
        <w:tab/>
        <w:t>the positions of teaching staff at the school; and</w:t>
      </w:r>
    </w:p>
    <w:p w:rsidR="00BE1E5C" w:rsidRPr="00373868" w:rsidRDefault="00BE1E5C" w:rsidP="00BE1E5C">
      <w:pPr>
        <w:pStyle w:val="paragraphsub"/>
      </w:pPr>
      <w:r w:rsidRPr="00373868">
        <w:tab/>
        <w:t>(</w:t>
      </w:r>
      <w:r w:rsidR="00B27D01" w:rsidRPr="00373868">
        <w:t>i</w:t>
      </w:r>
      <w:r w:rsidRPr="00373868">
        <w:t>ii)</w:t>
      </w:r>
      <w:r w:rsidRPr="00373868">
        <w:tab/>
        <w:t>the number of teaching staff at the school at each level of the Australian Profe</w:t>
      </w:r>
      <w:r w:rsidR="00246114" w:rsidRPr="00373868">
        <w:t>ssional Standards for Teachers;</w:t>
      </w:r>
    </w:p>
    <w:p w:rsidR="00BE1E5C" w:rsidRPr="00373868" w:rsidRDefault="00BE1E5C" w:rsidP="00BE1E5C">
      <w:pPr>
        <w:pStyle w:val="paragraph"/>
      </w:pPr>
      <w:r w:rsidRPr="00373868">
        <w:tab/>
        <w:t>(d)</w:t>
      </w:r>
      <w:r w:rsidRPr="00373868">
        <w:tab/>
        <w:t>the number of staff who are not teaching staff at the school</w:t>
      </w:r>
      <w:r w:rsidR="00722BE5" w:rsidRPr="00373868">
        <w:t xml:space="preserve"> during the reporting period</w:t>
      </w:r>
      <w:r w:rsidRPr="00373868">
        <w:t>, including the number of full</w:t>
      </w:r>
      <w:r w:rsidR="006D226E">
        <w:noBreakHyphen/>
      </w:r>
      <w:r w:rsidRPr="00373868">
        <w:t>time equivalent staff who are not teaching staff at the school;</w:t>
      </w:r>
    </w:p>
    <w:p w:rsidR="00BE1E5C" w:rsidRPr="00373868" w:rsidRDefault="00BE1E5C" w:rsidP="00BE1E5C">
      <w:pPr>
        <w:pStyle w:val="paragraph"/>
      </w:pPr>
      <w:r w:rsidRPr="00373868">
        <w:tab/>
        <w:t>(e)</w:t>
      </w:r>
      <w:r w:rsidRPr="00373868">
        <w:tab/>
        <w:t xml:space="preserve">a statement about whether students, parents and teachers </w:t>
      </w:r>
      <w:r w:rsidR="00722BE5" w:rsidRPr="00373868">
        <w:t>we</w:t>
      </w:r>
      <w:r w:rsidRPr="00373868">
        <w:t>re satisfied with the school</w:t>
      </w:r>
      <w:r w:rsidR="00722BE5" w:rsidRPr="00373868">
        <w:t xml:space="preserve"> during the reporting period</w:t>
      </w:r>
      <w:r w:rsidR="00DC514B" w:rsidRPr="00373868">
        <w:t xml:space="preserve">, including </w:t>
      </w:r>
      <w:r w:rsidR="009616E1" w:rsidRPr="00373868">
        <w:t xml:space="preserve">(if applicable) </w:t>
      </w:r>
      <w:r w:rsidR="0095623E" w:rsidRPr="00373868">
        <w:t xml:space="preserve">data collected </w:t>
      </w:r>
      <w:r w:rsidR="00DC514B" w:rsidRPr="00373868">
        <w:t xml:space="preserve">using </w:t>
      </w:r>
      <w:r w:rsidR="0095623E" w:rsidRPr="00373868">
        <w:t xml:space="preserve">the </w:t>
      </w:r>
      <w:r w:rsidR="009616E1" w:rsidRPr="00373868">
        <w:t xml:space="preserve">National </w:t>
      </w:r>
      <w:r w:rsidR="0095623E" w:rsidRPr="00373868">
        <w:t xml:space="preserve">School </w:t>
      </w:r>
      <w:r w:rsidR="009616E1" w:rsidRPr="00373868">
        <w:t xml:space="preserve">Opinion </w:t>
      </w:r>
      <w:r w:rsidR="0095623E" w:rsidRPr="00373868">
        <w:t>Survey</w:t>
      </w:r>
      <w:r w:rsidRPr="00373868">
        <w:t>;</w:t>
      </w:r>
    </w:p>
    <w:p w:rsidR="00BE1E5C" w:rsidRPr="00373868" w:rsidRDefault="00BE1E5C" w:rsidP="00BE1E5C">
      <w:pPr>
        <w:pStyle w:val="paragraph"/>
      </w:pPr>
      <w:r w:rsidRPr="00373868">
        <w:lastRenderedPageBreak/>
        <w:tab/>
        <w:t>(f)</w:t>
      </w:r>
      <w:r w:rsidRPr="00373868">
        <w:tab/>
        <w:t xml:space="preserve">a statement of the financial </w:t>
      </w:r>
      <w:r w:rsidR="00A91D41" w:rsidRPr="00373868">
        <w:t>information</w:t>
      </w:r>
      <w:r w:rsidR="00DF0672" w:rsidRPr="00373868">
        <w:t xml:space="preserve"> for a school</w:t>
      </w:r>
      <w:r w:rsidR="00722BE5" w:rsidRPr="00373868">
        <w:t xml:space="preserve"> during the reporting period</w:t>
      </w:r>
      <w:r w:rsidR="00A91D41" w:rsidRPr="00373868">
        <w:t xml:space="preserve"> that complies with the </w:t>
      </w:r>
      <w:r w:rsidR="00A91D41" w:rsidRPr="00373868">
        <w:rPr>
          <w:i/>
        </w:rPr>
        <w:t>My School ACARA FDWG 2011 Financial Data Reporting Methodology</w:t>
      </w:r>
      <w:r w:rsidR="00A91D41" w:rsidRPr="00373868">
        <w:t>.</w:t>
      </w:r>
    </w:p>
    <w:p w:rsidR="00A91D41" w:rsidRPr="00373868" w:rsidRDefault="00A91D41" w:rsidP="00A91D41">
      <w:pPr>
        <w:pStyle w:val="notetext"/>
      </w:pPr>
      <w:r w:rsidRPr="00373868">
        <w:t>Note:</w:t>
      </w:r>
      <w:r w:rsidRPr="00373868">
        <w:tab/>
        <w:t xml:space="preserve">In 2013, the </w:t>
      </w:r>
      <w:r w:rsidRPr="00373868">
        <w:rPr>
          <w:i/>
        </w:rPr>
        <w:t>My School ACARA FDWG 2011 Financial Data Reporting Methodology</w:t>
      </w:r>
      <w:r w:rsidRPr="00373868">
        <w:t xml:space="preserve"> was accessible at http://www.acara.edu.au.</w:t>
      </w:r>
    </w:p>
    <w:p w:rsidR="00BE1E5C" w:rsidRPr="00373868" w:rsidRDefault="00644DF9" w:rsidP="00BE1E5C">
      <w:pPr>
        <w:pStyle w:val="ActHead5"/>
      </w:pPr>
      <w:bookmarkStart w:id="94" w:name="_Toc113443061"/>
      <w:r w:rsidRPr="006D226E">
        <w:rPr>
          <w:rStyle w:val="CharSectno"/>
        </w:rPr>
        <w:t>56</w:t>
      </w:r>
      <w:r w:rsidR="00BE1E5C" w:rsidRPr="00373868">
        <w:t xml:space="preserve">  </w:t>
      </w:r>
      <w:r w:rsidR="00504B9B" w:rsidRPr="00373868">
        <w:t>Required information—information about a</w:t>
      </w:r>
      <w:r w:rsidR="00BE1E5C" w:rsidRPr="00373868">
        <w:t xml:space="preserve"> school’s students</w:t>
      </w:r>
      <w:bookmarkEnd w:id="94"/>
    </w:p>
    <w:p w:rsidR="00BE1E5C" w:rsidRPr="00373868" w:rsidRDefault="00BE1E5C" w:rsidP="00BE1E5C">
      <w:pPr>
        <w:pStyle w:val="subsection"/>
      </w:pPr>
      <w:r w:rsidRPr="00373868">
        <w:tab/>
      </w:r>
      <w:r w:rsidRPr="00373868">
        <w:tab/>
        <w:t xml:space="preserve">The following information about a school’s students must be </w:t>
      </w:r>
      <w:r w:rsidR="00875595" w:rsidRPr="00373868">
        <w:t xml:space="preserve">provided </w:t>
      </w:r>
      <w:r w:rsidR="006100DD" w:rsidRPr="00373868">
        <w:t>as mentioned in</w:t>
      </w:r>
      <w:r w:rsidR="00875595" w:rsidRPr="00373868">
        <w:t xml:space="preserve"> section</w:t>
      </w:r>
      <w:r w:rsidR="0078717A" w:rsidRPr="00373868">
        <w:t> </w:t>
      </w:r>
      <w:r w:rsidR="00644DF9" w:rsidRPr="00373868">
        <w:t>52</w:t>
      </w:r>
      <w:r w:rsidRPr="00373868">
        <w:t>:</w:t>
      </w:r>
    </w:p>
    <w:p w:rsidR="00BE1E5C" w:rsidRPr="00373868" w:rsidRDefault="00567DD3" w:rsidP="00BE1E5C">
      <w:pPr>
        <w:pStyle w:val="paragraph"/>
      </w:pPr>
      <w:r w:rsidRPr="00373868">
        <w:tab/>
        <w:t>(a)</w:t>
      </w:r>
      <w:r w:rsidRPr="00373868">
        <w:tab/>
      </w:r>
      <w:r w:rsidR="00BE1E5C" w:rsidRPr="00373868">
        <w:t>the total number of full</w:t>
      </w:r>
      <w:r w:rsidR="006D226E">
        <w:noBreakHyphen/>
      </w:r>
      <w:r w:rsidR="00BE1E5C" w:rsidRPr="00373868">
        <w:t>time equivalent students at the school</w:t>
      </w:r>
      <w:r w:rsidR="00722BE5" w:rsidRPr="00373868">
        <w:t xml:space="preserve"> during the reporting period</w:t>
      </w:r>
      <w:r w:rsidR="00BE1E5C" w:rsidRPr="00373868">
        <w:t>;</w:t>
      </w:r>
    </w:p>
    <w:p w:rsidR="00BE1E5C" w:rsidRPr="00373868" w:rsidRDefault="00567DD3" w:rsidP="00BE1E5C">
      <w:pPr>
        <w:pStyle w:val="paragraph"/>
      </w:pPr>
      <w:r w:rsidRPr="00373868">
        <w:tab/>
        <w:t>(b)</w:t>
      </w:r>
      <w:r w:rsidRPr="00373868">
        <w:tab/>
      </w:r>
      <w:r w:rsidR="00BE1E5C" w:rsidRPr="00373868">
        <w:t xml:space="preserve">the number of students at the school </w:t>
      </w:r>
      <w:r w:rsidR="00722BE5" w:rsidRPr="00373868">
        <w:t xml:space="preserve">during the reporting period </w:t>
      </w:r>
      <w:r w:rsidR="00BE1E5C" w:rsidRPr="00373868">
        <w:t>who have a langua</w:t>
      </w:r>
      <w:r w:rsidR="00722BE5" w:rsidRPr="00373868">
        <w:t>ge background other than English</w:t>
      </w:r>
      <w:r w:rsidR="00BE1E5C" w:rsidRPr="00373868">
        <w:t>;</w:t>
      </w:r>
    </w:p>
    <w:p w:rsidR="00BE1E5C" w:rsidRPr="00373868" w:rsidRDefault="00567DD3" w:rsidP="00BE1E5C">
      <w:pPr>
        <w:pStyle w:val="paragraph"/>
      </w:pPr>
      <w:r w:rsidRPr="00373868">
        <w:tab/>
        <w:t>(c)</w:t>
      </w:r>
      <w:r w:rsidRPr="00373868">
        <w:tab/>
      </w:r>
      <w:r w:rsidR="00BE1E5C" w:rsidRPr="00373868">
        <w:t xml:space="preserve">the attendance rate </w:t>
      </w:r>
      <w:r w:rsidR="003665E1" w:rsidRPr="00373868">
        <w:t xml:space="preserve">at the school </w:t>
      </w:r>
      <w:r w:rsidR="00BE1E5C" w:rsidRPr="00373868">
        <w:t>for students at the school</w:t>
      </w:r>
      <w:r w:rsidR="00722BE5" w:rsidRPr="00373868">
        <w:t xml:space="preserve"> during the reporting period</w:t>
      </w:r>
      <w:r w:rsidR="00BE1E5C" w:rsidRPr="00373868">
        <w:t>;</w:t>
      </w:r>
    </w:p>
    <w:p w:rsidR="00BE1E5C" w:rsidRPr="00373868" w:rsidRDefault="00567DD3" w:rsidP="00BE1E5C">
      <w:pPr>
        <w:pStyle w:val="paragraph"/>
      </w:pPr>
      <w:r w:rsidRPr="00373868">
        <w:tab/>
        <w:t>(d)</w:t>
      </w:r>
      <w:r w:rsidRPr="00373868">
        <w:tab/>
      </w:r>
      <w:r w:rsidR="00BE1E5C" w:rsidRPr="00373868">
        <w:t>the attendance rate for each of the following categories</w:t>
      </w:r>
      <w:r w:rsidR="00722BE5" w:rsidRPr="00373868">
        <w:t xml:space="preserve"> during the reporting period</w:t>
      </w:r>
      <w:r w:rsidR="00BE1E5C" w:rsidRPr="00373868">
        <w:t>:</w:t>
      </w:r>
    </w:p>
    <w:p w:rsidR="00BE1E5C" w:rsidRPr="00373868" w:rsidRDefault="00BE1E5C" w:rsidP="00BE1E5C">
      <w:pPr>
        <w:pStyle w:val="paragraphsub"/>
      </w:pPr>
      <w:r w:rsidRPr="00373868">
        <w:tab/>
        <w:t>(i)</w:t>
      </w:r>
      <w:r w:rsidRPr="00373868">
        <w:tab/>
        <w:t>sex;</w:t>
      </w:r>
    </w:p>
    <w:p w:rsidR="00BE1E5C" w:rsidRPr="00373868" w:rsidRDefault="00BE1E5C" w:rsidP="00BE1E5C">
      <w:pPr>
        <w:pStyle w:val="paragraphsub"/>
      </w:pPr>
      <w:r w:rsidRPr="00373868">
        <w:tab/>
        <w:t>(ii)</w:t>
      </w:r>
      <w:r w:rsidRPr="00373868">
        <w:tab/>
        <w:t>year of schooling;</w:t>
      </w:r>
    </w:p>
    <w:p w:rsidR="00BE1E5C" w:rsidRPr="00373868" w:rsidRDefault="00BE1E5C" w:rsidP="00BE1E5C">
      <w:pPr>
        <w:pStyle w:val="paragraphsub"/>
      </w:pPr>
      <w:r w:rsidRPr="00373868">
        <w:tab/>
        <w:t>(iii)</w:t>
      </w:r>
      <w:r w:rsidRPr="00373868">
        <w:tab/>
        <w:t>Aboriginal and Torres Strait Islander students;</w:t>
      </w:r>
    </w:p>
    <w:p w:rsidR="00BE1E5C" w:rsidRPr="00373868" w:rsidRDefault="00567DD3" w:rsidP="00BE1E5C">
      <w:pPr>
        <w:pStyle w:val="paragraph"/>
      </w:pPr>
      <w:r w:rsidRPr="00373868">
        <w:tab/>
        <w:t>(e)</w:t>
      </w:r>
      <w:r w:rsidRPr="00373868">
        <w:tab/>
      </w:r>
      <w:r w:rsidR="00BE1E5C" w:rsidRPr="00373868">
        <w:t>student results</w:t>
      </w:r>
      <w:r w:rsidR="00A14CC8" w:rsidRPr="00373868">
        <w:t>,</w:t>
      </w:r>
      <w:r w:rsidR="00BE1E5C" w:rsidRPr="00373868">
        <w:t xml:space="preserve"> </w:t>
      </w:r>
      <w:r w:rsidR="006100DD" w:rsidRPr="00373868">
        <w:t>which do not identify students</w:t>
      </w:r>
      <w:r w:rsidR="00A14CC8" w:rsidRPr="00373868">
        <w:t>,</w:t>
      </w:r>
      <w:r w:rsidR="006100DD" w:rsidRPr="00373868">
        <w:t xml:space="preserve"> </w:t>
      </w:r>
      <w:r w:rsidR="00BE1E5C" w:rsidRPr="00373868">
        <w:t xml:space="preserve">from </w:t>
      </w:r>
      <w:r w:rsidR="008272D5" w:rsidRPr="00373868">
        <w:t xml:space="preserve">each of the </w:t>
      </w:r>
      <w:r w:rsidR="00BE1E5C" w:rsidRPr="00373868">
        <w:t xml:space="preserve">NAP </w:t>
      </w:r>
      <w:r w:rsidR="00636FD3" w:rsidRPr="00373868">
        <w:t xml:space="preserve">annual </w:t>
      </w:r>
      <w:r w:rsidR="00BE1E5C" w:rsidRPr="00373868">
        <w:t xml:space="preserve">assessments at the school </w:t>
      </w:r>
      <w:r w:rsidR="003665E1" w:rsidRPr="00373868">
        <w:t>for</w:t>
      </w:r>
      <w:r w:rsidR="00BE1E5C" w:rsidRPr="00373868">
        <w:t xml:space="preserve"> each of </w:t>
      </w:r>
      <w:r w:rsidR="004358A3" w:rsidRPr="00373868">
        <w:t xml:space="preserve">the </w:t>
      </w:r>
      <w:r w:rsidR="00BE1E5C" w:rsidRPr="00373868">
        <w:t xml:space="preserve">years </w:t>
      </w:r>
      <w:r w:rsidR="008272D5" w:rsidRPr="00373868">
        <w:t>required to undertake the assessments</w:t>
      </w:r>
      <w:r w:rsidR="00BA1C84" w:rsidRPr="00373868">
        <w:t>;</w:t>
      </w:r>
    </w:p>
    <w:p w:rsidR="00BA1C84" w:rsidRPr="00373868" w:rsidRDefault="00BA1C84" w:rsidP="00BA1C84">
      <w:pPr>
        <w:pStyle w:val="paragraph"/>
      </w:pPr>
      <w:r w:rsidRPr="00373868">
        <w:tab/>
        <w:t>(f)</w:t>
      </w:r>
      <w:r w:rsidRPr="00373868">
        <w:tab/>
        <w:t>any other information that is specified in the Data Standards Manual: Student Background Characteristics, but not so as to explicitly identify any student.</w:t>
      </w:r>
    </w:p>
    <w:p w:rsidR="005B4E8A" w:rsidRPr="00373868" w:rsidRDefault="005B4E8A" w:rsidP="005B4E8A">
      <w:pPr>
        <w:pStyle w:val="notetext"/>
      </w:pPr>
      <w:r w:rsidRPr="00373868">
        <w:t>Note:</w:t>
      </w:r>
      <w:r w:rsidRPr="00373868">
        <w:tab/>
        <w:t>See subsection</w:t>
      </w:r>
      <w:r w:rsidR="0078717A" w:rsidRPr="00373868">
        <w:t> </w:t>
      </w:r>
      <w:r w:rsidR="00644DF9" w:rsidRPr="00373868">
        <w:t>4</w:t>
      </w:r>
      <w:r w:rsidRPr="00373868">
        <w:t>(2) for who may be taken into account for the purposes of determining the attendance rate at a school.</w:t>
      </w:r>
    </w:p>
    <w:p w:rsidR="00BE1E5C" w:rsidRPr="00373868" w:rsidRDefault="00644DF9" w:rsidP="00BE1E5C">
      <w:pPr>
        <w:pStyle w:val="ActHead5"/>
      </w:pPr>
      <w:bookmarkStart w:id="95" w:name="_Toc113443062"/>
      <w:r w:rsidRPr="006D226E">
        <w:rPr>
          <w:rStyle w:val="CharSectno"/>
        </w:rPr>
        <w:t>57</w:t>
      </w:r>
      <w:r w:rsidR="00BE1E5C" w:rsidRPr="00373868">
        <w:t xml:space="preserve">  </w:t>
      </w:r>
      <w:r w:rsidR="00504B9B" w:rsidRPr="00373868">
        <w:t>Required infor</w:t>
      </w:r>
      <w:r w:rsidR="00722BE5" w:rsidRPr="00373868">
        <w:t>m</w:t>
      </w:r>
      <w:r w:rsidR="00504B9B" w:rsidRPr="00373868">
        <w:t>a</w:t>
      </w:r>
      <w:r w:rsidR="00722BE5" w:rsidRPr="00373868">
        <w:t>t</w:t>
      </w:r>
      <w:r w:rsidR="00504B9B" w:rsidRPr="00373868">
        <w:t>ion—s</w:t>
      </w:r>
      <w:r w:rsidR="00BE1E5C" w:rsidRPr="00373868">
        <w:t>econdary schools and combined schools</w:t>
      </w:r>
      <w:bookmarkEnd w:id="95"/>
    </w:p>
    <w:p w:rsidR="00BE1E5C" w:rsidRPr="00373868" w:rsidRDefault="00BE1E5C" w:rsidP="00BE1E5C">
      <w:pPr>
        <w:pStyle w:val="subsection"/>
      </w:pPr>
      <w:r w:rsidRPr="00373868">
        <w:tab/>
      </w:r>
      <w:r w:rsidRPr="00373868">
        <w:tab/>
        <w:t xml:space="preserve">For a secondary school or a combined school, the following information must be </w:t>
      </w:r>
      <w:r w:rsidR="00875595" w:rsidRPr="00373868">
        <w:t xml:space="preserve">provided </w:t>
      </w:r>
      <w:r w:rsidR="006100DD" w:rsidRPr="00373868">
        <w:t>as mentioned in</w:t>
      </w:r>
      <w:r w:rsidR="00875595" w:rsidRPr="00373868">
        <w:t xml:space="preserve"> section</w:t>
      </w:r>
      <w:r w:rsidR="0078717A" w:rsidRPr="00373868">
        <w:t> </w:t>
      </w:r>
      <w:r w:rsidR="00644DF9" w:rsidRPr="00373868">
        <w:t>52</w:t>
      </w:r>
      <w:r w:rsidRPr="00373868">
        <w:t>:</w:t>
      </w:r>
    </w:p>
    <w:p w:rsidR="00BE1E5C" w:rsidRPr="00373868" w:rsidRDefault="00BE1E5C" w:rsidP="00BE1E5C">
      <w:pPr>
        <w:pStyle w:val="paragraph"/>
      </w:pPr>
      <w:r w:rsidRPr="00373868">
        <w:tab/>
        <w:t>(a)</w:t>
      </w:r>
      <w:r w:rsidRPr="00373868">
        <w:tab/>
        <w:t>the number of students at the school who participate</w:t>
      </w:r>
      <w:r w:rsidR="00722BE5" w:rsidRPr="00373868">
        <w:t>d</w:t>
      </w:r>
      <w:r w:rsidRPr="00373868">
        <w:t xml:space="preserve"> in vocational education and training</w:t>
      </w:r>
      <w:r w:rsidR="00722BE5" w:rsidRPr="00373868">
        <w:t xml:space="preserve"> during the reporting period</w:t>
      </w:r>
      <w:r w:rsidRPr="00373868">
        <w:t>, including for each of those students:</w:t>
      </w:r>
    </w:p>
    <w:p w:rsidR="00BE1E5C" w:rsidRPr="00373868" w:rsidRDefault="00BE1E5C" w:rsidP="00BE1E5C">
      <w:pPr>
        <w:pStyle w:val="paragraphsub"/>
      </w:pPr>
      <w:r w:rsidRPr="00373868">
        <w:tab/>
        <w:t>(i)</w:t>
      </w:r>
      <w:r w:rsidRPr="00373868">
        <w:tab/>
        <w:t xml:space="preserve">the number </w:t>
      </w:r>
      <w:r w:rsidR="00722BE5" w:rsidRPr="00373868">
        <w:t xml:space="preserve">who were </w:t>
      </w:r>
      <w:r w:rsidRPr="00373868">
        <w:t>enrolled in a vocational education and training course (if any); and</w:t>
      </w:r>
    </w:p>
    <w:p w:rsidR="00BE1E5C" w:rsidRPr="00373868" w:rsidRDefault="00BE1E5C" w:rsidP="00BE1E5C">
      <w:pPr>
        <w:pStyle w:val="paragraphsub"/>
      </w:pPr>
      <w:r w:rsidRPr="00373868">
        <w:tab/>
        <w:t>(ii)</w:t>
      </w:r>
      <w:r w:rsidRPr="00373868">
        <w:tab/>
        <w:t xml:space="preserve">the number of vocational education and training qualifications (if any) </w:t>
      </w:r>
      <w:r w:rsidR="00722BE5" w:rsidRPr="00373868">
        <w:t xml:space="preserve">that were </w:t>
      </w:r>
      <w:r w:rsidRPr="00373868">
        <w:t>completed; and</w:t>
      </w:r>
    </w:p>
    <w:p w:rsidR="00BE1E5C" w:rsidRPr="00373868" w:rsidRDefault="00BE1E5C" w:rsidP="00BE1E5C">
      <w:pPr>
        <w:pStyle w:val="paragraphsub"/>
      </w:pPr>
      <w:r w:rsidRPr="00373868">
        <w:tab/>
        <w:t>(iii)</w:t>
      </w:r>
      <w:r w:rsidRPr="00373868">
        <w:tab/>
        <w:t xml:space="preserve">the level of vocational education and training qualifications (if any) </w:t>
      </w:r>
      <w:r w:rsidR="00722BE5" w:rsidRPr="00373868">
        <w:t xml:space="preserve">that were </w:t>
      </w:r>
      <w:r w:rsidRPr="00373868">
        <w:t>completed; and</w:t>
      </w:r>
    </w:p>
    <w:p w:rsidR="00BE1E5C" w:rsidRPr="00373868" w:rsidRDefault="00BE1E5C" w:rsidP="00BE1E5C">
      <w:pPr>
        <w:pStyle w:val="paragraphsub"/>
      </w:pPr>
      <w:r w:rsidRPr="00373868">
        <w:tab/>
        <w:t>(iv)</w:t>
      </w:r>
      <w:r w:rsidRPr="00373868">
        <w:tab/>
        <w:t xml:space="preserve">the industry with which each vocational education and training course enrolled in </w:t>
      </w:r>
      <w:r w:rsidR="00722BE5" w:rsidRPr="00373868">
        <w:t>was</w:t>
      </w:r>
      <w:r w:rsidRPr="00373868">
        <w:t xml:space="preserve"> associated;</w:t>
      </w:r>
    </w:p>
    <w:p w:rsidR="00BE1E5C" w:rsidRPr="00373868" w:rsidRDefault="00BE1E5C" w:rsidP="00BE1E5C">
      <w:pPr>
        <w:pStyle w:val="paragraph"/>
      </w:pPr>
      <w:r w:rsidRPr="00373868">
        <w:lastRenderedPageBreak/>
        <w:tab/>
        <w:t>(b)</w:t>
      </w:r>
      <w:r w:rsidRPr="00373868">
        <w:tab/>
        <w:t>the number of students at the school who undert</w:t>
      </w:r>
      <w:r w:rsidR="00722BE5" w:rsidRPr="00373868">
        <w:t xml:space="preserve">ook </w:t>
      </w:r>
      <w:r w:rsidRPr="00373868">
        <w:t xml:space="preserve">a </w:t>
      </w:r>
      <w:r w:rsidR="00722BE5" w:rsidRPr="00373868">
        <w:t>s</w:t>
      </w:r>
      <w:r w:rsidRPr="00373868">
        <w:t>chool</w:t>
      </w:r>
      <w:r w:rsidR="006D226E">
        <w:noBreakHyphen/>
      </w:r>
      <w:r w:rsidRPr="00373868">
        <w:t>based apprenticeship</w:t>
      </w:r>
      <w:r w:rsidR="00722BE5" w:rsidRPr="00373868">
        <w:t xml:space="preserve"> during the reporting period</w:t>
      </w:r>
      <w:r w:rsidRPr="00373868">
        <w:t>;</w:t>
      </w:r>
    </w:p>
    <w:p w:rsidR="00BE1E5C" w:rsidRPr="00373868" w:rsidRDefault="00BE1E5C" w:rsidP="00BE1E5C">
      <w:pPr>
        <w:pStyle w:val="paragraph"/>
      </w:pPr>
      <w:r w:rsidRPr="00373868">
        <w:tab/>
        <w:t>(c)</w:t>
      </w:r>
      <w:r w:rsidRPr="00373868">
        <w:tab/>
        <w:t xml:space="preserve">the number of students at the school who </w:t>
      </w:r>
      <w:r w:rsidR="00722BE5" w:rsidRPr="00373868">
        <w:t xml:space="preserve">undertook </w:t>
      </w:r>
      <w:r w:rsidRPr="00373868">
        <w:t>a school</w:t>
      </w:r>
      <w:r w:rsidR="006D226E">
        <w:noBreakHyphen/>
      </w:r>
      <w:r w:rsidRPr="00373868">
        <w:t>based traineeship</w:t>
      </w:r>
      <w:r w:rsidR="00722BE5" w:rsidRPr="00373868">
        <w:t xml:space="preserve"> during the reporting period</w:t>
      </w:r>
      <w:r w:rsidRPr="00373868">
        <w:t>;</w:t>
      </w:r>
    </w:p>
    <w:p w:rsidR="00BE1E5C" w:rsidRPr="00373868" w:rsidRDefault="00BE1E5C" w:rsidP="00BE1E5C">
      <w:pPr>
        <w:pStyle w:val="paragraph"/>
      </w:pPr>
      <w:r w:rsidRPr="00373868">
        <w:tab/>
        <w:t>(d)</w:t>
      </w:r>
      <w:r w:rsidRPr="00373868">
        <w:tab/>
        <w:t xml:space="preserve">the number of students at the school who </w:t>
      </w:r>
      <w:r w:rsidR="006100DD" w:rsidRPr="00373868">
        <w:t xml:space="preserve">attained </w:t>
      </w:r>
      <w:r w:rsidRPr="00373868">
        <w:t xml:space="preserve">year 12 </w:t>
      </w:r>
      <w:r w:rsidR="003665E1" w:rsidRPr="00373868">
        <w:t>(</w:t>
      </w:r>
      <w:r w:rsidRPr="00373868">
        <w:t xml:space="preserve">or an equivalent </w:t>
      </w:r>
      <w:r w:rsidR="003665E1" w:rsidRPr="00373868">
        <w:t>level)</w:t>
      </w:r>
      <w:r w:rsidR="00722BE5" w:rsidRPr="00373868">
        <w:t xml:space="preserve"> during the reporting period</w:t>
      </w:r>
      <w:r w:rsidRPr="00373868">
        <w:t>;</w:t>
      </w:r>
    </w:p>
    <w:p w:rsidR="00BE1E5C" w:rsidRPr="00373868" w:rsidRDefault="00BE1E5C" w:rsidP="00BE1E5C">
      <w:pPr>
        <w:pStyle w:val="paragraph"/>
      </w:pPr>
      <w:r w:rsidRPr="00373868">
        <w:tab/>
        <w:t>(e)</w:t>
      </w:r>
      <w:r w:rsidRPr="00373868">
        <w:tab/>
        <w:t xml:space="preserve">the number of students at the school who at the end of their schooling completed a qualification other than year 12 </w:t>
      </w:r>
      <w:r w:rsidR="003665E1" w:rsidRPr="00373868">
        <w:t>(</w:t>
      </w:r>
      <w:r w:rsidRPr="00373868">
        <w:t xml:space="preserve">or an equivalent </w:t>
      </w:r>
      <w:r w:rsidR="003665E1" w:rsidRPr="00373868">
        <w:t>level)</w:t>
      </w:r>
      <w:r w:rsidR="00722BE5" w:rsidRPr="00373868">
        <w:t xml:space="preserve"> during the reporting period</w:t>
      </w:r>
      <w:r w:rsidRPr="00373868">
        <w:t>;</w:t>
      </w:r>
    </w:p>
    <w:p w:rsidR="00BE1E5C" w:rsidRPr="00373868" w:rsidRDefault="00BE1E5C" w:rsidP="00BE1E5C">
      <w:pPr>
        <w:pStyle w:val="paragraph"/>
      </w:pPr>
      <w:r w:rsidRPr="00373868">
        <w:tab/>
        <w:t>(f)</w:t>
      </w:r>
      <w:r w:rsidRPr="00373868">
        <w:tab/>
        <w:t>a statement of the ter</w:t>
      </w:r>
      <w:r w:rsidR="00722BE5" w:rsidRPr="00373868">
        <w:t>tiary entrance results (if any)</w:t>
      </w:r>
      <w:r w:rsidR="00A14CC8" w:rsidRPr="00373868">
        <w:t xml:space="preserve"> </w:t>
      </w:r>
      <w:r w:rsidRPr="00373868">
        <w:t>of student</w:t>
      </w:r>
      <w:r w:rsidR="00A91D41" w:rsidRPr="00373868">
        <w:t>s</w:t>
      </w:r>
      <w:r w:rsidRPr="00373868">
        <w:t xml:space="preserve"> </w:t>
      </w:r>
      <w:r w:rsidR="00A24CE0" w:rsidRPr="00373868">
        <w:t>at</w:t>
      </w:r>
      <w:r w:rsidRPr="00373868">
        <w:t xml:space="preserve"> the school </w:t>
      </w:r>
      <w:r w:rsidR="00A91D41" w:rsidRPr="00373868">
        <w:t>after the end of the student</w:t>
      </w:r>
      <w:r w:rsidR="00C22BBA" w:rsidRPr="00373868">
        <w:t>s</w:t>
      </w:r>
      <w:r w:rsidR="00DF0672" w:rsidRPr="00373868">
        <w:t>’</w:t>
      </w:r>
      <w:r w:rsidR="00C22BBA" w:rsidRPr="00373868">
        <w:t xml:space="preserve"> schooling</w:t>
      </w:r>
      <w:r w:rsidRPr="00373868">
        <w:t>;</w:t>
      </w:r>
    </w:p>
    <w:p w:rsidR="00BE1E5C" w:rsidRPr="00373868" w:rsidRDefault="00BE1E5C" w:rsidP="00BE1E5C">
      <w:pPr>
        <w:pStyle w:val="paragraph"/>
      </w:pPr>
      <w:r w:rsidRPr="00373868">
        <w:tab/>
        <w:t>(g)</w:t>
      </w:r>
      <w:r w:rsidRPr="00373868">
        <w:tab/>
        <w:t>a statement of the destination</w:t>
      </w:r>
      <w:r w:rsidR="00A14CC8" w:rsidRPr="00373868">
        <w:t xml:space="preserve"> </w:t>
      </w:r>
      <w:r w:rsidRPr="00373868">
        <w:t>of student</w:t>
      </w:r>
      <w:r w:rsidR="00A91D41" w:rsidRPr="00373868">
        <w:t>s</w:t>
      </w:r>
      <w:r w:rsidRPr="00373868">
        <w:t xml:space="preserve"> </w:t>
      </w:r>
      <w:r w:rsidR="00A91D41" w:rsidRPr="00373868">
        <w:t>at</w:t>
      </w:r>
      <w:r w:rsidRPr="00373868">
        <w:t xml:space="preserve"> the scho</w:t>
      </w:r>
      <w:r w:rsidR="00A91D41" w:rsidRPr="00373868">
        <w:t>ol after the end of the student</w:t>
      </w:r>
      <w:r w:rsidRPr="00373868">
        <w:t>s</w:t>
      </w:r>
      <w:r w:rsidR="00255157" w:rsidRPr="00373868">
        <w:t>’</w:t>
      </w:r>
      <w:r w:rsidRPr="00373868">
        <w:t xml:space="preserve"> schooling.</w:t>
      </w:r>
    </w:p>
    <w:p w:rsidR="00396836" w:rsidRPr="00373868" w:rsidRDefault="00644DF9" w:rsidP="00396836">
      <w:pPr>
        <w:pStyle w:val="ActHead5"/>
      </w:pPr>
      <w:bookmarkStart w:id="96" w:name="_Toc113443063"/>
      <w:r w:rsidRPr="006D226E">
        <w:rPr>
          <w:rStyle w:val="CharSectno"/>
        </w:rPr>
        <w:t>58</w:t>
      </w:r>
      <w:r w:rsidR="00396836" w:rsidRPr="00373868">
        <w:t xml:space="preserve">  Form of information</w:t>
      </w:r>
      <w:r w:rsidR="00094ECE" w:rsidRPr="00373868">
        <w:t xml:space="preserve">—information </w:t>
      </w:r>
      <w:r w:rsidR="00396836" w:rsidRPr="00373868">
        <w:t>required under sections</w:t>
      </w:r>
      <w:r w:rsidR="0078717A" w:rsidRPr="00373868">
        <w:t> </w:t>
      </w:r>
      <w:r w:rsidRPr="00373868">
        <w:t>55</w:t>
      </w:r>
      <w:r w:rsidR="00396836" w:rsidRPr="00373868">
        <w:t xml:space="preserve"> to </w:t>
      </w:r>
      <w:r w:rsidRPr="00373868">
        <w:t>57</w:t>
      </w:r>
      <w:bookmarkEnd w:id="96"/>
    </w:p>
    <w:p w:rsidR="00396836" w:rsidRPr="00373868" w:rsidRDefault="007C11BF" w:rsidP="00396836">
      <w:pPr>
        <w:pStyle w:val="subsection"/>
      </w:pPr>
      <w:r w:rsidRPr="00373868">
        <w:tab/>
      </w:r>
      <w:r w:rsidRPr="00373868">
        <w:tab/>
        <w:t xml:space="preserve">The Minister may, by legislative instrument, determine </w:t>
      </w:r>
      <w:r w:rsidR="00FA66D5" w:rsidRPr="00373868">
        <w:t xml:space="preserve">categories into which </w:t>
      </w:r>
      <w:r w:rsidRPr="00373868">
        <w:t xml:space="preserve">information, or a class of information, </w:t>
      </w:r>
      <w:r w:rsidR="00A24CE0" w:rsidRPr="00373868">
        <w:t>required under section</w:t>
      </w:r>
      <w:r w:rsidR="0078717A" w:rsidRPr="00373868">
        <w:t> </w:t>
      </w:r>
      <w:r w:rsidR="00644DF9" w:rsidRPr="00373868">
        <w:t>55</w:t>
      </w:r>
      <w:r w:rsidR="00A24CE0" w:rsidRPr="00373868">
        <w:t xml:space="preserve"> to </w:t>
      </w:r>
      <w:r w:rsidR="00644DF9" w:rsidRPr="00373868">
        <w:t>57</w:t>
      </w:r>
      <w:r w:rsidR="00A24CE0" w:rsidRPr="00373868">
        <w:t xml:space="preserve"> </w:t>
      </w:r>
      <w:r w:rsidRPr="00373868">
        <w:t>is to be broken down.</w:t>
      </w:r>
    </w:p>
    <w:p w:rsidR="00BA1C84" w:rsidRPr="00373868" w:rsidRDefault="00BA1C84" w:rsidP="00BA1C84">
      <w:pPr>
        <w:pStyle w:val="ActHead5"/>
      </w:pPr>
      <w:bookmarkStart w:id="97" w:name="_Toc113443064"/>
      <w:r w:rsidRPr="006D226E">
        <w:rPr>
          <w:rStyle w:val="CharSectno"/>
        </w:rPr>
        <w:t>58A</w:t>
      </w:r>
      <w:r w:rsidRPr="00373868">
        <w:t xml:space="preserve">  Required information—students with disability</w:t>
      </w:r>
      <w:bookmarkEnd w:id="97"/>
    </w:p>
    <w:p w:rsidR="005517C5" w:rsidRPr="00373868" w:rsidRDefault="005517C5" w:rsidP="00C32426">
      <w:pPr>
        <w:pStyle w:val="subsection"/>
      </w:pPr>
      <w:r w:rsidRPr="00373868">
        <w:tab/>
        <w:t>(1)</w:t>
      </w:r>
      <w:r w:rsidRPr="00373868">
        <w:tab/>
        <w:t xml:space="preserve">The information in </w:t>
      </w:r>
      <w:r w:rsidR="0078717A" w:rsidRPr="00373868">
        <w:t>subsection (</w:t>
      </w:r>
      <w:r w:rsidRPr="00373868">
        <w:t>2) must be provided, as mentioned in section</w:t>
      </w:r>
      <w:r w:rsidR="0078717A" w:rsidRPr="00373868">
        <w:t> </w:t>
      </w:r>
      <w:r w:rsidRPr="00373868">
        <w:t>52, in relation to each student</w:t>
      </w:r>
      <w:r w:rsidR="00BA1C84" w:rsidRPr="00373868">
        <w:t xml:space="preserve"> with disability at the school</w:t>
      </w:r>
      <w:r w:rsidRPr="00373868">
        <w:t>.</w:t>
      </w:r>
    </w:p>
    <w:p w:rsidR="005517C5" w:rsidRPr="00373868" w:rsidRDefault="005517C5" w:rsidP="005517C5">
      <w:pPr>
        <w:pStyle w:val="subsection"/>
      </w:pPr>
      <w:r w:rsidRPr="00373868">
        <w:tab/>
        <w:t>(2)</w:t>
      </w:r>
      <w:r w:rsidRPr="00373868">
        <w:tab/>
        <w:t>The information is:</w:t>
      </w:r>
    </w:p>
    <w:p w:rsidR="005517C5" w:rsidRPr="00373868" w:rsidRDefault="005517C5" w:rsidP="005517C5">
      <w:pPr>
        <w:pStyle w:val="paragraph"/>
      </w:pPr>
      <w:r w:rsidRPr="00373868">
        <w:tab/>
        <w:t>(b)</w:t>
      </w:r>
      <w:r w:rsidRPr="00373868">
        <w:tab/>
        <w:t>the student’s category of disability; and</w:t>
      </w:r>
    </w:p>
    <w:p w:rsidR="005517C5" w:rsidRPr="00373868" w:rsidRDefault="005517C5" w:rsidP="005517C5">
      <w:pPr>
        <w:pStyle w:val="paragraph"/>
      </w:pPr>
      <w:r w:rsidRPr="00373868">
        <w:tab/>
        <w:t>(c)</w:t>
      </w:r>
      <w:r w:rsidRPr="00373868">
        <w:tab/>
        <w:t>the student’s level of adjustment; and</w:t>
      </w:r>
    </w:p>
    <w:p w:rsidR="001611AC" w:rsidRPr="00373868" w:rsidRDefault="001611AC" w:rsidP="001611AC">
      <w:pPr>
        <w:pStyle w:val="paragraph"/>
      </w:pPr>
      <w:r w:rsidRPr="00373868">
        <w:tab/>
        <w:t>(ca)</w:t>
      </w:r>
      <w:r w:rsidRPr="00373868">
        <w:tab/>
        <w:t>the student’s year of schooling; and</w:t>
      </w:r>
    </w:p>
    <w:p w:rsidR="001611AC" w:rsidRPr="00373868" w:rsidRDefault="001611AC" w:rsidP="001611AC">
      <w:pPr>
        <w:pStyle w:val="paragraph"/>
      </w:pPr>
      <w:r w:rsidRPr="00373868">
        <w:tab/>
        <w:t>(cb)</w:t>
      </w:r>
      <w:r w:rsidRPr="00373868">
        <w:tab/>
        <w:t>if the student is not undertaking a full</w:t>
      </w:r>
      <w:r w:rsidR="006D226E">
        <w:noBreakHyphen/>
      </w:r>
      <w:r w:rsidRPr="00373868">
        <w:t>time study load, the fraction of the full</w:t>
      </w:r>
      <w:r w:rsidR="006D226E">
        <w:noBreakHyphen/>
      </w:r>
      <w:r w:rsidRPr="00373868">
        <w:t>time study load that the student is undertaking; and</w:t>
      </w:r>
    </w:p>
    <w:p w:rsidR="005517C5" w:rsidRPr="00373868" w:rsidRDefault="005517C5" w:rsidP="005517C5">
      <w:pPr>
        <w:pStyle w:val="paragraph"/>
      </w:pPr>
      <w:r w:rsidRPr="00373868">
        <w:tab/>
        <w:t>(d)</w:t>
      </w:r>
      <w:r w:rsidRPr="00373868">
        <w:tab/>
        <w:t>any other information required, by the Ministerial Council disability guidelines for the year, to be reported; and</w:t>
      </w:r>
    </w:p>
    <w:p w:rsidR="005517C5" w:rsidRPr="00373868" w:rsidRDefault="005517C5" w:rsidP="005517C5">
      <w:pPr>
        <w:pStyle w:val="paragraph"/>
      </w:pPr>
      <w:r w:rsidRPr="00373868">
        <w:tab/>
        <w:t>(e)</w:t>
      </w:r>
      <w:r w:rsidRPr="00373868">
        <w:tab/>
        <w:t>any other information determined by the Minister, by legislative instrument, for the purposes of this paragraph.</w:t>
      </w:r>
    </w:p>
    <w:p w:rsidR="001611AC" w:rsidRPr="00373868" w:rsidRDefault="001611AC" w:rsidP="001611AC">
      <w:pPr>
        <w:pStyle w:val="subsection"/>
      </w:pPr>
      <w:r w:rsidRPr="00373868">
        <w:tab/>
        <w:t>(2A)</w:t>
      </w:r>
      <w:r w:rsidRPr="00373868">
        <w:tab/>
        <w:t>An overseas student is taken to be a student for the purposes of this section.</w:t>
      </w:r>
    </w:p>
    <w:p w:rsidR="005517C5" w:rsidRPr="00373868" w:rsidRDefault="005517C5" w:rsidP="005517C5">
      <w:pPr>
        <w:pStyle w:val="subsection"/>
      </w:pPr>
      <w:r w:rsidRPr="00373868">
        <w:tab/>
        <w:t>(3)</w:t>
      </w:r>
      <w:r w:rsidRPr="00373868">
        <w:tab/>
        <w:t>The information must not explicitly identify a student.</w:t>
      </w:r>
    </w:p>
    <w:p w:rsidR="001611AC" w:rsidRPr="00373868" w:rsidRDefault="001611AC" w:rsidP="001611AC">
      <w:pPr>
        <w:pStyle w:val="subsection"/>
      </w:pPr>
      <w:r w:rsidRPr="00373868">
        <w:tab/>
        <w:t>(3A)</w:t>
      </w:r>
      <w:r w:rsidRPr="00373868">
        <w:tab/>
        <w:t xml:space="preserve">If a school has more than one location, the information mentioned in </w:t>
      </w:r>
      <w:r w:rsidR="0078717A" w:rsidRPr="00373868">
        <w:t>subsection (</w:t>
      </w:r>
      <w:r w:rsidRPr="00373868">
        <w:t>1) or (2) must be provided for each location of the school.</w:t>
      </w:r>
    </w:p>
    <w:p w:rsidR="005517C5" w:rsidRPr="00373868" w:rsidRDefault="005517C5" w:rsidP="005517C5">
      <w:pPr>
        <w:pStyle w:val="subsection"/>
      </w:pPr>
      <w:r w:rsidRPr="00373868">
        <w:tab/>
        <w:t>(4)</w:t>
      </w:r>
      <w:r w:rsidRPr="00373868">
        <w:tab/>
        <w:t>In this section:</w:t>
      </w:r>
    </w:p>
    <w:p w:rsidR="005517C5" w:rsidRPr="00373868" w:rsidRDefault="005517C5" w:rsidP="005517C5">
      <w:pPr>
        <w:pStyle w:val="Definition"/>
      </w:pPr>
      <w:r w:rsidRPr="00373868">
        <w:rPr>
          <w:b/>
          <w:i/>
        </w:rPr>
        <w:t>category of disability</w:t>
      </w:r>
      <w:r w:rsidRPr="00373868">
        <w:t xml:space="preserve"> has the same meaning as in the Ministerial Council disability guidelines for the year.</w:t>
      </w:r>
    </w:p>
    <w:p w:rsidR="005517C5" w:rsidRPr="00373868" w:rsidRDefault="005517C5" w:rsidP="005517C5">
      <w:pPr>
        <w:pStyle w:val="Definition"/>
      </w:pPr>
      <w:r w:rsidRPr="00373868">
        <w:rPr>
          <w:b/>
          <w:i/>
        </w:rPr>
        <w:lastRenderedPageBreak/>
        <w:t>level of adjustment</w:t>
      </w:r>
      <w:r w:rsidRPr="00373868">
        <w:t xml:space="preserve"> has the same meaning as in the Ministerial Council disability guidelines for the year.</w:t>
      </w:r>
    </w:p>
    <w:p w:rsidR="005F2824" w:rsidRPr="00373868" w:rsidRDefault="005F2824" w:rsidP="005F2824">
      <w:pPr>
        <w:pStyle w:val="ActHead5"/>
      </w:pPr>
      <w:bookmarkStart w:id="98" w:name="_Toc113443065"/>
      <w:r w:rsidRPr="006D226E">
        <w:rPr>
          <w:rStyle w:val="CharSectno"/>
        </w:rPr>
        <w:t>58B</w:t>
      </w:r>
      <w:r w:rsidRPr="00373868">
        <w:t xml:space="preserve">  Required information—information about students at certain schools</w:t>
      </w:r>
      <w:bookmarkEnd w:id="98"/>
    </w:p>
    <w:p w:rsidR="002F3873" w:rsidRPr="00373868" w:rsidRDefault="002F3873" w:rsidP="002F3873">
      <w:pPr>
        <w:pStyle w:val="subsection"/>
      </w:pPr>
      <w:r w:rsidRPr="00373868">
        <w:tab/>
        <w:t>(1)</w:t>
      </w:r>
      <w:r w:rsidRPr="00373868">
        <w:tab/>
        <w:t xml:space="preserve">The information in </w:t>
      </w:r>
      <w:r w:rsidR="0078717A" w:rsidRPr="00373868">
        <w:t>subsection (</w:t>
      </w:r>
      <w:r w:rsidRPr="00373868">
        <w:t>2) must be provided, as mentioned in section</w:t>
      </w:r>
      <w:r w:rsidR="0078717A" w:rsidRPr="00373868">
        <w:t> </w:t>
      </w:r>
      <w:r w:rsidRPr="00373868">
        <w:t>52, in relation to each student at a school unless the school is:</w:t>
      </w:r>
    </w:p>
    <w:p w:rsidR="002F3873" w:rsidRPr="00373868" w:rsidRDefault="002F3873" w:rsidP="002F3873">
      <w:pPr>
        <w:pStyle w:val="paragraph"/>
      </w:pPr>
      <w:r w:rsidRPr="00373868">
        <w:tab/>
        <w:t>(a)</w:t>
      </w:r>
      <w:r w:rsidRPr="00373868">
        <w:tab/>
        <w:t>a government school; or</w:t>
      </w:r>
    </w:p>
    <w:p w:rsidR="002F3873" w:rsidRPr="00373868" w:rsidRDefault="002F3873" w:rsidP="002F3873">
      <w:pPr>
        <w:pStyle w:val="paragraph"/>
      </w:pPr>
      <w:r w:rsidRPr="00373868">
        <w:tab/>
        <w:t>(b)</w:t>
      </w:r>
      <w:r w:rsidRPr="00373868">
        <w:tab/>
        <w:t>a special school; or</w:t>
      </w:r>
    </w:p>
    <w:p w:rsidR="002F3873" w:rsidRPr="00373868" w:rsidRDefault="002F3873" w:rsidP="002F3873">
      <w:pPr>
        <w:pStyle w:val="paragraph"/>
      </w:pPr>
      <w:r w:rsidRPr="00373868">
        <w:tab/>
        <w:t>(c)</w:t>
      </w:r>
      <w:r w:rsidRPr="00373868">
        <w:tab/>
        <w:t>a special assistance school; or</w:t>
      </w:r>
    </w:p>
    <w:p w:rsidR="002F3873" w:rsidRPr="00373868" w:rsidRDefault="002F3873" w:rsidP="002F3873">
      <w:pPr>
        <w:pStyle w:val="paragraph"/>
      </w:pPr>
      <w:r w:rsidRPr="00373868">
        <w:tab/>
        <w:t>(d)</w:t>
      </w:r>
      <w:r w:rsidRPr="00373868">
        <w:tab/>
        <w:t>a school that is a majority Aboriginal and Torres Strait Islander school for a year; or</w:t>
      </w:r>
    </w:p>
    <w:p w:rsidR="002F3873" w:rsidRPr="00373868" w:rsidRDefault="002F3873" w:rsidP="002F3873">
      <w:pPr>
        <w:pStyle w:val="paragraph"/>
      </w:pPr>
      <w:r w:rsidRPr="00373868">
        <w:tab/>
        <w:t>(e)</w:t>
      </w:r>
      <w:r w:rsidRPr="00373868">
        <w:tab/>
        <w:t>a sole provider school.</w:t>
      </w:r>
    </w:p>
    <w:p w:rsidR="005F2824" w:rsidRPr="00373868" w:rsidRDefault="005F2824" w:rsidP="005F2824">
      <w:pPr>
        <w:pStyle w:val="subsection"/>
      </w:pPr>
      <w:r w:rsidRPr="00373868">
        <w:tab/>
        <w:t>(2)</w:t>
      </w:r>
      <w:r w:rsidRPr="00373868">
        <w:tab/>
        <w:t>The information is:</w:t>
      </w:r>
    </w:p>
    <w:p w:rsidR="005F2824" w:rsidRPr="00373868" w:rsidRDefault="005F2824" w:rsidP="005F2824">
      <w:pPr>
        <w:pStyle w:val="paragraph"/>
      </w:pPr>
      <w:r w:rsidRPr="00373868">
        <w:tab/>
        <w:t>(a)</w:t>
      </w:r>
      <w:r w:rsidRPr="00373868">
        <w:tab/>
        <w:t>the name and residential address of each person responsible for the student; and</w:t>
      </w:r>
    </w:p>
    <w:p w:rsidR="002F3873" w:rsidRPr="00373868" w:rsidRDefault="002F3873" w:rsidP="002F3873">
      <w:pPr>
        <w:pStyle w:val="paragraph"/>
      </w:pPr>
      <w:r w:rsidRPr="00373868">
        <w:tab/>
        <w:t>(aa)</w:t>
      </w:r>
      <w:r w:rsidRPr="00373868">
        <w:tab/>
        <w:t>the residential address of the student; and</w:t>
      </w:r>
    </w:p>
    <w:p w:rsidR="002F3873" w:rsidRPr="00373868" w:rsidRDefault="002F3873" w:rsidP="002F3873">
      <w:pPr>
        <w:pStyle w:val="paragraph"/>
      </w:pPr>
      <w:r w:rsidRPr="00373868">
        <w:tab/>
        <w:t>(ab)</w:t>
      </w:r>
      <w:r w:rsidRPr="00373868">
        <w:tab/>
        <w:t>whether the student is a distance education student; and</w:t>
      </w:r>
    </w:p>
    <w:p w:rsidR="005F2824" w:rsidRPr="00373868" w:rsidRDefault="005F2824" w:rsidP="005F2824">
      <w:pPr>
        <w:pStyle w:val="paragraph"/>
      </w:pPr>
      <w:r w:rsidRPr="00373868">
        <w:tab/>
        <w:t>(b)</w:t>
      </w:r>
      <w:r w:rsidRPr="00373868">
        <w:tab/>
        <w:t>whether the student is a primary student or secondary student; and</w:t>
      </w:r>
    </w:p>
    <w:p w:rsidR="005F2824" w:rsidRPr="00373868" w:rsidRDefault="005F2824" w:rsidP="005F2824">
      <w:pPr>
        <w:pStyle w:val="paragraph"/>
      </w:pPr>
      <w:r w:rsidRPr="00373868">
        <w:tab/>
        <w:t>(c)</w:t>
      </w:r>
      <w:r w:rsidRPr="00373868">
        <w:tab/>
        <w:t>whether the student boards at the school; and</w:t>
      </w:r>
    </w:p>
    <w:p w:rsidR="005F2824" w:rsidRPr="00373868" w:rsidRDefault="005F2824" w:rsidP="005F2824">
      <w:pPr>
        <w:pStyle w:val="paragraph"/>
      </w:pPr>
      <w:r w:rsidRPr="00373868">
        <w:tab/>
        <w:t>(d)</w:t>
      </w:r>
      <w:r w:rsidRPr="00373868">
        <w:tab/>
        <w:t>any other information determined by the Minister, by legislative instrument, for the purposes of this paragraph.</w:t>
      </w:r>
    </w:p>
    <w:p w:rsidR="005F2824" w:rsidRPr="00373868" w:rsidRDefault="005F2824" w:rsidP="005F2824">
      <w:pPr>
        <w:pStyle w:val="subsection"/>
      </w:pPr>
      <w:r w:rsidRPr="00373868">
        <w:tab/>
        <w:t>(3)</w:t>
      </w:r>
      <w:r w:rsidRPr="00373868">
        <w:tab/>
        <w:t>If the school has more than one location, the information must be provided for each location of the school.</w:t>
      </w:r>
    </w:p>
    <w:p w:rsidR="00046784" w:rsidRPr="00373868" w:rsidRDefault="00ED3C08" w:rsidP="008C39F9">
      <w:pPr>
        <w:pStyle w:val="ActHead4"/>
      </w:pPr>
      <w:bookmarkStart w:id="99" w:name="_Toc113443066"/>
      <w:r w:rsidRPr="006D226E">
        <w:rPr>
          <w:rStyle w:val="CharSubdNo"/>
        </w:rPr>
        <w:t>S</w:t>
      </w:r>
      <w:r w:rsidR="00046784" w:rsidRPr="006D226E">
        <w:rPr>
          <w:rStyle w:val="CharSubdNo"/>
        </w:rPr>
        <w:t xml:space="preserve">ubdivision </w:t>
      </w:r>
      <w:r w:rsidR="00A7654D" w:rsidRPr="006D226E">
        <w:rPr>
          <w:rStyle w:val="CharSubdNo"/>
        </w:rPr>
        <w:t>G</w:t>
      </w:r>
      <w:r w:rsidR="00046784" w:rsidRPr="00373868">
        <w:t>—</w:t>
      </w:r>
      <w:r w:rsidR="00046784" w:rsidRPr="006D226E">
        <w:rPr>
          <w:rStyle w:val="CharSubdText"/>
        </w:rPr>
        <w:t>Reports to persons responsible for students at a school</w:t>
      </w:r>
      <w:bookmarkEnd w:id="99"/>
    </w:p>
    <w:p w:rsidR="00046784" w:rsidRPr="00373868" w:rsidRDefault="00644DF9" w:rsidP="00046784">
      <w:pPr>
        <w:pStyle w:val="ActHead5"/>
      </w:pPr>
      <w:bookmarkStart w:id="100" w:name="_Toc113443067"/>
      <w:r w:rsidRPr="006D226E">
        <w:rPr>
          <w:rStyle w:val="CharSectno"/>
        </w:rPr>
        <w:t>59</w:t>
      </w:r>
      <w:r w:rsidR="00046784" w:rsidRPr="00373868">
        <w:t xml:space="preserve">  Student reports</w:t>
      </w:r>
      <w:bookmarkEnd w:id="100"/>
    </w:p>
    <w:p w:rsidR="00046784" w:rsidRPr="00373868" w:rsidRDefault="00046784" w:rsidP="00046784">
      <w:pPr>
        <w:pStyle w:val="subsection"/>
      </w:pPr>
      <w:r w:rsidRPr="00373868">
        <w:tab/>
        <w:t>(1)</w:t>
      </w:r>
      <w:r w:rsidRPr="00373868">
        <w:tab/>
        <w:t>For paragraph</w:t>
      </w:r>
      <w:r w:rsidR="0078717A" w:rsidRPr="00373868">
        <w:t> </w:t>
      </w:r>
      <w:r w:rsidR="00C521F3" w:rsidRPr="00373868">
        <w:t>7</w:t>
      </w:r>
      <w:r w:rsidR="007F10EA" w:rsidRPr="00373868">
        <w:t>7</w:t>
      </w:r>
      <w:r w:rsidRPr="00373868">
        <w:t>(2)(f) of the Act, an approved authority for a school must provide a report to each person responsible for each student at the school in accordance with this section</w:t>
      </w:r>
      <w:r w:rsidR="00C521F3" w:rsidRPr="00373868">
        <w:t>.</w:t>
      </w:r>
    </w:p>
    <w:p w:rsidR="002F2C6A" w:rsidRPr="00373868" w:rsidRDefault="0077554A" w:rsidP="00046784">
      <w:pPr>
        <w:pStyle w:val="subsection"/>
      </w:pPr>
      <w:r w:rsidRPr="00373868">
        <w:tab/>
        <w:t>(2</w:t>
      </w:r>
      <w:r w:rsidR="00046784" w:rsidRPr="00373868">
        <w:t>)</w:t>
      </w:r>
      <w:r w:rsidR="00046784" w:rsidRPr="00373868">
        <w:tab/>
      </w:r>
      <w:r w:rsidR="00E07448" w:rsidRPr="00373868">
        <w:t>A</w:t>
      </w:r>
      <w:r w:rsidR="00046784" w:rsidRPr="00373868">
        <w:t xml:space="preserve"> report must</w:t>
      </w:r>
      <w:r w:rsidR="002F2C6A" w:rsidRPr="00373868">
        <w:t xml:space="preserve"> be readily understandable to </w:t>
      </w:r>
      <w:r w:rsidR="00395724" w:rsidRPr="00373868">
        <w:t>a person</w:t>
      </w:r>
      <w:r w:rsidR="002F2C6A" w:rsidRPr="00373868">
        <w:t xml:space="preserve"> responsible for a student at the school.</w:t>
      </w:r>
    </w:p>
    <w:p w:rsidR="00046784" w:rsidRPr="00373868" w:rsidRDefault="00046784" w:rsidP="00046784">
      <w:pPr>
        <w:pStyle w:val="subsection"/>
      </w:pPr>
      <w:r w:rsidRPr="00373868">
        <w:tab/>
        <w:t>(</w:t>
      </w:r>
      <w:r w:rsidR="0077554A" w:rsidRPr="00373868">
        <w:t>3</w:t>
      </w:r>
      <w:r w:rsidRPr="00373868">
        <w:t>)</w:t>
      </w:r>
      <w:r w:rsidRPr="00373868">
        <w:tab/>
      </w:r>
      <w:r w:rsidR="00E07448" w:rsidRPr="00373868">
        <w:t>A</w:t>
      </w:r>
      <w:r w:rsidRPr="00373868">
        <w:t xml:space="preserve"> report must be given to each person responsible for the student at least twice a year</w:t>
      </w:r>
      <w:r w:rsidR="00C521F3" w:rsidRPr="00373868">
        <w:t>.</w:t>
      </w:r>
    </w:p>
    <w:p w:rsidR="0077554A" w:rsidRPr="00373868" w:rsidRDefault="0077554A" w:rsidP="0077554A">
      <w:pPr>
        <w:pStyle w:val="subsection"/>
      </w:pPr>
      <w:r w:rsidRPr="00373868">
        <w:tab/>
        <w:t>(4)</w:t>
      </w:r>
      <w:r w:rsidRPr="00373868">
        <w:tab/>
        <w:t>For a student who is in any of years 1 to 10, the report must:</w:t>
      </w:r>
    </w:p>
    <w:p w:rsidR="0077554A" w:rsidRPr="00373868" w:rsidRDefault="0077554A" w:rsidP="0077554A">
      <w:pPr>
        <w:pStyle w:val="paragraph"/>
      </w:pPr>
      <w:r w:rsidRPr="00373868">
        <w:tab/>
        <w:t>(a)</w:t>
      </w:r>
      <w:r w:rsidRPr="00373868">
        <w:tab/>
        <w:t>give an accurate and objective assessment of the student’s progress and achievement, including an assessment of the student’s achievement:</w:t>
      </w:r>
    </w:p>
    <w:p w:rsidR="0077554A" w:rsidRPr="00373868" w:rsidRDefault="0077554A" w:rsidP="0077554A">
      <w:pPr>
        <w:pStyle w:val="paragraphsub"/>
      </w:pPr>
      <w:r w:rsidRPr="00373868">
        <w:tab/>
        <w:t>(i)</w:t>
      </w:r>
      <w:r w:rsidRPr="00373868">
        <w:tab/>
        <w:t>against any available national standards; and</w:t>
      </w:r>
    </w:p>
    <w:p w:rsidR="0077554A" w:rsidRPr="00373868" w:rsidRDefault="0077554A" w:rsidP="0077554A">
      <w:pPr>
        <w:pStyle w:val="paragraphsub"/>
      </w:pPr>
      <w:r w:rsidRPr="00373868">
        <w:tab/>
        <w:t>(ii)</w:t>
      </w:r>
      <w:r w:rsidRPr="00373868">
        <w:tab/>
        <w:t>relative to the performance of the student’s peer group; and</w:t>
      </w:r>
    </w:p>
    <w:p w:rsidR="0077554A" w:rsidRPr="00373868" w:rsidRDefault="0077554A" w:rsidP="0077554A">
      <w:pPr>
        <w:pStyle w:val="paragraphsub"/>
      </w:pPr>
      <w:r w:rsidRPr="00373868">
        <w:lastRenderedPageBreak/>
        <w:tab/>
        <w:t>(iii)</w:t>
      </w:r>
      <w:r w:rsidRPr="00373868">
        <w:tab/>
        <w:t>reported as A, B, C, D or E (or on an equivalent 5 point scale) for each subject studied, clearly defined against specific learning standards; or</w:t>
      </w:r>
    </w:p>
    <w:p w:rsidR="0077554A" w:rsidRPr="00373868" w:rsidRDefault="0077554A" w:rsidP="0077554A">
      <w:pPr>
        <w:pStyle w:val="paragraph"/>
      </w:pPr>
      <w:r w:rsidRPr="00373868">
        <w:tab/>
        <w:t>(b)</w:t>
      </w:r>
      <w:r w:rsidRPr="00373868">
        <w:tab/>
        <w:t xml:space="preserve">contain the information that the Minister determines is equivalent to </w:t>
      </w:r>
      <w:r w:rsidR="00E94BB4" w:rsidRPr="00373868">
        <w:t xml:space="preserve">the information in </w:t>
      </w:r>
      <w:r w:rsidR="0078717A" w:rsidRPr="00373868">
        <w:t>paragraph (</w:t>
      </w:r>
      <w:r w:rsidRPr="00373868">
        <w:t>a).</w:t>
      </w:r>
    </w:p>
    <w:p w:rsidR="002A2F29" w:rsidRPr="00373868" w:rsidRDefault="002A2F29" w:rsidP="002A2F29">
      <w:pPr>
        <w:pStyle w:val="notetext"/>
      </w:pPr>
      <w:r w:rsidRPr="00373868">
        <w:t>Note:</w:t>
      </w:r>
      <w:r w:rsidRPr="00373868">
        <w:tab/>
        <w:t xml:space="preserve">An approved authority for a school may have obligations under the </w:t>
      </w:r>
      <w:r w:rsidRPr="00373868">
        <w:rPr>
          <w:i/>
        </w:rPr>
        <w:t>Privacy Act 1988</w:t>
      </w:r>
      <w:r w:rsidRPr="00373868">
        <w:t xml:space="preserve"> in providing information.</w:t>
      </w:r>
    </w:p>
    <w:p w:rsidR="002A2F29" w:rsidRPr="00373868" w:rsidRDefault="002A2F29" w:rsidP="002A2F29">
      <w:pPr>
        <w:pStyle w:val="subsection"/>
      </w:pPr>
      <w:r w:rsidRPr="00373868">
        <w:tab/>
        <w:t>(5)</w:t>
      </w:r>
      <w:r w:rsidRPr="00373868">
        <w:tab/>
        <w:t xml:space="preserve">For </w:t>
      </w:r>
      <w:r w:rsidR="0078717A" w:rsidRPr="00373868">
        <w:t>paragraph (</w:t>
      </w:r>
      <w:r w:rsidRPr="00373868">
        <w:t xml:space="preserve">4)(b), the Minister may, in writing, determine information that the Minister </w:t>
      </w:r>
      <w:r w:rsidR="00394C0F" w:rsidRPr="00373868">
        <w:t>considers</w:t>
      </w:r>
      <w:r w:rsidRPr="00373868">
        <w:t xml:space="preserve"> is equivalent to </w:t>
      </w:r>
      <w:r w:rsidR="00E94BB4" w:rsidRPr="00373868">
        <w:t xml:space="preserve">the information in </w:t>
      </w:r>
      <w:r w:rsidR="0078717A" w:rsidRPr="00373868">
        <w:t>paragraph (</w:t>
      </w:r>
      <w:r w:rsidRPr="00373868">
        <w:t>4)(a).</w:t>
      </w:r>
    </w:p>
    <w:p w:rsidR="002A2F29" w:rsidRPr="00373868" w:rsidRDefault="002A2F29" w:rsidP="002A2F29">
      <w:pPr>
        <w:pStyle w:val="SubsectionHead"/>
      </w:pPr>
      <w:r w:rsidRPr="00373868">
        <w:t>Determination not legislative instrument</w:t>
      </w:r>
    </w:p>
    <w:p w:rsidR="002A2F29" w:rsidRPr="00373868" w:rsidRDefault="002A2F29" w:rsidP="002A2F29">
      <w:pPr>
        <w:pStyle w:val="subsection"/>
      </w:pPr>
      <w:r w:rsidRPr="00373868">
        <w:tab/>
        <w:t>(6)</w:t>
      </w:r>
      <w:r w:rsidRPr="00373868">
        <w:tab/>
        <w:t xml:space="preserve">A determination under </w:t>
      </w:r>
      <w:r w:rsidR="0078717A" w:rsidRPr="00373868">
        <w:t>subsection (</w:t>
      </w:r>
      <w:r w:rsidRPr="00373868">
        <w:t>5) is not a legislative instrument.</w:t>
      </w:r>
    </w:p>
    <w:p w:rsidR="00046784" w:rsidRPr="00373868" w:rsidRDefault="00046784" w:rsidP="00046784">
      <w:pPr>
        <w:pStyle w:val="ActHead4"/>
      </w:pPr>
      <w:bookmarkStart w:id="101" w:name="_Toc113443068"/>
      <w:r w:rsidRPr="006D226E">
        <w:rPr>
          <w:rStyle w:val="CharSubdNo"/>
        </w:rPr>
        <w:t xml:space="preserve">Subdivision </w:t>
      </w:r>
      <w:r w:rsidR="00A7654D" w:rsidRPr="006D226E">
        <w:rPr>
          <w:rStyle w:val="CharSubdNo"/>
        </w:rPr>
        <w:t>H</w:t>
      </w:r>
      <w:r w:rsidRPr="00373868">
        <w:t>—</w:t>
      </w:r>
      <w:r w:rsidR="005E655D" w:rsidRPr="006D226E">
        <w:rPr>
          <w:rStyle w:val="CharSubdText"/>
        </w:rPr>
        <w:t>Making information publicly available annually</w:t>
      </w:r>
      <w:bookmarkEnd w:id="101"/>
    </w:p>
    <w:p w:rsidR="00BE1E5C" w:rsidRPr="00373868" w:rsidRDefault="00644DF9" w:rsidP="00BE1E5C">
      <w:pPr>
        <w:pStyle w:val="ActHead5"/>
      </w:pPr>
      <w:bookmarkStart w:id="102" w:name="_Toc113443069"/>
      <w:r w:rsidRPr="006D226E">
        <w:rPr>
          <w:rStyle w:val="CharSectno"/>
        </w:rPr>
        <w:t>60</w:t>
      </w:r>
      <w:r w:rsidR="00BE1E5C" w:rsidRPr="00373868">
        <w:t xml:space="preserve">  </w:t>
      </w:r>
      <w:r w:rsidR="003D13F7" w:rsidRPr="00373868">
        <w:t>Making information publicly available annually</w:t>
      </w:r>
      <w:bookmarkEnd w:id="102"/>
    </w:p>
    <w:p w:rsidR="00BE1E5C" w:rsidRPr="00373868" w:rsidRDefault="00BE1E5C" w:rsidP="00BE1E5C">
      <w:pPr>
        <w:pStyle w:val="subsection"/>
      </w:pPr>
      <w:r w:rsidRPr="00373868">
        <w:tab/>
        <w:t>(1)</w:t>
      </w:r>
      <w:r w:rsidRPr="00373868">
        <w:tab/>
        <w:t>For paragraph</w:t>
      </w:r>
      <w:r w:rsidR="0078717A" w:rsidRPr="00373868">
        <w:t> </w:t>
      </w:r>
      <w:r w:rsidR="00AA12B0" w:rsidRPr="00373868">
        <w:t>77</w:t>
      </w:r>
      <w:r w:rsidRPr="00373868">
        <w:t>(2)(f) of the Act, the following information for a school must be publicly available within 6 months after the end of a year:</w:t>
      </w:r>
    </w:p>
    <w:p w:rsidR="00B7234C" w:rsidRPr="00373868" w:rsidRDefault="003665E1" w:rsidP="00B7234C">
      <w:pPr>
        <w:pStyle w:val="paragraph"/>
      </w:pPr>
      <w:r w:rsidRPr="00373868">
        <w:tab/>
        <w:t>(a)</w:t>
      </w:r>
      <w:r w:rsidRPr="00373868">
        <w:tab/>
      </w:r>
      <w:r w:rsidR="00B7234C" w:rsidRPr="00373868">
        <w:t>contextual information about the school, including the characteristics of students at the school;</w:t>
      </w:r>
    </w:p>
    <w:p w:rsidR="00B7234C" w:rsidRPr="00373868" w:rsidRDefault="003665E1" w:rsidP="00B7234C">
      <w:pPr>
        <w:pStyle w:val="paragraph"/>
      </w:pPr>
      <w:r w:rsidRPr="00373868">
        <w:tab/>
        <w:t>(b)</w:t>
      </w:r>
      <w:r w:rsidRPr="00373868">
        <w:tab/>
      </w:r>
      <w:r w:rsidR="00B7234C" w:rsidRPr="00373868">
        <w:t>teacher standards and qualifications (as mandated in the State or Territory in which the school is located);</w:t>
      </w:r>
    </w:p>
    <w:p w:rsidR="00B7234C" w:rsidRPr="00373868" w:rsidRDefault="003665E1" w:rsidP="00B7234C">
      <w:pPr>
        <w:pStyle w:val="paragraph"/>
      </w:pPr>
      <w:r w:rsidRPr="00373868">
        <w:tab/>
        <w:t>(c)</w:t>
      </w:r>
      <w:r w:rsidRPr="00373868">
        <w:tab/>
      </w:r>
      <w:r w:rsidR="00B7234C" w:rsidRPr="00373868">
        <w:t>workforce composition, including Aboriginal and Torres Strait Islander composition;</w:t>
      </w:r>
    </w:p>
    <w:p w:rsidR="00B7234C" w:rsidRPr="00373868" w:rsidRDefault="003665E1" w:rsidP="00B7234C">
      <w:pPr>
        <w:pStyle w:val="paragraph"/>
      </w:pPr>
      <w:r w:rsidRPr="00373868">
        <w:tab/>
        <w:t>(d)</w:t>
      </w:r>
      <w:r w:rsidRPr="00373868">
        <w:tab/>
      </w:r>
      <w:r w:rsidR="00B7234C" w:rsidRPr="00373868">
        <w:rPr>
          <w:lang w:eastAsia="en-US"/>
        </w:rPr>
        <w:t>student attendance</w:t>
      </w:r>
      <w:r w:rsidR="00B7234C" w:rsidRPr="00373868">
        <w:t xml:space="preserve"> at </w:t>
      </w:r>
      <w:r w:rsidR="004358A3" w:rsidRPr="00373868">
        <w:t xml:space="preserve">the </w:t>
      </w:r>
      <w:r w:rsidR="00B7234C" w:rsidRPr="00373868">
        <w:t>school, including:</w:t>
      </w:r>
    </w:p>
    <w:p w:rsidR="00B7234C" w:rsidRPr="00373868" w:rsidRDefault="00B7234C" w:rsidP="00B7234C">
      <w:pPr>
        <w:pStyle w:val="paragraphsub"/>
      </w:pPr>
      <w:r w:rsidRPr="00373868">
        <w:tab/>
        <w:t>(i)</w:t>
      </w:r>
      <w:r w:rsidRPr="00373868">
        <w:tab/>
        <w:t xml:space="preserve">the attendance rates for </w:t>
      </w:r>
      <w:r w:rsidR="005B4E8A" w:rsidRPr="00373868">
        <w:t>each</w:t>
      </w:r>
      <w:r w:rsidRPr="00373868">
        <w:t xml:space="preserve"> year of schooling; and</w:t>
      </w:r>
    </w:p>
    <w:p w:rsidR="00B7234C" w:rsidRPr="00373868" w:rsidRDefault="00B7234C" w:rsidP="00B7234C">
      <w:pPr>
        <w:pStyle w:val="paragraphsub"/>
      </w:pPr>
      <w:r w:rsidRPr="00373868">
        <w:tab/>
        <w:t>(ii)</w:t>
      </w:r>
      <w:r w:rsidRPr="00373868">
        <w:tab/>
        <w:t>a description of how non</w:t>
      </w:r>
      <w:r w:rsidR="006D226E">
        <w:noBreakHyphen/>
      </w:r>
      <w:r w:rsidRPr="00373868">
        <w:t>attendance is managed by the school;</w:t>
      </w:r>
    </w:p>
    <w:p w:rsidR="00B7234C" w:rsidRPr="00373868" w:rsidRDefault="003665E1" w:rsidP="00B7234C">
      <w:pPr>
        <w:pStyle w:val="paragraph"/>
      </w:pPr>
      <w:r w:rsidRPr="00373868">
        <w:tab/>
        <w:t>(e)</w:t>
      </w:r>
      <w:r w:rsidRPr="00373868">
        <w:tab/>
      </w:r>
      <w:r w:rsidR="00B7234C" w:rsidRPr="00373868">
        <w:t xml:space="preserve">student </w:t>
      </w:r>
      <w:r w:rsidR="005B4E8A" w:rsidRPr="00373868">
        <w:t>results</w:t>
      </w:r>
      <w:r w:rsidR="00B7234C" w:rsidRPr="00373868">
        <w:t xml:space="preserve"> in </w:t>
      </w:r>
      <w:r w:rsidR="009E18B3" w:rsidRPr="00373868">
        <w:t>NAP annual assessments</w:t>
      </w:r>
      <w:r w:rsidR="00B7234C" w:rsidRPr="00373868">
        <w:t>;</w:t>
      </w:r>
    </w:p>
    <w:p w:rsidR="00B7234C" w:rsidRPr="00373868" w:rsidRDefault="003665E1" w:rsidP="00B7234C">
      <w:pPr>
        <w:pStyle w:val="paragraph"/>
      </w:pPr>
      <w:r w:rsidRPr="00373868">
        <w:tab/>
        <w:t>(f)</w:t>
      </w:r>
      <w:r w:rsidRPr="00373868">
        <w:tab/>
      </w:r>
      <w:r w:rsidR="00B7234C" w:rsidRPr="00373868">
        <w:t>parent, student and teacher satisfaction with the school</w:t>
      </w:r>
      <w:r w:rsidR="00F31333" w:rsidRPr="00373868">
        <w:t>, including (if applicable) data collected using the National School Opinion Survey</w:t>
      </w:r>
      <w:r w:rsidR="00B7234C" w:rsidRPr="00373868">
        <w:t>;</w:t>
      </w:r>
    </w:p>
    <w:p w:rsidR="00B7234C" w:rsidRPr="00373868" w:rsidRDefault="003665E1" w:rsidP="00B7234C">
      <w:pPr>
        <w:pStyle w:val="paragraph"/>
      </w:pPr>
      <w:r w:rsidRPr="00373868">
        <w:tab/>
        <w:t>(g)</w:t>
      </w:r>
      <w:r w:rsidRPr="00373868">
        <w:tab/>
      </w:r>
      <w:r w:rsidR="00DF0672" w:rsidRPr="00373868">
        <w:t>school income broken down by funding source</w:t>
      </w:r>
      <w:r w:rsidR="00B7234C" w:rsidRPr="00373868">
        <w:t>;</w:t>
      </w:r>
    </w:p>
    <w:p w:rsidR="003665E1" w:rsidRPr="00373868" w:rsidRDefault="003665E1" w:rsidP="003665E1">
      <w:pPr>
        <w:pStyle w:val="paragraph"/>
      </w:pPr>
      <w:r w:rsidRPr="00373868">
        <w:tab/>
        <w:t>(h)</w:t>
      </w:r>
      <w:r w:rsidRPr="00373868">
        <w:tab/>
        <w:t>for a school that provides secondary education:</w:t>
      </w:r>
    </w:p>
    <w:p w:rsidR="003665E1" w:rsidRPr="00373868" w:rsidRDefault="003665E1" w:rsidP="003665E1">
      <w:pPr>
        <w:pStyle w:val="paragraphsub"/>
      </w:pPr>
      <w:r w:rsidRPr="00373868">
        <w:tab/>
        <w:t>(i)</w:t>
      </w:r>
      <w:r w:rsidRPr="00373868">
        <w:tab/>
        <w:t>senior secondary outcomes, including the percentage of year 12 students undertaking vocational training or training in a trade and the percentage of year 12 students attaining a year 12 certificate or equivalent vocational education and training qualification;</w:t>
      </w:r>
      <w:r w:rsidR="003F4772" w:rsidRPr="00373868">
        <w:t xml:space="preserve"> and</w:t>
      </w:r>
    </w:p>
    <w:p w:rsidR="00B7234C" w:rsidRPr="00373868" w:rsidRDefault="003F4772" w:rsidP="003F4772">
      <w:pPr>
        <w:pStyle w:val="paragraphsub"/>
      </w:pPr>
      <w:r w:rsidRPr="00373868">
        <w:tab/>
        <w:t>(ii)</w:t>
      </w:r>
      <w:r w:rsidRPr="00373868">
        <w:tab/>
        <w:t>post</w:t>
      </w:r>
      <w:r w:rsidR="006D226E">
        <w:noBreakHyphen/>
      </w:r>
      <w:r w:rsidRPr="00373868">
        <w:t>school destinations.</w:t>
      </w:r>
    </w:p>
    <w:p w:rsidR="00923ED9" w:rsidRPr="00373868" w:rsidRDefault="00923ED9" w:rsidP="00923ED9">
      <w:pPr>
        <w:pStyle w:val="notetext"/>
      </w:pPr>
      <w:r w:rsidRPr="00373868">
        <w:t>Note 1:</w:t>
      </w:r>
      <w:r w:rsidRPr="00373868">
        <w:tab/>
        <w:t xml:space="preserve">The information need not be made separately publicly available for the purposes of this section if it has been made publicly available for some other purpose, provided that </w:t>
      </w:r>
      <w:r w:rsidR="0078717A" w:rsidRPr="00373868">
        <w:t>subsection (</w:t>
      </w:r>
      <w:r w:rsidRPr="00373868">
        <w:t>3) is also complied with.</w:t>
      </w:r>
    </w:p>
    <w:p w:rsidR="005B4E8A" w:rsidRPr="00373868" w:rsidRDefault="005B4E8A" w:rsidP="005B4E8A">
      <w:pPr>
        <w:pStyle w:val="notetext"/>
      </w:pPr>
      <w:r w:rsidRPr="00373868">
        <w:t>Note</w:t>
      </w:r>
      <w:r w:rsidR="00B21EE9" w:rsidRPr="00373868">
        <w:t xml:space="preserve"> 2</w:t>
      </w:r>
      <w:r w:rsidRPr="00373868">
        <w:t>:</w:t>
      </w:r>
      <w:r w:rsidRPr="00373868">
        <w:tab/>
        <w:t>See subsection</w:t>
      </w:r>
      <w:r w:rsidR="0078717A" w:rsidRPr="00373868">
        <w:t> </w:t>
      </w:r>
      <w:r w:rsidR="00644DF9" w:rsidRPr="00373868">
        <w:t>4</w:t>
      </w:r>
      <w:r w:rsidRPr="00373868">
        <w:t>(2) for who may be taken into account for the purposes of determining the attendance rate at a school.</w:t>
      </w:r>
    </w:p>
    <w:p w:rsidR="00BE1E5C" w:rsidRPr="00373868" w:rsidRDefault="00BE1E5C" w:rsidP="009E18B3">
      <w:pPr>
        <w:pStyle w:val="subsection"/>
      </w:pPr>
      <w:r w:rsidRPr="00373868">
        <w:lastRenderedPageBreak/>
        <w:tab/>
        <w:t>(2)</w:t>
      </w:r>
      <w:r w:rsidRPr="00373868">
        <w:tab/>
        <w:t xml:space="preserve">The information mentioned in </w:t>
      </w:r>
      <w:r w:rsidR="0078717A" w:rsidRPr="00373868">
        <w:t>subsection (</w:t>
      </w:r>
      <w:r w:rsidRPr="00373868">
        <w:t>1) is the minimum information required, and this section does not prevent an approved authority for a school from making other information publicly available.</w:t>
      </w:r>
    </w:p>
    <w:p w:rsidR="00BE1E5C" w:rsidRPr="00373868" w:rsidRDefault="00BE1E5C" w:rsidP="00BE1E5C">
      <w:pPr>
        <w:pStyle w:val="subsection"/>
      </w:pPr>
      <w:r w:rsidRPr="00373868">
        <w:tab/>
        <w:t>(3)</w:t>
      </w:r>
      <w:r w:rsidRPr="00373868">
        <w:tab/>
        <w:t>The approved authority for a school must:</w:t>
      </w:r>
    </w:p>
    <w:p w:rsidR="00BE1E5C" w:rsidRPr="00373868" w:rsidRDefault="003665E1" w:rsidP="00BE1E5C">
      <w:pPr>
        <w:pStyle w:val="paragraph"/>
      </w:pPr>
      <w:r w:rsidRPr="00373868">
        <w:tab/>
        <w:t>(a)</w:t>
      </w:r>
      <w:r w:rsidRPr="00373868">
        <w:tab/>
      </w:r>
      <w:r w:rsidR="00BE1E5C" w:rsidRPr="00373868">
        <w:t>make the information publicly available on the internet; and</w:t>
      </w:r>
    </w:p>
    <w:p w:rsidR="00BE1E5C" w:rsidRPr="00373868" w:rsidRDefault="003665E1" w:rsidP="00BE1E5C">
      <w:pPr>
        <w:pStyle w:val="paragraph"/>
      </w:pPr>
      <w:r w:rsidRPr="00373868">
        <w:tab/>
        <w:t>(b)</w:t>
      </w:r>
      <w:r w:rsidRPr="00373868">
        <w:tab/>
      </w:r>
      <w:r w:rsidR="00BE1E5C" w:rsidRPr="00373868">
        <w:t>make arrangements to provide the information, on request, to a person who is responsible for a student and is unable to access the internet.</w:t>
      </w:r>
    </w:p>
    <w:p w:rsidR="00BE1E5C" w:rsidRPr="00373868" w:rsidRDefault="00BE1E5C" w:rsidP="00BE1E5C">
      <w:pPr>
        <w:pStyle w:val="notetext"/>
      </w:pPr>
      <w:r w:rsidRPr="00373868">
        <w:t>Note:</w:t>
      </w:r>
      <w:r w:rsidRPr="00373868">
        <w:tab/>
        <w:t xml:space="preserve">An approved authority for a school may have obligations under the </w:t>
      </w:r>
      <w:r w:rsidRPr="00373868">
        <w:rPr>
          <w:i/>
        </w:rPr>
        <w:t>Privacy Act 1988</w:t>
      </w:r>
      <w:r w:rsidRPr="00373868">
        <w:t xml:space="preserve"> in providing information.</w:t>
      </w:r>
    </w:p>
    <w:p w:rsidR="00A76E08" w:rsidRPr="00373868" w:rsidRDefault="00A76E08" w:rsidP="00A76E08">
      <w:pPr>
        <w:pStyle w:val="ActHead3"/>
        <w:pageBreakBefore/>
      </w:pPr>
      <w:bookmarkStart w:id="103" w:name="_Toc113443070"/>
      <w:r w:rsidRPr="006D226E">
        <w:rPr>
          <w:rStyle w:val="CharDivNo"/>
        </w:rPr>
        <w:lastRenderedPageBreak/>
        <w:t>Division</w:t>
      </w:r>
      <w:r w:rsidR="0078717A" w:rsidRPr="006D226E">
        <w:rPr>
          <w:rStyle w:val="CharDivNo"/>
        </w:rPr>
        <w:t> </w:t>
      </w:r>
      <w:r w:rsidRPr="006D226E">
        <w:rPr>
          <w:rStyle w:val="CharDivNo"/>
        </w:rPr>
        <w:t>4</w:t>
      </w:r>
      <w:r w:rsidRPr="00373868">
        <w:t>—</w:t>
      </w:r>
      <w:r w:rsidRPr="006D226E">
        <w:rPr>
          <w:rStyle w:val="CharDivText"/>
        </w:rPr>
        <w:t xml:space="preserve">Ongoing policy requirements </w:t>
      </w:r>
      <w:r w:rsidR="00D952B0" w:rsidRPr="006D226E">
        <w:rPr>
          <w:rStyle w:val="CharDivText"/>
        </w:rPr>
        <w:t>for block grant authorities and non</w:t>
      </w:r>
      <w:r w:rsidR="006D226E" w:rsidRPr="006D226E">
        <w:rPr>
          <w:rStyle w:val="CharDivText"/>
        </w:rPr>
        <w:noBreakHyphen/>
      </w:r>
      <w:r w:rsidR="00D952B0" w:rsidRPr="006D226E">
        <w:rPr>
          <w:rStyle w:val="CharDivText"/>
        </w:rPr>
        <w:t>government representative bodies</w:t>
      </w:r>
      <w:bookmarkEnd w:id="103"/>
    </w:p>
    <w:p w:rsidR="00D952B0" w:rsidRPr="00373868" w:rsidRDefault="00644DF9" w:rsidP="00D952B0">
      <w:pPr>
        <w:pStyle w:val="ActHead5"/>
      </w:pPr>
      <w:bookmarkStart w:id="104" w:name="_Toc113443071"/>
      <w:r w:rsidRPr="006D226E">
        <w:rPr>
          <w:rStyle w:val="CharSectno"/>
        </w:rPr>
        <w:t>62</w:t>
      </w:r>
      <w:r w:rsidR="00D952B0" w:rsidRPr="00373868">
        <w:t xml:space="preserve">  Information to the public about </w:t>
      </w:r>
      <w:r w:rsidR="00E86B09" w:rsidRPr="00373868">
        <w:t>financial assistance</w:t>
      </w:r>
      <w:bookmarkEnd w:id="104"/>
    </w:p>
    <w:p w:rsidR="00D952B0" w:rsidRPr="00373868" w:rsidRDefault="00D952B0" w:rsidP="00D952B0">
      <w:pPr>
        <w:pStyle w:val="subsection"/>
      </w:pPr>
      <w:r w:rsidRPr="00373868">
        <w:tab/>
      </w:r>
      <w:r w:rsidR="00B11F30" w:rsidRPr="00373868">
        <w:t>(1)</w:t>
      </w:r>
      <w:r w:rsidRPr="00373868">
        <w:tab/>
      </w:r>
      <w:r w:rsidR="00963403" w:rsidRPr="00373868">
        <w:t>For paragraphs 85</w:t>
      </w:r>
      <w:r w:rsidR="00F15677" w:rsidRPr="00373868">
        <w:t>(2)(</w:t>
      </w:r>
      <w:r w:rsidR="002C1B9E" w:rsidRPr="00373868">
        <w:t>c</w:t>
      </w:r>
      <w:r w:rsidR="00963403" w:rsidRPr="00373868">
        <w:t>) and 93</w:t>
      </w:r>
      <w:r w:rsidR="00F15677" w:rsidRPr="00373868">
        <w:t>(2)(</w:t>
      </w:r>
      <w:r w:rsidR="00FE05CA" w:rsidRPr="00373868">
        <w:t>d</w:t>
      </w:r>
      <w:r w:rsidR="00F15677" w:rsidRPr="00373868">
        <w:t>) of the Act, a</w:t>
      </w:r>
      <w:r w:rsidRPr="00373868">
        <w:t xml:space="preserve"> block grant authority</w:t>
      </w:r>
      <w:r w:rsidR="00E17F70" w:rsidRPr="00373868">
        <w:t>,</w:t>
      </w:r>
      <w:r w:rsidRPr="00373868">
        <w:t xml:space="preserve"> or non</w:t>
      </w:r>
      <w:r w:rsidR="006D226E">
        <w:noBreakHyphen/>
      </w:r>
      <w:r w:rsidRPr="00373868">
        <w:t>government representative body</w:t>
      </w:r>
      <w:r w:rsidR="00B46D51" w:rsidRPr="00373868">
        <w:t>,</w:t>
      </w:r>
      <w:r w:rsidRPr="00373868">
        <w:t xml:space="preserve"> for a non</w:t>
      </w:r>
      <w:r w:rsidR="006D226E">
        <w:noBreakHyphen/>
      </w:r>
      <w:r w:rsidRPr="00373868">
        <w:t>government school</w:t>
      </w:r>
      <w:r w:rsidR="00B46D51" w:rsidRPr="00373868">
        <w:t xml:space="preserve"> </w:t>
      </w:r>
      <w:r w:rsidR="00F15677" w:rsidRPr="00373868">
        <w:t>must publish</w:t>
      </w:r>
      <w:r w:rsidR="00380679" w:rsidRPr="00373868">
        <w:t xml:space="preserve"> </w:t>
      </w:r>
      <w:r w:rsidR="00F15677" w:rsidRPr="00373868">
        <w:t>the following information</w:t>
      </w:r>
      <w:r w:rsidR="00B46D51" w:rsidRPr="00373868">
        <w:t xml:space="preserve"> each year</w:t>
      </w:r>
      <w:r w:rsidR="00F15677" w:rsidRPr="00373868">
        <w:t>:</w:t>
      </w:r>
    </w:p>
    <w:p w:rsidR="000A0BBB" w:rsidRPr="00373868" w:rsidRDefault="00881D0E" w:rsidP="000A0BBB">
      <w:pPr>
        <w:pStyle w:val="paragraph"/>
      </w:pPr>
      <w:r w:rsidRPr="00373868">
        <w:tab/>
        <w:t>(a)</w:t>
      </w:r>
      <w:r w:rsidRPr="00373868">
        <w:tab/>
        <w:t>for a block grant authority</w:t>
      </w:r>
      <w:r w:rsidR="000A0BBB" w:rsidRPr="00373868">
        <w:t>:</w:t>
      </w:r>
    </w:p>
    <w:p w:rsidR="000A0BBB" w:rsidRPr="00373868" w:rsidRDefault="000A0BBB" w:rsidP="000A0BBB">
      <w:pPr>
        <w:pStyle w:val="paragraphsub"/>
      </w:pPr>
      <w:r w:rsidRPr="00373868">
        <w:tab/>
        <w:t>(i)</w:t>
      </w:r>
      <w:r w:rsidRPr="00373868">
        <w:tab/>
        <w:t xml:space="preserve">the </w:t>
      </w:r>
      <w:r w:rsidR="006E615B" w:rsidRPr="00373868">
        <w:t xml:space="preserve">amount of </w:t>
      </w:r>
      <w:r w:rsidRPr="00373868">
        <w:t>financial assistance (if any) provided in the year under Division</w:t>
      </w:r>
      <w:r w:rsidR="0078717A" w:rsidRPr="00373868">
        <w:t> </w:t>
      </w:r>
      <w:r w:rsidRPr="00373868">
        <w:t>2 of Part</w:t>
      </w:r>
      <w:r w:rsidR="0078717A" w:rsidRPr="00373868">
        <w:t> </w:t>
      </w:r>
      <w:r w:rsidRPr="00373868">
        <w:t>5 (capital funding)</w:t>
      </w:r>
      <w:r w:rsidR="00B9658F" w:rsidRPr="00373868">
        <w:t xml:space="preserve"> </w:t>
      </w:r>
      <w:r w:rsidR="00456174" w:rsidRPr="00373868">
        <w:t xml:space="preserve">of the Act </w:t>
      </w:r>
      <w:r w:rsidR="00B9658F" w:rsidRPr="00373868">
        <w:t>to the a</w:t>
      </w:r>
      <w:r w:rsidR="000A605F" w:rsidRPr="00373868">
        <w:t>uthority</w:t>
      </w:r>
      <w:r w:rsidRPr="00373868">
        <w:t>; and</w:t>
      </w:r>
    </w:p>
    <w:p w:rsidR="000A0BBB" w:rsidRPr="00373868" w:rsidRDefault="000A0BBB" w:rsidP="000A0BBB">
      <w:pPr>
        <w:pStyle w:val="paragraphsub"/>
      </w:pPr>
      <w:r w:rsidRPr="00373868">
        <w:tab/>
        <w:t>(ii)</w:t>
      </w:r>
      <w:r w:rsidRPr="00373868">
        <w:tab/>
        <w:t>the application of that financial assistance;</w:t>
      </w:r>
    </w:p>
    <w:p w:rsidR="000A0BBB" w:rsidRPr="00373868" w:rsidRDefault="00881D0E" w:rsidP="00F15677">
      <w:pPr>
        <w:pStyle w:val="paragraph"/>
      </w:pPr>
      <w:r w:rsidRPr="00373868">
        <w:tab/>
        <w:t>(b)</w:t>
      </w:r>
      <w:r w:rsidRPr="00373868">
        <w:tab/>
        <w:t>for a non</w:t>
      </w:r>
      <w:r w:rsidR="006D226E">
        <w:noBreakHyphen/>
      </w:r>
      <w:r w:rsidRPr="00373868">
        <w:t>government representative body</w:t>
      </w:r>
      <w:r w:rsidR="000A0BBB" w:rsidRPr="00373868">
        <w:t>:</w:t>
      </w:r>
    </w:p>
    <w:p w:rsidR="000A0BBB" w:rsidRPr="00373868" w:rsidRDefault="000A0BBB" w:rsidP="000A0BBB">
      <w:pPr>
        <w:pStyle w:val="paragraphsub"/>
      </w:pPr>
      <w:r w:rsidRPr="00373868">
        <w:tab/>
        <w:t>(i)</w:t>
      </w:r>
      <w:r w:rsidRPr="00373868">
        <w:tab/>
        <w:t xml:space="preserve">the </w:t>
      </w:r>
      <w:r w:rsidR="006E615B" w:rsidRPr="00373868">
        <w:t xml:space="preserve">amount of </w:t>
      </w:r>
      <w:r w:rsidRPr="00373868">
        <w:t>financial assistance (if any) provided in the year under Division</w:t>
      </w:r>
      <w:r w:rsidR="0078717A" w:rsidRPr="00373868">
        <w:t> </w:t>
      </w:r>
      <w:r w:rsidR="00E15291" w:rsidRPr="00373868">
        <w:t>4</w:t>
      </w:r>
      <w:r w:rsidRPr="00373868">
        <w:t xml:space="preserve"> of Part</w:t>
      </w:r>
      <w:r w:rsidR="0078717A" w:rsidRPr="00373868">
        <w:t> </w:t>
      </w:r>
      <w:r w:rsidRPr="00373868">
        <w:t>5 (funding for non</w:t>
      </w:r>
      <w:r w:rsidR="006D226E">
        <w:noBreakHyphen/>
      </w:r>
      <w:r w:rsidRPr="00373868">
        <w:t>government representative bodies)</w:t>
      </w:r>
      <w:r w:rsidR="000A605F" w:rsidRPr="00373868">
        <w:t xml:space="preserve"> </w:t>
      </w:r>
      <w:r w:rsidR="00456174" w:rsidRPr="00373868">
        <w:t xml:space="preserve">of the Act </w:t>
      </w:r>
      <w:r w:rsidR="000A605F" w:rsidRPr="00373868">
        <w:t>to the body</w:t>
      </w:r>
      <w:r w:rsidRPr="00373868">
        <w:t>; and</w:t>
      </w:r>
    </w:p>
    <w:p w:rsidR="000A0BBB" w:rsidRPr="00373868" w:rsidRDefault="000A0BBB" w:rsidP="000A0BBB">
      <w:pPr>
        <w:pStyle w:val="paragraphsub"/>
      </w:pPr>
      <w:r w:rsidRPr="00373868">
        <w:tab/>
        <w:t>(ii)</w:t>
      </w:r>
      <w:r w:rsidRPr="00373868">
        <w:tab/>
        <w:t>the application of that financial assistance;</w:t>
      </w:r>
    </w:p>
    <w:p w:rsidR="00D952B0" w:rsidRPr="00373868" w:rsidRDefault="00F15677" w:rsidP="00F15677">
      <w:pPr>
        <w:pStyle w:val="paragraph"/>
      </w:pPr>
      <w:r w:rsidRPr="00373868">
        <w:tab/>
        <w:t>(</w:t>
      </w:r>
      <w:r w:rsidR="00881D0E" w:rsidRPr="00373868">
        <w:t>c</w:t>
      </w:r>
      <w:r w:rsidRPr="00373868">
        <w:t>)</w:t>
      </w:r>
      <w:r w:rsidRPr="00373868">
        <w:tab/>
      </w:r>
      <w:r w:rsidR="00881D0E" w:rsidRPr="00373868">
        <w:t>in any case—</w:t>
      </w:r>
      <w:r w:rsidRPr="00373868">
        <w:t xml:space="preserve">information </w:t>
      </w:r>
      <w:r w:rsidR="001723DA" w:rsidRPr="00373868">
        <w:t xml:space="preserve">about the way </w:t>
      </w:r>
      <w:r w:rsidR="00DD580E" w:rsidRPr="00373868">
        <w:t xml:space="preserve">or manner in which </w:t>
      </w:r>
      <w:r w:rsidR="001723DA" w:rsidRPr="00373868">
        <w:t xml:space="preserve">a school applies </w:t>
      </w:r>
      <w:r w:rsidR="00DD580E" w:rsidRPr="00373868">
        <w:t>for</w:t>
      </w:r>
      <w:r w:rsidR="00881D0E" w:rsidRPr="00373868">
        <w:t xml:space="preserve"> </w:t>
      </w:r>
      <w:r w:rsidR="003C3608" w:rsidRPr="00373868">
        <w:t>financial assistance</w:t>
      </w:r>
      <w:r w:rsidR="001723DA" w:rsidRPr="00373868">
        <w:t>;</w:t>
      </w:r>
    </w:p>
    <w:p w:rsidR="00881D0E" w:rsidRPr="00373868" w:rsidRDefault="00881D0E" w:rsidP="00881D0E">
      <w:pPr>
        <w:pStyle w:val="paragraph"/>
      </w:pPr>
      <w:r w:rsidRPr="00373868">
        <w:tab/>
        <w:t>(</w:t>
      </w:r>
      <w:r w:rsidR="009B1FFD" w:rsidRPr="00373868">
        <w:t>d</w:t>
      </w:r>
      <w:r w:rsidRPr="00373868">
        <w:t>)</w:t>
      </w:r>
      <w:r w:rsidRPr="00373868">
        <w:tab/>
        <w:t xml:space="preserve">how decisions of the authority or body </w:t>
      </w:r>
      <w:r w:rsidR="00E17F70" w:rsidRPr="00373868">
        <w:t xml:space="preserve">to allocate financial assistance </w:t>
      </w:r>
      <w:r w:rsidRPr="00373868">
        <w:t>are reviewed.</w:t>
      </w:r>
    </w:p>
    <w:p w:rsidR="007A7966" w:rsidRPr="00373868" w:rsidRDefault="007A7966" w:rsidP="007A7966">
      <w:pPr>
        <w:pStyle w:val="notetext"/>
      </w:pPr>
      <w:r w:rsidRPr="00373868">
        <w:t>Note:</w:t>
      </w:r>
      <w:r w:rsidRPr="00373868">
        <w:tab/>
        <w:t xml:space="preserve">For example, information </w:t>
      </w:r>
      <w:r w:rsidR="007E00E5" w:rsidRPr="00373868">
        <w:t xml:space="preserve">mentioned in this subsection </w:t>
      </w:r>
      <w:r w:rsidRPr="00373868">
        <w:t>may be published on the internet.</w:t>
      </w:r>
    </w:p>
    <w:p w:rsidR="00B11F30" w:rsidRPr="00373868" w:rsidRDefault="00B11F30" w:rsidP="00B11F30">
      <w:pPr>
        <w:pStyle w:val="subsection"/>
      </w:pPr>
      <w:r w:rsidRPr="00373868">
        <w:tab/>
        <w:t>(2)</w:t>
      </w:r>
      <w:r w:rsidRPr="00373868">
        <w:tab/>
        <w:t xml:space="preserve">The information mentioned in </w:t>
      </w:r>
      <w:r w:rsidR="0078717A" w:rsidRPr="00373868">
        <w:t>subsection (</w:t>
      </w:r>
      <w:r w:rsidRPr="00373868">
        <w:t>1) is the minimum information required, and this section does not prevent the authority or body from making other information publicly available.</w:t>
      </w:r>
    </w:p>
    <w:p w:rsidR="007D22EC" w:rsidRPr="00373868" w:rsidRDefault="00B11F30" w:rsidP="007D22EC">
      <w:pPr>
        <w:pStyle w:val="notetext"/>
      </w:pPr>
      <w:r w:rsidRPr="00373868">
        <w:t>Note:</w:t>
      </w:r>
      <w:r w:rsidRPr="00373868">
        <w:tab/>
      </w:r>
      <w:r w:rsidR="00916E05" w:rsidRPr="00373868">
        <w:t xml:space="preserve">The authority or body </w:t>
      </w:r>
      <w:r w:rsidRPr="00373868">
        <w:t xml:space="preserve">may have obligations under the </w:t>
      </w:r>
      <w:r w:rsidRPr="00373868">
        <w:rPr>
          <w:i/>
        </w:rPr>
        <w:t>Privacy Act 1988</w:t>
      </w:r>
      <w:r w:rsidRPr="00373868">
        <w:t xml:space="preserve"> in providing information.</w:t>
      </w:r>
    </w:p>
    <w:p w:rsidR="001611AC" w:rsidRPr="00373868" w:rsidRDefault="001611AC" w:rsidP="002C606E">
      <w:pPr>
        <w:pStyle w:val="ActHead3"/>
        <w:pageBreakBefore/>
      </w:pPr>
      <w:bookmarkStart w:id="105" w:name="_Toc113443072"/>
      <w:r w:rsidRPr="006D226E">
        <w:rPr>
          <w:rStyle w:val="CharDivNo"/>
        </w:rPr>
        <w:lastRenderedPageBreak/>
        <w:t>Division</w:t>
      </w:r>
      <w:r w:rsidR="0078717A" w:rsidRPr="006D226E">
        <w:rPr>
          <w:rStyle w:val="CharDivNo"/>
        </w:rPr>
        <w:t> </w:t>
      </w:r>
      <w:r w:rsidRPr="006D226E">
        <w:rPr>
          <w:rStyle w:val="CharDivNo"/>
        </w:rPr>
        <w:t>5</w:t>
      </w:r>
      <w:r w:rsidRPr="00373868">
        <w:t>—</w:t>
      </w:r>
      <w:r w:rsidRPr="006D226E">
        <w:rPr>
          <w:rStyle w:val="CharDivText"/>
        </w:rPr>
        <w:t>Former approved authorities and bodies</w:t>
      </w:r>
      <w:bookmarkEnd w:id="105"/>
    </w:p>
    <w:p w:rsidR="001611AC" w:rsidRPr="00373868" w:rsidRDefault="001611AC" w:rsidP="001611AC">
      <w:pPr>
        <w:pStyle w:val="ActHead5"/>
      </w:pPr>
      <w:bookmarkStart w:id="106" w:name="_Toc113443073"/>
      <w:r w:rsidRPr="006D226E">
        <w:rPr>
          <w:rStyle w:val="CharSectno"/>
        </w:rPr>
        <w:t>62A</w:t>
      </w:r>
      <w:r w:rsidRPr="00373868">
        <w:t xml:space="preserve">  Continuing requirements</w:t>
      </w:r>
      <w:bookmarkEnd w:id="106"/>
    </w:p>
    <w:p w:rsidR="001611AC" w:rsidRPr="00373868" w:rsidRDefault="001611AC" w:rsidP="001611AC">
      <w:pPr>
        <w:pStyle w:val="subsection"/>
      </w:pPr>
      <w:r w:rsidRPr="00373868">
        <w:tab/>
        <w:t>(1)</w:t>
      </w:r>
      <w:r w:rsidRPr="00373868">
        <w:tab/>
        <w:t>For the purposes of subsection</w:t>
      </w:r>
      <w:r w:rsidR="0078717A" w:rsidRPr="00373868">
        <w:t> </w:t>
      </w:r>
      <w:r w:rsidRPr="00373868">
        <w:t>96A(1) of the Act, this section prescribes requirements that must be met by a person who was:</w:t>
      </w:r>
    </w:p>
    <w:p w:rsidR="001611AC" w:rsidRPr="00373868" w:rsidRDefault="001611AC" w:rsidP="001611AC">
      <w:pPr>
        <w:pStyle w:val="paragraph"/>
      </w:pPr>
      <w:r w:rsidRPr="00373868">
        <w:tab/>
        <w:t>(a)</w:t>
      </w:r>
      <w:r w:rsidRPr="00373868">
        <w:tab/>
        <w:t>an approved authority for a school; or</w:t>
      </w:r>
    </w:p>
    <w:p w:rsidR="001611AC" w:rsidRPr="00373868" w:rsidRDefault="001611AC" w:rsidP="001611AC">
      <w:pPr>
        <w:pStyle w:val="paragraph"/>
      </w:pPr>
      <w:r w:rsidRPr="00373868">
        <w:tab/>
        <w:t>(b)</w:t>
      </w:r>
      <w:r w:rsidRPr="00373868">
        <w:tab/>
        <w:t>a block grant authority for a school; or</w:t>
      </w:r>
    </w:p>
    <w:p w:rsidR="001611AC" w:rsidRPr="00373868" w:rsidRDefault="001611AC" w:rsidP="001611AC">
      <w:pPr>
        <w:pStyle w:val="paragraph"/>
      </w:pPr>
      <w:r w:rsidRPr="00373868">
        <w:tab/>
        <w:t>(c)</w:t>
      </w:r>
      <w:r w:rsidRPr="00373868">
        <w:tab/>
        <w:t>a non</w:t>
      </w:r>
      <w:r w:rsidR="006D226E">
        <w:noBreakHyphen/>
      </w:r>
      <w:r w:rsidRPr="00373868">
        <w:t>government representative body for a school.</w:t>
      </w:r>
    </w:p>
    <w:p w:rsidR="001611AC" w:rsidRPr="00373868" w:rsidRDefault="001611AC" w:rsidP="001611AC">
      <w:pPr>
        <w:pStyle w:val="subsection"/>
      </w:pPr>
      <w:r w:rsidRPr="00373868">
        <w:tab/>
        <w:t>(2)</w:t>
      </w:r>
      <w:r w:rsidRPr="00373868">
        <w:tab/>
        <w:t>The person must meet the requirements set out in Division</w:t>
      </w:r>
      <w:r w:rsidR="0078717A" w:rsidRPr="00373868">
        <w:t> </w:t>
      </w:r>
      <w:r w:rsidRPr="00373868">
        <w:t>2 as if:</w:t>
      </w:r>
    </w:p>
    <w:p w:rsidR="001611AC" w:rsidRPr="00373868" w:rsidRDefault="001611AC" w:rsidP="001611AC">
      <w:pPr>
        <w:pStyle w:val="paragraph"/>
      </w:pPr>
      <w:r w:rsidRPr="00373868">
        <w:tab/>
        <w:t>(a)</w:t>
      </w:r>
      <w:r w:rsidRPr="00373868">
        <w:tab/>
        <w:t>section</w:t>
      </w:r>
      <w:r w:rsidR="0078717A" w:rsidRPr="00373868">
        <w:t> </w:t>
      </w:r>
      <w:r w:rsidRPr="00373868">
        <w:t>36, subsections</w:t>
      </w:r>
      <w:r w:rsidR="0078717A" w:rsidRPr="00373868">
        <w:t> </w:t>
      </w:r>
      <w:r w:rsidRPr="00373868">
        <w:t>37(1), (2) and (4) and section</w:t>
      </w:r>
      <w:r w:rsidR="0078717A" w:rsidRPr="00373868">
        <w:t> </w:t>
      </w:r>
      <w:r w:rsidRPr="00373868">
        <w:t>38 applied in relation only to a year in which the person spent, or committed to spend, financial assistance provided under the Act; and</w:t>
      </w:r>
    </w:p>
    <w:p w:rsidR="001611AC" w:rsidRPr="00373868" w:rsidRDefault="001611AC" w:rsidP="001611AC">
      <w:pPr>
        <w:pStyle w:val="paragraph"/>
      </w:pPr>
      <w:r w:rsidRPr="00373868">
        <w:tab/>
        <w:t>(b)</w:t>
      </w:r>
      <w:r w:rsidRPr="00373868">
        <w:tab/>
        <w:t>section</w:t>
      </w:r>
      <w:r w:rsidR="0078717A" w:rsidRPr="00373868">
        <w:t> </w:t>
      </w:r>
      <w:r w:rsidRPr="00373868">
        <w:t>40 were omitted.</w:t>
      </w:r>
    </w:p>
    <w:p w:rsidR="00A33554" w:rsidRPr="00373868" w:rsidRDefault="00A33554" w:rsidP="00B260A9">
      <w:pPr>
        <w:pStyle w:val="ActHead2"/>
        <w:pageBreakBefore/>
      </w:pPr>
      <w:bookmarkStart w:id="107" w:name="_Toc113443074"/>
      <w:r w:rsidRPr="006D226E">
        <w:rPr>
          <w:rStyle w:val="CharPartNo"/>
        </w:rPr>
        <w:lastRenderedPageBreak/>
        <w:t>Part</w:t>
      </w:r>
      <w:r w:rsidR="0078717A" w:rsidRPr="006D226E">
        <w:rPr>
          <w:rStyle w:val="CharPartNo"/>
        </w:rPr>
        <w:t> </w:t>
      </w:r>
      <w:r w:rsidR="009B1FFD" w:rsidRPr="006D226E">
        <w:rPr>
          <w:rStyle w:val="CharPartNo"/>
        </w:rPr>
        <w:t>6</w:t>
      </w:r>
      <w:r w:rsidRPr="00373868">
        <w:t>—</w:t>
      </w:r>
      <w:r w:rsidRPr="006D226E">
        <w:rPr>
          <w:rStyle w:val="CharPartText"/>
        </w:rPr>
        <w:t>Actions Minister may take for failure to comply with th</w:t>
      </w:r>
      <w:r w:rsidR="003566E4" w:rsidRPr="006D226E">
        <w:rPr>
          <w:rStyle w:val="CharPartText"/>
        </w:rPr>
        <w:t>e</w:t>
      </w:r>
      <w:r w:rsidRPr="006D226E">
        <w:rPr>
          <w:rStyle w:val="CharPartText"/>
        </w:rPr>
        <w:t xml:space="preserve"> Act </w:t>
      </w:r>
      <w:r w:rsidR="003566E4" w:rsidRPr="006D226E">
        <w:rPr>
          <w:rStyle w:val="CharPartText"/>
        </w:rPr>
        <w:t>or th</w:t>
      </w:r>
      <w:r w:rsidR="007124C4" w:rsidRPr="006D226E">
        <w:rPr>
          <w:rStyle w:val="CharPartText"/>
        </w:rPr>
        <w:t>is</w:t>
      </w:r>
      <w:r w:rsidR="003566E4" w:rsidRPr="006D226E">
        <w:rPr>
          <w:rStyle w:val="CharPartText"/>
        </w:rPr>
        <w:t xml:space="preserve"> regulation, </w:t>
      </w:r>
      <w:r w:rsidRPr="006D226E">
        <w:rPr>
          <w:rStyle w:val="CharPartText"/>
        </w:rPr>
        <w:t>and to require amounts to be repaid</w:t>
      </w:r>
      <w:bookmarkEnd w:id="107"/>
    </w:p>
    <w:p w:rsidR="006E615B" w:rsidRPr="00373868" w:rsidRDefault="006E615B" w:rsidP="006E615B">
      <w:pPr>
        <w:pStyle w:val="Header"/>
      </w:pPr>
      <w:r w:rsidRPr="006D226E">
        <w:rPr>
          <w:rStyle w:val="CharDivNo"/>
        </w:rPr>
        <w:t xml:space="preserve"> </w:t>
      </w:r>
      <w:r w:rsidRPr="006D226E">
        <w:rPr>
          <w:rStyle w:val="CharDivText"/>
        </w:rPr>
        <w:t xml:space="preserve"> </w:t>
      </w:r>
    </w:p>
    <w:p w:rsidR="00661DDF" w:rsidRPr="00373868" w:rsidRDefault="00644DF9" w:rsidP="00321310">
      <w:pPr>
        <w:pStyle w:val="ActHead5"/>
      </w:pPr>
      <w:bookmarkStart w:id="108" w:name="_Toc113443075"/>
      <w:r w:rsidRPr="006D226E">
        <w:rPr>
          <w:rStyle w:val="CharSectno"/>
        </w:rPr>
        <w:t>63</w:t>
      </w:r>
      <w:r w:rsidR="00661DDF" w:rsidRPr="00373868">
        <w:t xml:space="preserve">  </w:t>
      </w:r>
      <w:r w:rsidR="00F53F4C" w:rsidRPr="00373868">
        <w:t xml:space="preserve">Limits on recovery of </w:t>
      </w:r>
      <w:r w:rsidR="00661DDF" w:rsidRPr="00373868">
        <w:t>overpayments, recoverable payments and other unpaid amounts</w:t>
      </w:r>
      <w:bookmarkEnd w:id="108"/>
    </w:p>
    <w:p w:rsidR="002257F0" w:rsidRPr="00373868" w:rsidRDefault="002257F0" w:rsidP="002257F0">
      <w:pPr>
        <w:pStyle w:val="subsection"/>
      </w:pPr>
      <w:r w:rsidRPr="00373868">
        <w:tab/>
      </w:r>
      <w:r w:rsidRPr="00373868">
        <w:tab/>
        <w:t xml:space="preserve">This section </w:t>
      </w:r>
      <w:r w:rsidR="004829E9" w:rsidRPr="00373868">
        <w:t>prescribes</w:t>
      </w:r>
      <w:r w:rsidR="00D931BA" w:rsidRPr="00373868">
        <w:t>, for sub</w:t>
      </w:r>
      <w:r w:rsidR="006D226E">
        <w:t>section 1</w:t>
      </w:r>
      <w:r w:rsidR="00D931BA" w:rsidRPr="00373868">
        <w:t>10(3) of the Act,</w:t>
      </w:r>
      <w:r w:rsidRPr="00373868">
        <w:t xml:space="preserve"> limits on amount</w:t>
      </w:r>
      <w:r w:rsidR="004829E9" w:rsidRPr="00373868">
        <w:t>s that may be</w:t>
      </w:r>
      <w:r w:rsidRPr="00373868">
        <w:t xml:space="preserve"> determined under paragraph</w:t>
      </w:r>
      <w:r w:rsidR="0078717A" w:rsidRPr="00373868">
        <w:t> </w:t>
      </w:r>
      <w:r w:rsidRPr="00373868">
        <w:t>110(1)(a) or (b) of the Act (</w:t>
      </w:r>
      <w:r w:rsidR="003904DD" w:rsidRPr="00373868">
        <w:t>actions the Minister may take for failure to comply</w:t>
      </w:r>
      <w:r w:rsidR="00F758F6" w:rsidRPr="00373868">
        <w:t xml:space="preserve"> with the Act</w:t>
      </w:r>
      <w:r w:rsidR="003904DD" w:rsidRPr="00373868">
        <w:t>).</w:t>
      </w:r>
    </w:p>
    <w:p w:rsidR="00975490" w:rsidRPr="00373868" w:rsidRDefault="00975490" w:rsidP="0097549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59"/>
        <w:gridCol w:w="3743"/>
        <w:gridCol w:w="3927"/>
      </w:tblGrid>
      <w:tr w:rsidR="00975490" w:rsidRPr="00373868" w:rsidTr="002029A1">
        <w:trPr>
          <w:tblHeader/>
        </w:trPr>
        <w:tc>
          <w:tcPr>
            <w:tcW w:w="5000" w:type="pct"/>
            <w:gridSpan w:val="3"/>
            <w:tcBorders>
              <w:top w:val="single" w:sz="12" w:space="0" w:color="auto"/>
              <w:bottom w:val="single" w:sz="6" w:space="0" w:color="auto"/>
            </w:tcBorders>
            <w:shd w:val="clear" w:color="auto" w:fill="auto"/>
          </w:tcPr>
          <w:p w:rsidR="00975490" w:rsidRPr="00373868" w:rsidRDefault="00975490" w:rsidP="00975490">
            <w:pPr>
              <w:pStyle w:val="TableHeading"/>
            </w:pPr>
            <w:r w:rsidRPr="00373868">
              <w:t>Limits on recovery of overpayments, recoverable payments and other unpaid amounts</w:t>
            </w:r>
          </w:p>
        </w:tc>
      </w:tr>
      <w:tr w:rsidR="00975490" w:rsidRPr="00373868" w:rsidTr="002029A1">
        <w:trPr>
          <w:tblHeader/>
        </w:trPr>
        <w:tc>
          <w:tcPr>
            <w:tcW w:w="504" w:type="pct"/>
            <w:tcBorders>
              <w:top w:val="single" w:sz="6" w:space="0" w:color="auto"/>
              <w:bottom w:val="single" w:sz="12" w:space="0" w:color="auto"/>
            </w:tcBorders>
            <w:shd w:val="clear" w:color="auto" w:fill="auto"/>
          </w:tcPr>
          <w:p w:rsidR="00975490" w:rsidRPr="00373868" w:rsidRDefault="00975490" w:rsidP="00975490">
            <w:pPr>
              <w:pStyle w:val="TableHeading"/>
            </w:pPr>
            <w:r w:rsidRPr="00373868">
              <w:t>Item</w:t>
            </w:r>
          </w:p>
        </w:tc>
        <w:tc>
          <w:tcPr>
            <w:tcW w:w="2194" w:type="pct"/>
            <w:tcBorders>
              <w:top w:val="single" w:sz="6" w:space="0" w:color="auto"/>
              <w:bottom w:val="single" w:sz="12" w:space="0" w:color="auto"/>
            </w:tcBorders>
            <w:shd w:val="clear" w:color="auto" w:fill="auto"/>
          </w:tcPr>
          <w:p w:rsidR="00975490" w:rsidRPr="00373868" w:rsidRDefault="00975490" w:rsidP="00975490">
            <w:pPr>
              <w:pStyle w:val="TableHeading"/>
            </w:pPr>
            <w:r w:rsidRPr="00373868">
              <w:t>If Division</w:t>
            </w:r>
            <w:r w:rsidR="0078717A" w:rsidRPr="00373868">
              <w:t> </w:t>
            </w:r>
            <w:r w:rsidRPr="00373868">
              <w:t>2 of Part</w:t>
            </w:r>
            <w:r w:rsidR="0078717A" w:rsidRPr="00373868">
              <w:t> </w:t>
            </w:r>
            <w:r w:rsidRPr="00373868">
              <w:t>8 of the Act applies to a State or Territory because ...</w:t>
            </w:r>
          </w:p>
        </w:tc>
        <w:tc>
          <w:tcPr>
            <w:tcW w:w="2302" w:type="pct"/>
            <w:tcBorders>
              <w:top w:val="single" w:sz="6" w:space="0" w:color="auto"/>
              <w:bottom w:val="single" w:sz="12" w:space="0" w:color="auto"/>
            </w:tcBorders>
            <w:shd w:val="clear" w:color="auto" w:fill="auto"/>
          </w:tcPr>
          <w:p w:rsidR="00975490" w:rsidRPr="00373868" w:rsidRDefault="00975490" w:rsidP="00975490">
            <w:pPr>
              <w:pStyle w:val="TableHeading"/>
            </w:pPr>
            <w:r w:rsidRPr="00373868">
              <w:t>the amount that may be determined by the Minister under paragraph</w:t>
            </w:r>
            <w:r w:rsidR="0078717A" w:rsidRPr="00373868">
              <w:t> </w:t>
            </w:r>
            <w:r w:rsidRPr="00373868">
              <w:t>110(1)(a) or (b) of the Act must not exceed ...</w:t>
            </w:r>
          </w:p>
        </w:tc>
      </w:tr>
      <w:tr w:rsidR="00975490" w:rsidRPr="00373868" w:rsidTr="002029A1">
        <w:tc>
          <w:tcPr>
            <w:tcW w:w="504" w:type="pct"/>
            <w:tcBorders>
              <w:top w:val="single" w:sz="12" w:space="0" w:color="auto"/>
            </w:tcBorders>
            <w:shd w:val="clear" w:color="auto" w:fill="auto"/>
          </w:tcPr>
          <w:p w:rsidR="00975490" w:rsidRPr="00373868" w:rsidRDefault="00975490" w:rsidP="00975490">
            <w:pPr>
              <w:pStyle w:val="Tabletext"/>
            </w:pPr>
            <w:r w:rsidRPr="00373868">
              <w:t>1</w:t>
            </w:r>
          </w:p>
        </w:tc>
        <w:tc>
          <w:tcPr>
            <w:tcW w:w="2194" w:type="pct"/>
            <w:tcBorders>
              <w:top w:val="single" w:sz="12" w:space="0" w:color="auto"/>
            </w:tcBorders>
            <w:shd w:val="clear" w:color="auto" w:fill="auto"/>
          </w:tcPr>
          <w:p w:rsidR="00975490" w:rsidRPr="00373868" w:rsidRDefault="00975490" w:rsidP="00794D8E">
            <w:pPr>
              <w:pStyle w:val="Tabletext"/>
            </w:pPr>
            <w:r w:rsidRPr="00373868">
              <w:t xml:space="preserve">as </w:t>
            </w:r>
            <w:r w:rsidR="00794D8E" w:rsidRPr="00373868">
              <w:t>mentioned</w:t>
            </w:r>
            <w:r w:rsidRPr="00373868">
              <w:t xml:space="preserve"> in sub</w:t>
            </w:r>
            <w:r w:rsidR="006D226E">
              <w:t>section 1</w:t>
            </w:r>
            <w:r w:rsidRPr="00373868">
              <w:t>09(1) of the Act, the Commonwealth makes an overpayment under the Act to the State or Territory</w:t>
            </w:r>
          </w:p>
        </w:tc>
        <w:tc>
          <w:tcPr>
            <w:tcW w:w="2302" w:type="pct"/>
            <w:tcBorders>
              <w:top w:val="single" w:sz="12" w:space="0" w:color="auto"/>
            </w:tcBorders>
            <w:shd w:val="clear" w:color="auto" w:fill="auto"/>
          </w:tcPr>
          <w:p w:rsidR="00975490" w:rsidRPr="00373868" w:rsidRDefault="00975490" w:rsidP="00BD32D6">
            <w:pPr>
              <w:pStyle w:val="Tabletext"/>
            </w:pPr>
            <w:r w:rsidRPr="00373868">
              <w:t xml:space="preserve">the amount of the excess </w:t>
            </w:r>
            <w:r w:rsidR="00BD32D6" w:rsidRPr="00373868">
              <w:t>referred to in</w:t>
            </w:r>
            <w:r w:rsidRPr="00373868">
              <w:t xml:space="preserve"> </w:t>
            </w:r>
            <w:r w:rsidR="0078717A" w:rsidRPr="00373868">
              <w:t>paragraph (</w:t>
            </w:r>
            <w:r w:rsidRPr="00373868">
              <w:t>b) of the relevant subsection in section</w:t>
            </w:r>
            <w:r w:rsidR="0078717A" w:rsidRPr="00373868">
              <w:t> </w:t>
            </w:r>
            <w:r w:rsidRPr="00373868">
              <w:t xml:space="preserve">9 of the Act (definition of </w:t>
            </w:r>
            <w:r w:rsidRPr="00373868">
              <w:rPr>
                <w:b/>
                <w:i/>
              </w:rPr>
              <w:t>overpayment</w:t>
            </w:r>
            <w:r w:rsidRPr="00373868">
              <w:t>).</w:t>
            </w:r>
          </w:p>
        </w:tc>
      </w:tr>
      <w:tr w:rsidR="00975490" w:rsidRPr="00373868" w:rsidTr="002029A1">
        <w:tc>
          <w:tcPr>
            <w:tcW w:w="504" w:type="pct"/>
            <w:tcBorders>
              <w:bottom w:val="single" w:sz="4" w:space="0" w:color="auto"/>
            </w:tcBorders>
            <w:shd w:val="clear" w:color="auto" w:fill="auto"/>
          </w:tcPr>
          <w:p w:rsidR="00975490" w:rsidRPr="00373868" w:rsidRDefault="00975490" w:rsidP="00975490">
            <w:pPr>
              <w:pStyle w:val="Tabletext"/>
            </w:pPr>
            <w:r w:rsidRPr="00373868">
              <w:t>2</w:t>
            </w:r>
          </w:p>
        </w:tc>
        <w:tc>
          <w:tcPr>
            <w:tcW w:w="2194" w:type="pct"/>
            <w:tcBorders>
              <w:bottom w:val="single" w:sz="4" w:space="0" w:color="auto"/>
            </w:tcBorders>
            <w:shd w:val="clear" w:color="auto" w:fill="auto"/>
          </w:tcPr>
          <w:p w:rsidR="00975490" w:rsidRPr="00373868" w:rsidRDefault="00975490" w:rsidP="00794D8E">
            <w:pPr>
              <w:pStyle w:val="Tabletext"/>
            </w:pPr>
            <w:r w:rsidRPr="00373868">
              <w:t xml:space="preserve">as </w:t>
            </w:r>
            <w:r w:rsidR="00794D8E" w:rsidRPr="00373868">
              <w:t>mentioned</w:t>
            </w:r>
            <w:r w:rsidRPr="00373868">
              <w:t xml:space="preserve"> in sub</w:t>
            </w:r>
            <w:r w:rsidR="006D226E">
              <w:t>section 1</w:t>
            </w:r>
            <w:r w:rsidRPr="00373868">
              <w:t>09(2) of the Act, the Commonwealth makes a recoverable payment under the Act to the State or Territory</w:t>
            </w:r>
          </w:p>
        </w:tc>
        <w:tc>
          <w:tcPr>
            <w:tcW w:w="2302" w:type="pct"/>
            <w:tcBorders>
              <w:bottom w:val="single" w:sz="4" w:space="0" w:color="auto"/>
            </w:tcBorders>
            <w:shd w:val="clear" w:color="auto" w:fill="auto"/>
          </w:tcPr>
          <w:p w:rsidR="00975490" w:rsidRPr="00373868" w:rsidRDefault="00975490" w:rsidP="00975490">
            <w:pPr>
              <w:pStyle w:val="Tabletext"/>
            </w:pPr>
            <w:r w:rsidRPr="00373868">
              <w:t>the amount of the recoverable payment.</w:t>
            </w:r>
          </w:p>
        </w:tc>
      </w:tr>
      <w:tr w:rsidR="00975490" w:rsidRPr="00373868" w:rsidTr="002029A1">
        <w:tc>
          <w:tcPr>
            <w:tcW w:w="504" w:type="pct"/>
            <w:tcBorders>
              <w:bottom w:val="single" w:sz="12" w:space="0" w:color="auto"/>
            </w:tcBorders>
            <w:shd w:val="clear" w:color="auto" w:fill="auto"/>
          </w:tcPr>
          <w:p w:rsidR="00975490" w:rsidRPr="00373868" w:rsidRDefault="00975490" w:rsidP="00975490">
            <w:pPr>
              <w:pStyle w:val="Tabletext"/>
            </w:pPr>
            <w:r w:rsidRPr="00373868">
              <w:t>3</w:t>
            </w:r>
          </w:p>
        </w:tc>
        <w:tc>
          <w:tcPr>
            <w:tcW w:w="2194" w:type="pct"/>
            <w:tcBorders>
              <w:bottom w:val="single" w:sz="12" w:space="0" w:color="auto"/>
            </w:tcBorders>
            <w:shd w:val="clear" w:color="auto" w:fill="auto"/>
          </w:tcPr>
          <w:p w:rsidR="00975490" w:rsidRPr="00373868" w:rsidRDefault="00975490" w:rsidP="009B4CDE">
            <w:pPr>
              <w:pStyle w:val="Tabletext"/>
            </w:pPr>
            <w:r w:rsidRPr="00373868">
              <w:t xml:space="preserve">as </w:t>
            </w:r>
            <w:r w:rsidR="00794D8E" w:rsidRPr="00373868">
              <w:t>mentioned</w:t>
            </w:r>
            <w:r w:rsidRPr="00373868">
              <w:t xml:space="preserve"> in </w:t>
            </w:r>
            <w:r w:rsidR="009B4CDE" w:rsidRPr="00373868">
              <w:t>paragraph</w:t>
            </w:r>
            <w:r w:rsidR="0078717A" w:rsidRPr="00373868">
              <w:t> </w:t>
            </w:r>
            <w:r w:rsidRPr="00373868">
              <w:t>109(3)</w:t>
            </w:r>
            <w:r w:rsidR="009B4CDE" w:rsidRPr="00373868">
              <w:t>(b)</w:t>
            </w:r>
            <w:r w:rsidRPr="00373868">
              <w:t xml:space="preserve"> of the Act, the whole or part of an amount has not been repaid</w:t>
            </w:r>
          </w:p>
        </w:tc>
        <w:tc>
          <w:tcPr>
            <w:tcW w:w="2302" w:type="pct"/>
            <w:tcBorders>
              <w:bottom w:val="single" w:sz="12" w:space="0" w:color="auto"/>
            </w:tcBorders>
            <w:shd w:val="clear" w:color="auto" w:fill="auto"/>
          </w:tcPr>
          <w:p w:rsidR="00975490" w:rsidRPr="00373868" w:rsidRDefault="00975490" w:rsidP="009B4CDE">
            <w:pPr>
              <w:pStyle w:val="Tabletext"/>
            </w:pPr>
            <w:r w:rsidRPr="00373868">
              <w:t xml:space="preserve">the </w:t>
            </w:r>
            <w:r w:rsidR="006D39CF" w:rsidRPr="00373868">
              <w:t>amount that has not been repaid</w:t>
            </w:r>
            <w:r w:rsidR="00BD32D6" w:rsidRPr="00373868">
              <w:t xml:space="preserve"> as mentioned in </w:t>
            </w:r>
            <w:r w:rsidR="00CE37BC" w:rsidRPr="00373868">
              <w:t>paragraph</w:t>
            </w:r>
            <w:r w:rsidR="0078717A" w:rsidRPr="00373868">
              <w:t> </w:t>
            </w:r>
            <w:r w:rsidR="00CE37BC" w:rsidRPr="00373868">
              <w:t>109(3)(b) of the Act</w:t>
            </w:r>
            <w:r w:rsidRPr="00373868">
              <w:t>.</w:t>
            </w:r>
          </w:p>
        </w:tc>
      </w:tr>
    </w:tbl>
    <w:p w:rsidR="00A33554" w:rsidRPr="00373868" w:rsidRDefault="00644DF9" w:rsidP="00A33554">
      <w:pPr>
        <w:pStyle w:val="ActHead5"/>
      </w:pPr>
      <w:bookmarkStart w:id="109" w:name="_Toc113443076"/>
      <w:r w:rsidRPr="006D226E">
        <w:rPr>
          <w:rStyle w:val="CharSectno"/>
        </w:rPr>
        <w:t>64</w:t>
      </w:r>
      <w:r w:rsidR="00A33554" w:rsidRPr="00373868">
        <w:t xml:space="preserve">  </w:t>
      </w:r>
      <w:r w:rsidR="00C46A96" w:rsidRPr="00373868">
        <w:t xml:space="preserve">Recovering </w:t>
      </w:r>
      <w:r w:rsidR="00A33554" w:rsidRPr="00373868">
        <w:t xml:space="preserve">capital funding when </w:t>
      </w:r>
      <w:r w:rsidR="0042295A" w:rsidRPr="00373868">
        <w:t xml:space="preserve">a </w:t>
      </w:r>
      <w:r w:rsidR="00A33554" w:rsidRPr="00373868">
        <w:t>school ceases to provide education</w:t>
      </w:r>
      <w:bookmarkEnd w:id="109"/>
    </w:p>
    <w:p w:rsidR="00421A40" w:rsidRPr="00373868" w:rsidRDefault="00A33554" w:rsidP="00A33554">
      <w:pPr>
        <w:pStyle w:val="subsection"/>
      </w:pPr>
      <w:r w:rsidRPr="00373868">
        <w:tab/>
        <w:t>(1)</w:t>
      </w:r>
      <w:r w:rsidRPr="00373868">
        <w:tab/>
        <w:t>For sub</w:t>
      </w:r>
      <w:r w:rsidR="006D226E">
        <w:t>section 1</w:t>
      </w:r>
      <w:r w:rsidR="00421A40" w:rsidRPr="00373868">
        <w:t>0</w:t>
      </w:r>
      <w:r w:rsidR="00963403" w:rsidRPr="00373868">
        <w:t>9</w:t>
      </w:r>
      <w:r w:rsidR="00421A40" w:rsidRPr="00373868">
        <w:t xml:space="preserve">(4) </w:t>
      </w:r>
      <w:r w:rsidRPr="00373868">
        <w:t xml:space="preserve">of the Act, </w:t>
      </w:r>
      <w:r w:rsidR="00421A40" w:rsidRPr="00373868">
        <w:t xml:space="preserve">an amount </w:t>
      </w:r>
      <w:r w:rsidR="00B9658F" w:rsidRPr="00373868">
        <w:t xml:space="preserve">(the </w:t>
      </w:r>
      <w:r w:rsidR="00B9658F" w:rsidRPr="00373868">
        <w:rPr>
          <w:b/>
          <w:i/>
        </w:rPr>
        <w:t>capital funding amount</w:t>
      </w:r>
      <w:r w:rsidR="00B9658F" w:rsidRPr="00373868">
        <w:t xml:space="preserve">) of financial assistance, </w:t>
      </w:r>
      <w:r w:rsidR="006D39CF" w:rsidRPr="00373868">
        <w:t>mentioned</w:t>
      </w:r>
      <w:r w:rsidR="00B9658F" w:rsidRPr="00373868">
        <w:t xml:space="preserve"> in paragraph</w:t>
      </w:r>
      <w:r w:rsidR="0078717A" w:rsidRPr="00373868">
        <w:t> </w:t>
      </w:r>
      <w:r w:rsidR="00B9658F" w:rsidRPr="00373868">
        <w:t>109(4)(a) of the Act</w:t>
      </w:r>
      <w:r w:rsidR="007D22EC" w:rsidRPr="00373868">
        <w:t>,</w:t>
      </w:r>
      <w:r w:rsidR="004E18AC" w:rsidRPr="00373868">
        <w:t xml:space="preserve"> </w:t>
      </w:r>
      <w:r w:rsidR="007D22EC" w:rsidRPr="00373868">
        <w:t>that is</w:t>
      </w:r>
      <w:r w:rsidR="00B9658F" w:rsidRPr="00373868">
        <w:t xml:space="preserve"> provided for a school </w:t>
      </w:r>
      <w:r w:rsidR="00421A40" w:rsidRPr="00373868">
        <w:t>is recoverable if:</w:t>
      </w:r>
    </w:p>
    <w:p w:rsidR="00421A40" w:rsidRPr="00373868" w:rsidRDefault="00421A40" w:rsidP="00421A40">
      <w:pPr>
        <w:pStyle w:val="paragraph"/>
      </w:pPr>
      <w:r w:rsidRPr="00373868">
        <w:tab/>
        <w:t>(a)</w:t>
      </w:r>
      <w:r w:rsidRPr="00373868">
        <w:tab/>
        <w:t xml:space="preserve">the </w:t>
      </w:r>
      <w:r w:rsidR="00B9658F" w:rsidRPr="00373868">
        <w:t xml:space="preserve">capital funding </w:t>
      </w:r>
      <w:r w:rsidRPr="00373868">
        <w:t xml:space="preserve">amount is included in column 1 of </w:t>
      </w:r>
      <w:r w:rsidR="00C61AE0" w:rsidRPr="00373868">
        <w:t xml:space="preserve">an item of </w:t>
      </w:r>
      <w:r w:rsidRPr="00373868">
        <w:t xml:space="preserve">the table in </w:t>
      </w:r>
      <w:r w:rsidR="00C61AE0" w:rsidRPr="00373868">
        <w:t xml:space="preserve">this </w:t>
      </w:r>
      <w:r w:rsidRPr="00373868">
        <w:t>subsection; and</w:t>
      </w:r>
    </w:p>
    <w:p w:rsidR="00421A40" w:rsidRPr="00373868" w:rsidRDefault="00421A40" w:rsidP="00421A40">
      <w:pPr>
        <w:pStyle w:val="paragraph"/>
      </w:pPr>
      <w:r w:rsidRPr="00373868">
        <w:tab/>
        <w:t>(</w:t>
      </w:r>
      <w:r w:rsidR="00C61AE0" w:rsidRPr="00373868">
        <w:t>b</w:t>
      </w:r>
      <w:r w:rsidRPr="00373868">
        <w:t>)</w:t>
      </w:r>
      <w:r w:rsidRPr="00373868">
        <w:tab/>
      </w:r>
      <w:r w:rsidR="00C61AE0" w:rsidRPr="00373868">
        <w:t>th</w:t>
      </w:r>
      <w:r w:rsidR="00C7577C" w:rsidRPr="00373868">
        <w:t xml:space="preserve">e </w:t>
      </w:r>
      <w:r w:rsidR="00C61AE0" w:rsidRPr="00373868">
        <w:t>school</w:t>
      </w:r>
      <w:r w:rsidR="00C7577C" w:rsidRPr="00373868">
        <w:t xml:space="preserve"> </w:t>
      </w:r>
      <w:r w:rsidR="00C61AE0" w:rsidRPr="00373868">
        <w:t xml:space="preserve">ceases to provide </w:t>
      </w:r>
      <w:r w:rsidR="007124C4" w:rsidRPr="00373868">
        <w:t xml:space="preserve">any </w:t>
      </w:r>
      <w:r w:rsidR="00C61AE0" w:rsidRPr="00373868">
        <w:t xml:space="preserve">primary education or secondary education in the period </w:t>
      </w:r>
      <w:r w:rsidR="00794D8E" w:rsidRPr="00373868">
        <w:t>mentioned</w:t>
      </w:r>
      <w:r w:rsidR="00C61AE0" w:rsidRPr="00373868">
        <w:t xml:space="preserve"> </w:t>
      </w:r>
      <w:r w:rsidR="00E02C6F" w:rsidRPr="00373868">
        <w:t xml:space="preserve">in </w:t>
      </w:r>
      <w:r w:rsidR="00C61AE0" w:rsidRPr="00373868">
        <w:t>column 2 of that item.</w:t>
      </w:r>
    </w:p>
    <w:p w:rsidR="00C61AE0" w:rsidRPr="00373868" w:rsidRDefault="00C61AE0" w:rsidP="00C61AE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3060"/>
        <w:gridCol w:w="4609"/>
      </w:tblGrid>
      <w:tr w:rsidR="00C61AE0" w:rsidRPr="00373868" w:rsidTr="002029A1">
        <w:trPr>
          <w:tblHeader/>
        </w:trPr>
        <w:tc>
          <w:tcPr>
            <w:tcW w:w="5000" w:type="pct"/>
            <w:gridSpan w:val="3"/>
            <w:tcBorders>
              <w:top w:val="single" w:sz="12" w:space="0" w:color="auto"/>
              <w:bottom w:val="single" w:sz="6" w:space="0" w:color="auto"/>
            </w:tcBorders>
            <w:shd w:val="clear" w:color="auto" w:fill="auto"/>
          </w:tcPr>
          <w:p w:rsidR="00C61AE0" w:rsidRPr="00373868" w:rsidRDefault="00C61AE0" w:rsidP="003C3608">
            <w:pPr>
              <w:pStyle w:val="TableHeading"/>
            </w:pPr>
            <w:r w:rsidRPr="00373868">
              <w:t xml:space="preserve">When </w:t>
            </w:r>
            <w:r w:rsidR="007C238F" w:rsidRPr="00373868">
              <w:t>a</w:t>
            </w:r>
            <w:r w:rsidR="003C3608" w:rsidRPr="00373868">
              <w:t xml:space="preserve"> capital funding am</w:t>
            </w:r>
            <w:r w:rsidR="007C238F" w:rsidRPr="00373868">
              <w:t>ount</w:t>
            </w:r>
            <w:r w:rsidR="003C3608" w:rsidRPr="00373868">
              <w:t xml:space="preserve"> </w:t>
            </w:r>
            <w:r w:rsidRPr="00373868">
              <w:t>may be recovered</w:t>
            </w:r>
          </w:p>
        </w:tc>
      </w:tr>
      <w:tr w:rsidR="00C61AE0" w:rsidRPr="00373868" w:rsidTr="002029A1">
        <w:trPr>
          <w:tblHeader/>
        </w:trPr>
        <w:tc>
          <w:tcPr>
            <w:tcW w:w="504" w:type="pct"/>
            <w:tcBorders>
              <w:top w:val="single" w:sz="6" w:space="0" w:color="auto"/>
              <w:bottom w:val="single" w:sz="12" w:space="0" w:color="auto"/>
            </w:tcBorders>
            <w:shd w:val="clear" w:color="auto" w:fill="auto"/>
          </w:tcPr>
          <w:p w:rsidR="00C61AE0" w:rsidRPr="00373868" w:rsidRDefault="00C61AE0" w:rsidP="0020565E">
            <w:pPr>
              <w:pStyle w:val="TableHeading"/>
            </w:pPr>
            <w:r w:rsidRPr="00373868">
              <w:t>Item</w:t>
            </w:r>
          </w:p>
        </w:tc>
        <w:tc>
          <w:tcPr>
            <w:tcW w:w="1794" w:type="pct"/>
            <w:tcBorders>
              <w:top w:val="single" w:sz="6" w:space="0" w:color="auto"/>
              <w:bottom w:val="single" w:sz="12" w:space="0" w:color="auto"/>
            </w:tcBorders>
            <w:shd w:val="clear" w:color="auto" w:fill="auto"/>
          </w:tcPr>
          <w:p w:rsidR="00C61AE0" w:rsidRPr="00373868" w:rsidRDefault="00C61AE0" w:rsidP="0020565E">
            <w:pPr>
              <w:pStyle w:val="TableHeading"/>
            </w:pPr>
            <w:r w:rsidRPr="00373868">
              <w:t>Column 1</w:t>
            </w:r>
          </w:p>
          <w:p w:rsidR="00C61AE0" w:rsidRPr="00373868" w:rsidRDefault="003C3608" w:rsidP="00D65F82">
            <w:pPr>
              <w:pStyle w:val="TableHeading"/>
            </w:pPr>
            <w:r w:rsidRPr="00373868">
              <w:t>Capital funding amount</w:t>
            </w:r>
          </w:p>
        </w:tc>
        <w:tc>
          <w:tcPr>
            <w:tcW w:w="2702" w:type="pct"/>
            <w:tcBorders>
              <w:top w:val="single" w:sz="6" w:space="0" w:color="auto"/>
              <w:bottom w:val="single" w:sz="12" w:space="0" w:color="auto"/>
            </w:tcBorders>
            <w:shd w:val="clear" w:color="auto" w:fill="auto"/>
          </w:tcPr>
          <w:p w:rsidR="00C61AE0" w:rsidRPr="00373868" w:rsidRDefault="00C61AE0" w:rsidP="0020565E">
            <w:pPr>
              <w:pStyle w:val="TableHeading"/>
            </w:pPr>
            <w:r w:rsidRPr="00373868">
              <w:t>Column 2</w:t>
            </w:r>
          </w:p>
          <w:p w:rsidR="00C61AE0" w:rsidRPr="00373868" w:rsidRDefault="007C238F" w:rsidP="007C238F">
            <w:pPr>
              <w:pStyle w:val="TableHeading"/>
            </w:pPr>
            <w:r w:rsidRPr="00373868">
              <w:t>Designated use p</w:t>
            </w:r>
            <w:r w:rsidR="00C61AE0" w:rsidRPr="00373868">
              <w:t>eriod</w:t>
            </w:r>
          </w:p>
        </w:tc>
      </w:tr>
      <w:tr w:rsidR="00C61AE0" w:rsidRPr="00373868" w:rsidTr="002029A1">
        <w:tc>
          <w:tcPr>
            <w:tcW w:w="504" w:type="pct"/>
            <w:tcBorders>
              <w:top w:val="single" w:sz="12" w:space="0" w:color="auto"/>
            </w:tcBorders>
            <w:shd w:val="clear" w:color="auto" w:fill="auto"/>
          </w:tcPr>
          <w:p w:rsidR="00C61AE0" w:rsidRPr="00373868" w:rsidRDefault="00C61AE0" w:rsidP="0020565E">
            <w:pPr>
              <w:pStyle w:val="Tabletext"/>
            </w:pPr>
            <w:r w:rsidRPr="00373868">
              <w:t>1</w:t>
            </w:r>
          </w:p>
        </w:tc>
        <w:tc>
          <w:tcPr>
            <w:tcW w:w="1794" w:type="pct"/>
            <w:tcBorders>
              <w:top w:val="single" w:sz="12" w:space="0" w:color="auto"/>
            </w:tcBorders>
            <w:shd w:val="clear" w:color="auto" w:fill="auto"/>
          </w:tcPr>
          <w:p w:rsidR="00C61AE0" w:rsidRPr="00373868" w:rsidRDefault="000C1DCA" w:rsidP="0020565E">
            <w:pPr>
              <w:pStyle w:val="Tabletext"/>
            </w:pPr>
            <w:r w:rsidRPr="00373868">
              <w:t>$75</w:t>
            </w:r>
            <w:r w:rsidR="0078717A" w:rsidRPr="00373868">
              <w:t> </w:t>
            </w:r>
            <w:r w:rsidR="00C61AE0" w:rsidRPr="00373868">
              <w:t>001 to $500</w:t>
            </w:r>
            <w:r w:rsidR="0078717A" w:rsidRPr="00373868">
              <w:t> </w:t>
            </w:r>
            <w:r w:rsidR="00C61AE0" w:rsidRPr="00373868">
              <w:t>000</w:t>
            </w:r>
          </w:p>
        </w:tc>
        <w:tc>
          <w:tcPr>
            <w:tcW w:w="2702" w:type="pct"/>
            <w:tcBorders>
              <w:top w:val="single" w:sz="12" w:space="0" w:color="auto"/>
            </w:tcBorders>
            <w:shd w:val="clear" w:color="auto" w:fill="auto"/>
          </w:tcPr>
          <w:p w:rsidR="00C61AE0" w:rsidRPr="00373868" w:rsidRDefault="00C61AE0" w:rsidP="000C1DCA">
            <w:pPr>
              <w:pStyle w:val="Tabletext"/>
            </w:pPr>
            <w:r w:rsidRPr="00373868">
              <w:t>2 years plus one additional year for each $50</w:t>
            </w:r>
            <w:r w:rsidR="0078717A" w:rsidRPr="00373868">
              <w:t> </w:t>
            </w:r>
            <w:r w:rsidRPr="00373868">
              <w:t xml:space="preserve">000 </w:t>
            </w:r>
            <w:r w:rsidR="00D65F82" w:rsidRPr="00373868">
              <w:t xml:space="preserve">of financial assistance </w:t>
            </w:r>
            <w:r w:rsidRPr="00373868">
              <w:t>that is over $100</w:t>
            </w:r>
            <w:r w:rsidR="0078717A" w:rsidRPr="00373868">
              <w:t> </w:t>
            </w:r>
            <w:r w:rsidRPr="00373868">
              <w:t>000</w:t>
            </w:r>
          </w:p>
        </w:tc>
      </w:tr>
      <w:tr w:rsidR="00C61AE0" w:rsidRPr="00373868" w:rsidTr="002029A1">
        <w:tc>
          <w:tcPr>
            <w:tcW w:w="504" w:type="pct"/>
            <w:tcBorders>
              <w:bottom w:val="single" w:sz="4" w:space="0" w:color="auto"/>
            </w:tcBorders>
            <w:shd w:val="clear" w:color="auto" w:fill="auto"/>
          </w:tcPr>
          <w:p w:rsidR="00C61AE0" w:rsidRPr="00373868" w:rsidRDefault="00C61AE0" w:rsidP="0020565E">
            <w:pPr>
              <w:pStyle w:val="Tabletext"/>
            </w:pPr>
            <w:r w:rsidRPr="00373868">
              <w:lastRenderedPageBreak/>
              <w:t>2</w:t>
            </w:r>
          </w:p>
        </w:tc>
        <w:tc>
          <w:tcPr>
            <w:tcW w:w="1794" w:type="pct"/>
            <w:tcBorders>
              <w:bottom w:val="single" w:sz="4" w:space="0" w:color="auto"/>
            </w:tcBorders>
            <w:shd w:val="clear" w:color="auto" w:fill="auto"/>
          </w:tcPr>
          <w:p w:rsidR="00C61AE0" w:rsidRPr="00373868" w:rsidRDefault="000C1DCA" w:rsidP="000C1DCA">
            <w:pPr>
              <w:pStyle w:val="Tabletext"/>
            </w:pPr>
            <w:r w:rsidRPr="00373868">
              <w:t>$500</w:t>
            </w:r>
            <w:r w:rsidR="0078717A" w:rsidRPr="00373868">
              <w:t> </w:t>
            </w:r>
            <w:r w:rsidR="00C61AE0" w:rsidRPr="00373868">
              <w:t>001 to $1</w:t>
            </w:r>
            <w:r w:rsidRPr="00373868">
              <w:t>.</w:t>
            </w:r>
            <w:r w:rsidR="00C61AE0" w:rsidRPr="00373868">
              <w:t>5 million</w:t>
            </w:r>
          </w:p>
        </w:tc>
        <w:tc>
          <w:tcPr>
            <w:tcW w:w="2702" w:type="pct"/>
            <w:tcBorders>
              <w:bottom w:val="single" w:sz="4" w:space="0" w:color="auto"/>
            </w:tcBorders>
            <w:shd w:val="clear" w:color="auto" w:fill="auto"/>
          </w:tcPr>
          <w:p w:rsidR="00C61AE0" w:rsidRPr="00373868" w:rsidRDefault="00C61AE0" w:rsidP="000C1DCA">
            <w:pPr>
              <w:pStyle w:val="Tabletext"/>
            </w:pPr>
            <w:r w:rsidRPr="00373868">
              <w:t>10 years plus</w:t>
            </w:r>
            <w:r w:rsidR="000C1DCA" w:rsidRPr="00373868">
              <w:t xml:space="preserve"> </w:t>
            </w:r>
            <w:r w:rsidR="009B4CDE" w:rsidRPr="00373868">
              <w:t xml:space="preserve">one </w:t>
            </w:r>
            <w:r w:rsidR="000C1DCA" w:rsidRPr="00373868">
              <w:t>additional year for every $100</w:t>
            </w:r>
            <w:r w:rsidR="0078717A" w:rsidRPr="00373868">
              <w:t> </w:t>
            </w:r>
            <w:r w:rsidRPr="00373868">
              <w:t xml:space="preserve">000 </w:t>
            </w:r>
            <w:r w:rsidR="00D65F82" w:rsidRPr="00373868">
              <w:t xml:space="preserve">of financial assistance that is </w:t>
            </w:r>
            <w:r w:rsidRPr="00373868">
              <w:t>over $500</w:t>
            </w:r>
            <w:r w:rsidR="0078717A" w:rsidRPr="00373868">
              <w:t> </w:t>
            </w:r>
            <w:r w:rsidRPr="00373868">
              <w:t>000</w:t>
            </w:r>
          </w:p>
        </w:tc>
      </w:tr>
      <w:tr w:rsidR="00C61AE0" w:rsidRPr="00373868" w:rsidTr="002029A1">
        <w:tc>
          <w:tcPr>
            <w:tcW w:w="504" w:type="pct"/>
            <w:tcBorders>
              <w:bottom w:val="single" w:sz="12" w:space="0" w:color="auto"/>
            </w:tcBorders>
            <w:shd w:val="clear" w:color="auto" w:fill="auto"/>
          </w:tcPr>
          <w:p w:rsidR="00C61AE0" w:rsidRPr="00373868" w:rsidRDefault="00C61AE0" w:rsidP="0020565E">
            <w:pPr>
              <w:pStyle w:val="Tabletext"/>
            </w:pPr>
            <w:r w:rsidRPr="00373868">
              <w:t>3</w:t>
            </w:r>
          </w:p>
        </w:tc>
        <w:tc>
          <w:tcPr>
            <w:tcW w:w="1794" w:type="pct"/>
            <w:tcBorders>
              <w:bottom w:val="single" w:sz="12" w:space="0" w:color="auto"/>
            </w:tcBorders>
            <w:shd w:val="clear" w:color="auto" w:fill="auto"/>
          </w:tcPr>
          <w:p w:rsidR="00C61AE0" w:rsidRPr="00373868" w:rsidRDefault="000C1DCA" w:rsidP="0020565E">
            <w:pPr>
              <w:pStyle w:val="Tabletext"/>
            </w:pPr>
            <w:r w:rsidRPr="00373868">
              <w:t>Over $1.</w:t>
            </w:r>
            <w:r w:rsidR="00C61AE0" w:rsidRPr="00373868">
              <w:t>5 million</w:t>
            </w:r>
          </w:p>
        </w:tc>
        <w:tc>
          <w:tcPr>
            <w:tcW w:w="2702" w:type="pct"/>
            <w:tcBorders>
              <w:bottom w:val="single" w:sz="12" w:space="0" w:color="auto"/>
            </w:tcBorders>
            <w:shd w:val="clear" w:color="auto" w:fill="auto"/>
          </w:tcPr>
          <w:p w:rsidR="00C61AE0" w:rsidRPr="00373868" w:rsidRDefault="00C61AE0" w:rsidP="0020565E">
            <w:pPr>
              <w:pStyle w:val="Tabletext"/>
            </w:pPr>
            <w:r w:rsidRPr="00373868">
              <w:t>20 years</w:t>
            </w:r>
          </w:p>
        </w:tc>
      </w:tr>
    </w:tbl>
    <w:p w:rsidR="00A33554" w:rsidRPr="00373868" w:rsidRDefault="00C61AE0" w:rsidP="00C61AE0">
      <w:pPr>
        <w:pStyle w:val="subsection"/>
      </w:pPr>
      <w:r w:rsidRPr="00373868">
        <w:tab/>
        <w:t>(2)</w:t>
      </w:r>
      <w:r w:rsidRPr="00373868">
        <w:tab/>
      </w:r>
      <w:r w:rsidR="00F90152" w:rsidRPr="00373868">
        <w:t>I</w:t>
      </w:r>
      <w:r w:rsidRPr="00373868">
        <w:t>f the school ceases to provide primary education or secondary education during the first half of the period specified in column 2 of an item in the table</w:t>
      </w:r>
      <w:r w:rsidR="0080423F" w:rsidRPr="00373868">
        <w:t xml:space="preserve"> in </w:t>
      </w:r>
      <w:r w:rsidR="0078717A" w:rsidRPr="00373868">
        <w:t>subsection (</w:t>
      </w:r>
      <w:r w:rsidR="0080423F" w:rsidRPr="00373868">
        <w:t>1)</w:t>
      </w:r>
      <w:r w:rsidRPr="00373868">
        <w:t xml:space="preserve">, the amount specified </w:t>
      </w:r>
      <w:r w:rsidR="001B3D4D" w:rsidRPr="00373868">
        <w:t>under paragraph</w:t>
      </w:r>
      <w:r w:rsidR="0078717A" w:rsidRPr="00373868">
        <w:t> </w:t>
      </w:r>
      <w:r w:rsidR="001B3D4D" w:rsidRPr="00373868">
        <w:t>1</w:t>
      </w:r>
      <w:r w:rsidR="00963403" w:rsidRPr="00373868">
        <w:t>1</w:t>
      </w:r>
      <w:r w:rsidR="001B3D4D" w:rsidRPr="00373868">
        <w:t xml:space="preserve">0(1)(a) or (b) </w:t>
      </w:r>
      <w:r w:rsidR="00F90152" w:rsidRPr="00373868">
        <w:t xml:space="preserve">of the Act </w:t>
      </w:r>
      <w:r w:rsidR="001B3D4D" w:rsidRPr="00373868">
        <w:t xml:space="preserve">must not exceed the </w:t>
      </w:r>
      <w:r w:rsidR="00B9658F" w:rsidRPr="00373868">
        <w:t xml:space="preserve">capital funding </w:t>
      </w:r>
      <w:r w:rsidR="00A33554" w:rsidRPr="00373868">
        <w:t>amount.</w:t>
      </w:r>
    </w:p>
    <w:p w:rsidR="00CE2D17" w:rsidRPr="00373868" w:rsidRDefault="00CE2D17" w:rsidP="00CE2D17">
      <w:pPr>
        <w:pStyle w:val="notetext"/>
      </w:pPr>
      <w:r w:rsidRPr="00373868">
        <w:t>Note</w:t>
      </w:r>
      <w:r w:rsidR="00CA61B9" w:rsidRPr="00373868">
        <w:t xml:space="preserve"> 1</w:t>
      </w:r>
      <w:r w:rsidRPr="00373868">
        <w:t>:</w:t>
      </w:r>
      <w:r w:rsidRPr="00373868">
        <w:tab/>
        <w:t>Paragraphs 1</w:t>
      </w:r>
      <w:r w:rsidR="00963403" w:rsidRPr="00373868">
        <w:t>1</w:t>
      </w:r>
      <w:r w:rsidRPr="00373868">
        <w:t>0(1)(a) and (b) of the Act allow the Minister to require a State or Territory to repay an amount and reduce the amount that is payable to a State or Territory.</w:t>
      </w:r>
    </w:p>
    <w:p w:rsidR="00CA61B9" w:rsidRPr="00373868" w:rsidRDefault="00CA61B9" w:rsidP="00CE2D17">
      <w:pPr>
        <w:pStyle w:val="notetext"/>
      </w:pPr>
      <w:r w:rsidRPr="00373868">
        <w:t>Note 2:</w:t>
      </w:r>
      <w:r w:rsidRPr="00373868">
        <w:tab/>
      </w:r>
      <w:r w:rsidR="0078717A" w:rsidRPr="00373868">
        <w:t>Subsections (</w:t>
      </w:r>
      <w:r w:rsidRPr="00373868">
        <w:t xml:space="preserve">2) and (3) are prescribed for </w:t>
      </w:r>
      <w:r w:rsidR="00C160DE" w:rsidRPr="00373868">
        <w:t>sub</w:t>
      </w:r>
      <w:r w:rsidR="006D226E">
        <w:t>section 1</w:t>
      </w:r>
      <w:r w:rsidRPr="00373868">
        <w:t>10(3) of the Act.</w:t>
      </w:r>
    </w:p>
    <w:p w:rsidR="007C238F" w:rsidRPr="00373868" w:rsidRDefault="00A33554" w:rsidP="00C61AE0">
      <w:pPr>
        <w:pStyle w:val="subsection"/>
      </w:pPr>
      <w:r w:rsidRPr="00373868">
        <w:tab/>
        <w:t>(</w:t>
      </w:r>
      <w:r w:rsidR="00C61AE0" w:rsidRPr="00373868">
        <w:t>3</w:t>
      </w:r>
      <w:r w:rsidRPr="00373868">
        <w:t>)</w:t>
      </w:r>
      <w:r w:rsidRPr="00373868">
        <w:tab/>
      </w:r>
      <w:r w:rsidR="00C61AE0" w:rsidRPr="00373868">
        <w:t>If the school ceases to provide primary education or secondary education during the second half of the period specified in column 2 of an item of the table</w:t>
      </w:r>
      <w:r w:rsidR="0080423F" w:rsidRPr="00373868">
        <w:t xml:space="preserve"> in </w:t>
      </w:r>
      <w:r w:rsidR="0078717A" w:rsidRPr="00373868">
        <w:t>subsection (</w:t>
      </w:r>
      <w:r w:rsidR="0080423F" w:rsidRPr="00373868">
        <w:t>1)</w:t>
      </w:r>
      <w:r w:rsidR="00C61AE0" w:rsidRPr="00373868">
        <w:t xml:space="preserve">, the amount specified </w:t>
      </w:r>
      <w:r w:rsidR="00F90152" w:rsidRPr="00373868">
        <w:t>under paragraph</w:t>
      </w:r>
      <w:r w:rsidR="0078717A" w:rsidRPr="00373868">
        <w:t> </w:t>
      </w:r>
      <w:r w:rsidR="00F90152" w:rsidRPr="00373868">
        <w:t>1</w:t>
      </w:r>
      <w:r w:rsidR="00963403" w:rsidRPr="00373868">
        <w:t>1</w:t>
      </w:r>
      <w:r w:rsidR="00F90152" w:rsidRPr="00373868">
        <w:t xml:space="preserve">0(1)(a) or (b) </w:t>
      </w:r>
      <w:r w:rsidR="00966779" w:rsidRPr="00373868">
        <w:t xml:space="preserve">of the Act </w:t>
      </w:r>
      <w:r w:rsidR="00F90152" w:rsidRPr="00373868">
        <w:t xml:space="preserve">must not exceed </w:t>
      </w:r>
      <w:r w:rsidRPr="00373868">
        <w:t xml:space="preserve">the </w:t>
      </w:r>
      <w:r w:rsidR="003C3608" w:rsidRPr="00373868">
        <w:t xml:space="preserve">amount that remains if, each year in the second half of the period, the capital funding amount were </w:t>
      </w:r>
      <w:r w:rsidR="00B9658F" w:rsidRPr="00373868">
        <w:t>r</w:t>
      </w:r>
      <w:r w:rsidRPr="00373868">
        <w:t>educed by equal proportions</w:t>
      </w:r>
      <w:r w:rsidR="007C238F" w:rsidRPr="00373868">
        <w:t>.</w:t>
      </w:r>
    </w:p>
    <w:p w:rsidR="00F90152" w:rsidRPr="00373868" w:rsidRDefault="00F90152" w:rsidP="00F90152">
      <w:pPr>
        <w:pStyle w:val="notetext"/>
      </w:pPr>
      <w:r w:rsidRPr="00373868">
        <w:t>Example:</w:t>
      </w:r>
      <w:r w:rsidRPr="00373868">
        <w:tab/>
        <w:t xml:space="preserve">Financial assistance of $2 million is provided to a block grant authority to build a school building for a primary school. If the school ceases to provide primary education during the 10 year period after the </w:t>
      </w:r>
      <w:r w:rsidR="00BF3085" w:rsidRPr="00373868">
        <w:t>financial assistance</w:t>
      </w:r>
      <w:r w:rsidRPr="00373868">
        <w:t xml:space="preserve"> is provided, the entire amount may be recovered by the Commonwealth. For each year following that 10 year period, the amount that may be recovered by the Commonwealth reduces by 10%.</w:t>
      </w:r>
    </w:p>
    <w:p w:rsidR="00D61E61" w:rsidRPr="00373868" w:rsidRDefault="007C238F" w:rsidP="00C61AE0">
      <w:pPr>
        <w:pStyle w:val="subsection"/>
      </w:pPr>
      <w:r w:rsidRPr="00373868">
        <w:tab/>
        <w:t>(4)</w:t>
      </w:r>
      <w:r w:rsidRPr="00373868">
        <w:tab/>
        <w:t xml:space="preserve">In determining a period for the purposes of </w:t>
      </w:r>
      <w:r w:rsidR="0078717A" w:rsidRPr="00373868">
        <w:t>subsection (</w:t>
      </w:r>
      <w:r w:rsidRPr="00373868">
        <w:t>2) or (3),</w:t>
      </w:r>
      <w:r w:rsidR="00C61AE0" w:rsidRPr="00373868">
        <w:t xml:space="preserve"> round</w:t>
      </w:r>
      <w:r w:rsidR="004F21F8" w:rsidRPr="00373868">
        <w:t xml:space="preserve"> </w:t>
      </w:r>
      <w:r w:rsidR="00BF3085" w:rsidRPr="00373868">
        <w:t xml:space="preserve">the period </w:t>
      </w:r>
      <w:r w:rsidR="00C61AE0" w:rsidRPr="00373868">
        <w:t>to the nearest full year</w:t>
      </w:r>
      <w:r w:rsidR="00A33554" w:rsidRPr="00373868">
        <w:t>.</w:t>
      </w:r>
    </w:p>
    <w:p w:rsidR="002449EA" w:rsidRPr="00373868" w:rsidRDefault="002449EA" w:rsidP="002449EA">
      <w:pPr>
        <w:pStyle w:val="ActHead2"/>
        <w:pageBreakBefore/>
      </w:pPr>
      <w:bookmarkStart w:id="110" w:name="_Toc113443077"/>
      <w:r w:rsidRPr="006D226E">
        <w:rPr>
          <w:rStyle w:val="CharPartNo"/>
        </w:rPr>
        <w:lastRenderedPageBreak/>
        <w:t>Part</w:t>
      </w:r>
      <w:r w:rsidR="0078717A" w:rsidRPr="006D226E">
        <w:rPr>
          <w:rStyle w:val="CharPartNo"/>
        </w:rPr>
        <w:t> </w:t>
      </w:r>
      <w:r w:rsidRPr="006D226E">
        <w:rPr>
          <w:rStyle w:val="CharPartNo"/>
        </w:rPr>
        <w:t>7</w:t>
      </w:r>
      <w:r w:rsidRPr="00373868">
        <w:t>—</w:t>
      </w:r>
      <w:r w:rsidRPr="006D226E">
        <w:rPr>
          <w:rStyle w:val="CharPartText"/>
        </w:rPr>
        <w:t>Miscellaneous</w:t>
      </w:r>
      <w:bookmarkEnd w:id="110"/>
    </w:p>
    <w:p w:rsidR="002449EA" w:rsidRPr="00373868" w:rsidRDefault="002449EA" w:rsidP="002449EA">
      <w:pPr>
        <w:pStyle w:val="Header"/>
      </w:pPr>
      <w:r w:rsidRPr="006D226E">
        <w:rPr>
          <w:rStyle w:val="CharDivNo"/>
        </w:rPr>
        <w:t xml:space="preserve"> </w:t>
      </w:r>
      <w:r w:rsidRPr="006D226E">
        <w:rPr>
          <w:rStyle w:val="CharDivText"/>
        </w:rPr>
        <w:t xml:space="preserve"> </w:t>
      </w:r>
    </w:p>
    <w:p w:rsidR="001611AC" w:rsidRPr="00373868" w:rsidRDefault="001611AC" w:rsidP="001611AC">
      <w:pPr>
        <w:pStyle w:val="ActHead5"/>
      </w:pPr>
      <w:bookmarkStart w:id="111" w:name="_Toc113443078"/>
      <w:r w:rsidRPr="006D226E">
        <w:rPr>
          <w:rStyle w:val="CharSectno"/>
        </w:rPr>
        <w:t>65</w:t>
      </w:r>
      <w:r w:rsidRPr="00373868">
        <w:t xml:space="preserve">  Using or disclosing school education information</w:t>
      </w:r>
      <w:bookmarkEnd w:id="111"/>
    </w:p>
    <w:p w:rsidR="002449EA" w:rsidRPr="00373868" w:rsidRDefault="002449EA" w:rsidP="002449EA">
      <w:pPr>
        <w:pStyle w:val="subsection"/>
      </w:pPr>
      <w:r w:rsidRPr="00373868">
        <w:tab/>
      </w:r>
      <w:r w:rsidR="002C0D23" w:rsidRPr="00373868">
        <w:t>(1)</w:t>
      </w:r>
      <w:r w:rsidRPr="00373868">
        <w:tab/>
        <w:t>For paragraph</w:t>
      </w:r>
      <w:r w:rsidR="0078717A" w:rsidRPr="00373868">
        <w:t> </w:t>
      </w:r>
      <w:r w:rsidRPr="00373868">
        <w:t xml:space="preserve">125(1)(a) of the Act, the Minister may </w:t>
      </w:r>
      <w:r w:rsidR="001611AC" w:rsidRPr="00373868">
        <w:t>use or disclose school education</w:t>
      </w:r>
      <w:r w:rsidRPr="00373868">
        <w:t xml:space="preserve"> information for the following purposes:</w:t>
      </w:r>
    </w:p>
    <w:p w:rsidR="002449EA" w:rsidRPr="00373868" w:rsidRDefault="002449EA" w:rsidP="002449EA">
      <w:pPr>
        <w:pStyle w:val="paragraph"/>
      </w:pPr>
      <w:r w:rsidRPr="00373868">
        <w:tab/>
        <w:t>(a)</w:t>
      </w:r>
      <w:r w:rsidRPr="00373868">
        <w:tab/>
        <w:t>the purposes of the Act or this regulation;</w:t>
      </w:r>
    </w:p>
    <w:p w:rsidR="001611AC" w:rsidRPr="00373868" w:rsidRDefault="001611AC" w:rsidP="001611AC">
      <w:pPr>
        <w:pStyle w:val="paragraph"/>
      </w:pPr>
      <w:r w:rsidRPr="00373868">
        <w:tab/>
        <w:t>(aa)</w:t>
      </w:r>
      <w:r w:rsidRPr="00373868">
        <w:tab/>
        <w:t>the National School Resourcing Board;</w:t>
      </w:r>
    </w:p>
    <w:p w:rsidR="002449EA" w:rsidRPr="00373868" w:rsidRDefault="002449EA" w:rsidP="002449EA">
      <w:pPr>
        <w:pStyle w:val="paragraph"/>
      </w:pPr>
      <w:r w:rsidRPr="00373868">
        <w:tab/>
        <w:t>(b)</w:t>
      </w:r>
      <w:r w:rsidRPr="00373868">
        <w:tab/>
        <w:t>programs administered by the Minister;</w:t>
      </w:r>
    </w:p>
    <w:p w:rsidR="002449EA" w:rsidRPr="00373868" w:rsidRDefault="002449EA" w:rsidP="002449EA">
      <w:pPr>
        <w:pStyle w:val="paragraph"/>
      </w:pPr>
      <w:r w:rsidRPr="00373868">
        <w:tab/>
        <w:t>(c)</w:t>
      </w:r>
      <w:r w:rsidRPr="00373868">
        <w:tab/>
        <w:t>research into matters of relevance to the Department;</w:t>
      </w:r>
    </w:p>
    <w:p w:rsidR="002449EA" w:rsidRPr="00373868" w:rsidRDefault="002449EA" w:rsidP="002449EA">
      <w:pPr>
        <w:pStyle w:val="paragraph"/>
      </w:pPr>
      <w:r w:rsidRPr="00373868">
        <w:tab/>
        <w:t>(</w:t>
      </w:r>
      <w:r w:rsidR="00227D03" w:rsidRPr="00373868">
        <w:t>d</w:t>
      </w:r>
      <w:r w:rsidRPr="00373868">
        <w:t>)</w:t>
      </w:r>
      <w:r w:rsidRPr="00373868">
        <w:tab/>
        <w:t>statistical analysis of matters of relevance to the Department;</w:t>
      </w:r>
    </w:p>
    <w:p w:rsidR="002C0D23" w:rsidRPr="00373868" w:rsidRDefault="002449EA" w:rsidP="002449EA">
      <w:pPr>
        <w:pStyle w:val="paragraph"/>
      </w:pPr>
      <w:r w:rsidRPr="00373868">
        <w:tab/>
        <w:t>(</w:t>
      </w:r>
      <w:r w:rsidR="00227D03" w:rsidRPr="00373868">
        <w:t>e</w:t>
      </w:r>
      <w:r w:rsidRPr="00373868">
        <w:t>)</w:t>
      </w:r>
      <w:r w:rsidRPr="00373868">
        <w:tab/>
        <w:t>policy development</w:t>
      </w:r>
      <w:r w:rsidR="002C0D23" w:rsidRPr="00373868">
        <w:t>;</w:t>
      </w:r>
    </w:p>
    <w:p w:rsidR="002449EA" w:rsidRPr="00373868" w:rsidRDefault="002C0D23" w:rsidP="002449EA">
      <w:pPr>
        <w:pStyle w:val="paragraph"/>
      </w:pPr>
      <w:r w:rsidRPr="00373868">
        <w:tab/>
        <w:t>(f)</w:t>
      </w:r>
      <w:r w:rsidRPr="00373868">
        <w:tab/>
        <w:t xml:space="preserve">any other purpose determined by the Minister under </w:t>
      </w:r>
      <w:r w:rsidR="0078717A" w:rsidRPr="00373868">
        <w:t>subsection (</w:t>
      </w:r>
      <w:r w:rsidRPr="00373868">
        <w:t>3)</w:t>
      </w:r>
      <w:r w:rsidR="002449EA" w:rsidRPr="00373868">
        <w:t>.</w:t>
      </w:r>
    </w:p>
    <w:p w:rsidR="001611AC" w:rsidRPr="00373868" w:rsidRDefault="001611AC" w:rsidP="001611AC">
      <w:pPr>
        <w:pStyle w:val="notetext"/>
      </w:pPr>
      <w:r w:rsidRPr="00373868">
        <w:t>Note:</w:t>
      </w:r>
      <w:r w:rsidRPr="00373868">
        <w:tab/>
        <w:t xml:space="preserve">For </w:t>
      </w:r>
      <w:r w:rsidRPr="00373868">
        <w:rPr>
          <w:b/>
          <w:i/>
        </w:rPr>
        <w:t>National School Resourcing Board</w:t>
      </w:r>
      <w:r w:rsidRPr="00373868">
        <w:t xml:space="preserve">, see </w:t>
      </w:r>
      <w:r w:rsidR="006D226E">
        <w:t>section 1</w:t>
      </w:r>
      <w:r w:rsidRPr="00373868">
        <w:t>28 of the Act.</w:t>
      </w:r>
    </w:p>
    <w:p w:rsidR="002C0D23" w:rsidRPr="00373868" w:rsidRDefault="002C0D23" w:rsidP="002C0D23">
      <w:pPr>
        <w:pStyle w:val="subsection"/>
      </w:pPr>
      <w:r w:rsidRPr="00373868">
        <w:tab/>
        <w:t>(2)</w:t>
      </w:r>
      <w:r w:rsidRPr="00373868">
        <w:tab/>
        <w:t xml:space="preserve">The Minister may </w:t>
      </w:r>
      <w:r w:rsidR="0067449B" w:rsidRPr="00373868">
        <w:t xml:space="preserve">also </w:t>
      </w:r>
      <w:r w:rsidRPr="00373868">
        <w:t xml:space="preserve">disclose </w:t>
      </w:r>
      <w:r w:rsidR="001611AC" w:rsidRPr="00373868">
        <w:t>school education</w:t>
      </w:r>
      <w:r w:rsidRPr="00373868">
        <w:t xml:space="preserve"> information to the following persons for the following purposes:</w:t>
      </w:r>
    </w:p>
    <w:p w:rsidR="002C0D23" w:rsidRPr="00373868" w:rsidRDefault="002C0D23" w:rsidP="002C0D23">
      <w:pPr>
        <w:pStyle w:val="paragraph"/>
      </w:pPr>
      <w:r w:rsidRPr="00373868">
        <w:tab/>
        <w:t>(a)</w:t>
      </w:r>
      <w:r w:rsidRPr="00373868">
        <w:tab/>
        <w:t>ACARA for the purposes of its functions;</w:t>
      </w:r>
    </w:p>
    <w:p w:rsidR="002C0D23" w:rsidRPr="00373868" w:rsidRDefault="002C0D23" w:rsidP="002C0D23">
      <w:pPr>
        <w:pStyle w:val="paragraph"/>
      </w:pPr>
      <w:r w:rsidRPr="00373868">
        <w:tab/>
        <w:t>(b)</w:t>
      </w:r>
      <w:r w:rsidRPr="00373868">
        <w:tab/>
        <w:t>Australian Bureau of Statistics for the purposes of its functions;</w:t>
      </w:r>
    </w:p>
    <w:p w:rsidR="009E11DE" w:rsidRPr="00373868" w:rsidRDefault="009E11DE" w:rsidP="002C0D23">
      <w:pPr>
        <w:pStyle w:val="paragraph"/>
      </w:pPr>
      <w:r w:rsidRPr="00373868">
        <w:tab/>
        <w:t>(c)</w:t>
      </w:r>
      <w:r w:rsidRPr="00373868">
        <w:tab/>
        <w:t>the Productivity Commission for the purposes of its functions;</w:t>
      </w:r>
    </w:p>
    <w:p w:rsidR="0067449B" w:rsidRPr="00373868" w:rsidRDefault="0067449B" w:rsidP="0067449B">
      <w:pPr>
        <w:pStyle w:val="paragraph"/>
      </w:pPr>
      <w:r w:rsidRPr="00373868">
        <w:tab/>
        <w:t>(ca)</w:t>
      </w:r>
      <w:r w:rsidRPr="00373868">
        <w:tab/>
        <w:t>a State or Territory body responsible for school education in the State or Territory, for the purposes of its functions;</w:t>
      </w:r>
    </w:p>
    <w:p w:rsidR="002C0D23" w:rsidRPr="00373868" w:rsidRDefault="002C0D23" w:rsidP="002C0D23">
      <w:pPr>
        <w:pStyle w:val="paragraph"/>
      </w:pPr>
      <w:r w:rsidRPr="00373868">
        <w:tab/>
        <w:t>(</w:t>
      </w:r>
      <w:r w:rsidR="009E11DE" w:rsidRPr="00373868">
        <w:t>d</w:t>
      </w:r>
      <w:r w:rsidRPr="00373868">
        <w:t>)</w:t>
      </w:r>
      <w:r w:rsidRPr="00373868">
        <w:tab/>
        <w:t xml:space="preserve">any other person determined by the Minister under </w:t>
      </w:r>
      <w:r w:rsidR="0078717A" w:rsidRPr="00373868">
        <w:t>subsection (</w:t>
      </w:r>
      <w:r w:rsidRPr="00373868">
        <w:t>3) for the purposes determined by the Minister.</w:t>
      </w:r>
    </w:p>
    <w:p w:rsidR="007559CE" w:rsidRPr="00373868" w:rsidRDefault="007559CE" w:rsidP="007559CE">
      <w:pPr>
        <w:pStyle w:val="subsection"/>
      </w:pPr>
      <w:r w:rsidRPr="00373868">
        <w:tab/>
        <w:t>(2A)</w:t>
      </w:r>
      <w:r w:rsidRPr="00373868">
        <w:tab/>
        <w:t xml:space="preserve">Without limiting </w:t>
      </w:r>
      <w:r w:rsidR="0078717A" w:rsidRPr="00373868">
        <w:t>subsection (</w:t>
      </w:r>
      <w:r w:rsidRPr="00373868">
        <w:t>1) or (2), the Minister may disclose school education information to the Australian Bureau of Statistics for the purposes of its assistance in determining a CTC score for a school.</w:t>
      </w:r>
    </w:p>
    <w:p w:rsidR="007559CE" w:rsidRPr="00373868" w:rsidRDefault="007559CE" w:rsidP="007559CE">
      <w:pPr>
        <w:pStyle w:val="notetext"/>
      </w:pPr>
      <w:r w:rsidRPr="00373868">
        <w:t>Note:</w:t>
      </w:r>
      <w:r w:rsidRPr="00373868">
        <w:tab/>
        <w:t xml:space="preserve">For requirements in relation to information disclosed by the Australian Bureau of Statistics: see the </w:t>
      </w:r>
      <w:r w:rsidRPr="00373868">
        <w:rPr>
          <w:i/>
        </w:rPr>
        <w:t>Census and Statistics Act 1905</w:t>
      </w:r>
      <w:r w:rsidRPr="00373868">
        <w:t>.</w:t>
      </w:r>
    </w:p>
    <w:p w:rsidR="002C0D23" w:rsidRPr="00373868" w:rsidRDefault="002C0D23" w:rsidP="002C0D23">
      <w:pPr>
        <w:pStyle w:val="subsection"/>
      </w:pPr>
      <w:r w:rsidRPr="00373868">
        <w:tab/>
        <w:t>(3)</w:t>
      </w:r>
      <w:r w:rsidRPr="00373868">
        <w:tab/>
        <w:t>The Minister may, by legislative instrument, determine any one or more of the following:</w:t>
      </w:r>
    </w:p>
    <w:p w:rsidR="002C0D23" w:rsidRPr="00373868" w:rsidRDefault="002C0D23" w:rsidP="002C0D23">
      <w:pPr>
        <w:pStyle w:val="paragraph"/>
      </w:pPr>
      <w:r w:rsidRPr="00373868">
        <w:tab/>
        <w:t>(a)</w:t>
      </w:r>
      <w:r w:rsidRPr="00373868">
        <w:tab/>
        <w:t xml:space="preserve">a purpose for the purposes of </w:t>
      </w:r>
      <w:r w:rsidR="0078717A" w:rsidRPr="00373868">
        <w:t>paragraph (</w:t>
      </w:r>
      <w:r w:rsidRPr="00373868">
        <w:t>1)(f);</w:t>
      </w:r>
    </w:p>
    <w:p w:rsidR="002C0D23" w:rsidRPr="00373868" w:rsidRDefault="002C0D23" w:rsidP="002C0D23">
      <w:pPr>
        <w:pStyle w:val="paragraph"/>
      </w:pPr>
      <w:r w:rsidRPr="00373868">
        <w:tab/>
        <w:t>(b)</w:t>
      </w:r>
      <w:r w:rsidRPr="00373868">
        <w:tab/>
        <w:t xml:space="preserve">a person or purpose for the purposes of </w:t>
      </w:r>
      <w:r w:rsidR="0078717A" w:rsidRPr="00373868">
        <w:t>paragraph (</w:t>
      </w:r>
      <w:r w:rsidRPr="00373868">
        <w:t>2)(</w:t>
      </w:r>
      <w:r w:rsidR="004358A3" w:rsidRPr="00373868">
        <w:t>d</w:t>
      </w:r>
      <w:r w:rsidRPr="00373868">
        <w:t>).</w:t>
      </w:r>
    </w:p>
    <w:p w:rsidR="0067449B" w:rsidRPr="00373868" w:rsidRDefault="0067449B" w:rsidP="0067449B">
      <w:pPr>
        <w:pStyle w:val="subsection"/>
      </w:pPr>
      <w:r w:rsidRPr="00373868">
        <w:tab/>
        <w:t>(4)</w:t>
      </w:r>
      <w:r w:rsidRPr="00373868">
        <w:tab/>
        <w:t xml:space="preserve">To avoid doubt, this section does not limit any other lawful use or disclosure of </w:t>
      </w:r>
      <w:r w:rsidR="001611AC" w:rsidRPr="00373868">
        <w:t>school education</w:t>
      </w:r>
      <w:r w:rsidRPr="00373868">
        <w:t xml:space="preserve"> information.</w:t>
      </w:r>
    </w:p>
    <w:p w:rsidR="00513899" w:rsidRPr="00373868" w:rsidRDefault="00644DF9" w:rsidP="00513899">
      <w:pPr>
        <w:pStyle w:val="ActHead5"/>
      </w:pPr>
      <w:bookmarkStart w:id="112" w:name="_Toc113443079"/>
      <w:r w:rsidRPr="006D226E">
        <w:rPr>
          <w:rStyle w:val="CharSectno"/>
        </w:rPr>
        <w:t>66</w:t>
      </w:r>
      <w:r w:rsidR="00513899" w:rsidRPr="00373868">
        <w:t xml:space="preserve">  Giving notice to persons of proposed decisions</w:t>
      </w:r>
      <w:bookmarkEnd w:id="112"/>
    </w:p>
    <w:p w:rsidR="00513899" w:rsidRPr="00373868" w:rsidRDefault="00513899" w:rsidP="00513899">
      <w:pPr>
        <w:pStyle w:val="subsection"/>
      </w:pPr>
      <w:r w:rsidRPr="00373868">
        <w:tab/>
        <w:t>(1)</w:t>
      </w:r>
      <w:r w:rsidRPr="00373868">
        <w:tab/>
        <w:t>This section applies if the Minister proposes to make any of the following decisions:</w:t>
      </w:r>
    </w:p>
    <w:p w:rsidR="00513899" w:rsidRPr="00373868" w:rsidRDefault="00513899" w:rsidP="00513899">
      <w:pPr>
        <w:pStyle w:val="paragraph"/>
      </w:pPr>
      <w:r w:rsidRPr="00373868">
        <w:lastRenderedPageBreak/>
        <w:tab/>
        <w:t>(a)</w:t>
      </w:r>
      <w:r w:rsidRPr="00373868">
        <w:tab/>
        <w:t>a decision to make a determination under subsection</w:t>
      </w:r>
      <w:r w:rsidR="0078717A" w:rsidRPr="00373868">
        <w:t> </w:t>
      </w:r>
      <w:r w:rsidRPr="00373868">
        <w:t>76(2) of the Act (approved authorities for government schools not taken to satisfy basic requirements);</w:t>
      </w:r>
    </w:p>
    <w:p w:rsidR="00513899" w:rsidRPr="00373868" w:rsidRDefault="00513899" w:rsidP="00513899">
      <w:pPr>
        <w:pStyle w:val="paragraph"/>
      </w:pPr>
      <w:r w:rsidRPr="00373868">
        <w:tab/>
        <w:t>(c)</w:t>
      </w:r>
      <w:r w:rsidRPr="00373868">
        <w:tab/>
        <w:t xml:space="preserve">a decision to take action under </w:t>
      </w:r>
      <w:r w:rsidR="00DF2FFD" w:rsidRPr="00373868">
        <w:t>paragraph</w:t>
      </w:r>
      <w:r w:rsidR="0078717A" w:rsidRPr="00373868">
        <w:t> </w:t>
      </w:r>
      <w:r w:rsidR="00DF2FFD" w:rsidRPr="00373868">
        <w:t>110(1)(a) or (b)</w:t>
      </w:r>
      <w:r w:rsidRPr="00373868">
        <w:t xml:space="preserve"> of the Act in relation to a State or Territory because of a matter mentioned in </w:t>
      </w:r>
      <w:r w:rsidR="006D226E">
        <w:t>section 1</w:t>
      </w:r>
      <w:r w:rsidRPr="00373868">
        <w:t>08 of the Act (actions the Minister may take for failure to comply with the Act).</w:t>
      </w:r>
    </w:p>
    <w:p w:rsidR="00513899" w:rsidRPr="00373868" w:rsidRDefault="00513899" w:rsidP="00513899">
      <w:pPr>
        <w:pStyle w:val="subsection"/>
      </w:pPr>
      <w:r w:rsidRPr="00373868">
        <w:tab/>
        <w:t>(2)</w:t>
      </w:r>
      <w:r w:rsidRPr="00373868">
        <w:tab/>
        <w:t xml:space="preserve">The Minister must, in writing, give the person mentioned in </w:t>
      </w:r>
      <w:r w:rsidR="0078717A" w:rsidRPr="00373868">
        <w:t>subsection (</w:t>
      </w:r>
      <w:r w:rsidRPr="00373868">
        <w:t>3) a notice that:</w:t>
      </w:r>
    </w:p>
    <w:p w:rsidR="00513899" w:rsidRPr="00373868" w:rsidRDefault="00513899" w:rsidP="00513899">
      <w:pPr>
        <w:pStyle w:val="paragraph"/>
      </w:pPr>
      <w:r w:rsidRPr="00373868">
        <w:tab/>
        <w:t>(a)</w:t>
      </w:r>
      <w:r w:rsidRPr="00373868">
        <w:tab/>
        <w:t>contains:</w:t>
      </w:r>
    </w:p>
    <w:p w:rsidR="00513899" w:rsidRPr="00373868" w:rsidRDefault="00513899" w:rsidP="00513899">
      <w:pPr>
        <w:pStyle w:val="paragraphsub"/>
      </w:pPr>
      <w:r w:rsidRPr="00373868">
        <w:tab/>
        <w:t>(i)</w:t>
      </w:r>
      <w:r w:rsidRPr="00373868">
        <w:tab/>
        <w:t>the terms of the proposed decision; and</w:t>
      </w:r>
    </w:p>
    <w:p w:rsidR="00513899" w:rsidRPr="00373868" w:rsidRDefault="00513899" w:rsidP="00513899">
      <w:pPr>
        <w:pStyle w:val="paragraphsub"/>
      </w:pPr>
      <w:r w:rsidRPr="00373868">
        <w:tab/>
        <w:t>(ii)</w:t>
      </w:r>
      <w:r w:rsidRPr="00373868">
        <w:tab/>
        <w:t>the reasons for the proposed decision; and</w:t>
      </w:r>
    </w:p>
    <w:p w:rsidR="00513899" w:rsidRPr="00373868" w:rsidRDefault="00513899" w:rsidP="00513899">
      <w:pPr>
        <w:pStyle w:val="paragraph"/>
      </w:pPr>
      <w:r w:rsidRPr="00373868">
        <w:tab/>
        <w:t>(b)</w:t>
      </w:r>
      <w:r w:rsidRPr="00373868">
        <w:tab/>
        <w:t>invites the person to make a submission about the proposed decision within the period specified in the notice (which must be at least 28 days).</w:t>
      </w:r>
    </w:p>
    <w:p w:rsidR="00513899" w:rsidRPr="00373868" w:rsidRDefault="00513899" w:rsidP="00513899">
      <w:pPr>
        <w:pStyle w:val="subsection"/>
      </w:pPr>
      <w:r w:rsidRPr="00373868">
        <w:tab/>
        <w:t>(3)</w:t>
      </w:r>
      <w:r w:rsidRPr="00373868">
        <w:tab/>
        <w:t xml:space="preserve">The person who must be given a notice under </w:t>
      </w:r>
      <w:r w:rsidR="0078717A" w:rsidRPr="00373868">
        <w:t>subsection (</w:t>
      </w:r>
      <w:r w:rsidRPr="00373868">
        <w:t>2) is:</w:t>
      </w:r>
    </w:p>
    <w:p w:rsidR="00513899" w:rsidRPr="00373868" w:rsidRDefault="00513899" w:rsidP="00513899">
      <w:pPr>
        <w:pStyle w:val="paragraph"/>
      </w:pPr>
      <w:r w:rsidRPr="00373868">
        <w:tab/>
        <w:t>(a)</w:t>
      </w:r>
      <w:r w:rsidRPr="00373868">
        <w:tab/>
        <w:t>the relevant person for the decision; or</w:t>
      </w:r>
    </w:p>
    <w:p w:rsidR="00513899" w:rsidRPr="00373868" w:rsidRDefault="00513899" w:rsidP="00513899">
      <w:pPr>
        <w:pStyle w:val="paragraph"/>
      </w:pPr>
      <w:r w:rsidRPr="00373868">
        <w:tab/>
        <w:t>(b)</w:t>
      </w:r>
      <w:r w:rsidRPr="00373868">
        <w:tab/>
        <w:t>for a decision under subsection</w:t>
      </w:r>
      <w:r w:rsidR="0078717A" w:rsidRPr="00373868">
        <w:t> </w:t>
      </w:r>
      <w:r w:rsidR="00166CFE" w:rsidRPr="00373868">
        <w:t>76</w:t>
      </w:r>
      <w:r w:rsidRPr="00373868">
        <w:t>(</w:t>
      </w:r>
      <w:r w:rsidR="00715F52" w:rsidRPr="00373868">
        <w:t>2</w:t>
      </w:r>
      <w:r w:rsidRPr="00373868">
        <w:t>) of the Act—the approved authority.</w:t>
      </w:r>
    </w:p>
    <w:p w:rsidR="00C132D1" w:rsidRPr="00373868" w:rsidRDefault="00C132D1" w:rsidP="00C132D1">
      <w:pPr>
        <w:pStyle w:val="notetext"/>
      </w:pPr>
      <w:r w:rsidRPr="00373868">
        <w:t>Note:</w:t>
      </w:r>
      <w:r w:rsidRPr="00373868">
        <w:tab/>
        <w:t xml:space="preserve">For the definition of </w:t>
      </w:r>
      <w:r w:rsidRPr="00373868">
        <w:rPr>
          <w:b/>
          <w:i/>
        </w:rPr>
        <w:t>relevant person</w:t>
      </w:r>
      <w:r w:rsidRPr="00373868">
        <w:t>, see section</w:t>
      </w:r>
      <w:r w:rsidR="0078717A" w:rsidRPr="00373868">
        <w:t> </w:t>
      </w:r>
      <w:r w:rsidRPr="00373868">
        <w:t>6 of the Act.</w:t>
      </w:r>
    </w:p>
    <w:p w:rsidR="00513899" w:rsidRPr="00373868" w:rsidRDefault="00513899" w:rsidP="00513899">
      <w:pPr>
        <w:pStyle w:val="subsection"/>
      </w:pPr>
      <w:r w:rsidRPr="00373868">
        <w:tab/>
        <w:t>(4)</w:t>
      </w:r>
      <w:r w:rsidRPr="00373868">
        <w:tab/>
        <w:t>For paragraph</w:t>
      </w:r>
      <w:r w:rsidR="0078717A" w:rsidRPr="00373868">
        <w:t> </w:t>
      </w:r>
      <w:r w:rsidRPr="00373868">
        <w:t>130(2)(b) of the Act, in making the final decision, the Minister must have regard to any submission made in accordance with this section in relation to the decision.</w:t>
      </w:r>
    </w:p>
    <w:p w:rsidR="005517C5" w:rsidRPr="00373868" w:rsidRDefault="005517C5" w:rsidP="00474916">
      <w:pPr>
        <w:pStyle w:val="ActHead2"/>
        <w:pageBreakBefore/>
      </w:pPr>
      <w:bookmarkStart w:id="113" w:name="_Toc113443080"/>
      <w:r w:rsidRPr="006D226E">
        <w:rPr>
          <w:rStyle w:val="CharPartNo"/>
        </w:rPr>
        <w:lastRenderedPageBreak/>
        <w:t>Part</w:t>
      </w:r>
      <w:r w:rsidR="0078717A" w:rsidRPr="006D226E">
        <w:rPr>
          <w:rStyle w:val="CharPartNo"/>
        </w:rPr>
        <w:t> </w:t>
      </w:r>
      <w:r w:rsidRPr="006D226E">
        <w:rPr>
          <w:rStyle w:val="CharPartNo"/>
        </w:rPr>
        <w:t>8</w:t>
      </w:r>
      <w:r w:rsidRPr="00373868">
        <w:t>—</w:t>
      </w:r>
      <w:r w:rsidRPr="006D226E">
        <w:rPr>
          <w:rStyle w:val="CharPartText"/>
        </w:rPr>
        <w:t>Application and transitional provisions</w:t>
      </w:r>
      <w:bookmarkEnd w:id="113"/>
    </w:p>
    <w:p w:rsidR="005517C5" w:rsidRPr="00373868" w:rsidRDefault="005517C5" w:rsidP="005517C5">
      <w:pPr>
        <w:pStyle w:val="Header"/>
      </w:pPr>
      <w:r w:rsidRPr="006D226E">
        <w:rPr>
          <w:rStyle w:val="CharDivNo"/>
        </w:rPr>
        <w:t xml:space="preserve"> </w:t>
      </w:r>
      <w:r w:rsidRPr="006D226E">
        <w:rPr>
          <w:rStyle w:val="CharDivText"/>
        </w:rPr>
        <w:t xml:space="preserve"> </w:t>
      </w:r>
    </w:p>
    <w:p w:rsidR="005517C5" w:rsidRPr="00373868" w:rsidRDefault="005517C5" w:rsidP="005517C5">
      <w:pPr>
        <w:pStyle w:val="ActHead5"/>
      </w:pPr>
      <w:bookmarkStart w:id="114" w:name="_Toc113443081"/>
      <w:r w:rsidRPr="006D226E">
        <w:rPr>
          <w:rStyle w:val="CharSectno"/>
        </w:rPr>
        <w:t>67</w:t>
      </w:r>
      <w:r w:rsidRPr="00373868">
        <w:t xml:space="preserve">  Application provisions for the </w:t>
      </w:r>
      <w:r w:rsidRPr="00373868">
        <w:rPr>
          <w:i/>
        </w:rPr>
        <w:t>Australian Education Amendment (2014 Measures No.</w:t>
      </w:r>
      <w:r w:rsidR="0078717A" w:rsidRPr="00373868">
        <w:rPr>
          <w:i/>
        </w:rPr>
        <w:t> </w:t>
      </w:r>
      <w:r w:rsidRPr="00373868">
        <w:rPr>
          <w:i/>
        </w:rPr>
        <w:t xml:space="preserve">1) </w:t>
      </w:r>
      <w:r w:rsidR="006D226E">
        <w:rPr>
          <w:i/>
        </w:rPr>
        <w:t>Regulation 2</w:t>
      </w:r>
      <w:r w:rsidRPr="00373868">
        <w:rPr>
          <w:i/>
        </w:rPr>
        <w:t>014</w:t>
      </w:r>
      <w:bookmarkEnd w:id="114"/>
    </w:p>
    <w:p w:rsidR="005517C5" w:rsidRPr="00373868" w:rsidRDefault="005517C5" w:rsidP="005517C5">
      <w:pPr>
        <w:pStyle w:val="subsection"/>
      </w:pPr>
      <w:r w:rsidRPr="00373868">
        <w:tab/>
        <w:t>(1)</w:t>
      </w:r>
      <w:r w:rsidRPr="00373868">
        <w:tab/>
        <w:t>The amendments made by items</w:t>
      </w:r>
      <w:r w:rsidR="0078717A" w:rsidRPr="00373868">
        <w:t> </w:t>
      </w:r>
      <w:r w:rsidRPr="00373868">
        <w:t>5, 6, 7 and 8 of Schedule</w:t>
      </w:r>
      <w:r w:rsidR="0078717A" w:rsidRPr="00373868">
        <w:t> </w:t>
      </w:r>
      <w:r w:rsidRPr="00373868">
        <w:t xml:space="preserve">1 to the </w:t>
      </w:r>
      <w:r w:rsidRPr="00373868">
        <w:rPr>
          <w:i/>
        </w:rPr>
        <w:t>Australian Education Amendment (2014 Measures No.</w:t>
      </w:r>
      <w:r w:rsidR="0078717A" w:rsidRPr="00373868">
        <w:rPr>
          <w:i/>
        </w:rPr>
        <w:t> </w:t>
      </w:r>
      <w:r w:rsidRPr="00373868">
        <w:rPr>
          <w:i/>
        </w:rPr>
        <w:t xml:space="preserve">1) </w:t>
      </w:r>
      <w:r w:rsidR="006D226E">
        <w:rPr>
          <w:i/>
        </w:rPr>
        <w:t>Regulation 2</w:t>
      </w:r>
      <w:r w:rsidRPr="00373868">
        <w:rPr>
          <w:i/>
        </w:rPr>
        <w:t>014</w:t>
      </w:r>
      <w:r w:rsidRPr="00373868">
        <w:t xml:space="preserve"> apply in relation to financial assistance that has not been spent, or committed to be spent, at the commencement time.</w:t>
      </w:r>
    </w:p>
    <w:p w:rsidR="005517C5" w:rsidRPr="00373868" w:rsidRDefault="005517C5" w:rsidP="005517C5">
      <w:pPr>
        <w:pStyle w:val="subsection"/>
      </w:pPr>
      <w:r w:rsidRPr="00373868">
        <w:tab/>
        <w:t>(2)</w:t>
      </w:r>
      <w:r w:rsidRPr="00373868">
        <w:tab/>
        <w:t>The following apply in relation to interest (earned on financial assistance) that has not been spent, or committed to be spent, at the commencement time:</w:t>
      </w:r>
    </w:p>
    <w:p w:rsidR="005517C5" w:rsidRPr="00373868" w:rsidRDefault="005517C5" w:rsidP="005517C5">
      <w:pPr>
        <w:pStyle w:val="paragraph"/>
      </w:pPr>
      <w:r w:rsidRPr="00373868">
        <w:tab/>
        <w:t>(a)</w:t>
      </w:r>
      <w:r w:rsidRPr="00373868">
        <w:tab/>
        <w:t>item</w:t>
      </w:r>
      <w:r w:rsidR="0078717A" w:rsidRPr="00373868">
        <w:t> </w:t>
      </w:r>
      <w:r w:rsidRPr="00373868">
        <w:t>4 of Schedule</w:t>
      </w:r>
      <w:r w:rsidR="0078717A" w:rsidRPr="00373868">
        <w:t> </w:t>
      </w:r>
      <w:r w:rsidRPr="00373868">
        <w:t xml:space="preserve">1 to the </w:t>
      </w:r>
      <w:r w:rsidRPr="00373868">
        <w:rPr>
          <w:i/>
        </w:rPr>
        <w:t>Australian Education Amendment (2014 Measures No.</w:t>
      </w:r>
      <w:r w:rsidR="0078717A" w:rsidRPr="00373868">
        <w:rPr>
          <w:i/>
        </w:rPr>
        <w:t> </w:t>
      </w:r>
      <w:r w:rsidRPr="00373868">
        <w:rPr>
          <w:i/>
        </w:rPr>
        <w:t xml:space="preserve">1) </w:t>
      </w:r>
      <w:r w:rsidR="006D226E">
        <w:rPr>
          <w:i/>
        </w:rPr>
        <w:t>Regulation 2</w:t>
      </w:r>
      <w:r w:rsidRPr="00373868">
        <w:rPr>
          <w:i/>
        </w:rPr>
        <w:t>014</w:t>
      </w:r>
      <w:r w:rsidRPr="00373868">
        <w:t>;</w:t>
      </w:r>
    </w:p>
    <w:p w:rsidR="005517C5" w:rsidRPr="00373868" w:rsidRDefault="005517C5" w:rsidP="005517C5">
      <w:pPr>
        <w:pStyle w:val="paragraph"/>
      </w:pPr>
      <w:r w:rsidRPr="00373868">
        <w:tab/>
        <w:t>(b)</w:t>
      </w:r>
      <w:r w:rsidRPr="00373868">
        <w:tab/>
        <w:t>subsection</w:t>
      </w:r>
      <w:r w:rsidR="0078717A" w:rsidRPr="00373868">
        <w:t> </w:t>
      </w:r>
      <w:r w:rsidRPr="00373868">
        <w:t>31(4) as inserted by item</w:t>
      </w:r>
      <w:r w:rsidR="0078717A" w:rsidRPr="00373868">
        <w:t> </w:t>
      </w:r>
      <w:r w:rsidRPr="00373868">
        <w:t>9 of that Schedule.</w:t>
      </w:r>
    </w:p>
    <w:p w:rsidR="005517C5" w:rsidRPr="00373868" w:rsidRDefault="005517C5" w:rsidP="005517C5">
      <w:pPr>
        <w:pStyle w:val="subsection"/>
      </w:pPr>
      <w:r w:rsidRPr="00373868">
        <w:tab/>
        <w:t>(3)</w:t>
      </w:r>
      <w:r w:rsidRPr="00373868">
        <w:tab/>
        <w:t xml:space="preserve">The amendment made by </w:t>
      </w:r>
      <w:r w:rsidR="006D226E">
        <w:t>item 1</w:t>
      </w:r>
      <w:r w:rsidRPr="00373868">
        <w:t>2 of Schedule</w:t>
      </w:r>
      <w:r w:rsidR="0078717A" w:rsidRPr="00373868">
        <w:t> </w:t>
      </w:r>
      <w:r w:rsidRPr="00373868">
        <w:t xml:space="preserve">1 to the </w:t>
      </w:r>
      <w:r w:rsidRPr="00373868">
        <w:rPr>
          <w:i/>
        </w:rPr>
        <w:t>Australian Education Amendment (2014 Measures No.</w:t>
      </w:r>
      <w:r w:rsidR="0078717A" w:rsidRPr="00373868">
        <w:rPr>
          <w:i/>
        </w:rPr>
        <w:t> </w:t>
      </w:r>
      <w:r w:rsidRPr="00373868">
        <w:rPr>
          <w:i/>
        </w:rPr>
        <w:t xml:space="preserve">1) </w:t>
      </w:r>
      <w:r w:rsidR="006D226E">
        <w:rPr>
          <w:i/>
        </w:rPr>
        <w:t>Regulation 2</w:t>
      </w:r>
      <w:r w:rsidRPr="00373868">
        <w:rPr>
          <w:i/>
        </w:rPr>
        <w:t>014</w:t>
      </w:r>
      <w:r w:rsidRPr="00373868">
        <w:t xml:space="preserve"> applies in relation to capital expenditure that occurs after the commencement time.</w:t>
      </w:r>
    </w:p>
    <w:p w:rsidR="005517C5" w:rsidRPr="00373868" w:rsidRDefault="005517C5" w:rsidP="005517C5">
      <w:pPr>
        <w:pStyle w:val="subsection"/>
      </w:pPr>
      <w:r w:rsidRPr="00373868">
        <w:tab/>
        <w:t>(4)</w:t>
      </w:r>
      <w:r w:rsidRPr="00373868">
        <w:tab/>
        <w:t>In this section:</w:t>
      </w:r>
    </w:p>
    <w:p w:rsidR="005517C5" w:rsidRPr="00373868" w:rsidRDefault="005517C5" w:rsidP="005517C5">
      <w:pPr>
        <w:pStyle w:val="Definition"/>
      </w:pPr>
      <w:r w:rsidRPr="00373868">
        <w:rPr>
          <w:b/>
          <w:i/>
        </w:rPr>
        <w:t>commencement time</w:t>
      </w:r>
      <w:r w:rsidRPr="00373868">
        <w:t xml:space="preserve"> means the time when Schedule</w:t>
      </w:r>
      <w:r w:rsidR="0078717A" w:rsidRPr="00373868">
        <w:t> </w:t>
      </w:r>
      <w:r w:rsidRPr="00373868">
        <w:t xml:space="preserve">1 to the </w:t>
      </w:r>
      <w:r w:rsidRPr="00373868">
        <w:rPr>
          <w:i/>
        </w:rPr>
        <w:t>Australian Education Amendment (2014 Measures No.</w:t>
      </w:r>
      <w:r w:rsidR="0078717A" w:rsidRPr="00373868">
        <w:rPr>
          <w:i/>
        </w:rPr>
        <w:t> </w:t>
      </w:r>
      <w:r w:rsidRPr="00373868">
        <w:rPr>
          <w:i/>
        </w:rPr>
        <w:t xml:space="preserve">1) </w:t>
      </w:r>
      <w:r w:rsidR="006D226E">
        <w:rPr>
          <w:i/>
        </w:rPr>
        <w:t>Regulation 2</w:t>
      </w:r>
      <w:r w:rsidRPr="00373868">
        <w:rPr>
          <w:i/>
        </w:rPr>
        <w:t>014</w:t>
      </w:r>
      <w:r w:rsidRPr="00373868">
        <w:t xml:space="preserve"> commences.</w:t>
      </w:r>
    </w:p>
    <w:p w:rsidR="00DF2FFD" w:rsidRPr="00373868" w:rsidRDefault="00DF2FFD" w:rsidP="00DF2FFD">
      <w:pPr>
        <w:pStyle w:val="ActHead5"/>
        <w:rPr>
          <w:i/>
        </w:rPr>
      </w:pPr>
      <w:bookmarkStart w:id="115" w:name="_Toc113443082"/>
      <w:r w:rsidRPr="006D226E">
        <w:rPr>
          <w:rStyle w:val="CharSectno"/>
        </w:rPr>
        <w:t>68</w:t>
      </w:r>
      <w:r w:rsidRPr="00373868">
        <w:t xml:space="preserve">  Application provisions for the </w:t>
      </w:r>
      <w:r w:rsidRPr="00373868">
        <w:rPr>
          <w:i/>
        </w:rPr>
        <w:t>Australian Education Amendment (2015 Measures No.</w:t>
      </w:r>
      <w:r w:rsidR="0078717A" w:rsidRPr="00373868">
        <w:rPr>
          <w:i/>
        </w:rPr>
        <w:t> </w:t>
      </w:r>
      <w:r w:rsidRPr="00373868">
        <w:rPr>
          <w:i/>
        </w:rPr>
        <w:t xml:space="preserve">1) </w:t>
      </w:r>
      <w:r w:rsidR="006D226E">
        <w:rPr>
          <w:i/>
        </w:rPr>
        <w:t>Regulation 2</w:t>
      </w:r>
      <w:r w:rsidRPr="00373868">
        <w:rPr>
          <w:i/>
        </w:rPr>
        <w:t>015</w:t>
      </w:r>
      <w:bookmarkEnd w:id="115"/>
    </w:p>
    <w:p w:rsidR="00DF2FFD" w:rsidRPr="00373868" w:rsidRDefault="00DF2FFD" w:rsidP="00DF2FFD">
      <w:pPr>
        <w:pStyle w:val="SubsectionHead"/>
      </w:pPr>
      <w:r w:rsidRPr="00373868">
        <w:t>Attendance rate</w:t>
      </w:r>
    </w:p>
    <w:p w:rsidR="00DF2FFD" w:rsidRPr="00373868" w:rsidRDefault="00DF2FFD" w:rsidP="00DF2FFD">
      <w:pPr>
        <w:pStyle w:val="subsection"/>
      </w:pPr>
      <w:r w:rsidRPr="00373868">
        <w:tab/>
        <w:t>(1)</w:t>
      </w:r>
      <w:r w:rsidRPr="00373868">
        <w:tab/>
      </w:r>
      <w:r w:rsidR="00906071" w:rsidRPr="00373868">
        <w:t>Paragraph 4</w:t>
      </w:r>
      <w:r w:rsidRPr="00373868">
        <w:t>(2)(b), as in force at the commencement time, applies in relation to reporting periods that start at or after that time.</w:t>
      </w:r>
    </w:p>
    <w:p w:rsidR="00DF2FFD" w:rsidRPr="00373868" w:rsidRDefault="00DF2FFD" w:rsidP="00DF2FFD">
      <w:pPr>
        <w:pStyle w:val="SubsectionHead"/>
      </w:pPr>
      <w:r w:rsidRPr="00373868">
        <w:t>Agreements about debt recovery</w:t>
      </w:r>
    </w:p>
    <w:p w:rsidR="00DF2FFD" w:rsidRPr="00373868" w:rsidRDefault="00DF2FFD" w:rsidP="00DF2FFD">
      <w:pPr>
        <w:pStyle w:val="subsection"/>
      </w:pPr>
      <w:r w:rsidRPr="00373868">
        <w:tab/>
        <w:t>(2)</w:t>
      </w:r>
      <w:r w:rsidRPr="00373868">
        <w:tab/>
        <w:t>Subsections</w:t>
      </w:r>
      <w:r w:rsidR="0078717A" w:rsidRPr="00373868">
        <w:t> </w:t>
      </w:r>
      <w:r w:rsidRPr="00373868">
        <w:t>11(2) and (3), as in force at the commencement time, apply in relation to financial assistance that is paid to a State or Territory under the Act at or after that time.</w:t>
      </w:r>
    </w:p>
    <w:p w:rsidR="00DF2FFD" w:rsidRPr="00373868" w:rsidRDefault="00DF2FFD" w:rsidP="00DF2FFD">
      <w:pPr>
        <w:pStyle w:val="SubsectionHead"/>
      </w:pPr>
      <w:r w:rsidRPr="00373868">
        <w:t>Pro</w:t>
      </w:r>
      <w:r w:rsidR="006D226E">
        <w:noBreakHyphen/>
      </w:r>
      <w:r w:rsidRPr="00373868">
        <w:t>rating of recurrent funding</w:t>
      </w:r>
    </w:p>
    <w:p w:rsidR="00DF2FFD" w:rsidRPr="00373868" w:rsidRDefault="00DF2FFD" w:rsidP="00DF2FFD">
      <w:pPr>
        <w:pStyle w:val="subsection"/>
      </w:pPr>
      <w:r w:rsidRPr="00373868">
        <w:tab/>
        <w:t>(3)</w:t>
      </w:r>
      <w:r w:rsidRPr="00373868">
        <w:tab/>
        <w:t>Sections</w:t>
      </w:r>
      <w:r w:rsidR="0078717A" w:rsidRPr="00373868">
        <w:t> </w:t>
      </w:r>
      <w:r w:rsidRPr="00373868">
        <w:t>12, 13 and 13A, as in force at the commencement time, apply in relation to the 2015 year and later years.</w:t>
      </w:r>
    </w:p>
    <w:p w:rsidR="00DF2FFD" w:rsidRPr="00373868" w:rsidRDefault="00DF2FFD" w:rsidP="00DF2FFD">
      <w:pPr>
        <w:pStyle w:val="SubsectionHead"/>
      </w:pPr>
      <w:r w:rsidRPr="00373868">
        <w:t>Loadings</w:t>
      </w:r>
    </w:p>
    <w:p w:rsidR="00DF2FFD" w:rsidRPr="00373868" w:rsidRDefault="00DF2FFD" w:rsidP="00DF2FFD">
      <w:pPr>
        <w:pStyle w:val="subsection"/>
      </w:pPr>
      <w:r w:rsidRPr="00373868">
        <w:tab/>
        <w:t>(4)</w:t>
      </w:r>
      <w:r w:rsidRPr="00373868">
        <w:tab/>
        <w:t>Section</w:t>
      </w:r>
      <w:r w:rsidR="0078717A" w:rsidRPr="00373868">
        <w:t> </w:t>
      </w:r>
      <w:r w:rsidRPr="00373868">
        <w:t>18, as in force at the commencement time, applies in relation to the 2015 year and later years.</w:t>
      </w:r>
    </w:p>
    <w:p w:rsidR="00DF2FFD" w:rsidRPr="00373868" w:rsidRDefault="00DF2FFD" w:rsidP="00DF2FFD">
      <w:pPr>
        <w:pStyle w:val="SubsectionHead"/>
      </w:pPr>
      <w:r w:rsidRPr="00373868">
        <w:lastRenderedPageBreak/>
        <w:t>Spending financial assistance—administrative costs for approved authorities associated with compliance</w:t>
      </w:r>
    </w:p>
    <w:p w:rsidR="00DF2FFD" w:rsidRPr="00373868" w:rsidRDefault="00DF2FFD" w:rsidP="00DF2FFD">
      <w:pPr>
        <w:pStyle w:val="subsection"/>
      </w:pPr>
      <w:r w:rsidRPr="00373868">
        <w:tab/>
        <w:t>(5)</w:t>
      </w:r>
      <w:r w:rsidRPr="00373868">
        <w:tab/>
      </w:r>
      <w:r w:rsidR="00906071" w:rsidRPr="00373868">
        <w:t>Paragraph 2</w:t>
      </w:r>
      <w:r w:rsidRPr="00373868">
        <w:t>9(2)(g), as in force at the commencement time, applies in relation to financial assistance whether it is paid to an approved authority before, at or after that time.</w:t>
      </w:r>
    </w:p>
    <w:p w:rsidR="00DF2FFD" w:rsidRPr="00373868" w:rsidRDefault="00DF2FFD" w:rsidP="00DF2FFD">
      <w:pPr>
        <w:pStyle w:val="SubsectionHead"/>
      </w:pPr>
      <w:r w:rsidRPr="00373868">
        <w:t>Spending financial assistance—time within which block grant authorities are to spend assistance</w:t>
      </w:r>
    </w:p>
    <w:p w:rsidR="00DF2FFD" w:rsidRPr="00373868" w:rsidRDefault="00DF2FFD" w:rsidP="00DF2FFD">
      <w:pPr>
        <w:pStyle w:val="subsection"/>
      </w:pPr>
      <w:r w:rsidRPr="00373868">
        <w:tab/>
        <w:t>(6)</w:t>
      </w:r>
      <w:r w:rsidRPr="00373868">
        <w:tab/>
        <w:t>Subsections</w:t>
      </w:r>
      <w:r w:rsidR="0078717A" w:rsidRPr="00373868">
        <w:t> </w:t>
      </w:r>
      <w:r w:rsidRPr="00373868">
        <w:t>30(2) and (3A), as in force at the commencement time, apply in relation to financial assistance whether it is paid to a block grant authority before, at or after that time.</w:t>
      </w:r>
    </w:p>
    <w:p w:rsidR="00DF2FFD" w:rsidRPr="00373868" w:rsidRDefault="00DF2FFD" w:rsidP="00DF2FFD">
      <w:pPr>
        <w:pStyle w:val="SubsectionHead"/>
      </w:pPr>
      <w:r w:rsidRPr="00373868">
        <w:t>Reports relating to financial assistance and financial operations</w:t>
      </w:r>
    </w:p>
    <w:p w:rsidR="00DF2FFD" w:rsidRPr="00373868" w:rsidRDefault="00DF2FFD" w:rsidP="00DF2FFD">
      <w:pPr>
        <w:pStyle w:val="subsection"/>
      </w:pPr>
      <w:r w:rsidRPr="00373868">
        <w:tab/>
        <w:t>(7)</w:t>
      </w:r>
      <w:r w:rsidRPr="00373868">
        <w:tab/>
        <w:t>Sections</w:t>
      </w:r>
      <w:r w:rsidR="0078717A" w:rsidRPr="00373868">
        <w:t> </w:t>
      </w:r>
      <w:r w:rsidRPr="00373868">
        <w:t>35 and 36, as in force at the commencement time, apply in relation to the 2015 year and later years.</w:t>
      </w:r>
    </w:p>
    <w:p w:rsidR="00DF2FFD" w:rsidRPr="00373868" w:rsidRDefault="00DF2FFD" w:rsidP="00DF2FFD">
      <w:pPr>
        <w:pStyle w:val="SubsectionHead"/>
      </w:pPr>
      <w:r w:rsidRPr="00373868">
        <w:t>Information relating to a school’s census</w:t>
      </w:r>
    </w:p>
    <w:p w:rsidR="00DF2FFD" w:rsidRPr="00373868" w:rsidRDefault="00DF2FFD" w:rsidP="00DF2FFD">
      <w:pPr>
        <w:pStyle w:val="subsection"/>
      </w:pPr>
      <w:r w:rsidRPr="00373868">
        <w:tab/>
        <w:t>(8)</w:t>
      </w:r>
      <w:r w:rsidRPr="00373868">
        <w:tab/>
        <w:t>Subdivision E of Division</w:t>
      </w:r>
      <w:r w:rsidR="0078717A" w:rsidRPr="00373868">
        <w:t> </w:t>
      </w:r>
      <w:r w:rsidRPr="00373868">
        <w:t>3 of Part</w:t>
      </w:r>
      <w:r w:rsidR="0078717A" w:rsidRPr="00373868">
        <w:t> </w:t>
      </w:r>
      <w:r w:rsidRPr="00373868">
        <w:t>5, as in force at the commencement time, applies in relation to the 2015 year and later years.</w:t>
      </w:r>
    </w:p>
    <w:p w:rsidR="00DF2FFD" w:rsidRPr="00373868" w:rsidRDefault="00DF2FFD" w:rsidP="00DF2FFD">
      <w:pPr>
        <w:pStyle w:val="SubsectionHead"/>
      </w:pPr>
      <w:r w:rsidRPr="00373868">
        <w:t>Information for the purposes of a national program to collect data on schools and school education</w:t>
      </w:r>
    </w:p>
    <w:p w:rsidR="00DF2FFD" w:rsidRPr="00373868" w:rsidRDefault="00DF2FFD" w:rsidP="00DF2FFD">
      <w:pPr>
        <w:pStyle w:val="subsection"/>
      </w:pPr>
      <w:r w:rsidRPr="00373868">
        <w:tab/>
        <w:t>(9)</w:t>
      </w:r>
      <w:r w:rsidRPr="00373868">
        <w:tab/>
        <w:t>Subdivision F of Division</w:t>
      </w:r>
      <w:r w:rsidR="0078717A" w:rsidRPr="00373868">
        <w:t> </w:t>
      </w:r>
      <w:r w:rsidRPr="00373868">
        <w:t>3 of Part</w:t>
      </w:r>
      <w:r w:rsidR="0078717A" w:rsidRPr="00373868">
        <w:t> </w:t>
      </w:r>
      <w:r w:rsidRPr="00373868">
        <w:t>5, as in force at the commencement time, applies in relation to a reporting period that starts at or after that time.</w:t>
      </w:r>
    </w:p>
    <w:p w:rsidR="001611AC" w:rsidRPr="00373868" w:rsidRDefault="001611AC" w:rsidP="001611AC">
      <w:pPr>
        <w:pStyle w:val="SubsectionHead"/>
      </w:pPr>
      <w:r w:rsidRPr="00373868">
        <w:t>School education information</w:t>
      </w:r>
    </w:p>
    <w:p w:rsidR="00DF2FFD" w:rsidRPr="00373868" w:rsidRDefault="00DF2FFD" w:rsidP="00DF2FFD">
      <w:pPr>
        <w:pStyle w:val="subsection"/>
      </w:pPr>
      <w:r w:rsidRPr="00373868">
        <w:tab/>
        <w:t>(10)</w:t>
      </w:r>
      <w:r w:rsidRPr="00373868">
        <w:tab/>
        <w:t>Section</w:t>
      </w:r>
      <w:r w:rsidR="0078717A" w:rsidRPr="00373868">
        <w:t> </w:t>
      </w:r>
      <w:r w:rsidRPr="00373868">
        <w:t xml:space="preserve">65, as in force at the commencement time, applies in relation to </w:t>
      </w:r>
      <w:r w:rsidR="001611AC" w:rsidRPr="00373868">
        <w:t>school education</w:t>
      </w:r>
      <w:r w:rsidRPr="00373868">
        <w:t xml:space="preserve"> information whether the information is obtained before, at or after that time.</w:t>
      </w:r>
    </w:p>
    <w:p w:rsidR="00DF2FFD" w:rsidRPr="00373868" w:rsidRDefault="00DF2FFD" w:rsidP="00DF2FFD">
      <w:pPr>
        <w:pStyle w:val="SubsectionHead"/>
      </w:pPr>
      <w:r w:rsidRPr="00373868">
        <w:t>Definitions</w:t>
      </w:r>
    </w:p>
    <w:p w:rsidR="00DF2FFD" w:rsidRPr="00373868" w:rsidRDefault="00DF2FFD" w:rsidP="00DF2FFD">
      <w:pPr>
        <w:pStyle w:val="subsection"/>
      </w:pPr>
      <w:r w:rsidRPr="00373868">
        <w:tab/>
        <w:t>(11)</w:t>
      </w:r>
      <w:r w:rsidRPr="00373868">
        <w:tab/>
        <w:t>In this section:</w:t>
      </w:r>
    </w:p>
    <w:p w:rsidR="00DF2FFD" w:rsidRPr="00373868" w:rsidRDefault="00DF2FFD" w:rsidP="005517C5">
      <w:pPr>
        <w:pStyle w:val="Definition"/>
      </w:pPr>
      <w:r w:rsidRPr="00373868">
        <w:rPr>
          <w:b/>
          <w:i/>
        </w:rPr>
        <w:t>commencement time</w:t>
      </w:r>
      <w:r w:rsidRPr="00373868">
        <w:t xml:space="preserve"> means the time when the </w:t>
      </w:r>
      <w:r w:rsidRPr="00373868">
        <w:rPr>
          <w:i/>
        </w:rPr>
        <w:t>Australian Education Amendment (2015 Measures No.</w:t>
      </w:r>
      <w:r w:rsidR="0078717A" w:rsidRPr="00373868">
        <w:rPr>
          <w:i/>
        </w:rPr>
        <w:t> </w:t>
      </w:r>
      <w:r w:rsidRPr="00373868">
        <w:rPr>
          <w:i/>
        </w:rPr>
        <w:t xml:space="preserve">1) </w:t>
      </w:r>
      <w:r w:rsidR="006D226E">
        <w:rPr>
          <w:i/>
        </w:rPr>
        <w:t>Regulation 2</w:t>
      </w:r>
      <w:r w:rsidRPr="00373868">
        <w:rPr>
          <w:i/>
        </w:rPr>
        <w:t>015</w:t>
      </w:r>
      <w:r w:rsidRPr="00373868">
        <w:t xml:space="preserve"> commences.</w:t>
      </w:r>
    </w:p>
    <w:p w:rsidR="007F56FA" w:rsidRPr="00373868" w:rsidRDefault="007F56FA" w:rsidP="007F56FA">
      <w:pPr>
        <w:pStyle w:val="ActHead5"/>
      </w:pPr>
      <w:bookmarkStart w:id="116" w:name="_Toc113443083"/>
      <w:r w:rsidRPr="006D226E">
        <w:rPr>
          <w:rStyle w:val="CharSectno"/>
        </w:rPr>
        <w:t>69</w:t>
      </w:r>
      <w:r w:rsidRPr="00373868">
        <w:t xml:space="preserve">  Application provision for the </w:t>
      </w:r>
      <w:r w:rsidRPr="00373868">
        <w:rPr>
          <w:i/>
        </w:rPr>
        <w:t>Australian Education Amendment (2016 Measures No.</w:t>
      </w:r>
      <w:r w:rsidR="0078717A" w:rsidRPr="00373868">
        <w:rPr>
          <w:i/>
        </w:rPr>
        <w:t> </w:t>
      </w:r>
      <w:r w:rsidRPr="00373868">
        <w:rPr>
          <w:i/>
        </w:rPr>
        <w:t xml:space="preserve">2) </w:t>
      </w:r>
      <w:r w:rsidR="006D226E">
        <w:rPr>
          <w:i/>
        </w:rPr>
        <w:t>Regulation 2</w:t>
      </w:r>
      <w:r w:rsidRPr="00373868">
        <w:rPr>
          <w:i/>
        </w:rPr>
        <w:t>016</w:t>
      </w:r>
      <w:bookmarkEnd w:id="116"/>
    </w:p>
    <w:p w:rsidR="007F56FA" w:rsidRPr="00373868" w:rsidRDefault="007F56FA" w:rsidP="007F56FA">
      <w:pPr>
        <w:pStyle w:val="subsection"/>
      </w:pPr>
      <w:r w:rsidRPr="00373868">
        <w:tab/>
        <w:t>(1)</w:t>
      </w:r>
      <w:r w:rsidRPr="00373868">
        <w:tab/>
        <w:t>Subdivision C of Division</w:t>
      </w:r>
      <w:r w:rsidR="0078717A" w:rsidRPr="00373868">
        <w:t> </w:t>
      </w:r>
      <w:r w:rsidRPr="00373868">
        <w:t>3 of Part</w:t>
      </w:r>
      <w:r w:rsidR="0078717A" w:rsidRPr="00373868">
        <w:t> </w:t>
      </w:r>
      <w:r w:rsidRPr="00373868">
        <w:t>4, subparagraphs</w:t>
      </w:r>
      <w:r w:rsidR="0078717A" w:rsidRPr="00373868">
        <w:t> </w:t>
      </w:r>
      <w:r w:rsidRPr="00373868">
        <w:t>34(3)(a)(i) and (iii), and paragraphs 35(1)(ba) and 36(1)(fa), as in force at the commencement time, apply in relation to 2016 and later years.</w:t>
      </w:r>
    </w:p>
    <w:p w:rsidR="007F56FA" w:rsidRPr="00373868" w:rsidRDefault="007F56FA" w:rsidP="007F56FA">
      <w:pPr>
        <w:pStyle w:val="subsection"/>
      </w:pPr>
      <w:r w:rsidRPr="00373868">
        <w:tab/>
        <w:t>(2)</w:t>
      </w:r>
      <w:r w:rsidRPr="00373868">
        <w:tab/>
        <w:t>In this section:</w:t>
      </w:r>
    </w:p>
    <w:p w:rsidR="007F56FA" w:rsidRPr="00373868" w:rsidRDefault="007F56FA" w:rsidP="005517C5">
      <w:pPr>
        <w:pStyle w:val="Definition"/>
      </w:pPr>
      <w:r w:rsidRPr="00373868">
        <w:rPr>
          <w:b/>
          <w:i/>
        </w:rPr>
        <w:lastRenderedPageBreak/>
        <w:t>commencement time</w:t>
      </w:r>
      <w:r w:rsidRPr="00373868">
        <w:t xml:space="preserve"> means the start of the day that the </w:t>
      </w:r>
      <w:r w:rsidRPr="00373868">
        <w:rPr>
          <w:i/>
        </w:rPr>
        <w:t>Australian Education Amendment (2016 Measures No.</w:t>
      </w:r>
      <w:r w:rsidR="0078717A" w:rsidRPr="00373868">
        <w:rPr>
          <w:i/>
        </w:rPr>
        <w:t> </w:t>
      </w:r>
      <w:r w:rsidRPr="00373868">
        <w:rPr>
          <w:i/>
        </w:rPr>
        <w:t xml:space="preserve">2) </w:t>
      </w:r>
      <w:r w:rsidR="006D226E">
        <w:rPr>
          <w:i/>
        </w:rPr>
        <w:t>Regulation 2</w:t>
      </w:r>
      <w:r w:rsidRPr="00373868">
        <w:rPr>
          <w:i/>
        </w:rPr>
        <w:t>016</w:t>
      </w:r>
      <w:r w:rsidRPr="00373868">
        <w:t xml:space="preserve"> commences.</w:t>
      </w:r>
    </w:p>
    <w:p w:rsidR="009E0F09" w:rsidRPr="00373868" w:rsidRDefault="009E0F09" w:rsidP="009E0F09">
      <w:pPr>
        <w:pStyle w:val="ActHead5"/>
      </w:pPr>
      <w:bookmarkStart w:id="117" w:name="_Toc113443084"/>
      <w:r w:rsidRPr="006D226E">
        <w:rPr>
          <w:rStyle w:val="CharSectno"/>
        </w:rPr>
        <w:t>70</w:t>
      </w:r>
      <w:r w:rsidRPr="00373868">
        <w:t xml:space="preserve">  Application provisions for the </w:t>
      </w:r>
      <w:r w:rsidRPr="00373868">
        <w:rPr>
          <w:i/>
        </w:rPr>
        <w:t>Australian Education Amendment (2016 Measures No.</w:t>
      </w:r>
      <w:r w:rsidR="0078717A" w:rsidRPr="00373868">
        <w:rPr>
          <w:i/>
        </w:rPr>
        <w:t> </w:t>
      </w:r>
      <w:r w:rsidRPr="00373868">
        <w:rPr>
          <w:i/>
        </w:rPr>
        <w:t xml:space="preserve">3) </w:t>
      </w:r>
      <w:r w:rsidR="006D226E">
        <w:rPr>
          <w:i/>
        </w:rPr>
        <w:t>Regulation 2</w:t>
      </w:r>
      <w:r w:rsidRPr="00373868">
        <w:rPr>
          <w:i/>
        </w:rPr>
        <w:t>016</w:t>
      </w:r>
      <w:bookmarkEnd w:id="117"/>
    </w:p>
    <w:p w:rsidR="009E0F09" w:rsidRPr="00373868" w:rsidRDefault="009E0F09" w:rsidP="009E0F09">
      <w:pPr>
        <w:pStyle w:val="SubsectionHead"/>
      </w:pPr>
      <w:r w:rsidRPr="00373868">
        <w:t>Approved authorities—spending, or committing to spend, financial assistance</w:t>
      </w:r>
    </w:p>
    <w:p w:rsidR="009E0F09" w:rsidRPr="00373868" w:rsidRDefault="009E0F09" w:rsidP="009E0F09">
      <w:pPr>
        <w:pStyle w:val="subsection"/>
      </w:pPr>
      <w:r w:rsidRPr="00373868">
        <w:tab/>
        <w:t>(1)</w:t>
      </w:r>
      <w:r w:rsidRPr="00373868">
        <w:tab/>
        <w:t>Subsections</w:t>
      </w:r>
      <w:r w:rsidR="0078717A" w:rsidRPr="00373868">
        <w:t> </w:t>
      </w:r>
      <w:r w:rsidRPr="00373868">
        <w:t xml:space="preserve">29(7) and (7A), as in force at the commencement time, </w:t>
      </w:r>
      <w:r w:rsidR="00154AD7" w:rsidRPr="00373868">
        <w:t xml:space="preserve">apply </w:t>
      </w:r>
      <w:r w:rsidRPr="00373868">
        <w:t>in relation to financial assistance that is paid to an approved authority for the 2016 year or a later year.</w:t>
      </w:r>
    </w:p>
    <w:p w:rsidR="009E0F09" w:rsidRPr="00373868" w:rsidRDefault="009E0F09" w:rsidP="009E0F09">
      <w:pPr>
        <w:pStyle w:val="SubsectionHead"/>
      </w:pPr>
      <w:r w:rsidRPr="00373868">
        <w:t>Student assessments under the National Assessment Program</w:t>
      </w:r>
    </w:p>
    <w:p w:rsidR="009E0F09" w:rsidRPr="00373868" w:rsidRDefault="009E0F09" w:rsidP="009E0F09">
      <w:pPr>
        <w:pStyle w:val="subsection"/>
      </w:pPr>
      <w:r w:rsidRPr="00373868">
        <w:tab/>
        <w:t>(2)</w:t>
      </w:r>
      <w:r w:rsidRPr="00373868">
        <w:tab/>
        <w:t>Section</w:t>
      </w:r>
      <w:r w:rsidR="0078717A" w:rsidRPr="00373868">
        <w:t> </w:t>
      </w:r>
      <w:r w:rsidRPr="00373868">
        <w:t>43, as in force at the commencement time, applies in relation to the 2016 year and later years.</w:t>
      </w:r>
    </w:p>
    <w:p w:rsidR="009E0F09" w:rsidRPr="00373868" w:rsidRDefault="009E0F09" w:rsidP="009E0F09">
      <w:pPr>
        <w:pStyle w:val="SubsectionHead"/>
      </w:pPr>
      <w:r w:rsidRPr="00373868">
        <w:t>Information about performance measures</w:t>
      </w:r>
    </w:p>
    <w:p w:rsidR="009E0F09" w:rsidRPr="00373868" w:rsidRDefault="009E0F09" w:rsidP="009E0F09">
      <w:pPr>
        <w:pStyle w:val="subsection"/>
      </w:pPr>
      <w:r w:rsidRPr="00373868">
        <w:tab/>
        <w:t>(3)</w:t>
      </w:r>
      <w:r w:rsidRPr="00373868">
        <w:tab/>
        <w:t>Section</w:t>
      </w:r>
      <w:r w:rsidR="0078717A" w:rsidRPr="00373868">
        <w:t> </w:t>
      </w:r>
      <w:r w:rsidRPr="00373868">
        <w:t>53, as in force at the commencement time, applies in relation to the 2016 year and later years.</w:t>
      </w:r>
    </w:p>
    <w:p w:rsidR="009E0F09" w:rsidRPr="00373868" w:rsidRDefault="009E0F09" w:rsidP="009E0F09">
      <w:pPr>
        <w:pStyle w:val="SubsectionHead"/>
      </w:pPr>
      <w:r w:rsidRPr="00373868">
        <w:t>Needs</w:t>
      </w:r>
      <w:r w:rsidR="006D226E">
        <w:noBreakHyphen/>
      </w:r>
      <w:r w:rsidRPr="00373868">
        <w:t>based funding arrangements</w:t>
      </w:r>
    </w:p>
    <w:p w:rsidR="009E0F09" w:rsidRPr="00373868" w:rsidRDefault="009E0F09" w:rsidP="009E0F09">
      <w:pPr>
        <w:pStyle w:val="subsection"/>
      </w:pPr>
      <w:r w:rsidRPr="00373868">
        <w:tab/>
        <w:t>(4)</w:t>
      </w:r>
      <w:r w:rsidRPr="00373868">
        <w:tab/>
      </w:r>
      <w:r w:rsidR="00906071" w:rsidRPr="00373868">
        <w:t>Paragraph 6</w:t>
      </w:r>
      <w:r w:rsidRPr="00373868">
        <w:t>1(3)(a) and subsection</w:t>
      </w:r>
      <w:r w:rsidR="0078717A" w:rsidRPr="00373868">
        <w:t> </w:t>
      </w:r>
      <w:r w:rsidRPr="00373868">
        <w:t>61(3A), as in force at the commencement time, apply in relation to financial assistance received for a school and paid to the approved authority for the school for the 2016 year or a later year.</w:t>
      </w:r>
    </w:p>
    <w:p w:rsidR="009E0F09" w:rsidRPr="00373868" w:rsidRDefault="009E0F09" w:rsidP="009E0F09">
      <w:pPr>
        <w:pStyle w:val="SubsectionHead"/>
      </w:pPr>
      <w:r w:rsidRPr="00373868">
        <w:t>Definitions</w:t>
      </w:r>
    </w:p>
    <w:p w:rsidR="009E0F09" w:rsidRPr="00373868" w:rsidRDefault="009E0F09" w:rsidP="009E0F09">
      <w:pPr>
        <w:pStyle w:val="subsection"/>
      </w:pPr>
      <w:r w:rsidRPr="00373868">
        <w:tab/>
        <w:t>(5)</w:t>
      </w:r>
      <w:r w:rsidRPr="00373868">
        <w:tab/>
        <w:t>In this section:</w:t>
      </w:r>
    </w:p>
    <w:p w:rsidR="009E0F09" w:rsidRPr="00373868" w:rsidRDefault="009E0F09" w:rsidP="005517C5">
      <w:pPr>
        <w:pStyle w:val="Definition"/>
      </w:pPr>
      <w:r w:rsidRPr="00373868">
        <w:rPr>
          <w:b/>
          <w:i/>
        </w:rPr>
        <w:t>commencement time</w:t>
      </w:r>
      <w:r w:rsidRPr="00373868">
        <w:t xml:space="preserve"> means the time when the </w:t>
      </w:r>
      <w:r w:rsidRPr="00373868">
        <w:rPr>
          <w:i/>
        </w:rPr>
        <w:t>Australian Education Amendment (2016 Measures No.</w:t>
      </w:r>
      <w:r w:rsidR="0078717A" w:rsidRPr="00373868">
        <w:rPr>
          <w:i/>
        </w:rPr>
        <w:t> </w:t>
      </w:r>
      <w:r w:rsidRPr="00373868">
        <w:rPr>
          <w:i/>
        </w:rPr>
        <w:t xml:space="preserve">3) </w:t>
      </w:r>
      <w:r w:rsidR="006D226E">
        <w:rPr>
          <w:i/>
        </w:rPr>
        <w:t>Regulation 2</w:t>
      </w:r>
      <w:r w:rsidRPr="00373868">
        <w:rPr>
          <w:i/>
        </w:rPr>
        <w:t>016</w:t>
      </w:r>
      <w:r w:rsidRPr="00373868">
        <w:t xml:space="preserve"> commences.</w:t>
      </w:r>
    </w:p>
    <w:p w:rsidR="001611AC" w:rsidRPr="00373868" w:rsidRDefault="001611AC" w:rsidP="001611AC">
      <w:pPr>
        <w:pStyle w:val="ActHead5"/>
      </w:pPr>
      <w:bookmarkStart w:id="118" w:name="_Toc113443085"/>
      <w:r w:rsidRPr="006D226E">
        <w:rPr>
          <w:rStyle w:val="CharSectno"/>
        </w:rPr>
        <w:t>71</w:t>
      </w:r>
      <w:r w:rsidRPr="00373868">
        <w:t xml:space="preserve">  Application provisions for the </w:t>
      </w:r>
      <w:r w:rsidRPr="00373868">
        <w:rPr>
          <w:i/>
        </w:rPr>
        <w:t>Australian Education Amendment (2017 Measures No.</w:t>
      </w:r>
      <w:r w:rsidR="0078717A" w:rsidRPr="00373868">
        <w:rPr>
          <w:i/>
        </w:rPr>
        <w:t> </w:t>
      </w:r>
      <w:r w:rsidRPr="00373868">
        <w:rPr>
          <w:i/>
        </w:rPr>
        <w:t xml:space="preserve">2) </w:t>
      </w:r>
      <w:r w:rsidR="006D226E">
        <w:rPr>
          <w:i/>
        </w:rPr>
        <w:t>Regulations 2</w:t>
      </w:r>
      <w:r w:rsidRPr="00373868">
        <w:rPr>
          <w:i/>
        </w:rPr>
        <w:t>017</w:t>
      </w:r>
      <w:bookmarkEnd w:id="118"/>
    </w:p>
    <w:p w:rsidR="001611AC" w:rsidRPr="00373868" w:rsidRDefault="001611AC" w:rsidP="001611AC">
      <w:pPr>
        <w:pStyle w:val="SubsectionHead"/>
      </w:pPr>
      <w:r w:rsidRPr="00373868">
        <w:t>Funding in prescribed circumstances—students with disability</w:t>
      </w:r>
    </w:p>
    <w:p w:rsidR="001611AC" w:rsidRPr="00373868" w:rsidRDefault="001611AC" w:rsidP="001611AC">
      <w:pPr>
        <w:pStyle w:val="subsection"/>
      </w:pPr>
      <w:r w:rsidRPr="00373868">
        <w:tab/>
        <w:t>(1)</w:t>
      </w:r>
      <w:r w:rsidRPr="00373868">
        <w:tab/>
        <w:t>Despite the repeal of Subdivision C of Division</w:t>
      </w:r>
      <w:r w:rsidR="0078717A" w:rsidRPr="00373868">
        <w:t> </w:t>
      </w:r>
      <w:r w:rsidRPr="00373868">
        <w:t>3 of Part</w:t>
      </w:r>
      <w:r w:rsidR="0078717A" w:rsidRPr="00373868">
        <w:t> </w:t>
      </w:r>
      <w:r w:rsidRPr="00373868">
        <w:t>4 of this regulation as in force immediately before the commencement of this section, that Subdivision continues to have effect for the purposes of determinations by the Minister under section</w:t>
      </w:r>
      <w:r w:rsidR="0078717A" w:rsidRPr="00373868">
        <w:t> </w:t>
      </w:r>
      <w:r w:rsidRPr="00373868">
        <w:t>69A of the Act in relation to 2016 or 2017.</w:t>
      </w:r>
    </w:p>
    <w:p w:rsidR="001611AC" w:rsidRPr="00373868" w:rsidRDefault="001611AC" w:rsidP="001611AC">
      <w:pPr>
        <w:pStyle w:val="SubsectionHead"/>
      </w:pPr>
      <w:r w:rsidRPr="00373868">
        <w:t>Funding for previous years</w:t>
      </w:r>
    </w:p>
    <w:p w:rsidR="001611AC" w:rsidRPr="00373868" w:rsidRDefault="001611AC" w:rsidP="001611AC">
      <w:pPr>
        <w:pStyle w:val="subsection"/>
      </w:pPr>
      <w:r w:rsidRPr="00373868">
        <w:tab/>
        <w:t>(2)</w:t>
      </w:r>
      <w:r w:rsidRPr="00373868">
        <w:tab/>
        <w:t xml:space="preserve">Despite the amendments made by the </w:t>
      </w:r>
      <w:r w:rsidRPr="00373868">
        <w:rPr>
          <w:i/>
        </w:rPr>
        <w:t>Australian Education Amendment (2017 Measures No.</w:t>
      </w:r>
      <w:r w:rsidR="0078717A" w:rsidRPr="00373868">
        <w:rPr>
          <w:i/>
        </w:rPr>
        <w:t> </w:t>
      </w:r>
      <w:r w:rsidRPr="00373868">
        <w:rPr>
          <w:i/>
        </w:rPr>
        <w:t xml:space="preserve">2) </w:t>
      </w:r>
      <w:r w:rsidR="006D226E">
        <w:rPr>
          <w:i/>
        </w:rPr>
        <w:t>Regulations 2</w:t>
      </w:r>
      <w:r w:rsidRPr="00373868">
        <w:rPr>
          <w:i/>
        </w:rPr>
        <w:t>017</w:t>
      </w:r>
      <w:r w:rsidRPr="00373868">
        <w:t>, this regulation, as in force immediately before the commencement of this section, continues to apply in relation to financial assistance for years before 2018.</w:t>
      </w:r>
    </w:p>
    <w:p w:rsidR="00E57370" w:rsidRPr="00373868" w:rsidRDefault="00E57370" w:rsidP="00E57370">
      <w:pPr>
        <w:pStyle w:val="ActHead5"/>
      </w:pPr>
      <w:bookmarkStart w:id="119" w:name="_Toc113443086"/>
      <w:r w:rsidRPr="006D226E">
        <w:rPr>
          <w:rStyle w:val="CharSectno"/>
        </w:rPr>
        <w:lastRenderedPageBreak/>
        <w:t>72</w:t>
      </w:r>
      <w:r w:rsidRPr="00373868">
        <w:t xml:space="preserve">  Application provision for the </w:t>
      </w:r>
      <w:r w:rsidRPr="00373868">
        <w:rPr>
          <w:i/>
        </w:rPr>
        <w:t>Australian Education Amendment (2017 Measures No.</w:t>
      </w:r>
      <w:r w:rsidR="0078717A" w:rsidRPr="00373868">
        <w:rPr>
          <w:i/>
        </w:rPr>
        <w:t> </w:t>
      </w:r>
      <w:r w:rsidRPr="00373868">
        <w:rPr>
          <w:i/>
        </w:rPr>
        <w:t xml:space="preserve">3) </w:t>
      </w:r>
      <w:r w:rsidR="006D226E">
        <w:rPr>
          <w:i/>
        </w:rPr>
        <w:t>Regulations 2</w:t>
      </w:r>
      <w:r w:rsidRPr="00373868">
        <w:rPr>
          <w:i/>
        </w:rPr>
        <w:t>017</w:t>
      </w:r>
      <w:bookmarkEnd w:id="119"/>
    </w:p>
    <w:p w:rsidR="00E57370" w:rsidRPr="00373868" w:rsidRDefault="00E57370" w:rsidP="00E57370">
      <w:pPr>
        <w:pStyle w:val="subsection"/>
      </w:pPr>
      <w:r w:rsidRPr="00373868">
        <w:tab/>
        <w:t>(1)</w:t>
      </w:r>
      <w:r w:rsidRPr="00373868">
        <w:tab/>
        <w:t xml:space="preserve">Despite the amendments made by the </w:t>
      </w:r>
      <w:r w:rsidRPr="00373868">
        <w:rPr>
          <w:i/>
        </w:rPr>
        <w:t>Australian Education Amendment (2017 Measures No.</w:t>
      </w:r>
      <w:r w:rsidR="0078717A" w:rsidRPr="00373868">
        <w:rPr>
          <w:i/>
        </w:rPr>
        <w:t> </w:t>
      </w:r>
      <w:r w:rsidRPr="00373868">
        <w:rPr>
          <w:i/>
        </w:rPr>
        <w:t xml:space="preserve">3) </w:t>
      </w:r>
      <w:r w:rsidR="006D226E">
        <w:rPr>
          <w:i/>
        </w:rPr>
        <w:t>Regulations 2</w:t>
      </w:r>
      <w:r w:rsidRPr="00373868">
        <w:rPr>
          <w:i/>
        </w:rPr>
        <w:t>017</w:t>
      </w:r>
      <w:r w:rsidRPr="00373868">
        <w:t>, this regulation, as in force immediately before the commencement of this section, continues to apply in relation to financial assistance for years before 2018.</w:t>
      </w:r>
    </w:p>
    <w:p w:rsidR="00E57370" w:rsidRPr="00373868" w:rsidRDefault="00E57370" w:rsidP="00E57370">
      <w:pPr>
        <w:pStyle w:val="subsection"/>
      </w:pPr>
      <w:r w:rsidRPr="00373868">
        <w:tab/>
        <w:t>(2)</w:t>
      </w:r>
      <w:r w:rsidRPr="00373868">
        <w:tab/>
        <w:t xml:space="preserve">However, the amendments made by </w:t>
      </w:r>
      <w:r w:rsidR="003E11FC" w:rsidRPr="00373868">
        <w:t>items 1</w:t>
      </w:r>
      <w:r w:rsidRPr="00373868">
        <w:t>6 and 27 of that instrument apply in relation to 2017 and each later year.</w:t>
      </w:r>
    </w:p>
    <w:p w:rsidR="00D032A7" w:rsidRPr="00373868" w:rsidRDefault="00D032A7" w:rsidP="00D032A7">
      <w:pPr>
        <w:pStyle w:val="ActHead5"/>
      </w:pPr>
      <w:bookmarkStart w:id="120" w:name="_Toc113443087"/>
      <w:r w:rsidRPr="006D226E">
        <w:rPr>
          <w:rStyle w:val="CharSectno"/>
        </w:rPr>
        <w:t>73</w:t>
      </w:r>
      <w:r w:rsidRPr="00373868">
        <w:t xml:space="preserve">  Application provisions for the </w:t>
      </w:r>
      <w:r w:rsidRPr="00373868">
        <w:rPr>
          <w:i/>
        </w:rPr>
        <w:t>Australian Education Amendment (2018 Measures No.</w:t>
      </w:r>
      <w:r w:rsidR="0078717A" w:rsidRPr="00373868">
        <w:rPr>
          <w:i/>
        </w:rPr>
        <w:t> </w:t>
      </w:r>
      <w:r w:rsidRPr="00373868">
        <w:rPr>
          <w:i/>
        </w:rPr>
        <w:t xml:space="preserve">3) </w:t>
      </w:r>
      <w:r w:rsidR="006D226E">
        <w:rPr>
          <w:i/>
        </w:rPr>
        <w:t>Regulations 2</w:t>
      </w:r>
      <w:r w:rsidRPr="00373868">
        <w:rPr>
          <w:i/>
        </w:rPr>
        <w:t>018</w:t>
      </w:r>
      <w:bookmarkEnd w:id="120"/>
    </w:p>
    <w:p w:rsidR="00D032A7" w:rsidRPr="00373868" w:rsidRDefault="00D032A7" w:rsidP="00D032A7">
      <w:pPr>
        <w:pStyle w:val="subsection"/>
      </w:pPr>
      <w:r w:rsidRPr="00373868">
        <w:tab/>
        <w:t>(1)</w:t>
      </w:r>
      <w:r w:rsidRPr="00373868">
        <w:tab/>
        <w:t>The amendments made by items</w:t>
      </w:r>
      <w:r w:rsidR="0078717A" w:rsidRPr="00373868">
        <w:t> </w:t>
      </w:r>
      <w:r w:rsidRPr="00373868">
        <w:t>8 to 10 and 13 to 20 of Schedule</w:t>
      </w:r>
      <w:r w:rsidR="0078717A" w:rsidRPr="00373868">
        <w:t> </w:t>
      </w:r>
      <w:r w:rsidRPr="00373868">
        <w:t xml:space="preserve">1 to the </w:t>
      </w:r>
      <w:r w:rsidRPr="00373868">
        <w:rPr>
          <w:i/>
        </w:rPr>
        <w:t>Australian Education Amendment (2018 Measures No.</w:t>
      </w:r>
      <w:r w:rsidR="0078717A" w:rsidRPr="00373868">
        <w:rPr>
          <w:i/>
        </w:rPr>
        <w:t> </w:t>
      </w:r>
      <w:r w:rsidRPr="00373868">
        <w:rPr>
          <w:i/>
        </w:rPr>
        <w:t xml:space="preserve">3) </w:t>
      </w:r>
      <w:r w:rsidR="006D226E">
        <w:rPr>
          <w:i/>
        </w:rPr>
        <w:t>Regulations 2</w:t>
      </w:r>
      <w:r w:rsidRPr="00373868">
        <w:rPr>
          <w:i/>
        </w:rPr>
        <w:t>018</w:t>
      </w:r>
      <w:r w:rsidRPr="00373868">
        <w:t xml:space="preserve"> apply in relation to 2018 and each later year.</w:t>
      </w:r>
    </w:p>
    <w:p w:rsidR="00D032A7" w:rsidRPr="00373868" w:rsidRDefault="00D032A7" w:rsidP="00D032A7">
      <w:pPr>
        <w:pStyle w:val="subsection"/>
      </w:pPr>
      <w:r w:rsidRPr="00373868">
        <w:tab/>
        <w:t>(2)</w:t>
      </w:r>
      <w:r w:rsidRPr="00373868">
        <w:tab/>
        <w:t xml:space="preserve">The amendments made by </w:t>
      </w:r>
      <w:r w:rsidR="003E11FC" w:rsidRPr="00373868">
        <w:t>items 1</w:t>
      </w:r>
      <w:r w:rsidRPr="00373868">
        <w:t>1 and 12 of Schedule</w:t>
      </w:r>
      <w:r w:rsidR="0078717A" w:rsidRPr="00373868">
        <w:t> </w:t>
      </w:r>
      <w:r w:rsidRPr="00373868">
        <w:t xml:space="preserve">1 to the </w:t>
      </w:r>
      <w:r w:rsidRPr="00373868">
        <w:rPr>
          <w:i/>
        </w:rPr>
        <w:t>Australian Education Amendment (2018 Measures No.</w:t>
      </w:r>
      <w:r w:rsidR="0078717A" w:rsidRPr="00373868">
        <w:rPr>
          <w:i/>
        </w:rPr>
        <w:t> </w:t>
      </w:r>
      <w:r w:rsidRPr="00373868">
        <w:rPr>
          <w:i/>
        </w:rPr>
        <w:t xml:space="preserve">3) </w:t>
      </w:r>
      <w:r w:rsidR="006D226E">
        <w:rPr>
          <w:i/>
        </w:rPr>
        <w:t>Regulations 2</w:t>
      </w:r>
      <w:r w:rsidRPr="00373868">
        <w:rPr>
          <w:i/>
        </w:rPr>
        <w:t>018</w:t>
      </w:r>
      <w:r w:rsidRPr="00373868">
        <w:t xml:space="preserve"> apply in relation to 2018.</w:t>
      </w:r>
    </w:p>
    <w:p w:rsidR="00D032A7" w:rsidRPr="00373868" w:rsidRDefault="00D032A7" w:rsidP="00D032A7">
      <w:pPr>
        <w:pStyle w:val="subsection"/>
      </w:pPr>
      <w:r w:rsidRPr="00373868">
        <w:tab/>
        <w:t>(3)</w:t>
      </w:r>
      <w:r w:rsidRPr="00373868">
        <w:tab/>
        <w:t>The amendments made by items</w:t>
      </w:r>
      <w:r w:rsidR="0078717A" w:rsidRPr="00373868">
        <w:t> </w:t>
      </w:r>
      <w:r w:rsidRPr="00373868">
        <w:t>23 and 27 of Schedule</w:t>
      </w:r>
      <w:r w:rsidR="0078717A" w:rsidRPr="00373868">
        <w:t> </w:t>
      </w:r>
      <w:r w:rsidRPr="00373868">
        <w:t xml:space="preserve">1 to the </w:t>
      </w:r>
      <w:r w:rsidRPr="00373868">
        <w:rPr>
          <w:i/>
        </w:rPr>
        <w:t>Australian Education Amendment (2018 Measures No.</w:t>
      </w:r>
      <w:r w:rsidR="0078717A" w:rsidRPr="00373868">
        <w:rPr>
          <w:i/>
        </w:rPr>
        <w:t> </w:t>
      </w:r>
      <w:r w:rsidRPr="00373868">
        <w:rPr>
          <w:i/>
        </w:rPr>
        <w:t xml:space="preserve">3) </w:t>
      </w:r>
      <w:r w:rsidR="006D226E">
        <w:rPr>
          <w:i/>
        </w:rPr>
        <w:t>Regulations 2</w:t>
      </w:r>
      <w:r w:rsidRPr="00373868">
        <w:rPr>
          <w:i/>
        </w:rPr>
        <w:t>018</w:t>
      </w:r>
      <w:r w:rsidRPr="00373868">
        <w:t xml:space="preserve"> apply in relation to financial assistance paid to an approved authority before, at or after the commencement of that Schedule.</w:t>
      </w:r>
    </w:p>
    <w:p w:rsidR="00C0675C" w:rsidRPr="00373868" w:rsidRDefault="00C0675C" w:rsidP="00C0675C">
      <w:pPr>
        <w:pStyle w:val="subsection"/>
      </w:pPr>
      <w:r w:rsidRPr="00373868">
        <w:tab/>
        <w:t>(4)</w:t>
      </w:r>
      <w:r w:rsidRPr="00373868">
        <w:tab/>
        <w:t>The amendment made by item</w:t>
      </w:r>
      <w:r w:rsidR="0078717A" w:rsidRPr="00373868">
        <w:t> </w:t>
      </w:r>
      <w:r w:rsidRPr="00373868">
        <w:t>2 of Schedule</w:t>
      </w:r>
      <w:r w:rsidR="0078717A" w:rsidRPr="00373868">
        <w:t> </w:t>
      </w:r>
      <w:r w:rsidRPr="00373868">
        <w:t xml:space="preserve">2 to the </w:t>
      </w:r>
      <w:r w:rsidRPr="00373868">
        <w:rPr>
          <w:i/>
        </w:rPr>
        <w:t>Australian Education Amendment (2018 Measures No.</w:t>
      </w:r>
      <w:r w:rsidR="0078717A" w:rsidRPr="00373868">
        <w:rPr>
          <w:i/>
        </w:rPr>
        <w:t> </w:t>
      </w:r>
      <w:r w:rsidRPr="00373868">
        <w:rPr>
          <w:i/>
        </w:rPr>
        <w:t xml:space="preserve">3) </w:t>
      </w:r>
      <w:r w:rsidR="006D226E">
        <w:rPr>
          <w:i/>
        </w:rPr>
        <w:t>Regulations 2</w:t>
      </w:r>
      <w:r w:rsidRPr="00373868">
        <w:rPr>
          <w:i/>
        </w:rPr>
        <w:t>018</w:t>
      </w:r>
      <w:r w:rsidRPr="00373868">
        <w:t xml:space="preserve"> applies in relation to 2019 and each later year.</w:t>
      </w:r>
    </w:p>
    <w:p w:rsidR="00CB0BB7" w:rsidRPr="00373868" w:rsidRDefault="00CB0BB7" w:rsidP="00CB0BB7">
      <w:pPr>
        <w:pStyle w:val="ActHead5"/>
        <w:rPr>
          <w:i/>
        </w:rPr>
      </w:pPr>
      <w:bookmarkStart w:id="121" w:name="_Toc113443088"/>
      <w:r w:rsidRPr="006D226E">
        <w:rPr>
          <w:rStyle w:val="CharSectno"/>
        </w:rPr>
        <w:t>74</w:t>
      </w:r>
      <w:r w:rsidRPr="00373868">
        <w:t xml:space="preserve">  Application provisions for the </w:t>
      </w:r>
      <w:r w:rsidRPr="00373868">
        <w:rPr>
          <w:i/>
        </w:rPr>
        <w:t>Australian Education Amendment (2019 Measures No.</w:t>
      </w:r>
      <w:r w:rsidR="0078717A" w:rsidRPr="00373868">
        <w:rPr>
          <w:i/>
        </w:rPr>
        <w:t> </w:t>
      </w:r>
      <w:r w:rsidRPr="00373868">
        <w:rPr>
          <w:i/>
        </w:rPr>
        <w:t xml:space="preserve">1) </w:t>
      </w:r>
      <w:r w:rsidR="006D226E">
        <w:rPr>
          <w:i/>
        </w:rPr>
        <w:t>Regulations 2</w:t>
      </w:r>
      <w:r w:rsidRPr="00373868">
        <w:rPr>
          <w:i/>
        </w:rPr>
        <w:t>019</w:t>
      </w:r>
      <w:bookmarkEnd w:id="121"/>
    </w:p>
    <w:p w:rsidR="00CB0BB7" w:rsidRPr="00373868" w:rsidRDefault="00CB0BB7" w:rsidP="00CB0BB7">
      <w:pPr>
        <w:pStyle w:val="subsection"/>
      </w:pPr>
      <w:r w:rsidRPr="00373868">
        <w:tab/>
        <w:t>(1)</w:t>
      </w:r>
      <w:r w:rsidRPr="00373868">
        <w:tab/>
        <w:t>Despite the amendments made by items</w:t>
      </w:r>
      <w:r w:rsidR="0078717A" w:rsidRPr="00373868">
        <w:t> </w:t>
      </w:r>
      <w:r w:rsidRPr="00373868">
        <w:t>3 and 4 of Schedule</w:t>
      </w:r>
      <w:r w:rsidR="0078717A" w:rsidRPr="00373868">
        <w:t> </w:t>
      </w:r>
      <w:r w:rsidRPr="00373868">
        <w:t xml:space="preserve">1 to the </w:t>
      </w:r>
      <w:r w:rsidRPr="00373868">
        <w:rPr>
          <w:i/>
        </w:rPr>
        <w:t>Australian Education Amendment (2019 Measures No.</w:t>
      </w:r>
      <w:r w:rsidR="0078717A" w:rsidRPr="00373868">
        <w:rPr>
          <w:i/>
        </w:rPr>
        <w:t> </w:t>
      </w:r>
      <w:r w:rsidRPr="00373868">
        <w:rPr>
          <w:i/>
        </w:rPr>
        <w:t xml:space="preserve">1) </w:t>
      </w:r>
      <w:r w:rsidR="006D226E">
        <w:rPr>
          <w:i/>
        </w:rPr>
        <w:t>Regulations 2</w:t>
      </w:r>
      <w:r w:rsidRPr="00373868">
        <w:rPr>
          <w:i/>
        </w:rPr>
        <w:t>019</w:t>
      </w:r>
      <w:r w:rsidRPr="00373868">
        <w:t>, section</w:t>
      </w:r>
      <w:r w:rsidR="0078717A" w:rsidRPr="00373868">
        <w:t> </w:t>
      </w:r>
      <w:r w:rsidRPr="00373868">
        <w:t>31 of this regulation, as in force immediately before the commencement of that Schedule, continues to apply in relation to financial assistance that is payable for 2019 and each earlier year.</w:t>
      </w:r>
    </w:p>
    <w:p w:rsidR="00CB0BB7" w:rsidRPr="00373868" w:rsidRDefault="00CB0BB7" w:rsidP="00C0675C">
      <w:pPr>
        <w:pStyle w:val="subsection"/>
      </w:pPr>
      <w:r w:rsidRPr="00373868">
        <w:tab/>
        <w:t>(2)</w:t>
      </w:r>
      <w:r w:rsidRPr="00373868">
        <w:tab/>
        <w:t>The amendments made by items</w:t>
      </w:r>
      <w:r w:rsidR="0078717A" w:rsidRPr="00373868">
        <w:t> </w:t>
      </w:r>
      <w:r w:rsidRPr="00373868">
        <w:t>5 to 19 of Schedule</w:t>
      </w:r>
      <w:r w:rsidR="0078717A" w:rsidRPr="00373868">
        <w:t> </w:t>
      </w:r>
      <w:r w:rsidRPr="00373868">
        <w:t xml:space="preserve">1 to the </w:t>
      </w:r>
      <w:r w:rsidRPr="00373868">
        <w:rPr>
          <w:i/>
        </w:rPr>
        <w:t>Australian Education Amendment (2019 Measures No.</w:t>
      </w:r>
      <w:r w:rsidR="0078717A" w:rsidRPr="00373868">
        <w:rPr>
          <w:i/>
        </w:rPr>
        <w:t> </w:t>
      </w:r>
      <w:r w:rsidRPr="00373868">
        <w:rPr>
          <w:i/>
        </w:rPr>
        <w:t xml:space="preserve">1) </w:t>
      </w:r>
      <w:r w:rsidR="006D226E">
        <w:rPr>
          <w:i/>
        </w:rPr>
        <w:t>Regulations 2</w:t>
      </w:r>
      <w:r w:rsidRPr="00373868">
        <w:rPr>
          <w:i/>
        </w:rPr>
        <w:t>019</w:t>
      </w:r>
      <w:r w:rsidRPr="00373868">
        <w:t xml:space="preserve"> apply in relation to 2020 and each later year.</w:t>
      </w:r>
    </w:p>
    <w:p w:rsidR="007559CE" w:rsidRPr="00373868" w:rsidRDefault="007559CE" w:rsidP="007559CE">
      <w:pPr>
        <w:pStyle w:val="ActHead5"/>
      </w:pPr>
      <w:bookmarkStart w:id="122" w:name="_Toc113443089"/>
      <w:r w:rsidRPr="006D226E">
        <w:rPr>
          <w:rStyle w:val="CharSectno"/>
        </w:rPr>
        <w:t>75</w:t>
      </w:r>
      <w:r w:rsidRPr="00373868">
        <w:t xml:space="preserve">  Application provision for the </w:t>
      </w:r>
      <w:r w:rsidRPr="00373868">
        <w:rPr>
          <w:i/>
        </w:rPr>
        <w:t xml:space="preserve">Australian Education Amendment </w:t>
      </w:r>
      <w:r w:rsidRPr="00373868">
        <w:rPr>
          <w:i/>
          <w:noProof/>
        </w:rPr>
        <w:t>(2020 Measures No.</w:t>
      </w:r>
      <w:r w:rsidR="0078717A" w:rsidRPr="00373868">
        <w:rPr>
          <w:i/>
          <w:noProof/>
        </w:rPr>
        <w:t> </w:t>
      </w:r>
      <w:r w:rsidRPr="00373868">
        <w:rPr>
          <w:i/>
          <w:noProof/>
        </w:rPr>
        <w:t>1</w:t>
      </w:r>
      <w:r w:rsidRPr="00373868">
        <w:rPr>
          <w:i/>
        </w:rPr>
        <w:t xml:space="preserve">) </w:t>
      </w:r>
      <w:r w:rsidR="006D226E">
        <w:rPr>
          <w:i/>
        </w:rPr>
        <w:t>Regulations 2</w:t>
      </w:r>
      <w:r w:rsidRPr="00373868">
        <w:rPr>
          <w:i/>
        </w:rPr>
        <w:t>020</w:t>
      </w:r>
      <w:bookmarkEnd w:id="122"/>
    </w:p>
    <w:p w:rsidR="007559CE" w:rsidRPr="00373868" w:rsidRDefault="007559CE" w:rsidP="007559CE">
      <w:pPr>
        <w:pStyle w:val="subsection"/>
      </w:pPr>
      <w:r w:rsidRPr="00373868">
        <w:tab/>
      </w:r>
      <w:r w:rsidRPr="00373868">
        <w:tab/>
        <w:t xml:space="preserve">The amendments made by </w:t>
      </w:r>
      <w:r w:rsidR="003E11FC" w:rsidRPr="00373868">
        <w:t>items 1</w:t>
      </w:r>
      <w:r w:rsidRPr="00373868">
        <w:t>, 4 and 7 of Schedule</w:t>
      </w:r>
      <w:r w:rsidR="0078717A" w:rsidRPr="00373868">
        <w:t> </w:t>
      </w:r>
      <w:r w:rsidRPr="00373868">
        <w:t xml:space="preserve">2 to the </w:t>
      </w:r>
      <w:r w:rsidRPr="00373868">
        <w:rPr>
          <w:i/>
        </w:rPr>
        <w:t xml:space="preserve">Australian Education Amendment </w:t>
      </w:r>
      <w:r w:rsidRPr="00373868">
        <w:rPr>
          <w:i/>
          <w:noProof/>
        </w:rPr>
        <w:t>(2020 Measures No.</w:t>
      </w:r>
      <w:r w:rsidR="0078717A" w:rsidRPr="00373868">
        <w:rPr>
          <w:i/>
          <w:noProof/>
        </w:rPr>
        <w:t> </w:t>
      </w:r>
      <w:r w:rsidRPr="00373868">
        <w:rPr>
          <w:i/>
          <w:noProof/>
        </w:rPr>
        <w:t>1</w:t>
      </w:r>
      <w:r w:rsidRPr="00373868">
        <w:rPr>
          <w:i/>
        </w:rPr>
        <w:t xml:space="preserve">) </w:t>
      </w:r>
      <w:r w:rsidR="006D226E">
        <w:rPr>
          <w:i/>
        </w:rPr>
        <w:t>Regulations 2</w:t>
      </w:r>
      <w:r w:rsidRPr="00373868">
        <w:rPr>
          <w:i/>
        </w:rPr>
        <w:t>020</w:t>
      </w:r>
      <w:r w:rsidRPr="00373868">
        <w:t xml:space="preserve"> apply in relation to financial assistance for 2020 and each later year.</w:t>
      </w:r>
    </w:p>
    <w:p w:rsidR="00CE2DF6" w:rsidRPr="00373868" w:rsidRDefault="00CE2DF6" w:rsidP="00CE2DF6">
      <w:pPr>
        <w:pStyle w:val="ActHead5"/>
      </w:pPr>
      <w:bookmarkStart w:id="123" w:name="_Toc113443090"/>
      <w:r w:rsidRPr="006D226E">
        <w:rPr>
          <w:rStyle w:val="CharSectno"/>
        </w:rPr>
        <w:lastRenderedPageBreak/>
        <w:t>76</w:t>
      </w:r>
      <w:r w:rsidRPr="00373868">
        <w:t xml:space="preserve">  Application provision for the Australian Education Amendment (South Australia Year 7 Schools) </w:t>
      </w:r>
      <w:r w:rsidR="006D226E">
        <w:t>Regulations 2</w:t>
      </w:r>
      <w:r w:rsidRPr="00373868">
        <w:t>021</w:t>
      </w:r>
      <w:bookmarkEnd w:id="123"/>
    </w:p>
    <w:p w:rsidR="00CE2DF6" w:rsidRPr="00373868" w:rsidRDefault="00CE2DF6" w:rsidP="00CE2DF6">
      <w:pPr>
        <w:pStyle w:val="subsection"/>
      </w:pPr>
      <w:r w:rsidRPr="00373868">
        <w:tab/>
      </w:r>
      <w:r w:rsidRPr="00373868">
        <w:tab/>
        <w:t xml:space="preserve">Despite the repeal of section 7 of, and Schedule 3 to, this instrument by Part 2 of Schedule 1 to the </w:t>
      </w:r>
      <w:r w:rsidRPr="00373868">
        <w:rPr>
          <w:i/>
        </w:rPr>
        <w:t xml:space="preserve">Australian Education Amendment (South Australian Year 7 Schools) </w:t>
      </w:r>
      <w:r w:rsidR="006D226E">
        <w:rPr>
          <w:i/>
        </w:rPr>
        <w:t>Regulations 2</w:t>
      </w:r>
      <w:r w:rsidRPr="00373868">
        <w:rPr>
          <w:i/>
        </w:rPr>
        <w:t>021</w:t>
      </w:r>
      <w:r w:rsidRPr="00373868">
        <w:t xml:space="preserve">, that section and Schedule, as in force immediately before </w:t>
      </w:r>
      <w:r w:rsidR="00E602D7">
        <w:t>1 January</w:t>
      </w:r>
      <w:r w:rsidRPr="00373868">
        <w:t xml:space="preserve"> 2022, continue to apply on and after </w:t>
      </w:r>
      <w:r w:rsidR="00E602D7">
        <w:t>1 January</w:t>
      </w:r>
      <w:r w:rsidRPr="00373868">
        <w:t xml:space="preserve"> 2022 in relation to financial assistance for the years before 2022.</w:t>
      </w:r>
    </w:p>
    <w:p w:rsidR="00201DA9" w:rsidRPr="00373868" w:rsidRDefault="00201DA9" w:rsidP="005F6B8C">
      <w:pPr>
        <w:sectPr w:rsidR="00201DA9" w:rsidRPr="00373868" w:rsidSect="00D96E03">
          <w:headerReference w:type="even" r:id="rId43"/>
          <w:headerReference w:type="default" r:id="rId44"/>
          <w:footerReference w:type="even" r:id="rId45"/>
          <w:footerReference w:type="default" r:id="rId46"/>
          <w:headerReference w:type="first" r:id="rId47"/>
          <w:footerReference w:type="first" r:id="rId48"/>
          <w:pgSz w:w="11907" w:h="16839"/>
          <w:pgMar w:top="2325" w:right="1797" w:bottom="1440" w:left="1797" w:header="720" w:footer="709" w:gutter="0"/>
          <w:pgNumType w:start="1"/>
          <w:cols w:space="708"/>
          <w:docGrid w:linePitch="360"/>
        </w:sectPr>
      </w:pPr>
    </w:p>
    <w:p w:rsidR="00EB7219" w:rsidRPr="00373868" w:rsidRDefault="00EB7219" w:rsidP="00EB7219">
      <w:pPr>
        <w:pStyle w:val="ActHead1"/>
        <w:pageBreakBefore/>
      </w:pPr>
      <w:bookmarkStart w:id="124" w:name="_Toc113443091"/>
      <w:r w:rsidRPr="006D226E">
        <w:rPr>
          <w:rStyle w:val="CharChapNo"/>
        </w:rPr>
        <w:lastRenderedPageBreak/>
        <w:t>Schedule</w:t>
      </w:r>
      <w:r w:rsidR="0078717A" w:rsidRPr="006D226E">
        <w:rPr>
          <w:rStyle w:val="CharChapNo"/>
        </w:rPr>
        <w:t> </w:t>
      </w:r>
      <w:r w:rsidRPr="006D226E">
        <w:rPr>
          <w:rStyle w:val="CharChapNo"/>
        </w:rPr>
        <w:t>1</w:t>
      </w:r>
      <w:r w:rsidRPr="00373868">
        <w:t>—</w:t>
      </w:r>
      <w:r w:rsidRPr="006D226E">
        <w:rPr>
          <w:rStyle w:val="CharChapText"/>
        </w:rPr>
        <w:t>Funding in prescribed circumstances</w:t>
      </w:r>
      <w:bookmarkEnd w:id="124"/>
    </w:p>
    <w:p w:rsidR="00EB7219" w:rsidRPr="00373868" w:rsidRDefault="00EB7219" w:rsidP="00EB7219">
      <w:pPr>
        <w:pStyle w:val="notemargin"/>
      </w:pPr>
      <w:r w:rsidRPr="00373868">
        <w:t>Note:</w:t>
      </w:r>
      <w:r w:rsidRPr="00373868">
        <w:tab/>
        <w:t>See section</w:t>
      </w:r>
      <w:r w:rsidR="0078717A" w:rsidRPr="00373868">
        <w:t> </w:t>
      </w:r>
      <w:r w:rsidRPr="00373868">
        <w:t>25A.</w:t>
      </w:r>
    </w:p>
    <w:p w:rsidR="00EB7219" w:rsidRPr="00373868" w:rsidRDefault="00EB7219" w:rsidP="00EB7219">
      <w:pPr>
        <w:pStyle w:val="ActHead2"/>
      </w:pPr>
      <w:bookmarkStart w:id="125" w:name="_Toc113443092"/>
      <w:r w:rsidRPr="006D226E">
        <w:rPr>
          <w:rStyle w:val="CharPartNo"/>
        </w:rPr>
        <w:t>Part</w:t>
      </w:r>
      <w:r w:rsidR="0078717A" w:rsidRPr="006D226E">
        <w:rPr>
          <w:rStyle w:val="CharPartNo"/>
        </w:rPr>
        <w:t> </w:t>
      </w:r>
      <w:r w:rsidRPr="006D226E">
        <w:rPr>
          <w:rStyle w:val="CharPartNo"/>
        </w:rPr>
        <w:t>1</w:t>
      </w:r>
      <w:r w:rsidRPr="00373868">
        <w:t>—</w:t>
      </w:r>
      <w:r w:rsidRPr="006D226E">
        <w:rPr>
          <w:rStyle w:val="CharPartText"/>
        </w:rPr>
        <w:t>Additional support for Northern Territory government schools</w:t>
      </w:r>
      <w:bookmarkEnd w:id="125"/>
    </w:p>
    <w:p w:rsidR="00EB7219" w:rsidRPr="00373868" w:rsidRDefault="00EB7219" w:rsidP="00EB7219">
      <w:pPr>
        <w:pStyle w:val="Header"/>
      </w:pPr>
      <w:r w:rsidRPr="006D226E">
        <w:rPr>
          <w:rStyle w:val="CharDivNo"/>
        </w:rPr>
        <w:t xml:space="preserve"> </w:t>
      </w:r>
      <w:r w:rsidRPr="006D226E">
        <w:rPr>
          <w:rStyle w:val="CharDivText"/>
        </w:rPr>
        <w:t xml:space="preserve"> </w:t>
      </w:r>
    </w:p>
    <w:p w:rsidR="00EB7219" w:rsidRPr="00373868" w:rsidRDefault="00EB7219" w:rsidP="00EB7219">
      <w:pPr>
        <w:pStyle w:val="ActHead5"/>
      </w:pPr>
      <w:bookmarkStart w:id="126" w:name="_Toc113443093"/>
      <w:r w:rsidRPr="006D226E">
        <w:rPr>
          <w:rStyle w:val="CharSectno"/>
        </w:rPr>
        <w:t>1</w:t>
      </w:r>
      <w:r w:rsidRPr="00373868">
        <w:t xml:space="preserve">  Circumstances</w:t>
      </w:r>
      <w:bookmarkEnd w:id="126"/>
    </w:p>
    <w:p w:rsidR="00EB7219" w:rsidRPr="00373868" w:rsidRDefault="00EB7219" w:rsidP="00EB7219">
      <w:pPr>
        <w:pStyle w:val="subsection"/>
      </w:pPr>
      <w:r w:rsidRPr="00373868">
        <w:tab/>
        <w:t>(1)</w:t>
      </w:r>
      <w:r w:rsidRPr="00373868">
        <w:tab/>
        <w:t>For the purposes of subsection</w:t>
      </w:r>
      <w:r w:rsidR="0078717A" w:rsidRPr="00373868">
        <w:t> </w:t>
      </w:r>
      <w:r w:rsidRPr="00373868">
        <w:t>69B(1) of the Act, the circumstances for a school for a relevant transition year are:</w:t>
      </w:r>
    </w:p>
    <w:p w:rsidR="00EB7219" w:rsidRPr="00373868" w:rsidRDefault="00EB7219" w:rsidP="00EB7219">
      <w:pPr>
        <w:pStyle w:val="paragraph"/>
      </w:pPr>
      <w:r w:rsidRPr="00373868">
        <w:tab/>
        <w:t>(a)</w:t>
      </w:r>
      <w:r w:rsidRPr="00373868">
        <w:tab/>
        <w:t>the school is a government school located in the Northern Territory; and</w:t>
      </w:r>
    </w:p>
    <w:p w:rsidR="00EB7219" w:rsidRPr="00373868" w:rsidRDefault="00EB7219" w:rsidP="00EB7219">
      <w:pPr>
        <w:pStyle w:val="paragraph"/>
      </w:pPr>
      <w:r w:rsidRPr="00373868">
        <w:tab/>
        <w:t>(b)</w:t>
      </w:r>
      <w:r w:rsidRPr="00373868">
        <w:tab/>
        <w:t>the approved authority for the school has entered into an arrangement with the Minister relating to the use of financial assistance payable under subsection</w:t>
      </w:r>
      <w:r w:rsidR="0078717A" w:rsidRPr="00373868">
        <w:t> </w:t>
      </w:r>
      <w:r w:rsidRPr="00373868">
        <w:t>69B(1) of the Act.</w:t>
      </w:r>
    </w:p>
    <w:p w:rsidR="00EB7219" w:rsidRPr="00373868" w:rsidRDefault="00EB7219" w:rsidP="00EB7219">
      <w:pPr>
        <w:pStyle w:val="subsection"/>
      </w:pPr>
      <w:r w:rsidRPr="00373868">
        <w:tab/>
        <w:t>(2)</w:t>
      </w:r>
      <w:r w:rsidRPr="00373868">
        <w:tab/>
        <w:t>In this Part:</w:t>
      </w:r>
    </w:p>
    <w:p w:rsidR="00EB7219" w:rsidRPr="00373868" w:rsidRDefault="00EB7219" w:rsidP="00EB7219">
      <w:pPr>
        <w:pStyle w:val="Definition"/>
      </w:pPr>
      <w:r w:rsidRPr="00373868">
        <w:rPr>
          <w:b/>
          <w:i/>
        </w:rPr>
        <w:t>relevant transition year</w:t>
      </w:r>
      <w:r w:rsidRPr="00373868">
        <w:t xml:space="preserve"> means any of the years from 2018 to 2027 (inclusive).</w:t>
      </w:r>
    </w:p>
    <w:p w:rsidR="00EB7219" w:rsidRPr="00373868" w:rsidRDefault="00EB7219" w:rsidP="00EB7219">
      <w:pPr>
        <w:pStyle w:val="ActHead5"/>
      </w:pPr>
      <w:bookmarkStart w:id="127" w:name="_Toc113443094"/>
      <w:r w:rsidRPr="006D226E">
        <w:rPr>
          <w:rStyle w:val="CharSectno"/>
        </w:rPr>
        <w:t>2</w:t>
      </w:r>
      <w:r w:rsidRPr="00373868">
        <w:t xml:space="preserve">  Amounts payable</w:t>
      </w:r>
      <w:bookmarkEnd w:id="127"/>
    </w:p>
    <w:p w:rsidR="00EB7219" w:rsidRPr="00373868" w:rsidRDefault="00EB7219" w:rsidP="00EB7219">
      <w:pPr>
        <w:pStyle w:val="SubsectionHead"/>
      </w:pPr>
      <w:r w:rsidRPr="00373868">
        <w:t>Total amount of funding for relevant transition years</w:t>
      </w:r>
    </w:p>
    <w:p w:rsidR="00EB7219" w:rsidRPr="00373868" w:rsidRDefault="00EB7219" w:rsidP="00EB7219">
      <w:pPr>
        <w:pStyle w:val="subsection"/>
      </w:pPr>
      <w:r w:rsidRPr="00373868">
        <w:tab/>
      </w:r>
      <w:r w:rsidRPr="00373868">
        <w:tab/>
        <w:t>For the purposes of paragraph</w:t>
      </w:r>
      <w:r w:rsidR="0078717A" w:rsidRPr="00373868">
        <w:t> </w:t>
      </w:r>
      <w:r w:rsidRPr="00373868">
        <w:t>69B(4)(a) of the Act, the total of the amounts determined by the Minister for relevant transition years, taken together, in relation to the circumstances mentioned in clause</w:t>
      </w:r>
      <w:r w:rsidR="0078717A" w:rsidRPr="00373868">
        <w:t> </w:t>
      </w:r>
      <w:r w:rsidRPr="00373868">
        <w:t>1, is $78.453 million.</w:t>
      </w:r>
    </w:p>
    <w:p w:rsidR="00EB7219" w:rsidRPr="00373868" w:rsidRDefault="00EB7219" w:rsidP="00EB7219">
      <w:pPr>
        <w:pStyle w:val="ActHead5"/>
      </w:pPr>
      <w:bookmarkStart w:id="128" w:name="_Toc113443095"/>
      <w:r w:rsidRPr="006D226E">
        <w:rPr>
          <w:rStyle w:val="CharSectno"/>
        </w:rPr>
        <w:t>3</w:t>
      </w:r>
      <w:r w:rsidRPr="00373868">
        <w:t xml:space="preserve">  Purpose for which funding is spent or committed to be spent</w:t>
      </w:r>
      <w:bookmarkEnd w:id="128"/>
    </w:p>
    <w:p w:rsidR="00EB7219" w:rsidRPr="00373868" w:rsidRDefault="00EB7219" w:rsidP="00EB7219">
      <w:pPr>
        <w:pStyle w:val="subsection"/>
      </w:pPr>
      <w:r w:rsidRPr="00373868">
        <w:tab/>
        <w:t>(1)</w:t>
      </w:r>
      <w:r w:rsidRPr="00373868">
        <w:tab/>
        <w:t>For the purposes of paragraph</w:t>
      </w:r>
      <w:r w:rsidR="0078717A" w:rsidRPr="00373868">
        <w:t> </w:t>
      </w:r>
      <w:r w:rsidRPr="00373868">
        <w:t>78(2)(a) of the Act, an approved authority for a school must spend, or commit to spend, financial assistance that is payable for the school under subsection</w:t>
      </w:r>
      <w:r w:rsidR="0078717A" w:rsidRPr="00373868">
        <w:t> </w:t>
      </w:r>
      <w:r w:rsidRPr="00373868">
        <w:t>69B(1) of the Act in the circumstances mentioned in clause</w:t>
      </w:r>
      <w:r w:rsidR="0078717A" w:rsidRPr="00373868">
        <w:t> </w:t>
      </w:r>
      <w:r w:rsidRPr="00373868">
        <w:t>1:</w:t>
      </w:r>
    </w:p>
    <w:p w:rsidR="00EB7219" w:rsidRPr="00373868" w:rsidRDefault="00EB7219" w:rsidP="00EB7219">
      <w:pPr>
        <w:pStyle w:val="paragraph"/>
      </w:pPr>
      <w:r w:rsidRPr="00373868">
        <w:tab/>
        <w:t>(a)</w:t>
      </w:r>
      <w:r w:rsidRPr="00373868">
        <w:tab/>
        <w:t>for the purpose of supporting school education; and</w:t>
      </w:r>
    </w:p>
    <w:p w:rsidR="00EB7219" w:rsidRPr="00373868" w:rsidRDefault="00EB7219" w:rsidP="00EB7219">
      <w:pPr>
        <w:pStyle w:val="paragraph"/>
      </w:pPr>
      <w:r w:rsidRPr="00373868">
        <w:tab/>
        <w:t>(b)</w:t>
      </w:r>
      <w:r w:rsidRPr="00373868">
        <w:tab/>
        <w:t>in accordance with the arrangement mentioned in paragraph</w:t>
      </w:r>
      <w:r w:rsidR="0078717A" w:rsidRPr="00373868">
        <w:t> </w:t>
      </w:r>
      <w:r w:rsidRPr="00373868">
        <w:t>1(1)(b).</w:t>
      </w:r>
    </w:p>
    <w:p w:rsidR="00EB7219" w:rsidRPr="00373868" w:rsidRDefault="00EB7219" w:rsidP="00EB7219">
      <w:pPr>
        <w:pStyle w:val="subsection"/>
      </w:pPr>
      <w:r w:rsidRPr="00373868">
        <w:tab/>
        <w:t>(2)</w:t>
      </w:r>
      <w:r w:rsidRPr="00373868">
        <w:tab/>
        <w:t xml:space="preserve">Financial assistance mentioned in </w:t>
      </w:r>
      <w:r w:rsidR="0078717A" w:rsidRPr="00373868">
        <w:t>subclause (</w:t>
      </w:r>
      <w:r w:rsidRPr="00373868">
        <w:t>1) must be spent, or committed to be spent:</w:t>
      </w:r>
    </w:p>
    <w:p w:rsidR="00EB7219" w:rsidRPr="00373868" w:rsidRDefault="00EB7219" w:rsidP="00EB7219">
      <w:pPr>
        <w:pStyle w:val="paragraph"/>
      </w:pPr>
      <w:r w:rsidRPr="00373868">
        <w:tab/>
        <w:t>(a)</w:t>
      </w:r>
      <w:r w:rsidRPr="00373868">
        <w:tab/>
        <w:t>in the year in which the financial assistance is paid to the approved authority; or</w:t>
      </w:r>
    </w:p>
    <w:p w:rsidR="00EB7219" w:rsidRPr="00373868" w:rsidRDefault="00EB7219" w:rsidP="00EB7219">
      <w:pPr>
        <w:pStyle w:val="paragraph"/>
      </w:pPr>
      <w:r w:rsidRPr="00373868">
        <w:tab/>
        <w:t>(b)</w:t>
      </w:r>
      <w:r w:rsidRPr="00373868">
        <w:tab/>
        <w:t>as otherwise directed in writing by the Minister.</w:t>
      </w:r>
    </w:p>
    <w:p w:rsidR="00EB7219" w:rsidRPr="00373868" w:rsidRDefault="00EB7219" w:rsidP="00EB7219">
      <w:pPr>
        <w:pStyle w:val="subsection"/>
      </w:pPr>
      <w:r w:rsidRPr="00373868">
        <w:tab/>
        <w:t>(3)</w:t>
      </w:r>
      <w:r w:rsidRPr="00373868">
        <w:tab/>
        <w:t xml:space="preserve">For the purposes of </w:t>
      </w:r>
      <w:r w:rsidR="0078717A" w:rsidRPr="00373868">
        <w:t>paragraph (</w:t>
      </w:r>
      <w:r w:rsidRPr="00373868">
        <w:t>2)(b) of this clause, the Minister may give written directions to an approved authority.</w:t>
      </w:r>
    </w:p>
    <w:p w:rsidR="00EB7219" w:rsidRPr="00373868" w:rsidRDefault="00EB7219" w:rsidP="00EB7219">
      <w:pPr>
        <w:pStyle w:val="subsection"/>
      </w:pPr>
      <w:r w:rsidRPr="00373868">
        <w:tab/>
        <w:t>(4)</w:t>
      </w:r>
      <w:r w:rsidRPr="00373868">
        <w:tab/>
        <w:t xml:space="preserve">Any interest earned on financial assistance mentioned in </w:t>
      </w:r>
      <w:r w:rsidR="0078717A" w:rsidRPr="00373868">
        <w:t>subclause (</w:t>
      </w:r>
      <w:r w:rsidRPr="00373868">
        <w:t>1) must be spent, or committed to be spent, in the same way as the financial assistance.</w:t>
      </w:r>
    </w:p>
    <w:p w:rsidR="00EB7219" w:rsidRPr="00373868" w:rsidRDefault="00EB7219" w:rsidP="00EB7219">
      <w:pPr>
        <w:pStyle w:val="ActHead2"/>
        <w:pageBreakBefore/>
      </w:pPr>
      <w:bookmarkStart w:id="129" w:name="_Toc113443096"/>
      <w:r w:rsidRPr="006D226E">
        <w:rPr>
          <w:rStyle w:val="CharPartNo"/>
        </w:rPr>
        <w:lastRenderedPageBreak/>
        <w:t>Part</w:t>
      </w:r>
      <w:r w:rsidR="0078717A" w:rsidRPr="006D226E">
        <w:rPr>
          <w:rStyle w:val="CharPartNo"/>
        </w:rPr>
        <w:t> </w:t>
      </w:r>
      <w:r w:rsidRPr="006D226E">
        <w:rPr>
          <w:rStyle w:val="CharPartNo"/>
        </w:rPr>
        <w:t>2</w:t>
      </w:r>
      <w:r w:rsidRPr="00373868">
        <w:t>—</w:t>
      </w:r>
      <w:r w:rsidRPr="006D226E">
        <w:rPr>
          <w:rStyle w:val="CharPartText"/>
        </w:rPr>
        <w:t>Additional financial assistance and adjustment funding for non</w:t>
      </w:r>
      <w:r w:rsidR="006D226E" w:rsidRPr="006D226E">
        <w:rPr>
          <w:rStyle w:val="CharPartText"/>
        </w:rPr>
        <w:noBreakHyphen/>
      </w:r>
      <w:r w:rsidRPr="006D226E">
        <w:rPr>
          <w:rStyle w:val="CharPartText"/>
        </w:rPr>
        <w:t>government schools</w:t>
      </w:r>
      <w:bookmarkEnd w:id="129"/>
    </w:p>
    <w:p w:rsidR="00EB7219" w:rsidRPr="00373868" w:rsidRDefault="00EB7219" w:rsidP="00EB7219">
      <w:pPr>
        <w:pStyle w:val="ActHead3"/>
      </w:pPr>
      <w:bookmarkStart w:id="130" w:name="_Toc113443097"/>
      <w:r w:rsidRPr="006D226E">
        <w:rPr>
          <w:rStyle w:val="CharDivNo"/>
        </w:rPr>
        <w:t>Division</w:t>
      </w:r>
      <w:r w:rsidR="0078717A" w:rsidRPr="006D226E">
        <w:rPr>
          <w:rStyle w:val="CharDivNo"/>
        </w:rPr>
        <w:t> </w:t>
      </w:r>
      <w:r w:rsidRPr="006D226E">
        <w:rPr>
          <w:rStyle w:val="CharDivNo"/>
        </w:rPr>
        <w:t>1</w:t>
      </w:r>
      <w:r w:rsidRPr="00373868">
        <w:t>—</w:t>
      </w:r>
      <w:r w:rsidRPr="006D226E">
        <w:rPr>
          <w:rStyle w:val="CharDivText"/>
        </w:rPr>
        <w:t>Additional financial assistance for low</w:t>
      </w:r>
      <w:r w:rsidR="006D226E" w:rsidRPr="006D226E">
        <w:rPr>
          <w:rStyle w:val="CharDivText"/>
        </w:rPr>
        <w:noBreakHyphen/>
      </w:r>
      <w:r w:rsidRPr="006D226E">
        <w:rPr>
          <w:rStyle w:val="CharDivText"/>
        </w:rPr>
        <w:t>growth non</w:t>
      </w:r>
      <w:r w:rsidR="006D226E" w:rsidRPr="006D226E">
        <w:rPr>
          <w:rStyle w:val="CharDivText"/>
        </w:rPr>
        <w:noBreakHyphen/>
      </w:r>
      <w:r w:rsidRPr="006D226E">
        <w:rPr>
          <w:rStyle w:val="CharDivText"/>
        </w:rPr>
        <w:t>government schools for 2018</w:t>
      </w:r>
      <w:bookmarkEnd w:id="130"/>
    </w:p>
    <w:p w:rsidR="00EB7219" w:rsidRPr="00373868" w:rsidRDefault="00EB7219" w:rsidP="00EB7219">
      <w:pPr>
        <w:pStyle w:val="ActHead5"/>
      </w:pPr>
      <w:bookmarkStart w:id="131" w:name="_Toc113443098"/>
      <w:r w:rsidRPr="006D226E">
        <w:rPr>
          <w:rStyle w:val="CharSectno"/>
        </w:rPr>
        <w:t>4</w:t>
      </w:r>
      <w:r w:rsidRPr="00373868">
        <w:t xml:space="preserve">  Circumstances</w:t>
      </w:r>
      <w:bookmarkEnd w:id="131"/>
    </w:p>
    <w:p w:rsidR="00EB7219" w:rsidRPr="00373868" w:rsidRDefault="00EB7219" w:rsidP="00EB7219">
      <w:pPr>
        <w:pStyle w:val="subsection"/>
      </w:pPr>
      <w:r w:rsidRPr="00373868">
        <w:tab/>
      </w:r>
      <w:r w:rsidRPr="00373868">
        <w:tab/>
        <w:t>For the purposes of subsection</w:t>
      </w:r>
      <w:r w:rsidR="0078717A" w:rsidRPr="00373868">
        <w:t> </w:t>
      </w:r>
      <w:r w:rsidRPr="00373868">
        <w:t>69A(1) of the Act, the circumstances for a school for 2018 are:</w:t>
      </w:r>
    </w:p>
    <w:p w:rsidR="00EB7219" w:rsidRPr="00373868" w:rsidRDefault="00EB7219" w:rsidP="00EB7219">
      <w:pPr>
        <w:pStyle w:val="paragraph"/>
      </w:pPr>
      <w:r w:rsidRPr="00373868">
        <w:tab/>
        <w:t>(a)</w:t>
      </w:r>
      <w:r w:rsidRPr="00373868">
        <w:tab/>
        <w:t>the school is a non</w:t>
      </w:r>
      <w:r w:rsidR="006D226E">
        <w:noBreakHyphen/>
      </w:r>
      <w:r w:rsidRPr="00373868">
        <w:t>government school; and</w:t>
      </w:r>
    </w:p>
    <w:p w:rsidR="00EB7219" w:rsidRPr="00373868" w:rsidRDefault="00EB7219" w:rsidP="00EB7219">
      <w:pPr>
        <w:pStyle w:val="paragraph"/>
      </w:pPr>
      <w:r w:rsidRPr="00373868">
        <w:tab/>
        <w:t>(b)</w:t>
      </w:r>
      <w:r w:rsidRPr="00373868">
        <w:tab/>
        <w:t>subsection</w:t>
      </w:r>
      <w:r w:rsidR="0078717A" w:rsidRPr="00373868">
        <w:t> </w:t>
      </w:r>
      <w:r w:rsidRPr="00373868">
        <w:t>78(6) of the Act does not apply to the approved authority for the school for that year; and</w:t>
      </w:r>
    </w:p>
    <w:p w:rsidR="00EB7219" w:rsidRPr="00373868" w:rsidRDefault="00EB7219" w:rsidP="00EB7219">
      <w:pPr>
        <w:pStyle w:val="paragraph"/>
      </w:pPr>
      <w:r w:rsidRPr="00373868">
        <w:tab/>
        <w:t>(c)</w:t>
      </w:r>
      <w:r w:rsidRPr="00373868">
        <w:tab/>
        <w:t>the school’s Commonwealth share for that year is greater than 80%.</w:t>
      </w:r>
    </w:p>
    <w:p w:rsidR="00EB7219" w:rsidRPr="00373868" w:rsidRDefault="00EB7219" w:rsidP="00EB7219">
      <w:pPr>
        <w:pStyle w:val="ActHead5"/>
      </w:pPr>
      <w:bookmarkStart w:id="132" w:name="_Toc113443099"/>
      <w:r w:rsidRPr="006D226E">
        <w:rPr>
          <w:rStyle w:val="CharSectno"/>
        </w:rPr>
        <w:t>5</w:t>
      </w:r>
      <w:r w:rsidRPr="00373868">
        <w:t xml:space="preserve">  Amounts payable</w:t>
      </w:r>
      <w:bookmarkEnd w:id="132"/>
    </w:p>
    <w:p w:rsidR="00EB7219" w:rsidRPr="00373868" w:rsidRDefault="00EB7219" w:rsidP="00EB7219">
      <w:pPr>
        <w:pStyle w:val="SubsectionHead"/>
      </w:pPr>
      <w:r w:rsidRPr="00373868">
        <w:t>Total amount of funding for 2018</w:t>
      </w:r>
    </w:p>
    <w:p w:rsidR="00EB7219" w:rsidRPr="00373868" w:rsidRDefault="00EB7219" w:rsidP="00EB7219">
      <w:pPr>
        <w:pStyle w:val="subsection"/>
      </w:pPr>
      <w:r w:rsidRPr="00373868">
        <w:tab/>
        <w:t>(1)</w:t>
      </w:r>
      <w:r w:rsidRPr="00373868">
        <w:tab/>
        <w:t>For the purposes of paragraph</w:t>
      </w:r>
      <w:r w:rsidR="0078717A" w:rsidRPr="00373868">
        <w:t> </w:t>
      </w:r>
      <w:r w:rsidRPr="00373868">
        <w:t>69A(4)(a) of the Act, the total of the amounts determined by the Minister for 2018 in relation to the circumstances mentioned in clause</w:t>
      </w:r>
      <w:r w:rsidR="0078717A" w:rsidRPr="00373868">
        <w:t> </w:t>
      </w:r>
      <w:r w:rsidRPr="00373868">
        <w:t xml:space="preserve">4 is the sum of the total amounts determined by the Minister under </w:t>
      </w:r>
      <w:r w:rsidR="0078717A" w:rsidRPr="00373868">
        <w:t>subclause (</w:t>
      </w:r>
      <w:r w:rsidRPr="00373868">
        <w:t>2).</w:t>
      </w:r>
    </w:p>
    <w:p w:rsidR="00EB7219" w:rsidRPr="00373868" w:rsidRDefault="00EB7219" w:rsidP="00EB7219">
      <w:pPr>
        <w:pStyle w:val="SubsectionHead"/>
      </w:pPr>
      <w:r w:rsidRPr="00373868">
        <w:t>Maximum amount of funding for a particular school for 2018</w:t>
      </w:r>
    </w:p>
    <w:p w:rsidR="00EB7219" w:rsidRPr="00373868" w:rsidRDefault="00EB7219" w:rsidP="00EB7219">
      <w:pPr>
        <w:pStyle w:val="subsection"/>
      </w:pPr>
      <w:r w:rsidRPr="00373868">
        <w:tab/>
        <w:t>(2)</w:t>
      </w:r>
      <w:r w:rsidRPr="00373868">
        <w:tab/>
        <w:t>For the purposes of paragraph</w:t>
      </w:r>
      <w:r w:rsidR="0078717A" w:rsidRPr="00373868">
        <w:t> </w:t>
      </w:r>
      <w:r w:rsidRPr="00373868">
        <w:t>69A(2)(b) of the Act, the total of the amounts determined by the Minister for a school for 2018, in relation to the circumstances mentioned in clause</w:t>
      </w:r>
      <w:r w:rsidR="0078717A" w:rsidRPr="00373868">
        <w:t> </w:t>
      </w:r>
      <w:r w:rsidRPr="00373868">
        <w:t>4, must not exceed the difference between:</w:t>
      </w:r>
    </w:p>
    <w:p w:rsidR="00EB7219" w:rsidRPr="00373868" w:rsidRDefault="00EB7219" w:rsidP="00EB7219">
      <w:pPr>
        <w:pStyle w:val="paragraph"/>
      </w:pPr>
      <w:r w:rsidRPr="00373868">
        <w:tab/>
        <w:t>(a)</w:t>
      </w:r>
      <w:r w:rsidRPr="00373868">
        <w:tab/>
        <w:t>the amount payable under section</w:t>
      </w:r>
      <w:r w:rsidR="0078717A" w:rsidRPr="00373868">
        <w:t> </w:t>
      </w:r>
      <w:r w:rsidRPr="00373868">
        <w:t>32 of the Act for the school for that year; and</w:t>
      </w:r>
    </w:p>
    <w:p w:rsidR="00EB7219" w:rsidRPr="00373868" w:rsidRDefault="00EB7219" w:rsidP="00EB7219">
      <w:pPr>
        <w:pStyle w:val="paragraph"/>
      </w:pPr>
      <w:r w:rsidRPr="00373868">
        <w:tab/>
        <w:t>(b)</w:t>
      </w:r>
      <w:r w:rsidRPr="00373868">
        <w:tab/>
        <w:t>the amount worked out using the following formula:</w:t>
      </w:r>
    </w:p>
    <w:p w:rsidR="00EB7219" w:rsidRPr="00373868" w:rsidRDefault="00EB7219" w:rsidP="00EB7219">
      <w:pPr>
        <w:pStyle w:val="paragraph"/>
      </w:pPr>
      <w:r w:rsidRPr="00373868">
        <w:rPr>
          <w:noProof/>
          <w:position w:val="-10"/>
        </w:rPr>
        <w:drawing>
          <wp:inline distT="0" distB="0" distL="0" distR="0" wp14:anchorId="67E5F672" wp14:editId="7C2C5E69">
            <wp:extent cx="5067300" cy="276225"/>
            <wp:effectExtent l="0" t="0" r="0" b="0"/>
            <wp:docPr id="4" name="Picture 4" descr="Start formula Per-student amount for the school for 2017 times 103% times Number of students at the school for 2018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067300" cy="276225"/>
                    </a:xfrm>
                    <a:prstGeom prst="rect">
                      <a:avLst/>
                    </a:prstGeom>
                    <a:noFill/>
                    <a:ln>
                      <a:noFill/>
                    </a:ln>
                  </pic:spPr>
                </pic:pic>
              </a:graphicData>
            </a:graphic>
          </wp:inline>
        </w:drawing>
      </w:r>
    </w:p>
    <w:p w:rsidR="00EB7219" w:rsidRPr="00373868" w:rsidRDefault="00EB7219" w:rsidP="00EB7219">
      <w:pPr>
        <w:pStyle w:val="subsection"/>
      </w:pPr>
      <w:r w:rsidRPr="00373868">
        <w:tab/>
        <w:t>(3)</w:t>
      </w:r>
      <w:r w:rsidRPr="00373868">
        <w:tab/>
        <w:t>In this Division:</w:t>
      </w:r>
    </w:p>
    <w:p w:rsidR="00EB7219" w:rsidRPr="00373868" w:rsidRDefault="00EB7219" w:rsidP="00EB7219">
      <w:pPr>
        <w:pStyle w:val="Definition"/>
      </w:pPr>
      <w:r w:rsidRPr="00373868">
        <w:rPr>
          <w:b/>
          <w:i/>
        </w:rPr>
        <w:t>2017 recurrent funding</w:t>
      </w:r>
      <w:r w:rsidRPr="00373868">
        <w:t xml:space="preserve"> for an approved authority means the amount worked out under subsection</w:t>
      </w:r>
      <w:r w:rsidR="0078717A" w:rsidRPr="00373868">
        <w:t> </w:t>
      </w:r>
      <w:r w:rsidRPr="00373868">
        <w:t>35B(3) of the Act for the approved authority.</w:t>
      </w:r>
    </w:p>
    <w:p w:rsidR="00EB7219" w:rsidRPr="00373868" w:rsidRDefault="00EB7219" w:rsidP="00EB7219">
      <w:pPr>
        <w:pStyle w:val="Definition"/>
      </w:pPr>
      <w:r w:rsidRPr="00373868">
        <w:rPr>
          <w:b/>
          <w:i/>
        </w:rPr>
        <w:t>per</w:t>
      </w:r>
      <w:r w:rsidR="006D226E">
        <w:rPr>
          <w:b/>
          <w:i/>
        </w:rPr>
        <w:noBreakHyphen/>
      </w:r>
      <w:r w:rsidRPr="00373868">
        <w:rPr>
          <w:b/>
          <w:i/>
        </w:rPr>
        <w:t>student amount</w:t>
      </w:r>
      <w:r w:rsidRPr="00373868">
        <w:t xml:space="preserve"> for a school for 2017 means:</w:t>
      </w:r>
    </w:p>
    <w:p w:rsidR="00EB7219" w:rsidRPr="00373868" w:rsidRDefault="00EB7219" w:rsidP="00EB7219">
      <w:pPr>
        <w:pStyle w:val="paragraph"/>
      </w:pPr>
      <w:r w:rsidRPr="00373868">
        <w:tab/>
        <w:t>(a)</w:t>
      </w:r>
      <w:r w:rsidRPr="00373868">
        <w:tab/>
        <w:t>if the school is specified in column 1 of an item in the table in clause</w:t>
      </w:r>
      <w:r w:rsidR="0078717A" w:rsidRPr="00373868">
        <w:t> </w:t>
      </w:r>
      <w:r w:rsidRPr="00373868">
        <w:t>1 of Schedule</w:t>
      </w:r>
      <w:r w:rsidR="0078717A" w:rsidRPr="00373868">
        <w:t> </w:t>
      </w:r>
      <w:r w:rsidRPr="00373868">
        <w:t>2—the amount specified in column 2 of the item; or</w:t>
      </w:r>
    </w:p>
    <w:p w:rsidR="00EB7219" w:rsidRPr="00373868" w:rsidRDefault="00EB7219" w:rsidP="00EB7219">
      <w:pPr>
        <w:pStyle w:val="paragraph"/>
      </w:pPr>
      <w:r w:rsidRPr="00373868">
        <w:tab/>
        <w:t>(b)</w:t>
      </w:r>
      <w:r w:rsidRPr="00373868">
        <w:tab/>
        <w:t>otherwise—the 2017 recurrent funding for the school’s approved authority divided by the number of students at the schools of the approved authority for 2017.</w:t>
      </w:r>
    </w:p>
    <w:p w:rsidR="00EB7219" w:rsidRPr="00373868" w:rsidRDefault="00EB7219" w:rsidP="00EB7219">
      <w:pPr>
        <w:pStyle w:val="ActHead5"/>
      </w:pPr>
      <w:bookmarkStart w:id="133" w:name="_Toc113443100"/>
      <w:r w:rsidRPr="006D226E">
        <w:rPr>
          <w:rStyle w:val="CharSectno"/>
        </w:rPr>
        <w:lastRenderedPageBreak/>
        <w:t>6</w:t>
      </w:r>
      <w:r w:rsidRPr="00373868">
        <w:t xml:space="preserve">  Purpose for which funding is spent or committed to be spent</w:t>
      </w:r>
      <w:bookmarkEnd w:id="133"/>
    </w:p>
    <w:p w:rsidR="00EB7219" w:rsidRPr="00373868" w:rsidRDefault="00EB7219" w:rsidP="00EB7219">
      <w:pPr>
        <w:pStyle w:val="subsection"/>
      </w:pPr>
      <w:r w:rsidRPr="00373868">
        <w:tab/>
        <w:t>(1)</w:t>
      </w:r>
      <w:r w:rsidRPr="00373868">
        <w:tab/>
        <w:t>For the purposes of paragraph</w:t>
      </w:r>
      <w:r w:rsidR="0078717A" w:rsidRPr="00373868">
        <w:t> </w:t>
      </w:r>
      <w:r w:rsidRPr="00373868">
        <w:t>78(2)(a) of the Act, an approved authority for a school must spend, or commit to spend, financial assistance that is payable for the school under subsection</w:t>
      </w:r>
      <w:r w:rsidR="0078717A" w:rsidRPr="00373868">
        <w:t> </w:t>
      </w:r>
      <w:r w:rsidRPr="00373868">
        <w:t>69A(1) of the Act in the circumstances mentioned in clause</w:t>
      </w:r>
      <w:r w:rsidR="0078717A" w:rsidRPr="00373868">
        <w:t> </w:t>
      </w:r>
      <w:r w:rsidRPr="00373868">
        <w:t>4:</w:t>
      </w:r>
    </w:p>
    <w:p w:rsidR="00EB7219" w:rsidRPr="00373868" w:rsidRDefault="00EB7219" w:rsidP="00EB7219">
      <w:pPr>
        <w:pStyle w:val="paragraph"/>
      </w:pPr>
      <w:r w:rsidRPr="00373868">
        <w:tab/>
        <w:t>(a)</w:t>
      </w:r>
      <w:r w:rsidRPr="00373868">
        <w:tab/>
        <w:t>for the purpose of providing school education at a school for which the authority is approved; and</w:t>
      </w:r>
    </w:p>
    <w:p w:rsidR="00EB7219" w:rsidRPr="00373868" w:rsidRDefault="00EB7219" w:rsidP="00EB7219">
      <w:pPr>
        <w:pStyle w:val="paragraph"/>
      </w:pPr>
      <w:r w:rsidRPr="00373868">
        <w:tab/>
        <w:t>(b)</w:t>
      </w:r>
      <w:r w:rsidRPr="00373868">
        <w:tab/>
        <w:t>in accordance with any written directions given by the Minister.</w:t>
      </w:r>
    </w:p>
    <w:p w:rsidR="00EB7219" w:rsidRPr="00373868" w:rsidRDefault="00EB7219" w:rsidP="00EB7219">
      <w:pPr>
        <w:pStyle w:val="subsection"/>
      </w:pPr>
      <w:r w:rsidRPr="00373868">
        <w:tab/>
        <w:t>(2)</w:t>
      </w:r>
      <w:r w:rsidRPr="00373868">
        <w:tab/>
        <w:t>Subsections</w:t>
      </w:r>
      <w:r w:rsidR="0078717A" w:rsidRPr="00373868">
        <w:t> </w:t>
      </w:r>
      <w:r w:rsidRPr="00373868">
        <w:t xml:space="preserve">29(2) and (3) of this regulation have effect as if a reference in those subsections to </w:t>
      </w:r>
      <w:r w:rsidR="0078717A" w:rsidRPr="00373868">
        <w:t>subsection (</w:t>
      </w:r>
      <w:r w:rsidRPr="00373868">
        <w:t xml:space="preserve">1) included a reference to </w:t>
      </w:r>
      <w:r w:rsidR="0078717A" w:rsidRPr="00373868">
        <w:t>subclause (</w:t>
      </w:r>
      <w:r w:rsidRPr="00373868">
        <w:t>1).</w:t>
      </w:r>
    </w:p>
    <w:p w:rsidR="00EB7219" w:rsidRPr="00373868" w:rsidRDefault="00EB7219" w:rsidP="00EB7219">
      <w:pPr>
        <w:pStyle w:val="subsection"/>
      </w:pPr>
      <w:r w:rsidRPr="00373868">
        <w:tab/>
        <w:t>(3)</w:t>
      </w:r>
      <w:r w:rsidRPr="00373868">
        <w:tab/>
        <w:t xml:space="preserve">Financial assistance mentioned in </w:t>
      </w:r>
      <w:r w:rsidR="0078717A" w:rsidRPr="00373868">
        <w:t>subclause (</w:t>
      </w:r>
      <w:r w:rsidRPr="00373868">
        <w:t>1) must be spent, or committed to be spent:</w:t>
      </w:r>
    </w:p>
    <w:p w:rsidR="00EB7219" w:rsidRPr="00373868" w:rsidRDefault="00EB7219" w:rsidP="00EB7219">
      <w:pPr>
        <w:pStyle w:val="paragraph"/>
      </w:pPr>
      <w:r w:rsidRPr="00373868">
        <w:tab/>
        <w:t>(a)</w:t>
      </w:r>
      <w:r w:rsidRPr="00373868">
        <w:tab/>
        <w:t xml:space="preserve">before </w:t>
      </w:r>
      <w:r w:rsidR="00D032A7" w:rsidRPr="00373868">
        <w:t>31</w:t>
      </w:r>
      <w:r w:rsidR="0078717A" w:rsidRPr="00373868">
        <w:t> </w:t>
      </w:r>
      <w:r w:rsidR="00D032A7" w:rsidRPr="00373868">
        <w:t>December 2022</w:t>
      </w:r>
      <w:r w:rsidRPr="00373868">
        <w:t>; or</w:t>
      </w:r>
    </w:p>
    <w:p w:rsidR="00EB7219" w:rsidRPr="00373868" w:rsidRDefault="00EB7219" w:rsidP="00EB7219">
      <w:pPr>
        <w:pStyle w:val="paragraph"/>
      </w:pPr>
      <w:r w:rsidRPr="00373868">
        <w:tab/>
        <w:t>(b)</w:t>
      </w:r>
      <w:r w:rsidRPr="00373868">
        <w:tab/>
        <w:t>as otherwise directed in writing by the Minister.</w:t>
      </w:r>
    </w:p>
    <w:p w:rsidR="00EB7219" w:rsidRPr="00373868" w:rsidRDefault="00EB7219" w:rsidP="00EB7219">
      <w:pPr>
        <w:pStyle w:val="subsection"/>
      </w:pPr>
      <w:r w:rsidRPr="00373868">
        <w:tab/>
        <w:t>(4)</w:t>
      </w:r>
      <w:r w:rsidRPr="00373868">
        <w:tab/>
        <w:t xml:space="preserve">For the purposes of </w:t>
      </w:r>
      <w:r w:rsidR="0078717A" w:rsidRPr="00373868">
        <w:t>paragraphs (</w:t>
      </w:r>
      <w:r w:rsidRPr="00373868">
        <w:t>1)(b) and (3)(b) of this clause, the Minister may give written directions to an approved authority.</w:t>
      </w:r>
    </w:p>
    <w:p w:rsidR="00EB7219" w:rsidRPr="00373868" w:rsidRDefault="00EB7219" w:rsidP="00EB7219">
      <w:pPr>
        <w:pStyle w:val="subsection"/>
      </w:pPr>
      <w:r w:rsidRPr="00373868">
        <w:tab/>
        <w:t>(5)</w:t>
      </w:r>
      <w:r w:rsidRPr="00373868">
        <w:tab/>
        <w:t xml:space="preserve">Any interest earned on financial assistance mentioned in </w:t>
      </w:r>
      <w:r w:rsidR="0078717A" w:rsidRPr="00373868">
        <w:t>subclause (</w:t>
      </w:r>
      <w:r w:rsidRPr="00373868">
        <w:t>1) must be spent, or committed to be spent, in the same way as the financial assistance.</w:t>
      </w:r>
    </w:p>
    <w:p w:rsidR="00721A12" w:rsidRPr="00373868" w:rsidRDefault="00721A12" w:rsidP="00FA7C7C">
      <w:pPr>
        <w:pStyle w:val="ActHead3"/>
        <w:pageBreakBefore/>
      </w:pPr>
      <w:bookmarkStart w:id="134" w:name="_Toc113443101"/>
      <w:r w:rsidRPr="006D226E">
        <w:rPr>
          <w:rStyle w:val="CharDivNo"/>
        </w:rPr>
        <w:lastRenderedPageBreak/>
        <w:t>Division</w:t>
      </w:r>
      <w:r w:rsidR="0078717A" w:rsidRPr="006D226E">
        <w:rPr>
          <w:rStyle w:val="CharDivNo"/>
        </w:rPr>
        <w:t> </w:t>
      </w:r>
      <w:r w:rsidRPr="006D226E">
        <w:rPr>
          <w:rStyle w:val="CharDivNo"/>
        </w:rPr>
        <w:t>2</w:t>
      </w:r>
      <w:r w:rsidRPr="00373868">
        <w:t>—</w:t>
      </w:r>
      <w:r w:rsidRPr="006D226E">
        <w:rPr>
          <w:rStyle w:val="CharDivText"/>
        </w:rPr>
        <w:t>Adjustment funding for low</w:t>
      </w:r>
      <w:r w:rsidR="006D226E" w:rsidRPr="006D226E">
        <w:rPr>
          <w:rStyle w:val="CharDivText"/>
        </w:rPr>
        <w:noBreakHyphen/>
      </w:r>
      <w:r w:rsidRPr="006D226E">
        <w:rPr>
          <w:rStyle w:val="CharDivText"/>
        </w:rPr>
        <w:t>growth non</w:t>
      </w:r>
      <w:r w:rsidR="006D226E" w:rsidRPr="006D226E">
        <w:rPr>
          <w:rStyle w:val="CharDivText"/>
        </w:rPr>
        <w:noBreakHyphen/>
      </w:r>
      <w:r w:rsidRPr="006D226E">
        <w:rPr>
          <w:rStyle w:val="CharDivText"/>
        </w:rPr>
        <w:t>government schools for 2019</w:t>
      </w:r>
      <w:bookmarkEnd w:id="134"/>
    </w:p>
    <w:p w:rsidR="00721A12" w:rsidRPr="00373868" w:rsidRDefault="00721A12" w:rsidP="00721A12">
      <w:pPr>
        <w:pStyle w:val="ActHead5"/>
      </w:pPr>
      <w:bookmarkStart w:id="135" w:name="_Toc113443102"/>
      <w:r w:rsidRPr="006D226E">
        <w:rPr>
          <w:rStyle w:val="CharSectno"/>
        </w:rPr>
        <w:t>7</w:t>
      </w:r>
      <w:r w:rsidRPr="00373868">
        <w:t xml:space="preserve">  Circumstances</w:t>
      </w:r>
      <w:bookmarkEnd w:id="135"/>
    </w:p>
    <w:p w:rsidR="00721A12" w:rsidRPr="00373868" w:rsidRDefault="00721A12" w:rsidP="00721A12">
      <w:pPr>
        <w:pStyle w:val="subsection"/>
      </w:pPr>
      <w:r w:rsidRPr="00373868">
        <w:tab/>
      </w:r>
      <w:r w:rsidRPr="00373868">
        <w:tab/>
        <w:t>For the purposes of subsection</w:t>
      </w:r>
      <w:r w:rsidR="0078717A" w:rsidRPr="00373868">
        <w:t> </w:t>
      </w:r>
      <w:r w:rsidRPr="00373868">
        <w:t>69A(1) of the Act, the circumstances for a school for 2019 are:</w:t>
      </w:r>
    </w:p>
    <w:p w:rsidR="00721A12" w:rsidRPr="00373868" w:rsidRDefault="00721A12" w:rsidP="00721A12">
      <w:pPr>
        <w:pStyle w:val="paragraph"/>
      </w:pPr>
      <w:r w:rsidRPr="00373868">
        <w:tab/>
        <w:t>(a)</w:t>
      </w:r>
      <w:r w:rsidRPr="00373868">
        <w:tab/>
        <w:t>the school is a non</w:t>
      </w:r>
      <w:r w:rsidR="006D226E">
        <w:noBreakHyphen/>
      </w:r>
      <w:r w:rsidRPr="00373868">
        <w:t>government school; and</w:t>
      </w:r>
    </w:p>
    <w:p w:rsidR="00721A12" w:rsidRPr="00373868" w:rsidRDefault="00721A12" w:rsidP="00721A12">
      <w:pPr>
        <w:pStyle w:val="paragraph"/>
      </w:pPr>
      <w:r w:rsidRPr="00373868">
        <w:tab/>
        <w:t>(b)</w:t>
      </w:r>
      <w:r w:rsidRPr="00373868">
        <w:tab/>
        <w:t>subsection</w:t>
      </w:r>
      <w:r w:rsidR="0078717A" w:rsidRPr="00373868">
        <w:t> </w:t>
      </w:r>
      <w:r w:rsidRPr="00373868">
        <w:t>78(6) of the Act does not apply to the approved authority for the school for that year.</w:t>
      </w:r>
    </w:p>
    <w:p w:rsidR="00721A12" w:rsidRPr="00373868" w:rsidRDefault="00721A12" w:rsidP="00721A12">
      <w:pPr>
        <w:pStyle w:val="ActHead5"/>
      </w:pPr>
      <w:bookmarkStart w:id="136" w:name="_Toc113443103"/>
      <w:r w:rsidRPr="006D226E">
        <w:rPr>
          <w:rStyle w:val="CharSectno"/>
        </w:rPr>
        <w:t>8</w:t>
      </w:r>
      <w:r w:rsidRPr="00373868">
        <w:t xml:space="preserve">  Total amount payable</w:t>
      </w:r>
      <w:bookmarkEnd w:id="136"/>
    </w:p>
    <w:p w:rsidR="00721A12" w:rsidRPr="00373868" w:rsidRDefault="00721A12" w:rsidP="00721A12">
      <w:pPr>
        <w:pStyle w:val="subsection"/>
      </w:pPr>
      <w:r w:rsidRPr="00373868">
        <w:tab/>
      </w:r>
      <w:r w:rsidRPr="00373868">
        <w:tab/>
        <w:t>For the purposes of paragraph</w:t>
      </w:r>
      <w:r w:rsidR="0078717A" w:rsidRPr="00373868">
        <w:t> </w:t>
      </w:r>
      <w:r w:rsidRPr="00373868">
        <w:t>69A(4)(a) of the Act, the total of the amounts determined by the Minister for 2019, taken together, in relation to the circumstances mentioned in clause</w:t>
      </w:r>
      <w:r w:rsidR="0078717A" w:rsidRPr="00373868">
        <w:t> </w:t>
      </w:r>
      <w:r w:rsidRPr="00373868">
        <w:t xml:space="preserve">7 of this Schedule, is </w:t>
      </w:r>
      <w:r w:rsidR="006D377A" w:rsidRPr="00373868">
        <w:t>$36.49 million</w:t>
      </w:r>
      <w:r w:rsidRPr="00373868">
        <w:t>.</w:t>
      </w:r>
    </w:p>
    <w:p w:rsidR="00721A12" w:rsidRPr="00373868" w:rsidRDefault="00721A12" w:rsidP="00721A12">
      <w:pPr>
        <w:pStyle w:val="ActHead5"/>
      </w:pPr>
      <w:bookmarkStart w:id="137" w:name="_Toc113443104"/>
      <w:r w:rsidRPr="006D226E">
        <w:rPr>
          <w:rStyle w:val="CharSectno"/>
        </w:rPr>
        <w:t>9</w:t>
      </w:r>
      <w:r w:rsidRPr="00373868">
        <w:t xml:space="preserve">  Matters that Minister may have regard to</w:t>
      </w:r>
      <w:bookmarkEnd w:id="137"/>
    </w:p>
    <w:p w:rsidR="00721A12" w:rsidRPr="00373868" w:rsidRDefault="00721A12" w:rsidP="00721A12">
      <w:pPr>
        <w:pStyle w:val="subsection"/>
      </w:pPr>
      <w:r w:rsidRPr="00373868">
        <w:tab/>
      </w:r>
      <w:r w:rsidRPr="00373868">
        <w:tab/>
        <w:t>For the purposes of paragraph</w:t>
      </w:r>
      <w:r w:rsidR="0078717A" w:rsidRPr="00373868">
        <w:t> </w:t>
      </w:r>
      <w:r w:rsidRPr="00373868">
        <w:t>130(2)(b) of the Act, in making a decision under subsection</w:t>
      </w:r>
      <w:r w:rsidR="0078717A" w:rsidRPr="00373868">
        <w:t> </w:t>
      </w:r>
      <w:r w:rsidRPr="00373868">
        <w:t>69A(1) of the Act about the amount of financial assistance that is payable for a school in the circumstances mentioned in clause</w:t>
      </w:r>
      <w:r w:rsidR="0078717A" w:rsidRPr="00373868">
        <w:t> </w:t>
      </w:r>
      <w:r w:rsidRPr="00373868">
        <w:t>7 of this Schedule, the Minister may have regard to the total amount, if any, of financial assistance payable for the school in the circumstances mentioned in clause</w:t>
      </w:r>
      <w:r w:rsidR="0078717A" w:rsidRPr="00373868">
        <w:t> </w:t>
      </w:r>
      <w:r w:rsidRPr="00373868">
        <w:t>20 of this Schedule.</w:t>
      </w:r>
    </w:p>
    <w:p w:rsidR="00721A12" w:rsidRPr="00373868" w:rsidRDefault="00721A12" w:rsidP="00721A12">
      <w:pPr>
        <w:pStyle w:val="ActHead5"/>
      </w:pPr>
      <w:bookmarkStart w:id="138" w:name="_Toc113443105"/>
      <w:r w:rsidRPr="006D226E">
        <w:rPr>
          <w:rStyle w:val="CharSectno"/>
        </w:rPr>
        <w:t>10</w:t>
      </w:r>
      <w:r w:rsidRPr="00373868">
        <w:t xml:space="preserve">  Purpose for which funding is spent or committed to be spent</w:t>
      </w:r>
      <w:bookmarkEnd w:id="138"/>
    </w:p>
    <w:p w:rsidR="00721A12" w:rsidRPr="00373868" w:rsidRDefault="00721A12" w:rsidP="00721A12">
      <w:pPr>
        <w:pStyle w:val="subsection"/>
      </w:pPr>
      <w:r w:rsidRPr="00373868">
        <w:tab/>
        <w:t>(1)</w:t>
      </w:r>
      <w:r w:rsidRPr="00373868">
        <w:tab/>
        <w:t>For the purposes of paragraph</w:t>
      </w:r>
      <w:r w:rsidR="0078717A" w:rsidRPr="00373868">
        <w:t> </w:t>
      </w:r>
      <w:r w:rsidRPr="00373868">
        <w:t>78(2)(a) of the Act, an approved authority for a school must spend, or commit to spend, financial assistance that is payable for the school under subsection</w:t>
      </w:r>
      <w:r w:rsidR="0078717A" w:rsidRPr="00373868">
        <w:t> </w:t>
      </w:r>
      <w:r w:rsidRPr="00373868">
        <w:t>69A(1) of the Act in the circumstances mentioned in clause</w:t>
      </w:r>
      <w:r w:rsidR="0078717A" w:rsidRPr="00373868">
        <w:t> </w:t>
      </w:r>
      <w:r w:rsidRPr="00373868">
        <w:t>7 of this Schedule:</w:t>
      </w:r>
    </w:p>
    <w:p w:rsidR="00721A12" w:rsidRPr="00373868" w:rsidRDefault="00721A12" w:rsidP="00721A12">
      <w:pPr>
        <w:pStyle w:val="paragraph"/>
      </w:pPr>
      <w:r w:rsidRPr="00373868">
        <w:tab/>
        <w:t>(a)</w:t>
      </w:r>
      <w:r w:rsidRPr="00373868">
        <w:tab/>
        <w:t>for the purpose of providing school education at a school for which the authority is approved; and</w:t>
      </w:r>
    </w:p>
    <w:p w:rsidR="00721A12" w:rsidRPr="00373868" w:rsidRDefault="00721A12" w:rsidP="00721A12">
      <w:pPr>
        <w:pStyle w:val="paragraph"/>
      </w:pPr>
      <w:r w:rsidRPr="00373868">
        <w:tab/>
        <w:t>(b)</w:t>
      </w:r>
      <w:r w:rsidRPr="00373868">
        <w:tab/>
        <w:t>in accordance with any written directions given by the Minister.</w:t>
      </w:r>
    </w:p>
    <w:p w:rsidR="00721A12" w:rsidRPr="00373868" w:rsidRDefault="00721A12" w:rsidP="00721A12">
      <w:pPr>
        <w:pStyle w:val="subsection"/>
      </w:pPr>
      <w:r w:rsidRPr="00373868">
        <w:tab/>
        <w:t>(2)</w:t>
      </w:r>
      <w:r w:rsidRPr="00373868">
        <w:tab/>
        <w:t>Subsections</w:t>
      </w:r>
      <w:r w:rsidR="0078717A" w:rsidRPr="00373868">
        <w:t> </w:t>
      </w:r>
      <w:r w:rsidRPr="00373868">
        <w:t xml:space="preserve">29(2) and (3) of this regulation have effect as if a reference in those subsections to </w:t>
      </w:r>
      <w:r w:rsidR="0078717A" w:rsidRPr="00373868">
        <w:t>subsection (</w:t>
      </w:r>
      <w:r w:rsidRPr="00373868">
        <w:t xml:space="preserve">1) included a reference to </w:t>
      </w:r>
      <w:r w:rsidR="0078717A" w:rsidRPr="00373868">
        <w:t>subclause (</w:t>
      </w:r>
      <w:r w:rsidRPr="00373868">
        <w:t>1) of this clause.</w:t>
      </w:r>
    </w:p>
    <w:p w:rsidR="00721A12" w:rsidRPr="00373868" w:rsidRDefault="00721A12" w:rsidP="00721A12">
      <w:pPr>
        <w:pStyle w:val="subsection"/>
      </w:pPr>
      <w:r w:rsidRPr="00373868">
        <w:tab/>
        <w:t>(3)</w:t>
      </w:r>
      <w:r w:rsidRPr="00373868">
        <w:tab/>
        <w:t xml:space="preserve">Financial assistance mentioned in </w:t>
      </w:r>
      <w:r w:rsidR="0078717A" w:rsidRPr="00373868">
        <w:t>subclause (</w:t>
      </w:r>
      <w:r w:rsidRPr="00373868">
        <w:t>1) must be spent, or committed to be spent:</w:t>
      </w:r>
    </w:p>
    <w:p w:rsidR="00721A12" w:rsidRPr="00373868" w:rsidRDefault="00721A12" w:rsidP="00721A12">
      <w:pPr>
        <w:pStyle w:val="paragraph"/>
      </w:pPr>
      <w:r w:rsidRPr="00373868">
        <w:tab/>
        <w:t>(a)</w:t>
      </w:r>
      <w:r w:rsidRPr="00373868">
        <w:tab/>
        <w:t>before 31</w:t>
      </w:r>
      <w:r w:rsidR="0078717A" w:rsidRPr="00373868">
        <w:t> </w:t>
      </w:r>
      <w:r w:rsidRPr="00373868">
        <w:t>December 2022; or</w:t>
      </w:r>
    </w:p>
    <w:p w:rsidR="00721A12" w:rsidRPr="00373868" w:rsidRDefault="00721A12" w:rsidP="00721A12">
      <w:pPr>
        <w:pStyle w:val="paragraph"/>
      </w:pPr>
      <w:r w:rsidRPr="00373868">
        <w:tab/>
        <w:t>(b)</w:t>
      </w:r>
      <w:r w:rsidRPr="00373868">
        <w:tab/>
        <w:t>as otherwise directed in writing by the Minister.</w:t>
      </w:r>
    </w:p>
    <w:p w:rsidR="00721A12" w:rsidRPr="00373868" w:rsidRDefault="00721A12" w:rsidP="00721A12">
      <w:pPr>
        <w:pStyle w:val="subsection"/>
      </w:pPr>
      <w:r w:rsidRPr="00373868">
        <w:tab/>
        <w:t>(4)</w:t>
      </w:r>
      <w:r w:rsidRPr="00373868">
        <w:tab/>
        <w:t xml:space="preserve">For the purposes of </w:t>
      </w:r>
      <w:r w:rsidR="0078717A" w:rsidRPr="00373868">
        <w:t>paragraphs (</w:t>
      </w:r>
      <w:r w:rsidRPr="00373868">
        <w:t>1)(b) and (3)(b) of this clause, the Minister may give written directions to an approved authority.</w:t>
      </w:r>
    </w:p>
    <w:p w:rsidR="00721A12" w:rsidRPr="00373868" w:rsidRDefault="00721A12" w:rsidP="00721A12">
      <w:pPr>
        <w:pStyle w:val="subsection"/>
      </w:pPr>
      <w:r w:rsidRPr="00373868">
        <w:lastRenderedPageBreak/>
        <w:tab/>
        <w:t>(5)</w:t>
      </w:r>
      <w:r w:rsidRPr="00373868">
        <w:tab/>
        <w:t xml:space="preserve">Any interest earned on financial assistance mentioned in </w:t>
      </w:r>
      <w:r w:rsidR="0078717A" w:rsidRPr="00373868">
        <w:t>subclause (</w:t>
      </w:r>
      <w:r w:rsidRPr="00373868">
        <w:t>1) must be spent, or committed to be spent, in the same way as the financial assistance.</w:t>
      </w:r>
    </w:p>
    <w:p w:rsidR="00EB7219" w:rsidRPr="00373868" w:rsidRDefault="00EB7219" w:rsidP="00EB7219">
      <w:pPr>
        <w:pStyle w:val="ActHead2"/>
        <w:pageBreakBefore/>
      </w:pPr>
      <w:bookmarkStart w:id="139" w:name="_Toc113443106"/>
      <w:r w:rsidRPr="006D226E">
        <w:rPr>
          <w:rStyle w:val="CharPartNo"/>
        </w:rPr>
        <w:lastRenderedPageBreak/>
        <w:t>Part</w:t>
      </w:r>
      <w:r w:rsidR="0078717A" w:rsidRPr="006D226E">
        <w:rPr>
          <w:rStyle w:val="CharPartNo"/>
        </w:rPr>
        <w:t> </w:t>
      </w:r>
      <w:r w:rsidRPr="006D226E">
        <w:rPr>
          <w:rStyle w:val="CharPartNo"/>
        </w:rPr>
        <w:t>3</w:t>
      </w:r>
      <w:r w:rsidRPr="00373868">
        <w:t>—</w:t>
      </w:r>
      <w:r w:rsidRPr="006D226E">
        <w:rPr>
          <w:rStyle w:val="CharPartText"/>
        </w:rPr>
        <w:t>Adjustment assistance for ACT non</w:t>
      </w:r>
      <w:r w:rsidR="006D226E" w:rsidRPr="006D226E">
        <w:rPr>
          <w:rStyle w:val="CharPartText"/>
        </w:rPr>
        <w:noBreakHyphen/>
      </w:r>
      <w:r w:rsidRPr="006D226E">
        <w:rPr>
          <w:rStyle w:val="CharPartText"/>
        </w:rPr>
        <w:t>government schools</w:t>
      </w:r>
      <w:bookmarkEnd w:id="139"/>
    </w:p>
    <w:p w:rsidR="00EB7219" w:rsidRPr="00373868" w:rsidRDefault="00EB7219" w:rsidP="00EB7219">
      <w:pPr>
        <w:pStyle w:val="Header"/>
      </w:pPr>
      <w:r w:rsidRPr="006D226E">
        <w:rPr>
          <w:rStyle w:val="CharDivNo"/>
        </w:rPr>
        <w:t xml:space="preserve"> </w:t>
      </w:r>
      <w:r w:rsidRPr="006D226E">
        <w:rPr>
          <w:rStyle w:val="CharDivText"/>
        </w:rPr>
        <w:t xml:space="preserve"> </w:t>
      </w:r>
    </w:p>
    <w:p w:rsidR="00EB7219" w:rsidRPr="00373868" w:rsidRDefault="00EB7219" w:rsidP="00EB7219">
      <w:pPr>
        <w:pStyle w:val="ActHead5"/>
      </w:pPr>
      <w:bookmarkStart w:id="140" w:name="_Toc113443107"/>
      <w:r w:rsidRPr="006D226E">
        <w:rPr>
          <w:rStyle w:val="CharSectno"/>
        </w:rPr>
        <w:t>11</w:t>
      </w:r>
      <w:r w:rsidRPr="00373868">
        <w:t xml:space="preserve">  Circumstances</w:t>
      </w:r>
      <w:bookmarkEnd w:id="140"/>
    </w:p>
    <w:p w:rsidR="00EB7219" w:rsidRPr="00373868" w:rsidRDefault="00EB7219" w:rsidP="00EB7219">
      <w:pPr>
        <w:pStyle w:val="subsection"/>
      </w:pPr>
      <w:r w:rsidRPr="00373868">
        <w:tab/>
        <w:t>(1)</w:t>
      </w:r>
      <w:r w:rsidRPr="00373868">
        <w:tab/>
        <w:t>For the purposes of subsection</w:t>
      </w:r>
      <w:r w:rsidR="0078717A" w:rsidRPr="00373868">
        <w:t> </w:t>
      </w:r>
      <w:r w:rsidRPr="00373868">
        <w:t>69B(1) of the Act, the circumstance for a school for a relevant transition year is that the school is a non</w:t>
      </w:r>
      <w:r w:rsidR="006D226E">
        <w:noBreakHyphen/>
      </w:r>
      <w:r w:rsidRPr="00373868">
        <w:t>government school located in the Australian Capital Territory.</w:t>
      </w:r>
    </w:p>
    <w:p w:rsidR="00EB7219" w:rsidRPr="00373868" w:rsidRDefault="00EB7219" w:rsidP="00EB7219">
      <w:pPr>
        <w:pStyle w:val="subsection"/>
      </w:pPr>
      <w:r w:rsidRPr="00373868">
        <w:tab/>
        <w:t>(2)</w:t>
      </w:r>
      <w:r w:rsidRPr="00373868">
        <w:tab/>
        <w:t>In this Part:</w:t>
      </w:r>
    </w:p>
    <w:p w:rsidR="00EB7219" w:rsidRPr="00373868" w:rsidRDefault="00EB7219" w:rsidP="00EB7219">
      <w:pPr>
        <w:pStyle w:val="Definition"/>
      </w:pPr>
      <w:r w:rsidRPr="00373868">
        <w:rPr>
          <w:b/>
          <w:i/>
        </w:rPr>
        <w:t>relevant transition year</w:t>
      </w:r>
      <w:r w:rsidRPr="00373868">
        <w:t xml:space="preserve"> means any of the years from 2018 to 2027 (inclusive).</w:t>
      </w:r>
    </w:p>
    <w:p w:rsidR="00EB7219" w:rsidRPr="00373868" w:rsidRDefault="00EB7219" w:rsidP="00EB7219">
      <w:pPr>
        <w:pStyle w:val="ActHead5"/>
      </w:pPr>
      <w:bookmarkStart w:id="141" w:name="_Toc113443108"/>
      <w:r w:rsidRPr="006D226E">
        <w:rPr>
          <w:rStyle w:val="CharSectno"/>
        </w:rPr>
        <w:t>12</w:t>
      </w:r>
      <w:r w:rsidRPr="00373868">
        <w:t xml:space="preserve">  Amounts payable</w:t>
      </w:r>
      <w:bookmarkEnd w:id="141"/>
    </w:p>
    <w:p w:rsidR="00EB7219" w:rsidRPr="00373868" w:rsidRDefault="00EB7219" w:rsidP="00EB7219">
      <w:pPr>
        <w:pStyle w:val="SubsectionHead"/>
      </w:pPr>
      <w:r w:rsidRPr="00373868">
        <w:t>Total amount of funding for relevant transition years</w:t>
      </w:r>
    </w:p>
    <w:p w:rsidR="00EB7219" w:rsidRPr="00373868" w:rsidRDefault="00EB7219" w:rsidP="00EB7219">
      <w:pPr>
        <w:pStyle w:val="subsection"/>
      </w:pPr>
      <w:r w:rsidRPr="00373868">
        <w:tab/>
      </w:r>
      <w:r w:rsidRPr="00373868">
        <w:tab/>
        <w:t>For the purposes of paragraph</w:t>
      </w:r>
      <w:r w:rsidR="0078717A" w:rsidRPr="00373868">
        <w:t> </w:t>
      </w:r>
      <w:r w:rsidRPr="00373868">
        <w:t>69B(4)(a) of the Act, the total of the amounts determined by the Minister for relevant transition years, taken together, in relation to the circumstances mentioned in clause</w:t>
      </w:r>
      <w:r w:rsidR="0078717A" w:rsidRPr="00373868">
        <w:t> </w:t>
      </w:r>
      <w:r w:rsidRPr="00373868">
        <w:t xml:space="preserve">11, is </w:t>
      </w:r>
      <w:r w:rsidR="00BE5CCD" w:rsidRPr="00373868">
        <w:t>$46.073</w:t>
      </w:r>
      <w:r w:rsidRPr="00373868">
        <w:t xml:space="preserve"> million.</w:t>
      </w:r>
    </w:p>
    <w:p w:rsidR="00EB7219" w:rsidRPr="00373868" w:rsidRDefault="00EB7219" w:rsidP="00EB7219">
      <w:pPr>
        <w:pStyle w:val="ActHead5"/>
      </w:pPr>
      <w:bookmarkStart w:id="142" w:name="_Toc113443109"/>
      <w:r w:rsidRPr="006D226E">
        <w:rPr>
          <w:rStyle w:val="CharSectno"/>
        </w:rPr>
        <w:t>13</w:t>
      </w:r>
      <w:r w:rsidRPr="00373868">
        <w:t xml:space="preserve">  Purpose for which funding is spent or committed to be spent</w:t>
      </w:r>
      <w:bookmarkEnd w:id="142"/>
    </w:p>
    <w:p w:rsidR="00EB7219" w:rsidRPr="00373868" w:rsidRDefault="00EB7219" w:rsidP="00EB7219">
      <w:pPr>
        <w:pStyle w:val="subsection"/>
      </w:pPr>
      <w:r w:rsidRPr="00373868">
        <w:tab/>
        <w:t>(1)</w:t>
      </w:r>
      <w:r w:rsidRPr="00373868">
        <w:tab/>
        <w:t>For the purposes of paragraph</w:t>
      </w:r>
      <w:r w:rsidR="0078717A" w:rsidRPr="00373868">
        <w:t> </w:t>
      </w:r>
      <w:r w:rsidRPr="00373868">
        <w:t>78(2)(a) of the Act, an approved authority for a school must spend, or commit to spend, financial assistance that is payable for the school under subsection</w:t>
      </w:r>
      <w:r w:rsidR="0078717A" w:rsidRPr="00373868">
        <w:t> </w:t>
      </w:r>
      <w:r w:rsidRPr="00373868">
        <w:t>69B(1) of the Act in the circumstances mentioned in clause</w:t>
      </w:r>
      <w:r w:rsidR="0078717A" w:rsidRPr="00373868">
        <w:t> </w:t>
      </w:r>
      <w:r w:rsidRPr="00373868">
        <w:t>11:</w:t>
      </w:r>
    </w:p>
    <w:p w:rsidR="00EB7219" w:rsidRPr="00373868" w:rsidRDefault="00EB7219" w:rsidP="00EB7219">
      <w:pPr>
        <w:pStyle w:val="paragraph"/>
      </w:pPr>
      <w:r w:rsidRPr="00373868">
        <w:tab/>
        <w:t>(a)</w:t>
      </w:r>
      <w:r w:rsidRPr="00373868">
        <w:tab/>
        <w:t>for the purpose of providing school education at a school for which the authority is approved; and</w:t>
      </w:r>
    </w:p>
    <w:p w:rsidR="00EB7219" w:rsidRPr="00373868" w:rsidRDefault="00EB7219" w:rsidP="00EB7219">
      <w:pPr>
        <w:pStyle w:val="paragraph"/>
      </w:pPr>
      <w:r w:rsidRPr="00373868">
        <w:tab/>
        <w:t>(b)</w:t>
      </w:r>
      <w:r w:rsidRPr="00373868">
        <w:tab/>
        <w:t>in accordance with any written directions given by the Minister.</w:t>
      </w:r>
    </w:p>
    <w:p w:rsidR="00EB7219" w:rsidRPr="00373868" w:rsidRDefault="00EB7219" w:rsidP="00EB7219">
      <w:pPr>
        <w:pStyle w:val="subsection"/>
      </w:pPr>
      <w:r w:rsidRPr="00373868">
        <w:tab/>
        <w:t>(2)</w:t>
      </w:r>
      <w:r w:rsidRPr="00373868">
        <w:tab/>
        <w:t>Subsections</w:t>
      </w:r>
      <w:r w:rsidR="0078717A" w:rsidRPr="00373868">
        <w:t> </w:t>
      </w:r>
      <w:r w:rsidRPr="00373868">
        <w:t xml:space="preserve">29(2) and (3) of this regulation have effect as if a reference in those subsections to </w:t>
      </w:r>
      <w:r w:rsidR="0078717A" w:rsidRPr="00373868">
        <w:t>subsection (</w:t>
      </w:r>
      <w:r w:rsidRPr="00373868">
        <w:t xml:space="preserve">1) included a reference to </w:t>
      </w:r>
      <w:r w:rsidR="0078717A" w:rsidRPr="00373868">
        <w:t>subclause (</w:t>
      </w:r>
      <w:r w:rsidRPr="00373868">
        <w:t>1).</w:t>
      </w:r>
    </w:p>
    <w:p w:rsidR="00EB7219" w:rsidRPr="00373868" w:rsidRDefault="00EB7219" w:rsidP="00EB7219">
      <w:pPr>
        <w:pStyle w:val="subsection"/>
      </w:pPr>
      <w:r w:rsidRPr="00373868">
        <w:tab/>
        <w:t>(3)</w:t>
      </w:r>
      <w:r w:rsidRPr="00373868">
        <w:tab/>
        <w:t xml:space="preserve">Financial assistance mentioned in </w:t>
      </w:r>
      <w:r w:rsidR="0078717A" w:rsidRPr="00373868">
        <w:t>subclause (</w:t>
      </w:r>
      <w:r w:rsidRPr="00373868">
        <w:t>1) must be spent, or committed to be spent:</w:t>
      </w:r>
    </w:p>
    <w:p w:rsidR="00EB7219" w:rsidRPr="00373868" w:rsidRDefault="00EB7219" w:rsidP="00EB7219">
      <w:pPr>
        <w:pStyle w:val="paragraph"/>
      </w:pPr>
      <w:r w:rsidRPr="00373868">
        <w:tab/>
        <w:t>(a)</w:t>
      </w:r>
      <w:r w:rsidRPr="00373868">
        <w:tab/>
        <w:t>before 2028; or</w:t>
      </w:r>
    </w:p>
    <w:p w:rsidR="00EB7219" w:rsidRPr="00373868" w:rsidRDefault="00EB7219" w:rsidP="00EB7219">
      <w:pPr>
        <w:pStyle w:val="paragraph"/>
      </w:pPr>
      <w:r w:rsidRPr="00373868">
        <w:tab/>
        <w:t>(b)</w:t>
      </w:r>
      <w:r w:rsidRPr="00373868">
        <w:tab/>
        <w:t>as otherwise directed in writing by the Minister.</w:t>
      </w:r>
    </w:p>
    <w:p w:rsidR="00EB7219" w:rsidRPr="00373868" w:rsidRDefault="00EB7219" w:rsidP="00EB7219">
      <w:pPr>
        <w:pStyle w:val="subsection"/>
      </w:pPr>
      <w:r w:rsidRPr="00373868">
        <w:tab/>
        <w:t>(4)</w:t>
      </w:r>
      <w:r w:rsidRPr="00373868">
        <w:tab/>
        <w:t xml:space="preserve">For the purposes of </w:t>
      </w:r>
      <w:r w:rsidR="0078717A" w:rsidRPr="00373868">
        <w:t>paragraphs (</w:t>
      </w:r>
      <w:r w:rsidRPr="00373868">
        <w:t>1)(b) and (3)(b) of this clause, the Minister may give written directions to an approved authority.</w:t>
      </w:r>
    </w:p>
    <w:p w:rsidR="00EB7219" w:rsidRPr="00373868" w:rsidRDefault="00EB7219" w:rsidP="00EB7219">
      <w:pPr>
        <w:pStyle w:val="subsection"/>
      </w:pPr>
      <w:r w:rsidRPr="00373868">
        <w:tab/>
        <w:t>(5)</w:t>
      </w:r>
      <w:r w:rsidRPr="00373868">
        <w:tab/>
        <w:t xml:space="preserve">Any interest earned on financial assistance mentioned in </w:t>
      </w:r>
      <w:r w:rsidR="0078717A" w:rsidRPr="00373868">
        <w:t>subclause (</w:t>
      </w:r>
      <w:r w:rsidRPr="00373868">
        <w:t>1) must be spent, or committed to be spent, in the same way as the financial assistance.</w:t>
      </w:r>
    </w:p>
    <w:p w:rsidR="00EB7219" w:rsidRPr="00373868" w:rsidRDefault="00EB7219" w:rsidP="00EB7219">
      <w:pPr>
        <w:pStyle w:val="ActHead2"/>
        <w:pageBreakBefore/>
      </w:pPr>
      <w:bookmarkStart w:id="143" w:name="_Toc113443110"/>
      <w:r w:rsidRPr="006D226E">
        <w:rPr>
          <w:rStyle w:val="CharPartNo"/>
        </w:rPr>
        <w:lastRenderedPageBreak/>
        <w:t>Part</w:t>
      </w:r>
      <w:r w:rsidR="0078717A" w:rsidRPr="006D226E">
        <w:rPr>
          <w:rStyle w:val="CharPartNo"/>
        </w:rPr>
        <w:t> </w:t>
      </w:r>
      <w:r w:rsidRPr="006D226E">
        <w:rPr>
          <w:rStyle w:val="CharPartNo"/>
        </w:rPr>
        <w:t>4</w:t>
      </w:r>
      <w:r w:rsidRPr="00373868">
        <w:t>—</w:t>
      </w:r>
      <w:r w:rsidRPr="006D226E">
        <w:rPr>
          <w:rStyle w:val="CharPartText"/>
        </w:rPr>
        <w:t>Additional financial assistance for system weighted average SES schools for 2018</w:t>
      </w:r>
      <w:bookmarkEnd w:id="143"/>
    </w:p>
    <w:p w:rsidR="00EB7219" w:rsidRPr="00373868" w:rsidRDefault="00EB7219" w:rsidP="00EB7219">
      <w:pPr>
        <w:pStyle w:val="Header"/>
      </w:pPr>
      <w:r w:rsidRPr="006D226E">
        <w:rPr>
          <w:rStyle w:val="CharDivNo"/>
        </w:rPr>
        <w:t xml:space="preserve"> </w:t>
      </w:r>
      <w:r w:rsidRPr="006D226E">
        <w:rPr>
          <w:rStyle w:val="CharDivText"/>
        </w:rPr>
        <w:t xml:space="preserve"> </w:t>
      </w:r>
    </w:p>
    <w:p w:rsidR="00EB7219" w:rsidRPr="00373868" w:rsidRDefault="00EB7219" w:rsidP="00EB7219">
      <w:pPr>
        <w:pStyle w:val="ActHead5"/>
      </w:pPr>
      <w:bookmarkStart w:id="144" w:name="_Toc113443111"/>
      <w:r w:rsidRPr="006D226E">
        <w:rPr>
          <w:rStyle w:val="CharSectno"/>
        </w:rPr>
        <w:t>14</w:t>
      </w:r>
      <w:r w:rsidRPr="00373868">
        <w:t xml:space="preserve">  Circumstances</w:t>
      </w:r>
      <w:bookmarkEnd w:id="144"/>
    </w:p>
    <w:p w:rsidR="00EB7219" w:rsidRPr="00373868" w:rsidRDefault="00EB7219" w:rsidP="00EB7219">
      <w:pPr>
        <w:pStyle w:val="subsection"/>
      </w:pPr>
      <w:r w:rsidRPr="00373868">
        <w:tab/>
      </w:r>
      <w:r w:rsidRPr="00373868">
        <w:tab/>
        <w:t>For the purposes of subsection</w:t>
      </w:r>
      <w:r w:rsidR="0078717A" w:rsidRPr="00373868">
        <w:t> </w:t>
      </w:r>
      <w:r w:rsidRPr="00373868">
        <w:t>69A(1) of the Act, the circumstances for a school for 2018 are:</w:t>
      </w:r>
    </w:p>
    <w:p w:rsidR="00EB7219" w:rsidRPr="00373868" w:rsidRDefault="00EB7219" w:rsidP="00EB7219">
      <w:pPr>
        <w:pStyle w:val="paragraph"/>
      </w:pPr>
      <w:r w:rsidRPr="00373868">
        <w:tab/>
        <w:t>(a)</w:t>
      </w:r>
      <w:r w:rsidRPr="00373868">
        <w:tab/>
        <w:t>in 2017 the approved authority for the school was an approved system authority; and</w:t>
      </w:r>
    </w:p>
    <w:p w:rsidR="00EB7219" w:rsidRPr="00373868" w:rsidRDefault="00EB7219" w:rsidP="00EB7219">
      <w:pPr>
        <w:pStyle w:val="paragraph"/>
      </w:pPr>
      <w:r w:rsidRPr="00373868">
        <w:tab/>
        <w:t>(b)</w:t>
      </w:r>
      <w:r w:rsidRPr="00373868">
        <w:tab/>
        <w:t xml:space="preserve">the SES score for the school for 2017 was specified in the </w:t>
      </w:r>
      <w:r w:rsidRPr="00373868">
        <w:rPr>
          <w:i/>
        </w:rPr>
        <w:t>Australian Education (SES Scores) Determination</w:t>
      </w:r>
      <w:r w:rsidR="0078717A" w:rsidRPr="00373868">
        <w:rPr>
          <w:i/>
        </w:rPr>
        <w:t> </w:t>
      </w:r>
      <w:r w:rsidRPr="00373868">
        <w:rPr>
          <w:i/>
        </w:rPr>
        <w:t>2013</w:t>
      </w:r>
      <w:r w:rsidRPr="00373868">
        <w:t>.</w:t>
      </w:r>
    </w:p>
    <w:p w:rsidR="007559CE" w:rsidRPr="00373868" w:rsidRDefault="007559CE" w:rsidP="007559CE">
      <w:pPr>
        <w:pStyle w:val="notetext"/>
        <w:rPr>
          <w:i/>
        </w:rPr>
      </w:pPr>
      <w:r w:rsidRPr="00373868">
        <w:t>Note:</w:t>
      </w:r>
      <w:r w:rsidRPr="00373868">
        <w:tab/>
      </w:r>
      <w:r w:rsidRPr="00373868">
        <w:rPr>
          <w:b/>
          <w:i/>
        </w:rPr>
        <w:t>SES score</w:t>
      </w:r>
      <w:r w:rsidRPr="00373868">
        <w:t xml:space="preserve"> was defined in the Act as previously in force in relation to 2017</w:t>
      </w:r>
      <w:r w:rsidRPr="00373868">
        <w:rPr>
          <w:i/>
        </w:rPr>
        <w:t>.</w:t>
      </w:r>
    </w:p>
    <w:p w:rsidR="00EB7219" w:rsidRPr="00373868" w:rsidRDefault="00EB7219" w:rsidP="00EB7219">
      <w:pPr>
        <w:pStyle w:val="ActHead5"/>
      </w:pPr>
      <w:bookmarkStart w:id="145" w:name="_Toc113443112"/>
      <w:r w:rsidRPr="006D226E">
        <w:rPr>
          <w:rStyle w:val="CharSectno"/>
        </w:rPr>
        <w:t>15</w:t>
      </w:r>
      <w:r w:rsidRPr="00373868">
        <w:t xml:space="preserve">  Amounts payable</w:t>
      </w:r>
      <w:bookmarkEnd w:id="145"/>
    </w:p>
    <w:p w:rsidR="00EB7219" w:rsidRPr="00373868" w:rsidRDefault="00EB7219" w:rsidP="00EB7219">
      <w:pPr>
        <w:pStyle w:val="SubsectionHead"/>
      </w:pPr>
      <w:r w:rsidRPr="00373868">
        <w:t>Total amount of funding for 2018</w:t>
      </w:r>
    </w:p>
    <w:p w:rsidR="00EB7219" w:rsidRPr="00373868" w:rsidRDefault="00EB7219" w:rsidP="00EB7219">
      <w:pPr>
        <w:pStyle w:val="subsection"/>
      </w:pPr>
      <w:r w:rsidRPr="00373868">
        <w:tab/>
        <w:t>(1)</w:t>
      </w:r>
      <w:r w:rsidRPr="00373868">
        <w:tab/>
        <w:t>For the purposes of paragraph</w:t>
      </w:r>
      <w:r w:rsidR="0078717A" w:rsidRPr="00373868">
        <w:t> </w:t>
      </w:r>
      <w:r w:rsidRPr="00373868">
        <w:t>69A(4)(a) of the Act, the total of the amounts determined by the Minister for 2018 in relation to the circumstances mentioned in clause</w:t>
      </w:r>
      <w:r w:rsidR="0078717A" w:rsidRPr="00373868">
        <w:t> </w:t>
      </w:r>
      <w:r w:rsidRPr="00373868">
        <w:t xml:space="preserve">14 is the sum of the total amounts determined by the Minister under </w:t>
      </w:r>
      <w:r w:rsidR="0078717A" w:rsidRPr="00373868">
        <w:t>subclause (</w:t>
      </w:r>
      <w:r w:rsidRPr="00373868">
        <w:t>2).</w:t>
      </w:r>
    </w:p>
    <w:p w:rsidR="00EB7219" w:rsidRPr="00373868" w:rsidRDefault="00EB7219" w:rsidP="00EB7219">
      <w:pPr>
        <w:pStyle w:val="SubsectionHead"/>
      </w:pPr>
      <w:r w:rsidRPr="00373868">
        <w:t>Maximum amount of funding for a particular school for 2018</w:t>
      </w:r>
    </w:p>
    <w:p w:rsidR="00EB7219" w:rsidRPr="00373868" w:rsidRDefault="00EB7219" w:rsidP="00EB7219">
      <w:pPr>
        <w:pStyle w:val="subsection"/>
      </w:pPr>
      <w:r w:rsidRPr="00373868">
        <w:tab/>
        <w:t>(2)</w:t>
      </w:r>
      <w:r w:rsidRPr="00373868">
        <w:tab/>
        <w:t>For the purposes of paragraph</w:t>
      </w:r>
      <w:r w:rsidR="0078717A" w:rsidRPr="00373868">
        <w:t> </w:t>
      </w:r>
      <w:r w:rsidRPr="00373868">
        <w:t>69A(2)(b) of the Act, the total of the amounts determined by the Minister for a school for 2018, in relation to the circumstances mentioned in clause</w:t>
      </w:r>
      <w:r w:rsidR="0078717A" w:rsidRPr="00373868">
        <w:t> </w:t>
      </w:r>
      <w:r w:rsidRPr="00373868">
        <w:t>14, must not exceed the difference between:</w:t>
      </w:r>
    </w:p>
    <w:p w:rsidR="00EB7219" w:rsidRPr="00373868" w:rsidRDefault="00EB7219" w:rsidP="00EB7219">
      <w:pPr>
        <w:pStyle w:val="paragraph"/>
      </w:pPr>
      <w:r w:rsidRPr="00373868">
        <w:tab/>
        <w:t>(a)</w:t>
      </w:r>
      <w:r w:rsidRPr="00373868">
        <w:tab/>
        <w:t>the amount payable under section</w:t>
      </w:r>
      <w:r w:rsidR="0078717A" w:rsidRPr="00373868">
        <w:t> </w:t>
      </w:r>
      <w:r w:rsidRPr="00373868">
        <w:t>32 of the Act for the school for 2018; and</w:t>
      </w:r>
    </w:p>
    <w:p w:rsidR="00EB7219" w:rsidRPr="00373868" w:rsidRDefault="00EB7219" w:rsidP="00EB7219">
      <w:pPr>
        <w:pStyle w:val="paragraph"/>
      </w:pPr>
      <w:r w:rsidRPr="00373868">
        <w:tab/>
        <w:t>(b)</w:t>
      </w:r>
      <w:r w:rsidRPr="00373868">
        <w:tab/>
        <w:t>the amount that would be payable under section</w:t>
      </w:r>
      <w:r w:rsidR="0078717A" w:rsidRPr="00373868">
        <w:t> </w:t>
      </w:r>
      <w:r w:rsidRPr="00373868">
        <w:t>32 of the Act for the school for 2018 if that amount were calculated using the SES score for the school for 2017.</w:t>
      </w:r>
    </w:p>
    <w:p w:rsidR="007559CE" w:rsidRPr="00373868" w:rsidRDefault="007559CE" w:rsidP="007559CE">
      <w:pPr>
        <w:pStyle w:val="notetext"/>
        <w:rPr>
          <w:i/>
        </w:rPr>
      </w:pPr>
      <w:r w:rsidRPr="00373868">
        <w:t>Note:</w:t>
      </w:r>
      <w:r w:rsidRPr="00373868">
        <w:tab/>
      </w:r>
      <w:r w:rsidRPr="00373868">
        <w:rPr>
          <w:b/>
          <w:i/>
        </w:rPr>
        <w:t>SES score</w:t>
      </w:r>
      <w:r w:rsidRPr="00373868">
        <w:t xml:space="preserve"> was defined in the Act as previously in force in relation to 2017</w:t>
      </w:r>
      <w:r w:rsidRPr="00373868">
        <w:rPr>
          <w:i/>
        </w:rPr>
        <w:t>.</w:t>
      </w:r>
    </w:p>
    <w:p w:rsidR="00EB7219" w:rsidRPr="00373868" w:rsidRDefault="00EB7219" w:rsidP="00EB7219">
      <w:pPr>
        <w:pStyle w:val="ActHead5"/>
      </w:pPr>
      <w:bookmarkStart w:id="146" w:name="_Toc113443113"/>
      <w:r w:rsidRPr="006D226E">
        <w:rPr>
          <w:rStyle w:val="CharSectno"/>
        </w:rPr>
        <w:t>16</w:t>
      </w:r>
      <w:r w:rsidRPr="00373868">
        <w:t xml:space="preserve">  Purpose for which funding is spent or committed to be spent</w:t>
      </w:r>
      <w:bookmarkEnd w:id="146"/>
    </w:p>
    <w:p w:rsidR="00EB7219" w:rsidRPr="00373868" w:rsidRDefault="00EB7219" w:rsidP="00EB7219">
      <w:pPr>
        <w:pStyle w:val="subsection"/>
      </w:pPr>
      <w:r w:rsidRPr="00373868">
        <w:tab/>
        <w:t>(1)</w:t>
      </w:r>
      <w:r w:rsidRPr="00373868">
        <w:tab/>
        <w:t>For the purposes of paragraph</w:t>
      </w:r>
      <w:r w:rsidR="0078717A" w:rsidRPr="00373868">
        <w:t> </w:t>
      </w:r>
      <w:r w:rsidRPr="00373868">
        <w:t xml:space="preserve">78(2)(a) of the Act, an approved authority for a school must spend, or commit to spend, financial assistance that is payable for the school under </w:t>
      </w:r>
      <w:r w:rsidR="0026649C" w:rsidRPr="00373868">
        <w:t>subsection</w:t>
      </w:r>
      <w:r w:rsidR="0078717A" w:rsidRPr="00373868">
        <w:t> </w:t>
      </w:r>
      <w:r w:rsidR="0026649C" w:rsidRPr="00373868">
        <w:t>69A(1)</w:t>
      </w:r>
      <w:r w:rsidRPr="00373868">
        <w:t xml:space="preserve"> of the Act in the circumstances mentioned in clause</w:t>
      </w:r>
      <w:r w:rsidR="0078717A" w:rsidRPr="00373868">
        <w:t> </w:t>
      </w:r>
      <w:r w:rsidRPr="00373868">
        <w:t>14:</w:t>
      </w:r>
    </w:p>
    <w:p w:rsidR="00EB7219" w:rsidRPr="00373868" w:rsidRDefault="00EB7219" w:rsidP="00EB7219">
      <w:pPr>
        <w:pStyle w:val="paragraph"/>
      </w:pPr>
      <w:r w:rsidRPr="00373868">
        <w:tab/>
        <w:t>(a)</w:t>
      </w:r>
      <w:r w:rsidRPr="00373868">
        <w:tab/>
        <w:t>for the purpose of providing school education at a school for which the authority is approved; and</w:t>
      </w:r>
    </w:p>
    <w:p w:rsidR="00EB7219" w:rsidRPr="00373868" w:rsidRDefault="00EB7219" w:rsidP="00EB7219">
      <w:pPr>
        <w:pStyle w:val="paragraph"/>
      </w:pPr>
      <w:r w:rsidRPr="00373868">
        <w:tab/>
        <w:t>(b)</w:t>
      </w:r>
      <w:r w:rsidRPr="00373868">
        <w:tab/>
        <w:t>in accordance with any written directions given by the Minister.</w:t>
      </w:r>
    </w:p>
    <w:p w:rsidR="00EB7219" w:rsidRPr="00373868" w:rsidRDefault="00EB7219" w:rsidP="00EB7219">
      <w:pPr>
        <w:pStyle w:val="subsection"/>
      </w:pPr>
      <w:r w:rsidRPr="00373868">
        <w:tab/>
        <w:t>(2)</w:t>
      </w:r>
      <w:r w:rsidRPr="00373868">
        <w:tab/>
        <w:t>Subsections</w:t>
      </w:r>
      <w:r w:rsidR="0078717A" w:rsidRPr="00373868">
        <w:t> </w:t>
      </w:r>
      <w:r w:rsidRPr="00373868">
        <w:t xml:space="preserve">29(2) and (3) of this regulation have effect as if a reference in those subsections to </w:t>
      </w:r>
      <w:r w:rsidR="0078717A" w:rsidRPr="00373868">
        <w:t>subsection (</w:t>
      </w:r>
      <w:r w:rsidRPr="00373868">
        <w:t xml:space="preserve">1) included a reference to </w:t>
      </w:r>
      <w:r w:rsidR="0078717A" w:rsidRPr="00373868">
        <w:t>subclause (</w:t>
      </w:r>
      <w:r w:rsidRPr="00373868">
        <w:t>1).</w:t>
      </w:r>
    </w:p>
    <w:p w:rsidR="00EB7219" w:rsidRPr="00373868" w:rsidRDefault="00EB7219" w:rsidP="00EB7219">
      <w:pPr>
        <w:pStyle w:val="subsection"/>
      </w:pPr>
      <w:r w:rsidRPr="00373868">
        <w:lastRenderedPageBreak/>
        <w:tab/>
        <w:t>(3)</w:t>
      </w:r>
      <w:r w:rsidRPr="00373868">
        <w:tab/>
        <w:t xml:space="preserve">Financial assistance mentioned in </w:t>
      </w:r>
      <w:r w:rsidR="0078717A" w:rsidRPr="00373868">
        <w:t>subclause (</w:t>
      </w:r>
      <w:r w:rsidRPr="00373868">
        <w:t>1) must be spent, or committed to be spent:</w:t>
      </w:r>
    </w:p>
    <w:p w:rsidR="00EB7219" w:rsidRPr="00373868" w:rsidRDefault="00EB7219" w:rsidP="00EB7219">
      <w:pPr>
        <w:pStyle w:val="paragraph"/>
      </w:pPr>
      <w:r w:rsidRPr="00373868">
        <w:tab/>
        <w:t>(a)</w:t>
      </w:r>
      <w:r w:rsidRPr="00373868">
        <w:tab/>
        <w:t xml:space="preserve">before </w:t>
      </w:r>
      <w:r w:rsidR="0037475F" w:rsidRPr="00373868">
        <w:t>31</w:t>
      </w:r>
      <w:r w:rsidR="0078717A" w:rsidRPr="00373868">
        <w:t> </w:t>
      </w:r>
      <w:r w:rsidR="0037475F" w:rsidRPr="00373868">
        <w:t>December 2022</w:t>
      </w:r>
      <w:r w:rsidRPr="00373868">
        <w:t>; or</w:t>
      </w:r>
    </w:p>
    <w:p w:rsidR="00EB7219" w:rsidRPr="00373868" w:rsidRDefault="00EB7219" w:rsidP="00EB7219">
      <w:pPr>
        <w:pStyle w:val="paragraph"/>
      </w:pPr>
      <w:r w:rsidRPr="00373868">
        <w:tab/>
        <w:t>(b)</w:t>
      </w:r>
      <w:r w:rsidRPr="00373868">
        <w:tab/>
        <w:t>as otherwise directed in writing by the Minister.</w:t>
      </w:r>
    </w:p>
    <w:p w:rsidR="00EB7219" w:rsidRPr="00373868" w:rsidRDefault="00EB7219" w:rsidP="00EB7219">
      <w:pPr>
        <w:pStyle w:val="subsection"/>
      </w:pPr>
      <w:r w:rsidRPr="00373868">
        <w:tab/>
        <w:t>(4)</w:t>
      </w:r>
      <w:r w:rsidRPr="00373868">
        <w:tab/>
        <w:t xml:space="preserve">For the purposes of </w:t>
      </w:r>
      <w:r w:rsidR="0078717A" w:rsidRPr="00373868">
        <w:t>paragraphs (</w:t>
      </w:r>
      <w:r w:rsidRPr="00373868">
        <w:t>1)(b) and (3)(b) of this clause, the Minister may give written directions to an approved authority.</w:t>
      </w:r>
    </w:p>
    <w:p w:rsidR="00EB7219" w:rsidRPr="00373868" w:rsidRDefault="00EB7219" w:rsidP="00EB7219">
      <w:pPr>
        <w:pStyle w:val="subsection"/>
      </w:pPr>
      <w:r w:rsidRPr="00373868">
        <w:tab/>
        <w:t>(5)</w:t>
      </w:r>
      <w:r w:rsidRPr="00373868">
        <w:tab/>
        <w:t xml:space="preserve">Any interest earned on financial assistance mentioned in </w:t>
      </w:r>
      <w:r w:rsidR="0078717A" w:rsidRPr="00373868">
        <w:t>subclause (</w:t>
      </w:r>
      <w:r w:rsidRPr="00373868">
        <w:t>1) must be spent, or committed to be spent, in the same way as the financial assistance.</w:t>
      </w:r>
    </w:p>
    <w:p w:rsidR="0037475F" w:rsidRPr="00373868" w:rsidRDefault="0037475F" w:rsidP="00622633">
      <w:pPr>
        <w:pStyle w:val="ActHead2"/>
        <w:pageBreakBefore/>
      </w:pPr>
      <w:bookmarkStart w:id="147" w:name="_Toc113443114"/>
      <w:r w:rsidRPr="006D226E">
        <w:rPr>
          <w:rStyle w:val="CharPartNo"/>
        </w:rPr>
        <w:lastRenderedPageBreak/>
        <w:t>Part</w:t>
      </w:r>
      <w:r w:rsidR="0078717A" w:rsidRPr="006D226E">
        <w:rPr>
          <w:rStyle w:val="CharPartNo"/>
        </w:rPr>
        <w:t> </w:t>
      </w:r>
      <w:r w:rsidRPr="006D226E">
        <w:rPr>
          <w:rStyle w:val="CharPartNo"/>
        </w:rPr>
        <w:t>5</w:t>
      </w:r>
      <w:r w:rsidRPr="00373868">
        <w:t>—</w:t>
      </w:r>
      <w:r w:rsidRPr="006D226E">
        <w:rPr>
          <w:rStyle w:val="CharPartText"/>
        </w:rPr>
        <w:t>Financial assistance certainty for non</w:t>
      </w:r>
      <w:r w:rsidR="006D226E" w:rsidRPr="006D226E">
        <w:rPr>
          <w:rStyle w:val="CharPartText"/>
        </w:rPr>
        <w:noBreakHyphen/>
      </w:r>
      <w:r w:rsidRPr="006D226E">
        <w:rPr>
          <w:rStyle w:val="CharPartText"/>
        </w:rPr>
        <w:t>government schools</w:t>
      </w:r>
      <w:bookmarkEnd w:id="147"/>
    </w:p>
    <w:p w:rsidR="0037475F" w:rsidRPr="00373868" w:rsidRDefault="0037475F" w:rsidP="0037475F">
      <w:pPr>
        <w:pStyle w:val="ActHead3"/>
      </w:pPr>
      <w:bookmarkStart w:id="148" w:name="_Toc113443115"/>
      <w:r w:rsidRPr="006D226E">
        <w:rPr>
          <w:rStyle w:val="CharDivNo"/>
        </w:rPr>
        <w:t>Division</w:t>
      </w:r>
      <w:r w:rsidR="0078717A" w:rsidRPr="006D226E">
        <w:rPr>
          <w:rStyle w:val="CharDivNo"/>
        </w:rPr>
        <w:t> </w:t>
      </w:r>
      <w:r w:rsidRPr="006D226E">
        <w:rPr>
          <w:rStyle w:val="CharDivNo"/>
        </w:rPr>
        <w:t>1</w:t>
      </w:r>
      <w:r w:rsidRPr="00373868">
        <w:t>—</w:t>
      </w:r>
      <w:r w:rsidRPr="006D226E">
        <w:rPr>
          <w:rStyle w:val="CharDivText"/>
        </w:rPr>
        <w:t>Additional financial assistance for non</w:t>
      </w:r>
      <w:r w:rsidR="006D226E" w:rsidRPr="006D226E">
        <w:rPr>
          <w:rStyle w:val="CharDivText"/>
        </w:rPr>
        <w:noBreakHyphen/>
      </w:r>
      <w:r w:rsidRPr="006D226E">
        <w:rPr>
          <w:rStyle w:val="CharDivText"/>
        </w:rPr>
        <w:t>government schools of approved system authorities (system weighted benefit) for 2019</w:t>
      </w:r>
      <w:bookmarkEnd w:id="148"/>
    </w:p>
    <w:p w:rsidR="006D377A" w:rsidRPr="00373868" w:rsidRDefault="006D377A" w:rsidP="006D377A">
      <w:pPr>
        <w:pStyle w:val="ActHead5"/>
      </w:pPr>
      <w:bookmarkStart w:id="149" w:name="_Toc113443116"/>
      <w:r w:rsidRPr="006D226E">
        <w:rPr>
          <w:rStyle w:val="CharSectno"/>
        </w:rPr>
        <w:t>17</w:t>
      </w:r>
      <w:r w:rsidRPr="00373868">
        <w:t xml:space="preserve">  Circumstances</w:t>
      </w:r>
      <w:bookmarkEnd w:id="149"/>
    </w:p>
    <w:p w:rsidR="006D377A" w:rsidRPr="00373868" w:rsidRDefault="006D377A" w:rsidP="006D377A">
      <w:pPr>
        <w:pStyle w:val="subsection"/>
      </w:pPr>
      <w:r w:rsidRPr="00373868">
        <w:tab/>
        <w:t>(1)</w:t>
      </w:r>
      <w:r w:rsidRPr="00373868">
        <w:tab/>
        <w:t>For the purposes of subsection</w:t>
      </w:r>
      <w:r w:rsidR="0078717A" w:rsidRPr="00373868">
        <w:t> </w:t>
      </w:r>
      <w:r w:rsidRPr="00373868">
        <w:t xml:space="preserve">69A(1) of the Act, prescribed circumstances will apply in relation to a school for 2019 if </w:t>
      </w:r>
      <w:r w:rsidR="0078717A" w:rsidRPr="00373868">
        <w:t>subclause (</w:t>
      </w:r>
      <w:r w:rsidRPr="00373868">
        <w:t>2) or (3) applies to the school for 2019.</w:t>
      </w:r>
    </w:p>
    <w:p w:rsidR="006D377A" w:rsidRPr="00373868" w:rsidRDefault="006D377A" w:rsidP="006D377A">
      <w:pPr>
        <w:pStyle w:val="subsection"/>
      </w:pPr>
      <w:r w:rsidRPr="00373868">
        <w:tab/>
        <w:t>(2)</w:t>
      </w:r>
      <w:r w:rsidRPr="00373868">
        <w:tab/>
        <w:t>This subclause applies to the school for 2019 if:</w:t>
      </w:r>
    </w:p>
    <w:p w:rsidR="006D377A" w:rsidRPr="00373868" w:rsidRDefault="006D377A" w:rsidP="006D377A">
      <w:pPr>
        <w:pStyle w:val="paragraph"/>
      </w:pPr>
      <w:r w:rsidRPr="00373868">
        <w:tab/>
        <w:t>(a)</w:t>
      </w:r>
      <w:r w:rsidRPr="00373868">
        <w:tab/>
        <w:t>the school is a non</w:t>
      </w:r>
      <w:r w:rsidR="006D226E">
        <w:noBreakHyphen/>
      </w:r>
      <w:r w:rsidRPr="00373868">
        <w:t>government school at any time during 2019; and</w:t>
      </w:r>
    </w:p>
    <w:p w:rsidR="006D377A" w:rsidRPr="00373868" w:rsidRDefault="006D377A" w:rsidP="006D377A">
      <w:pPr>
        <w:pStyle w:val="paragraph"/>
      </w:pPr>
      <w:r w:rsidRPr="00373868">
        <w:tab/>
        <w:t>(b)</w:t>
      </w:r>
      <w:r w:rsidRPr="00373868">
        <w:tab/>
        <w:t>subsection</w:t>
      </w:r>
      <w:r w:rsidR="0078717A" w:rsidRPr="00373868">
        <w:t> </w:t>
      </w:r>
      <w:r w:rsidRPr="00373868">
        <w:t>78(6) of the Act applies to the approved authority for the school for 2019; and</w:t>
      </w:r>
    </w:p>
    <w:p w:rsidR="006D377A" w:rsidRPr="00373868" w:rsidRDefault="006D377A" w:rsidP="006D377A">
      <w:pPr>
        <w:pStyle w:val="paragraph"/>
      </w:pPr>
      <w:r w:rsidRPr="00373868">
        <w:tab/>
        <w:t>(c)</w:t>
      </w:r>
      <w:r w:rsidRPr="00373868">
        <w:tab/>
        <w:t>the school’s Commonwealth share for 2019 is more or less than 80%.</w:t>
      </w:r>
    </w:p>
    <w:p w:rsidR="006D377A" w:rsidRPr="00373868" w:rsidRDefault="006D377A" w:rsidP="006D377A">
      <w:pPr>
        <w:pStyle w:val="subsection"/>
      </w:pPr>
      <w:r w:rsidRPr="00373868">
        <w:tab/>
        <w:t>(3)</w:t>
      </w:r>
      <w:r w:rsidRPr="00373868">
        <w:tab/>
        <w:t>This subclause applies to the school for 2019 if:</w:t>
      </w:r>
    </w:p>
    <w:p w:rsidR="006D377A" w:rsidRPr="00373868" w:rsidRDefault="006D377A" w:rsidP="006D377A">
      <w:pPr>
        <w:pStyle w:val="paragraph"/>
      </w:pPr>
      <w:r w:rsidRPr="00373868">
        <w:tab/>
        <w:t>(a)</w:t>
      </w:r>
      <w:r w:rsidRPr="00373868">
        <w:tab/>
        <w:t>in 2017 the approved authority for the school was an approved system authority; and</w:t>
      </w:r>
    </w:p>
    <w:p w:rsidR="006D377A" w:rsidRPr="00373868" w:rsidRDefault="006D377A" w:rsidP="006D377A">
      <w:pPr>
        <w:pStyle w:val="paragraph"/>
      </w:pPr>
      <w:r w:rsidRPr="00373868">
        <w:tab/>
        <w:t>(b)</w:t>
      </w:r>
      <w:r w:rsidRPr="00373868">
        <w:tab/>
        <w:t xml:space="preserve">the SES score for the school for 2017 was specified in the </w:t>
      </w:r>
      <w:r w:rsidRPr="00373868">
        <w:rPr>
          <w:i/>
        </w:rPr>
        <w:t>Australian Education (SES Scores) Determination</w:t>
      </w:r>
      <w:r w:rsidR="0078717A" w:rsidRPr="00373868">
        <w:rPr>
          <w:i/>
        </w:rPr>
        <w:t> </w:t>
      </w:r>
      <w:r w:rsidRPr="00373868">
        <w:rPr>
          <w:i/>
        </w:rPr>
        <w:t>2013</w:t>
      </w:r>
      <w:r w:rsidRPr="00373868">
        <w:t>.</w:t>
      </w:r>
    </w:p>
    <w:p w:rsidR="007559CE" w:rsidRPr="00373868" w:rsidRDefault="007559CE" w:rsidP="007559CE">
      <w:pPr>
        <w:pStyle w:val="notetext"/>
        <w:rPr>
          <w:i/>
        </w:rPr>
      </w:pPr>
      <w:r w:rsidRPr="00373868">
        <w:t>Note:</w:t>
      </w:r>
      <w:r w:rsidRPr="00373868">
        <w:tab/>
      </w:r>
      <w:r w:rsidRPr="00373868">
        <w:rPr>
          <w:b/>
          <w:i/>
        </w:rPr>
        <w:t>SES score</w:t>
      </w:r>
      <w:r w:rsidRPr="00373868">
        <w:t xml:space="preserve"> was defined in the Act as previously in force in relation to 2017</w:t>
      </w:r>
      <w:r w:rsidRPr="00373868">
        <w:rPr>
          <w:i/>
        </w:rPr>
        <w:t>.</w:t>
      </w:r>
    </w:p>
    <w:p w:rsidR="0037475F" w:rsidRPr="00373868" w:rsidRDefault="0037475F" w:rsidP="0037475F">
      <w:pPr>
        <w:pStyle w:val="ActHead5"/>
      </w:pPr>
      <w:bookmarkStart w:id="150" w:name="_Toc113443117"/>
      <w:r w:rsidRPr="006D226E">
        <w:rPr>
          <w:rStyle w:val="CharSectno"/>
        </w:rPr>
        <w:t>18</w:t>
      </w:r>
      <w:r w:rsidRPr="00373868">
        <w:t xml:space="preserve">  Total amount payable</w:t>
      </w:r>
      <w:bookmarkEnd w:id="150"/>
    </w:p>
    <w:p w:rsidR="0037475F" w:rsidRPr="00373868" w:rsidRDefault="0037475F" w:rsidP="0037475F">
      <w:pPr>
        <w:pStyle w:val="subsection"/>
      </w:pPr>
      <w:r w:rsidRPr="00373868">
        <w:tab/>
      </w:r>
      <w:r w:rsidRPr="00373868">
        <w:tab/>
        <w:t>For the purposes of paragraph</w:t>
      </w:r>
      <w:r w:rsidR="0078717A" w:rsidRPr="00373868">
        <w:t> </w:t>
      </w:r>
      <w:r w:rsidRPr="00373868">
        <w:t>69A(4)(a) of the Act, the total of the amounts determined by the Minister for 2019, taken together, in relation to the circumstances mentioned in clause</w:t>
      </w:r>
      <w:r w:rsidR="0078717A" w:rsidRPr="00373868">
        <w:t> </w:t>
      </w:r>
      <w:r w:rsidRPr="00373868">
        <w:t>17 of this Schedule, is $82.74 million.</w:t>
      </w:r>
    </w:p>
    <w:p w:rsidR="0037475F" w:rsidRPr="00373868" w:rsidRDefault="0037475F" w:rsidP="0037475F">
      <w:pPr>
        <w:pStyle w:val="ActHead5"/>
      </w:pPr>
      <w:bookmarkStart w:id="151" w:name="_Toc113443118"/>
      <w:r w:rsidRPr="006D226E">
        <w:rPr>
          <w:rStyle w:val="CharSectno"/>
        </w:rPr>
        <w:t>19</w:t>
      </w:r>
      <w:r w:rsidRPr="00373868">
        <w:t xml:space="preserve">  Purpose for which funding is spent or committed to be spent</w:t>
      </w:r>
      <w:bookmarkEnd w:id="151"/>
    </w:p>
    <w:p w:rsidR="0037475F" w:rsidRPr="00373868" w:rsidRDefault="0037475F" w:rsidP="0037475F">
      <w:pPr>
        <w:pStyle w:val="subsection"/>
      </w:pPr>
      <w:r w:rsidRPr="00373868">
        <w:tab/>
        <w:t>(1)</w:t>
      </w:r>
      <w:r w:rsidRPr="00373868">
        <w:tab/>
        <w:t>For the purposes of paragraph</w:t>
      </w:r>
      <w:r w:rsidR="0078717A" w:rsidRPr="00373868">
        <w:t> </w:t>
      </w:r>
      <w:r w:rsidRPr="00373868">
        <w:t>78(2)(a) of the Act, an approved authority for a school must spend, or commit to spend, financial assistance that is payable for the school under subsection</w:t>
      </w:r>
      <w:r w:rsidR="0078717A" w:rsidRPr="00373868">
        <w:t> </w:t>
      </w:r>
      <w:r w:rsidRPr="00373868">
        <w:t>69A(1) of the Act in the circumstances mentioned in clause</w:t>
      </w:r>
      <w:r w:rsidR="0078717A" w:rsidRPr="00373868">
        <w:t> </w:t>
      </w:r>
      <w:r w:rsidRPr="00373868">
        <w:t>17 of this Schedule:</w:t>
      </w:r>
    </w:p>
    <w:p w:rsidR="0037475F" w:rsidRPr="00373868" w:rsidRDefault="0037475F" w:rsidP="0037475F">
      <w:pPr>
        <w:pStyle w:val="paragraph"/>
      </w:pPr>
      <w:r w:rsidRPr="00373868">
        <w:tab/>
        <w:t>(a)</w:t>
      </w:r>
      <w:r w:rsidRPr="00373868">
        <w:tab/>
        <w:t>for the purpose of providing school education at a school for which the authority is approved; and</w:t>
      </w:r>
    </w:p>
    <w:p w:rsidR="0037475F" w:rsidRPr="00373868" w:rsidRDefault="0037475F" w:rsidP="0037475F">
      <w:pPr>
        <w:pStyle w:val="paragraph"/>
      </w:pPr>
      <w:r w:rsidRPr="00373868">
        <w:tab/>
        <w:t>(b)</w:t>
      </w:r>
      <w:r w:rsidRPr="00373868">
        <w:tab/>
        <w:t>in accordance with any written directions given by the Minister.</w:t>
      </w:r>
    </w:p>
    <w:p w:rsidR="0037475F" w:rsidRPr="00373868" w:rsidRDefault="0037475F" w:rsidP="0037475F">
      <w:pPr>
        <w:pStyle w:val="subsection"/>
      </w:pPr>
      <w:r w:rsidRPr="00373868">
        <w:tab/>
        <w:t>(2)</w:t>
      </w:r>
      <w:r w:rsidRPr="00373868">
        <w:tab/>
        <w:t>Subsections</w:t>
      </w:r>
      <w:r w:rsidR="0078717A" w:rsidRPr="00373868">
        <w:t> </w:t>
      </w:r>
      <w:r w:rsidRPr="00373868">
        <w:t xml:space="preserve">29(2) and (3) of this regulation have effect as if a reference in those subsections to </w:t>
      </w:r>
      <w:r w:rsidR="0078717A" w:rsidRPr="00373868">
        <w:t>subsection (</w:t>
      </w:r>
      <w:r w:rsidRPr="00373868">
        <w:t xml:space="preserve">1) included a reference to </w:t>
      </w:r>
      <w:r w:rsidR="0078717A" w:rsidRPr="00373868">
        <w:t>subclause (</w:t>
      </w:r>
      <w:r w:rsidRPr="00373868">
        <w:t>1) of this clause.</w:t>
      </w:r>
    </w:p>
    <w:p w:rsidR="0037475F" w:rsidRPr="00373868" w:rsidRDefault="0037475F" w:rsidP="0037475F">
      <w:pPr>
        <w:pStyle w:val="subsection"/>
      </w:pPr>
      <w:r w:rsidRPr="00373868">
        <w:lastRenderedPageBreak/>
        <w:tab/>
        <w:t>(3)</w:t>
      </w:r>
      <w:r w:rsidRPr="00373868">
        <w:tab/>
        <w:t xml:space="preserve">Financial assistance mentioned in </w:t>
      </w:r>
      <w:r w:rsidR="0078717A" w:rsidRPr="00373868">
        <w:t>subclause (</w:t>
      </w:r>
      <w:r w:rsidRPr="00373868">
        <w:t>1) must be spent, or committed to be spent:</w:t>
      </w:r>
    </w:p>
    <w:p w:rsidR="0037475F" w:rsidRPr="00373868" w:rsidRDefault="0037475F" w:rsidP="0037475F">
      <w:pPr>
        <w:pStyle w:val="paragraph"/>
      </w:pPr>
      <w:r w:rsidRPr="00373868">
        <w:tab/>
        <w:t>(a)</w:t>
      </w:r>
      <w:r w:rsidRPr="00373868">
        <w:tab/>
        <w:t>before 31</w:t>
      </w:r>
      <w:r w:rsidR="0078717A" w:rsidRPr="00373868">
        <w:t> </w:t>
      </w:r>
      <w:r w:rsidRPr="00373868">
        <w:t>December 2022; or</w:t>
      </w:r>
    </w:p>
    <w:p w:rsidR="0037475F" w:rsidRPr="00373868" w:rsidRDefault="0037475F" w:rsidP="0037475F">
      <w:pPr>
        <w:pStyle w:val="paragraph"/>
      </w:pPr>
      <w:r w:rsidRPr="00373868">
        <w:tab/>
        <w:t>(b)</w:t>
      </w:r>
      <w:r w:rsidRPr="00373868">
        <w:tab/>
        <w:t>as otherwise directed in writing by the Minister.</w:t>
      </w:r>
    </w:p>
    <w:p w:rsidR="0037475F" w:rsidRPr="00373868" w:rsidRDefault="0037475F" w:rsidP="0037475F">
      <w:pPr>
        <w:pStyle w:val="subsection"/>
      </w:pPr>
      <w:r w:rsidRPr="00373868">
        <w:tab/>
        <w:t>(4)</w:t>
      </w:r>
      <w:r w:rsidRPr="00373868">
        <w:tab/>
        <w:t xml:space="preserve">For the purposes of </w:t>
      </w:r>
      <w:r w:rsidR="0078717A" w:rsidRPr="00373868">
        <w:t>paragraphs (</w:t>
      </w:r>
      <w:r w:rsidRPr="00373868">
        <w:t>1)(b) and (3)(b) of this clause, the Minister may give written directions to an approved authority.</w:t>
      </w:r>
    </w:p>
    <w:p w:rsidR="0037475F" w:rsidRPr="00373868" w:rsidRDefault="0037475F" w:rsidP="0037475F">
      <w:pPr>
        <w:pStyle w:val="subsection"/>
      </w:pPr>
      <w:r w:rsidRPr="00373868">
        <w:tab/>
        <w:t>(5)</w:t>
      </w:r>
      <w:r w:rsidRPr="00373868">
        <w:tab/>
        <w:t xml:space="preserve">Any interest earned on financial assistance mentioned in </w:t>
      </w:r>
      <w:r w:rsidR="0078717A" w:rsidRPr="00373868">
        <w:t>subclause (</w:t>
      </w:r>
      <w:r w:rsidRPr="00373868">
        <w:t>1) must be spent, or committed to be spent, in the same way as the financial assistance.</w:t>
      </w:r>
    </w:p>
    <w:p w:rsidR="0037475F" w:rsidRPr="00373868" w:rsidRDefault="0037475F" w:rsidP="00622633">
      <w:pPr>
        <w:pStyle w:val="ActHead3"/>
        <w:pageBreakBefore/>
      </w:pPr>
      <w:bookmarkStart w:id="152" w:name="_Toc113443119"/>
      <w:r w:rsidRPr="006D226E">
        <w:rPr>
          <w:rStyle w:val="CharDivNo"/>
        </w:rPr>
        <w:lastRenderedPageBreak/>
        <w:t>Division</w:t>
      </w:r>
      <w:r w:rsidR="0078717A" w:rsidRPr="006D226E">
        <w:rPr>
          <w:rStyle w:val="CharDivNo"/>
        </w:rPr>
        <w:t> </w:t>
      </w:r>
      <w:r w:rsidRPr="006D226E">
        <w:rPr>
          <w:rStyle w:val="CharDivNo"/>
        </w:rPr>
        <w:t>2</w:t>
      </w:r>
      <w:r w:rsidRPr="00373868">
        <w:t>—</w:t>
      </w:r>
      <w:r w:rsidRPr="006D226E">
        <w:rPr>
          <w:rStyle w:val="CharDivText"/>
        </w:rPr>
        <w:t>Additional financial assistance for non</w:t>
      </w:r>
      <w:r w:rsidR="006D226E" w:rsidRPr="006D226E">
        <w:rPr>
          <w:rStyle w:val="CharDivText"/>
        </w:rPr>
        <w:noBreakHyphen/>
      </w:r>
      <w:r w:rsidRPr="006D226E">
        <w:rPr>
          <w:rStyle w:val="CharDivText"/>
        </w:rPr>
        <w:t>government schools (2016 census data arrangements) for 2019</w:t>
      </w:r>
      <w:bookmarkEnd w:id="152"/>
    </w:p>
    <w:p w:rsidR="0037475F" w:rsidRPr="00373868" w:rsidRDefault="0037475F" w:rsidP="0037475F">
      <w:pPr>
        <w:pStyle w:val="ActHead5"/>
      </w:pPr>
      <w:bookmarkStart w:id="153" w:name="_Toc113443120"/>
      <w:r w:rsidRPr="006D226E">
        <w:rPr>
          <w:rStyle w:val="CharSectno"/>
        </w:rPr>
        <w:t>20</w:t>
      </w:r>
      <w:r w:rsidRPr="00373868">
        <w:t xml:space="preserve">  Circumstances</w:t>
      </w:r>
      <w:bookmarkEnd w:id="153"/>
    </w:p>
    <w:p w:rsidR="0037475F" w:rsidRPr="00373868" w:rsidRDefault="0037475F" w:rsidP="0037475F">
      <w:pPr>
        <w:pStyle w:val="subsection"/>
      </w:pPr>
      <w:r w:rsidRPr="00373868">
        <w:tab/>
      </w:r>
      <w:r w:rsidRPr="00373868">
        <w:tab/>
        <w:t>For the purposes of subsection</w:t>
      </w:r>
      <w:r w:rsidR="0078717A" w:rsidRPr="00373868">
        <w:t> </w:t>
      </w:r>
      <w:r w:rsidRPr="00373868">
        <w:t>69A(1) of the Act, the circumstance for a school for 2019 is that the school is a non</w:t>
      </w:r>
      <w:r w:rsidR="006D226E">
        <w:noBreakHyphen/>
      </w:r>
      <w:r w:rsidRPr="00373868">
        <w:t>government school.</w:t>
      </w:r>
    </w:p>
    <w:p w:rsidR="0037475F" w:rsidRPr="00373868" w:rsidRDefault="0037475F" w:rsidP="0037475F">
      <w:pPr>
        <w:pStyle w:val="ActHead5"/>
      </w:pPr>
      <w:bookmarkStart w:id="154" w:name="_Toc113443121"/>
      <w:r w:rsidRPr="006D226E">
        <w:rPr>
          <w:rStyle w:val="CharSectno"/>
        </w:rPr>
        <w:t>21</w:t>
      </w:r>
      <w:r w:rsidRPr="00373868">
        <w:t xml:space="preserve">  Total amount payable</w:t>
      </w:r>
      <w:bookmarkEnd w:id="154"/>
    </w:p>
    <w:p w:rsidR="0037475F" w:rsidRPr="00373868" w:rsidRDefault="0037475F" w:rsidP="0037475F">
      <w:pPr>
        <w:pStyle w:val="subsection"/>
      </w:pPr>
      <w:r w:rsidRPr="00373868">
        <w:tab/>
      </w:r>
      <w:r w:rsidRPr="00373868">
        <w:tab/>
        <w:t>For the purposes of paragraph</w:t>
      </w:r>
      <w:r w:rsidR="0078717A" w:rsidRPr="00373868">
        <w:t> </w:t>
      </w:r>
      <w:r w:rsidRPr="00373868">
        <w:t>69A(4)(a) of the Act, the total of the amounts determined by the Minister for 2019, taken together, in relation to the circumstances mentioned in clause</w:t>
      </w:r>
      <w:r w:rsidR="0078717A" w:rsidRPr="00373868">
        <w:t> </w:t>
      </w:r>
      <w:r w:rsidRPr="00373868">
        <w:t>20 of this Schedule, is $79.28 million.</w:t>
      </w:r>
    </w:p>
    <w:p w:rsidR="0037475F" w:rsidRPr="00373868" w:rsidRDefault="0037475F" w:rsidP="0037475F">
      <w:pPr>
        <w:pStyle w:val="ActHead5"/>
      </w:pPr>
      <w:bookmarkStart w:id="155" w:name="_Toc113443122"/>
      <w:r w:rsidRPr="006D226E">
        <w:rPr>
          <w:rStyle w:val="CharSectno"/>
        </w:rPr>
        <w:t>22</w:t>
      </w:r>
      <w:r w:rsidRPr="00373868">
        <w:t xml:space="preserve">  Purpose for which funding is spent or committed to be spent</w:t>
      </w:r>
      <w:bookmarkEnd w:id="155"/>
    </w:p>
    <w:p w:rsidR="0037475F" w:rsidRPr="00373868" w:rsidRDefault="0037475F" w:rsidP="0037475F">
      <w:pPr>
        <w:pStyle w:val="subsection"/>
      </w:pPr>
      <w:r w:rsidRPr="00373868">
        <w:tab/>
        <w:t>(1)</w:t>
      </w:r>
      <w:r w:rsidRPr="00373868">
        <w:tab/>
        <w:t>For the purposes of paragraph</w:t>
      </w:r>
      <w:r w:rsidR="0078717A" w:rsidRPr="00373868">
        <w:t> </w:t>
      </w:r>
      <w:r w:rsidRPr="00373868">
        <w:t>78(2)(a) of the Act, an approved authority for a school must spend, or commit to spend, financial assistance that is payable for the school under subsection</w:t>
      </w:r>
      <w:r w:rsidR="0078717A" w:rsidRPr="00373868">
        <w:t> </w:t>
      </w:r>
      <w:r w:rsidRPr="00373868">
        <w:t>69A(1) of the Act in the circumstances mentioned in clause</w:t>
      </w:r>
      <w:r w:rsidR="0078717A" w:rsidRPr="00373868">
        <w:t> </w:t>
      </w:r>
      <w:r w:rsidRPr="00373868">
        <w:t>20 of this Schedule:</w:t>
      </w:r>
    </w:p>
    <w:p w:rsidR="0037475F" w:rsidRPr="00373868" w:rsidRDefault="0037475F" w:rsidP="0037475F">
      <w:pPr>
        <w:pStyle w:val="paragraph"/>
      </w:pPr>
      <w:r w:rsidRPr="00373868">
        <w:tab/>
        <w:t>(a)</w:t>
      </w:r>
      <w:r w:rsidRPr="00373868">
        <w:tab/>
        <w:t>for the purpose of providing school education at a school for which the authority is approved; and</w:t>
      </w:r>
    </w:p>
    <w:p w:rsidR="0037475F" w:rsidRPr="00373868" w:rsidRDefault="0037475F" w:rsidP="0037475F">
      <w:pPr>
        <w:pStyle w:val="paragraph"/>
      </w:pPr>
      <w:r w:rsidRPr="00373868">
        <w:tab/>
        <w:t>(b)</w:t>
      </w:r>
      <w:r w:rsidRPr="00373868">
        <w:tab/>
        <w:t>in accordance with any written directions given by the Minister.</w:t>
      </w:r>
    </w:p>
    <w:p w:rsidR="0037475F" w:rsidRPr="00373868" w:rsidRDefault="0037475F" w:rsidP="0037475F">
      <w:pPr>
        <w:pStyle w:val="subsection"/>
      </w:pPr>
      <w:r w:rsidRPr="00373868">
        <w:tab/>
        <w:t>(2)</w:t>
      </w:r>
      <w:r w:rsidRPr="00373868">
        <w:tab/>
        <w:t>Subsections</w:t>
      </w:r>
      <w:r w:rsidR="0078717A" w:rsidRPr="00373868">
        <w:t> </w:t>
      </w:r>
      <w:r w:rsidRPr="00373868">
        <w:t xml:space="preserve">29(2) and (3) of this regulation have effect as if a reference in those subsections to </w:t>
      </w:r>
      <w:r w:rsidR="0078717A" w:rsidRPr="00373868">
        <w:t>subsection (</w:t>
      </w:r>
      <w:r w:rsidRPr="00373868">
        <w:t xml:space="preserve">1) included a reference to </w:t>
      </w:r>
      <w:r w:rsidR="0078717A" w:rsidRPr="00373868">
        <w:t>subclause (</w:t>
      </w:r>
      <w:r w:rsidRPr="00373868">
        <w:t>1) of this clause.</w:t>
      </w:r>
    </w:p>
    <w:p w:rsidR="0037475F" w:rsidRPr="00373868" w:rsidRDefault="0037475F" w:rsidP="0037475F">
      <w:pPr>
        <w:pStyle w:val="subsection"/>
      </w:pPr>
      <w:r w:rsidRPr="00373868">
        <w:tab/>
        <w:t>(3)</w:t>
      </w:r>
      <w:r w:rsidRPr="00373868">
        <w:tab/>
        <w:t xml:space="preserve">Financial assistance mentioned in </w:t>
      </w:r>
      <w:r w:rsidR="0078717A" w:rsidRPr="00373868">
        <w:t>subclause (</w:t>
      </w:r>
      <w:r w:rsidRPr="00373868">
        <w:t>1) must be spent, or committed to be spent:</w:t>
      </w:r>
    </w:p>
    <w:p w:rsidR="0037475F" w:rsidRPr="00373868" w:rsidRDefault="0037475F" w:rsidP="0037475F">
      <w:pPr>
        <w:pStyle w:val="paragraph"/>
      </w:pPr>
      <w:r w:rsidRPr="00373868">
        <w:tab/>
        <w:t>(a)</w:t>
      </w:r>
      <w:r w:rsidRPr="00373868">
        <w:tab/>
        <w:t>before 31</w:t>
      </w:r>
      <w:r w:rsidR="0078717A" w:rsidRPr="00373868">
        <w:t> </w:t>
      </w:r>
      <w:r w:rsidRPr="00373868">
        <w:t>December 2022; or</w:t>
      </w:r>
    </w:p>
    <w:p w:rsidR="0037475F" w:rsidRPr="00373868" w:rsidRDefault="0037475F" w:rsidP="0037475F">
      <w:pPr>
        <w:pStyle w:val="paragraph"/>
      </w:pPr>
      <w:r w:rsidRPr="00373868">
        <w:tab/>
        <w:t>(b)</w:t>
      </w:r>
      <w:r w:rsidRPr="00373868">
        <w:tab/>
        <w:t>as otherwise directed in writing by the Minister.</w:t>
      </w:r>
    </w:p>
    <w:p w:rsidR="0037475F" w:rsidRPr="00373868" w:rsidRDefault="0037475F" w:rsidP="0037475F">
      <w:pPr>
        <w:pStyle w:val="subsection"/>
      </w:pPr>
      <w:r w:rsidRPr="00373868">
        <w:tab/>
        <w:t>(4)</w:t>
      </w:r>
      <w:r w:rsidRPr="00373868">
        <w:tab/>
        <w:t xml:space="preserve">For the purposes of </w:t>
      </w:r>
      <w:r w:rsidR="0078717A" w:rsidRPr="00373868">
        <w:t>paragraphs (</w:t>
      </w:r>
      <w:r w:rsidRPr="00373868">
        <w:t>1)(b) and (3)(b) of this clause, the Minister may give written directions to an approved authority.</w:t>
      </w:r>
    </w:p>
    <w:p w:rsidR="0037475F" w:rsidRPr="00373868" w:rsidRDefault="0037475F" w:rsidP="0037475F">
      <w:pPr>
        <w:pStyle w:val="subsection"/>
      </w:pPr>
      <w:r w:rsidRPr="00373868">
        <w:tab/>
        <w:t>(5)</w:t>
      </w:r>
      <w:r w:rsidRPr="00373868">
        <w:tab/>
        <w:t xml:space="preserve">Any interest earned on financial assistance mentioned in </w:t>
      </w:r>
      <w:r w:rsidR="0078717A" w:rsidRPr="00373868">
        <w:t>subclause (</w:t>
      </w:r>
      <w:r w:rsidRPr="00373868">
        <w:t>1) must be spent, or committed to be spent, in the same way as the financial assistance.</w:t>
      </w:r>
    </w:p>
    <w:p w:rsidR="00C71CEB" w:rsidRPr="00373868" w:rsidRDefault="00C71CEB" w:rsidP="001D75DB">
      <w:pPr>
        <w:pStyle w:val="ActHead2"/>
        <w:pageBreakBefore/>
      </w:pPr>
      <w:bookmarkStart w:id="156" w:name="_Toc113443123"/>
      <w:r w:rsidRPr="006D226E">
        <w:rPr>
          <w:rStyle w:val="CharPartNo"/>
        </w:rPr>
        <w:lastRenderedPageBreak/>
        <w:t>Part</w:t>
      </w:r>
      <w:r w:rsidR="0078717A" w:rsidRPr="006D226E">
        <w:rPr>
          <w:rStyle w:val="CharPartNo"/>
        </w:rPr>
        <w:t> </w:t>
      </w:r>
      <w:r w:rsidRPr="006D226E">
        <w:rPr>
          <w:rStyle w:val="CharPartNo"/>
        </w:rPr>
        <w:t>6</w:t>
      </w:r>
      <w:r w:rsidRPr="00373868">
        <w:t>—</w:t>
      </w:r>
      <w:r w:rsidRPr="006D226E">
        <w:rPr>
          <w:rStyle w:val="CharPartText"/>
        </w:rPr>
        <w:t>Local Schools Community Fund</w:t>
      </w:r>
      <w:bookmarkEnd w:id="156"/>
    </w:p>
    <w:p w:rsidR="00C71CEB" w:rsidRPr="00373868" w:rsidRDefault="00C71CEB" w:rsidP="00C71CEB">
      <w:pPr>
        <w:pStyle w:val="Header"/>
      </w:pPr>
      <w:r w:rsidRPr="006D226E">
        <w:rPr>
          <w:rStyle w:val="CharDivNo"/>
        </w:rPr>
        <w:t xml:space="preserve"> </w:t>
      </w:r>
      <w:r w:rsidRPr="006D226E">
        <w:rPr>
          <w:rStyle w:val="CharDivText"/>
        </w:rPr>
        <w:t xml:space="preserve"> </w:t>
      </w:r>
    </w:p>
    <w:p w:rsidR="00C71CEB" w:rsidRPr="00373868" w:rsidRDefault="00C71CEB" w:rsidP="00C71CEB">
      <w:pPr>
        <w:pStyle w:val="ActHead5"/>
      </w:pPr>
      <w:bookmarkStart w:id="157" w:name="_Toc113443124"/>
      <w:r w:rsidRPr="006D226E">
        <w:rPr>
          <w:rStyle w:val="CharSectno"/>
        </w:rPr>
        <w:t>23</w:t>
      </w:r>
      <w:r w:rsidRPr="00373868">
        <w:t xml:space="preserve">  Circumstances</w:t>
      </w:r>
      <w:bookmarkEnd w:id="157"/>
    </w:p>
    <w:p w:rsidR="00C71CEB" w:rsidRPr="00373868" w:rsidRDefault="00C71CEB" w:rsidP="00C71CEB">
      <w:pPr>
        <w:pStyle w:val="subsection"/>
      </w:pPr>
      <w:r w:rsidRPr="00373868">
        <w:tab/>
      </w:r>
      <w:r w:rsidRPr="00373868">
        <w:tab/>
        <w:t>For the purposes of subsection</w:t>
      </w:r>
      <w:r w:rsidR="0078717A" w:rsidRPr="00373868">
        <w:t> </w:t>
      </w:r>
      <w:r w:rsidRPr="00373868">
        <w:t>69A(1) of the Act, the circumstance for 2019 or 2020 is that a project for the school has been approved by the Minister, in writing, for the year in accordance with the Local Schools Community Fund Guidelines.</w:t>
      </w:r>
    </w:p>
    <w:p w:rsidR="00C71CEB" w:rsidRPr="00373868" w:rsidRDefault="00C71CEB" w:rsidP="00C71CEB">
      <w:pPr>
        <w:pStyle w:val="ActHead5"/>
      </w:pPr>
      <w:bookmarkStart w:id="158" w:name="_Toc113443125"/>
      <w:r w:rsidRPr="006D226E">
        <w:rPr>
          <w:rStyle w:val="CharSectno"/>
        </w:rPr>
        <w:t>24</w:t>
      </w:r>
      <w:r w:rsidRPr="00373868">
        <w:t xml:space="preserve">  Total amount payable</w:t>
      </w:r>
      <w:bookmarkEnd w:id="158"/>
    </w:p>
    <w:p w:rsidR="00C71CEB" w:rsidRPr="00373868" w:rsidRDefault="00C71CEB" w:rsidP="00C71CEB">
      <w:pPr>
        <w:pStyle w:val="subsection"/>
      </w:pPr>
      <w:r w:rsidRPr="00373868">
        <w:tab/>
      </w:r>
      <w:r w:rsidRPr="00373868">
        <w:tab/>
        <w:t>For the purposes of paragraph</w:t>
      </w:r>
      <w:r w:rsidR="0078717A" w:rsidRPr="00373868">
        <w:t> </w:t>
      </w:r>
      <w:r w:rsidRPr="00373868">
        <w:t>69A(4)(a) of the Act, the total of the amounts determined by the Minister for 2019 and 2020, taken together, in relation to the circumstances mentioned in clause</w:t>
      </w:r>
      <w:r w:rsidR="0078717A" w:rsidRPr="00373868">
        <w:t> </w:t>
      </w:r>
      <w:r w:rsidRPr="00373868">
        <w:t>23 of this Schedule, is $30.2 million.</w:t>
      </w:r>
    </w:p>
    <w:p w:rsidR="00C71CEB" w:rsidRPr="00373868" w:rsidRDefault="00C71CEB" w:rsidP="00C71CEB">
      <w:pPr>
        <w:pStyle w:val="ActHead5"/>
      </w:pPr>
      <w:bookmarkStart w:id="159" w:name="_Toc113443126"/>
      <w:r w:rsidRPr="006D226E">
        <w:rPr>
          <w:rStyle w:val="CharSectno"/>
        </w:rPr>
        <w:t>25</w:t>
      </w:r>
      <w:r w:rsidRPr="00373868">
        <w:t xml:space="preserve">  Purpose for which funding is spent or committed to be spent</w:t>
      </w:r>
      <w:bookmarkEnd w:id="159"/>
    </w:p>
    <w:p w:rsidR="00C71CEB" w:rsidRPr="00373868" w:rsidRDefault="00C71CEB" w:rsidP="00C71CEB">
      <w:pPr>
        <w:pStyle w:val="subsection"/>
      </w:pPr>
      <w:r w:rsidRPr="00373868">
        <w:tab/>
        <w:t>(1)</w:t>
      </w:r>
      <w:r w:rsidRPr="00373868">
        <w:tab/>
        <w:t>For the purposes of paragraph</w:t>
      </w:r>
      <w:r w:rsidR="0078717A" w:rsidRPr="00373868">
        <w:t> </w:t>
      </w:r>
      <w:r w:rsidRPr="00373868">
        <w:t>78(2)(a) of the Act, an approved authority for a school must spend, or commit to spend, financial assistance that is payable for the school under subsection</w:t>
      </w:r>
      <w:r w:rsidR="0078717A" w:rsidRPr="00373868">
        <w:t> </w:t>
      </w:r>
      <w:r w:rsidRPr="00373868">
        <w:t>69A(1) of the Act in the circumstances mentioned in clause</w:t>
      </w:r>
      <w:r w:rsidR="0078717A" w:rsidRPr="00373868">
        <w:t> </w:t>
      </w:r>
      <w:r w:rsidRPr="00373868">
        <w:t>23 of this Schedule:</w:t>
      </w:r>
    </w:p>
    <w:p w:rsidR="00C71CEB" w:rsidRPr="00373868" w:rsidRDefault="00C71CEB" w:rsidP="00C71CEB">
      <w:pPr>
        <w:pStyle w:val="paragraph"/>
      </w:pPr>
      <w:r w:rsidRPr="00373868">
        <w:tab/>
        <w:t>(a)</w:t>
      </w:r>
      <w:r w:rsidRPr="00373868">
        <w:tab/>
        <w:t>for the purposes of the project mentioned in clause</w:t>
      </w:r>
      <w:r w:rsidR="0078717A" w:rsidRPr="00373868">
        <w:t> </w:t>
      </w:r>
      <w:r w:rsidRPr="00373868">
        <w:t>23 of this Schedule; and</w:t>
      </w:r>
    </w:p>
    <w:p w:rsidR="00C71CEB" w:rsidRPr="00373868" w:rsidRDefault="00C71CEB" w:rsidP="00C71CEB">
      <w:pPr>
        <w:pStyle w:val="paragraph"/>
      </w:pPr>
      <w:r w:rsidRPr="00373868">
        <w:tab/>
        <w:t>(b)</w:t>
      </w:r>
      <w:r w:rsidRPr="00373868">
        <w:tab/>
        <w:t>in accordance with the Local Schools Community Fund Guidelines or as otherwise directed in writing by the Minister.</w:t>
      </w:r>
    </w:p>
    <w:p w:rsidR="00C71CEB" w:rsidRPr="00373868" w:rsidRDefault="00C71CEB" w:rsidP="00C71CEB">
      <w:pPr>
        <w:pStyle w:val="subsection"/>
      </w:pPr>
      <w:r w:rsidRPr="00373868">
        <w:tab/>
        <w:t>(2)</w:t>
      </w:r>
      <w:r w:rsidRPr="00373868">
        <w:tab/>
        <w:t xml:space="preserve">Financial assistance mentioned in </w:t>
      </w:r>
      <w:r w:rsidR="0078717A" w:rsidRPr="00373868">
        <w:t>subclause (</w:t>
      </w:r>
      <w:r w:rsidRPr="00373868">
        <w:t>1) must be spent, or committed to be spent:</w:t>
      </w:r>
    </w:p>
    <w:p w:rsidR="00C71CEB" w:rsidRPr="00373868" w:rsidRDefault="00C71CEB" w:rsidP="00C71CEB">
      <w:pPr>
        <w:pStyle w:val="paragraph"/>
      </w:pPr>
      <w:r w:rsidRPr="00373868">
        <w:tab/>
        <w:t>(a)</w:t>
      </w:r>
      <w:r w:rsidRPr="00373868">
        <w:tab/>
        <w:t xml:space="preserve">before </w:t>
      </w:r>
      <w:r w:rsidR="00E602D7">
        <w:t>1 January</w:t>
      </w:r>
      <w:r w:rsidRPr="00373868">
        <w:t xml:space="preserve"> 2021; or</w:t>
      </w:r>
    </w:p>
    <w:p w:rsidR="00C71CEB" w:rsidRPr="00373868" w:rsidRDefault="00C71CEB" w:rsidP="00C71CEB">
      <w:pPr>
        <w:pStyle w:val="paragraph"/>
      </w:pPr>
      <w:r w:rsidRPr="00373868">
        <w:tab/>
        <w:t>(b)</w:t>
      </w:r>
      <w:r w:rsidRPr="00373868">
        <w:tab/>
        <w:t>as otherwise directed in writing by the Minister.</w:t>
      </w:r>
    </w:p>
    <w:p w:rsidR="00C71CEB" w:rsidRPr="00373868" w:rsidRDefault="00C71CEB" w:rsidP="00C71CEB">
      <w:pPr>
        <w:pStyle w:val="subsection"/>
      </w:pPr>
      <w:r w:rsidRPr="00373868">
        <w:tab/>
        <w:t>(3)</w:t>
      </w:r>
      <w:r w:rsidRPr="00373868">
        <w:tab/>
        <w:t xml:space="preserve">For the purposes of </w:t>
      </w:r>
      <w:r w:rsidR="0078717A" w:rsidRPr="00373868">
        <w:t>paragraphs (</w:t>
      </w:r>
      <w:r w:rsidRPr="00373868">
        <w:t>1)(b) and (2)(b) of this clause, the Minister may give written directions to an approved authority.</w:t>
      </w:r>
    </w:p>
    <w:p w:rsidR="00C71CEB" w:rsidRPr="00373868" w:rsidRDefault="00C71CEB" w:rsidP="00C71CEB">
      <w:pPr>
        <w:pStyle w:val="subsection"/>
      </w:pPr>
      <w:r w:rsidRPr="00373868">
        <w:tab/>
        <w:t>(4)</w:t>
      </w:r>
      <w:r w:rsidRPr="00373868">
        <w:tab/>
        <w:t xml:space="preserve">Any interest earned on financial assistance mentioned in </w:t>
      </w:r>
      <w:r w:rsidR="0078717A" w:rsidRPr="00373868">
        <w:t>subclause (</w:t>
      </w:r>
      <w:r w:rsidRPr="00373868">
        <w:t>1) must be spent, or committed to be spent, in the same way as the financial assistance.</w:t>
      </w:r>
    </w:p>
    <w:p w:rsidR="00EB7219" w:rsidRPr="00373868" w:rsidRDefault="00EB7219" w:rsidP="00EB7219">
      <w:pPr>
        <w:pStyle w:val="ActHead1"/>
        <w:pageBreakBefore/>
      </w:pPr>
      <w:bookmarkStart w:id="160" w:name="_Toc113443127"/>
      <w:r w:rsidRPr="006D226E">
        <w:rPr>
          <w:rStyle w:val="CharChapNo"/>
        </w:rPr>
        <w:lastRenderedPageBreak/>
        <w:t>Schedule</w:t>
      </w:r>
      <w:r w:rsidR="0078717A" w:rsidRPr="006D226E">
        <w:rPr>
          <w:rStyle w:val="CharChapNo"/>
        </w:rPr>
        <w:t> </w:t>
      </w:r>
      <w:r w:rsidRPr="006D226E">
        <w:rPr>
          <w:rStyle w:val="CharChapNo"/>
        </w:rPr>
        <w:t>2</w:t>
      </w:r>
      <w:r w:rsidRPr="00373868">
        <w:t>—</w:t>
      </w:r>
      <w:r w:rsidRPr="006D226E">
        <w:rPr>
          <w:rStyle w:val="CharChapText"/>
        </w:rPr>
        <w:t>Per</w:t>
      </w:r>
      <w:r w:rsidR="006D226E" w:rsidRPr="006D226E">
        <w:rPr>
          <w:rStyle w:val="CharChapText"/>
        </w:rPr>
        <w:noBreakHyphen/>
      </w:r>
      <w:r w:rsidRPr="006D226E">
        <w:rPr>
          <w:rStyle w:val="CharChapText"/>
        </w:rPr>
        <w:t>student amounts for 2017 for certain schools</w:t>
      </w:r>
      <w:bookmarkEnd w:id="160"/>
    </w:p>
    <w:p w:rsidR="00EB7219" w:rsidRPr="00373868" w:rsidRDefault="00EB7219" w:rsidP="00EB7219">
      <w:pPr>
        <w:pStyle w:val="notemargin"/>
      </w:pPr>
      <w:r w:rsidRPr="00373868">
        <w:t>Note:</w:t>
      </w:r>
      <w:r w:rsidRPr="00373868">
        <w:tab/>
        <w:t>See subclause</w:t>
      </w:r>
      <w:r w:rsidR="0078717A" w:rsidRPr="00373868">
        <w:t> </w:t>
      </w:r>
      <w:r w:rsidRPr="00373868">
        <w:t>5(3) of Schedule</w:t>
      </w:r>
      <w:r w:rsidR="0078717A" w:rsidRPr="00373868">
        <w:t> </w:t>
      </w:r>
      <w:r w:rsidRPr="00373868">
        <w:t>1.</w:t>
      </w:r>
    </w:p>
    <w:p w:rsidR="00EB7219" w:rsidRPr="00373868" w:rsidRDefault="00EB7219" w:rsidP="00EB7219">
      <w:pPr>
        <w:pStyle w:val="Header"/>
      </w:pPr>
      <w:r w:rsidRPr="006D226E">
        <w:rPr>
          <w:rStyle w:val="CharPartNo"/>
        </w:rPr>
        <w:t xml:space="preserve"> </w:t>
      </w:r>
      <w:r w:rsidRPr="006D226E">
        <w:rPr>
          <w:rStyle w:val="CharPartText"/>
        </w:rPr>
        <w:t xml:space="preserve"> </w:t>
      </w:r>
    </w:p>
    <w:p w:rsidR="00EB7219" w:rsidRPr="00373868" w:rsidRDefault="00EB7219" w:rsidP="00EB7219">
      <w:pPr>
        <w:pStyle w:val="Header"/>
      </w:pPr>
      <w:r w:rsidRPr="006D226E">
        <w:rPr>
          <w:rStyle w:val="CharDivNo"/>
        </w:rPr>
        <w:t xml:space="preserve"> </w:t>
      </w:r>
      <w:r w:rsidRPr="006D226E">
        <w:rPr>
          <w:rStyle w:val="CharDivText"/>
        </w:rPr>
        <w:t xml:space="preserve"> </w:t>
      </w:r>
    </w:p>
    <w:p w:rsidR="00EB7219" w:rsidRPr="00373868" w:rsidRDefault="00EB7219" w:rsidP="00EB7219">
      <w:pPr>
        <w:pStyle w:val="ActHead5"/>
      </w:pPr>
      <w:bookmarkStart w:id="161" w:name="_Toc113443128"/>
      <w:r w:rsidRPr="006D226E">
        <w:rPr>
          <w:rStyle w:val="CharSectno"/>
        </w:rPr>
        <w:t>1</w:t>
      </w:r>
      <w:r w:rsidRPr="00373868">
        <w:t xml:space="preserve">  Per</w:t>
      </w:r>
      <w:r w:rsidR="006D226E">
        <w:noBreakHyphen/>
      </w:r>
      <w:r w:rsidRPr="00373868">
        <w:t>student amounts for 2017 for certain schools</w:t>
      </w:r>
      <w:bookmarkEnd w:id="161"/>
    </w:p>
    <w:p w:rsidR="00EB7219" w:rsidRPr="00373868" w:rsidRDefault="00EB7219" w:rsidP="00EB7219">
      <w:pPr>
        <w:pStyle w:val="subsection"/>
      </w:pPr>
      <w:r w:rsidRPr="00373868">
        <w:tab/>
      </w:r>
      <w:r w:rsidRPr="00373868">
        <w:tab/>
        <w:t>For a school specified in column 1 of an item in the following table, the per</w:t>
      </w:r>
      <w:r w:rsidR="006D226E">
        <w:noBreakHyphen/>
      </w:r>
      <w:r w:rsidRPr="00373868">
        <w:t>student amount is the amount specified in column 2 of the item.</w:t>
      </w:r>
    </w:p>
    <w:p w:rsidR="00EB7219" w:rsidRPr="00373868" w:rsidRDefault="00EB7219" w:rsidP="00EB721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5953"/>
        <w:gridCol w:w="1844"/>
      </w:tblGrid>
      <w:tr w:rsidR="00EB7219" w:rsidRPr="00373868" w:rsidTr="002029A1">
        <w:trPr>
          <w:tblHeader/>
        </w:trPr>
        <w:tc>
          <w:tcPr>
            <w:tcW w:w="5000" w:type="pct"/>
            <w:gridSpan w:val="3"/>
            <w:tcBorders>
              <w:top w:val="single" w:sz="12" w:space="0" w:color="auto"/>
              <w:bottom w:val="single" w:sz="6" w:space="0" w:color="auto"/>
            </w:tcBorders>
            <w:shd w:val="clear" w:color="auto" w:fill="auto"/>
          </w:tcPr>
          <w:p w:rsidR="00EB7219" w:rsidRPr="00373868" w:rsidRDefault="00EB7219" w:rsidP="00F01651">
            <w:pPr>
              <w:pStyle w:val="TableHeading"/>
            </w:pPr>
            <w:r w:rsidRPr="00373868">
              <w:t>Per</w:t>
            </w:r>
            <w:r w:rsidR="006D226E">
              <w:noBreakHyphen/>
            </w:r>
            <w:r w:rsidRPr="00373868">
              <w:t>student amounts for 2017</w:t>
            </w:r>
          </w:p>
        </w:tc>
      </w:tr>
      <w:tr w:rsidR="00EB7219" w:rsidRPr="00373868" w:rsidTr="002029A1">
        <w:trPr>
          <w:tblHeader/>
        </w:trPr>
        <w:tc>
          <w:tcPr>
            <w:tcW w:w="429" w:type="pct"/>
            <w:tcBorders>
              <w:top w:val="single" w:sz="6" w:space="0" w:color="auto"/>
              <w:bottom w:val="single" w:sz="12" w:space="0" w:color="auto"/>
            </w:tcBorders>
            <w:shd w:val="clear" w:color="auto" w:fill="auto"/>
          </w:tcPr>
          <w:p w:rsidR="00EB7219" w:rsidRPr="00373868" w:rsidRDefault="00EB7219" w:rsidP="00F01651">
            <w:pPr>
              <w:pStyle w:val="TableHeading"/>
            </w:pPr>
            <w:r w:rsidRPr="00373868">
              <w:t>Item</w:t>
            </w:r>
          </w:p>
        </w:tc>
        <w:tc>
          <w:tcPr>
            <w:tcW w:w="3490" w:type="pct"/>
            <w:tcBorders>
              <w:top w:val="single" w:sz="6" w:space="0" w:color="auto"/>
              <w:bottom w:val="single" w:sz="12" w:space="0" w:color="auto"/>
            </w:tcBorders>
            <w:shd w:val="clear" w:color="auto" w:fill="auto"/>
          </w:tcPr>
          <w:p w:rsidR="00EB7219" w:rsidRPr="00373868" w:rsidRDefault="00EB7219" w:rsidP="00F01651">
            <w:pPr>
              <w:pStyle w:val="TableHeading"/>
            </w:pPr>
            <w:r w:rsidRPr="00373868">
              <w:t>Column 1</w:t>
            </w:r>
          </w:p>
          <w:p w:rsidR="00EB7219" w:rsidRPr="00373868" w:rsidRDefault="00EB7219" w:rsidP="00F01651">
            <w:pPr>
              <w:pStyle w:val="TableHeading"/>
            </w:pPr>
            <w:r w:rsidRPr="00373868">
              <w:t>School</w:t>
            </w:r>
          </w:p>
        </w:tc>
        <w:tc>
          <w:tcPr>
            <w:tcW w:w="1081" w:type="pct"/>
            <w:tcBorders>
              <w:top w:val="single" w:sz="6" w:space="0" w:color="auto"/>
              <w:bottom w:val="single" w:sz="12" w:space="0" w:color="auto"/>
            </w:tcBorders>
            <w:shd w:val="clear" w:color="auto" w:fill="auto"/>
          </w:tcPr>
          <w:p w:rsidR="00EB7219" w:rsidRPr="00373868" w:rsidRDefault="00EB7219" w:rsidP="00F01651">
            <w:pPr>
              <w:pStyle w:val="TableHeading"/>
              <w:jc w:val="center"/>
            </w:pPr>
            <w:r w:rsidRPr="00373868">
              <w:t>Column 2</w:t>
            </w:r>
          </w:p>
          <w:p w:rsidR="00EB7219" w:rsidRPr="00373868" w:rsidRDefault="00EB7219" w:rsidP="00F01651">
            <w:pPr>
              <w:pStyle w:val="TableHeading"/>
              <w:jc w:val="center"/>
            </w:pPr>
            <w:r w:rsidRPr="00373868">
              <w:t>Per</w:t>
            </w:r>
            <w:r w:rsidR="006D226E">
              <w:noBreakHyphen/>
            </w:r>
            <w:r w:rsidRPr="00373868">
              <w:t>student amount for 2017</w:t>
            </w:r>
          </w:p>
        </w:tc>
      </w:tr>
      <w:tr w:rsidR="00EB7219" w:rsidRPr="00373868" w:rsidTr="002029A1">
        <w:tc>
          <w:tcPr>
            <w:tcW w:w="429" w:type="pct"/>
            <w:tcBorders>
              <w:top w:val="single" w:sz="12" w:space="0" w:color="auto"/>
            </w:tcBorders>
            <w:shd w:val="clear" w:color="auto" w:fill="auto"/>
          </w:tcPr>
          <w:p w:rsidR="00EB7219" w:rsidRPr="00373868" w:rsidRDefault="00EB7219" w:rsidP="00F01651">
            <w:pPr>
              <w:pStyle w:val="Tabletext"/>
            </w:pPr>
            <w:r w:rsidRPr="00373868">
              <w:t>1</w:t>
            </w:r>
          </w:p>
        </w:tc>
        <w:tc>
          <w:tcPr>
            <w:tcW w:w="3490" w:type="pct"/>
            <w:tcBorders>
              <w:top w:val="single" w:sz="12" w:space="0" w:color="auto"/>
            </w:tcBorders>
            <w:shd w:val="clear" w:color="auto" w:fill="auto"/>
            <w:vAlign w:val="center"/>
          </w:tcPr>
          <w:p w:rsidR="00EB7219" w:rsidRPr="00373868" w:rsidRDefault="00EB7219" w:rsidP="00F01651">
            <w:pPr>
              <w:rPr>
                <w:color w:val="000000"/>
                <w:sz w:val="20"/>
              </w:rPr>
            </w:pPr>
            <w:r w:rsidRPr="00373868">
              <w:rPr>
                <w:color w:val="000000"/>
                <w:sz w:val="20"/>
              </w:rPr>
              <w:t>Albury Wodonga Community College (AGEID: 25136)</w:t>
            </w:r>
          </w:p>
        </w:tc>
        <w:tc>
          <w:tcPr>
            <w:tcW w:w="1081" w:type="pct"/>
            <w:tcBorders>
              <w:top w:val="single" w:sz="12" w:space="0" w:color="auto"/>
            </w:tcBorders>
            <w:shd w:val="clear" w:color="auto" w:fill="auto"/>
            <w:vAlign w:val="center"/>
          </w:tcPr>
          <w:p w:rsidR="00EB7219" w:rsidRPr="00373868" w:rsidRDefault="0037475F" w:rsidP="00F01651">
            <w:pPr>
              <w:jc w:val="right"/>
              <w:rPr>
                <w:color w:val="000000"/>
                <w:sz w:val="20"/>
              </w:rPr>
            </w:pPr>
            <w:r w:rsidRPr="00373868">
              <w:rPr>
                <w:color w:val="000000"/>
                <w:sz w:val="20"/>
              </w:rPr>
              <w:t>$15,892.75</w:t>
            </w:r>
          </w:p>
        </w:tc>
      </w:tr>
      <w:tr w:rsidR="00EB7219" w:rsidRPr="00373868" w:rsidTr="002029A1">
        <w:tc>
          <w:tcPr>
            <w:tcW w:w="429" w:type="pct"/>
            <w:shd w:val="clear" w:color="auto" w:fill="auto"/>
          </w:tcPr>
          <w:p w:rsidR="00EB7219" w:rsidRPr="00373868" w:rsidRDefault="00EB7219" w:rsidP="00F01651">
            <w:pPr>
              <w:pStyle w:val="Tabletext"/>
            </w:pPr>
            <w:r w:rsidRPr="00373868">
              <w:t>2</w:t>
            </w:r>
          </w:p>
        </w:tc>
        <w:tc>
          <w:tcPr>
            <w:tcW w:w="3490" w:type="pct"/>
            <w:shd w:val="clear" w:color="auto" w:fill="auto"/>
            <w:vAlign w:val="center"/>
          </w:tcPr>
          <w:p w:rsidR="00EB7219" w:rsidRPr="00373868" w:rsidRDefault="00EB7219" w:rsidP="00F01651">
            <w:pPr>
              <w:rPr>
                <w:color w:val="000000"/>
                <w:sz w:val="20"/>
              </w:rPr>
            </w:pPr>
            <w:r w:rsidRPr="00373868">
              <w:rPr>
                <w:color w:val="000000"/>
                <w:sz w:val="20"/>
              </w:rPr>
              <w:t>Albury Wodonga Community College, Albury (AGEID: 28887)</w:t>
            </w:r>
          </w:p>
        </w:tc>
        <w:tc>
          <w:tcPr>
            <w:tcW w:w="1081" w:type="pct"/>
            <w:shd w:val="clear" w:color="auto" w:fill="auto"/>
            <w:vAlign w:val="center"/>
          </w:tcPr>
          <w:p w:rsidR="00EB7219" w:rsidRPr="00373868" w:rsidRDefault="00EB7219" w:rsidP="00F01651">
            <w:pPr>
              <w:jc w:val="right"/>
              <w:rPr>
                <w:color w:val="000000"/>
                <w:sz w:val="20"/>
              </w:rPr>
            </w:pPr>
            <w:r w:rsidRPr="00373868">
              <w:rPr>
                <w:color w:val="000000"/>
                <w:sz w:val="20"/>
              </w:rPr>
              <w:t>$14,867.86</w:t>
            </w:r>
          </w:p>
        </w:tc>
      </w:tr>
      <w:tr w:rsidR="00EB7219" w:rsidRPr="00373868" w:rsidTr="002029A1">
        <w:tc>
          <w:tcPr>
            <w:tcW w:w="429" w:type="pct"/>
            <w:shd w:val="clear" w:color="auto" w:fill="auto"/>
          </w:tcPr>
          <w:p w:rsidR="00EB7219" w:rsidRPr="00373868" w:rsidRDefault="00EB7219" w:rsidP="00F01651">
            <w:pPr>
              <w:pStyle w:val="Tabletext"/>
            </w:pPr>
            <w:r w:rsidRPr="00373868">
              <w:t>3</w:t>
            </w:r>
          </w:p>
        </w:tc>
        <w:tc>
          <w:tcPr>
            <w:tcW w:w="3490" w:type="pct"/>
            <w:shd w:val="clear" w:color="auto" w:fill="auto"/>
            <w:vAlign w:val="center"/>
          </w:tcPr>
          <w:p w:rsidR="00EB7219" w:rsidRPr="00373868" w:rsidRDefault="00EB7219" w:rsidP="00F01651">
            <w:pPr>
              <w:spacing w:line="240" w:lineRule="auto"/>
              <w:rPr>
                <w:rFonts w:eastAsia="Times New Roman"/>
                <w:color w:val="000000"/>
                <w:sz w:val="20"/>
              </w:rPr>
            </w:pPr>
            <w:r w:rsidRPr="00373868">
              <w:rPr>
                <w:color w:val="000000"/>
                <w:sz w:val="20"/>
              </w:rPr>
              <w:t>Al</w:t>
            </w:r>
            <w:r w:rsidR="006D226E">
              <w:rPr>
                <w:color w:val="000000"/>
                <w:sz w:val="20"/>
              </w:rPr>
              <w:noBreakHyphen/>
            </w:r>
            <w:r w:rsidRPr="00373868">
              <w:rPr>
                <w:color w:val="000000"/>
                <w:sz w:val="20"/>
              </w:rPr>
              <w:t>Faisal College (AGEID: 15403)</w:t>
            </w:r>
          </w:p>
        </w:tc>
        <w:tc>
          <w:tcPr>
            <w:tcW w:w="1081" w:type="pct"/>
            <w:shd w:val="clear" w:color="auto" w:fill="auto"/>
            <w:vAlign w:val="center"/>
          </w:tcPr>
          <w:p w:rsidR="00EB7219" w:rsidRPr="00373868" w:rsidRDefault="00EB7219" w:rsidP="00F01651">
            <w:pPr>
              <w:jc w:val="right"/>
              <w:rPr>
                <w:color w:val="000000"/>
                <w:sz w:val="20"/>
              </w:rPr>
            </w:pPr>
            <w:r w:rsidRPr="00373868">
              <w:rPr>
                <w:color w:val="000000"/>
                <w:sz w:val="20"/>
              </w:rPr>
              <w:t>$8,410.30</w:t>
            </w:r>
          </w:p>
        </w:tc>
      </w:tr>
      <w:tr w:rsidR="00EB7219" w:rsidRPr="00373868" w:rsidTr="002029A1">
        <w:tc>
          <w:tcPr>
            <w:tcW w:w="429" w:type="pct"/>
            <w:shd w:val="clear" w:color="auto" w:fill="auto"/>
          </w:tcPr>
          <w:p w:rsidR="00EB7219" w:rsidRPr="00373868" w:rsidRDefault="00EB7219" w:rsidP="00F01651">
            <w:pPr>
              <w:pStyle w:val="Tabletext"/>
            </w:pPr>
            <w:r w:rsidRPr="00373868">
              <w:t>4</w:t>
            </w:r>
          </w:p>
        </w:tc>
        <w:tc>
          <w:tcPr>
            <w:tcW w:w="3490" w:type="pct"/>
            <w:shd w:val="clear" w:color="auto" w:fill="auto"/>
            <w:vAlign w:val="center"/>
          </w:tcPr>
          <w:p w:rsidR="00EB7219" w:rsidRPr="00373868" w:rsidRDefault="00EB7219" w:rsidP="00F01651">
            <w:pPr>
              <w:rPr>
                <w:color w:val="000000"/>
                <w:sz w:val="20"/>
              </w:rPr>
            </w:pPr>
            <w:r w:rsidRPr="00373868">
              <w:rPr>
                <w:color w:val="000000"/>
                <w:sz w:val="20"/>
              </w:rPr>
              <w:t>Al</w:t>
            </w:r>
            <w:r w:rsidR="006D226E">
              <w:rPr>
                <w:color w:val="000000"/>
                <w:sz w:val="20"/>
              </w:rPr>
              <w:noBreakHyphen/>
            </w:r>
            <w:r w:rsidRPr="00373868">
              <w:rPr>
                <w:color w:val="000000"/>
                <w:sz w:val="20"/>
              </w:rPr>
              <w:t>Faisal College—Campbelltown (AGEID: 30306)</w:t>
            </w:r>
          </w:p>
        </w:tc>
        <w:tc>
          <w:tcPr>
            <w:tcW w:w="1081" w:type="pct"/>
            <w:shd w:val="clear" w:color="auto" w:fill="auto"/>
            <w:vAlign w:val="center"/>
          </w:tcPr>
          <w:p w:rsidR="00EB7219" w:rsidRPr="00373868" w:rsidRDefault="00EB7219" w:rsidP="00F01651">
            <w:pPr>
              <w:jc w:val="right"/>
              <w:rPr>
                <w:color w:val="000000"/>
                <w:sz w:val="20"/>
              </w:rPr>
            </w:pPr>
            <w:r w:rsidRPr="00373868">
              <w:rPr>
                <w:color w:val="000000"/>
                <w:sz w:val="20"/>
              </w:rPr>
              <w:t>$8,122.73</w:t>
            </w:r>
          </w:p>
        </w:tc>
      </w:tr>
      <w:tr w:rsidR="00EB7219" w:rsidRPr="00373868" w:rsidTr="002029A1">
        <w:tc>
          <w:tcPr>
            <w:tcW w:w="429" w:type="pct"/>
            <w:shd w:val="clear" w:color="auto" w:fill="auto"/>
          </w:tcPr>
          <w:p w:rsidR="00EB7219" w:rsidRPr="00373868" w:rsidRDefault="00EB7219" w:rsidP="00F01651">
            <w:pPr>
              <w:pStyle w:val="Tabletext"/>
            </w:pPr>
            <w:r w:rsidRPr="00373868">
              <w:t>5</w:t>
            </w:r>
          </w:p>
        </w:tc>
        <w:tc>
          <w:tcPr>
            <w:tcW w:w="3490" w:type="pct"/>
            <w:shd w:val="clear" w:color="auto" w:fill="auto"/>
            <w:vAlign w:val="center"/>
          </w:tcPr>
          <w:p w:rsidR="00EB7219" w:rsidRPr="00373868" w:rsidRDefault="00EB7219" w:rsidP="00F01651">
            <w:pPr>
              <w:rPr>
                <w:color w:val="000000"/>
                <w:sz w:val="20"/>
              </w:rPr>
            </w:pPr>
            <w:r w:rsidRPr="00373868">
              <w:rPr>
                <w:color w:val="000000"/>
                <w:sz w:val="20"/>
              </w:rPr>
              <w:t>Al</w:t>
            </w:r>
            <w:r w:rsidR="006D226E">
              <w:rPr>
                <w:color w:val="000000"/>
                <w:sz w:val="20"/>
              </w:rPr>
              <w:noBreakHyphen/>
            </w:r>
            <w:r w:rsidRPr="00373868">
              <w:rPr>
                <w:color w:val="000000"/>
                <w:sz w:val="20"/>
              </w:rPr>
              <w:t>Faisal College—Liverpool (AGEID: 30305)</w:t>
            </w:r>
          </w:p>
        </w:tc>
        <w:tc>
          <w:tcPr>
            <w:tcW w:w="1081" w:type="pct"/>
            <w:shd w:val="clear" w:color="auto" w:fill="auto"/>
            <w:vAlign w:val="center"/>
          </w:tcPr>
          <w:p w:rsidR="00EB7219" w:rsidRPr="00373868" w:rsidRDefault="00EB7219" w:rsidP="00F01651">
            <w:pPr>
              <w:jc w:val="right"/>
              <w:rPr>
                <w:color w:val="000000"/>
                <w:sz w:val="20"/>
              </w:rPr>
            </w:pPr>
            <w:r w:rsidRPr="00373868">
              <w:rPr>
                <w:color w:val="000000"/>
                <w:sz w:val="20"/>
              </w:rPr>
              <w:t>$8,128.03</w:t>
            </w:r>
          </w:p>
        </w:tc>
      </w:tr>
      <w:tr w:rsidR="00EB7219" w:rsidRPr="00373868" w:rsidTr="002029A1">
        <w:tc>
          <w:tcPr>
            <w:tcW w:w="429" w:type="pct"/>
            <w:tcBorders>
              <w:bottom w:val="single" w:sz="2" w:space="0" w:color="auto"/>
            </w:tcBorders>
            <w:shd w:val="clear" w:color="auto" w:fill="auto"/>
          </w:tcPr>
          <w:p w:rsidR="00EB7219" w:rsidRPr="00373868" w:rsidRDefault="00EB7219" w:rsidP="00F01651">
            <w:pPr>
              <w:pStyle w:val="Tabletext"/>
            </w:pPr>
            <w:r w:rsidRPr="00373868">
              <w:t>6</w:t>
            </w:r>
          </w:p>
        </w:tc>
        <w:tc>
          <w:tcPr>
            <w:tcW w:w="3490" w:type="pct"/>
            <w:tcBorders>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Aspect Central Coast School (AGEID: 4079)</w:t>
            </w:r>
          </w:p>
        </w:tc>
        <w:tc>
          <w:tcPr>
            <w:tcW w:w="1081" w:type="pct"/>
            <w:tcBorders>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$12,883.41</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7</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Aspect Hunter School (AGEID: 3039)</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$12,505.69</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8</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Aspect Macarthur School (AGEID: 29102)</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$12,546.84</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9</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Aspect Riverina School (AGEID: 29104)</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$13,841.56</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10</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Aspect South Coast School (AGEID: 6747)</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$12,231.79</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11</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Aspect South East Sydney School (AGEID: 15942)</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$12,344.46</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12</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Aspect Treetop School (AGEID: 30339)</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$13,081.14</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13</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Aspect Vern Barnett School (AGEID: 3048)</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$11,853.54</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14</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Aspect Western Sydney School (AGEID: 4280)</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$14,482.80</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15</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Australian Industry Trade College (AGEID: 28118)</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$8,798.72</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16</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Australian Industry Trade College—Redlands (AGEID: 30340)</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$8,972.48</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17</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Australian International Academy, Kellyville Campus (AGEID: 30170)</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$7,346.17</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18</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Australian International Academy of Education (AGEID: 4270)</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$9,047.18</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19</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Australian Islamic College (Dianella) (AGEID: 14588)</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$9,161.39</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20</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Australian Islamic College (Kewdale) (AGEID: 16671)</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$9,651.01</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21</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Australian Islamic College (Thornlie) (AGEID: 13273)</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$8,553.27</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22</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Blakes Crossing Christian College (AGEID: 30155)</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$9,077.13</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23</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Brisbane Boys College (AGEID: 416)</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$3,290.06</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24</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Broughton Anglican College (AGEID: 5492)</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$7,305.71</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25</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Calderwood Christian School (AGEID: 80047)</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$11,182.58</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26</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Calvary Christian College (AGEID: 4228)</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$7,763.45</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lastRenderedPageBreak/>
              <w:t>27</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Calvin Christian School (AGEID: 17627)</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$8,679.20</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28</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Carey Baptist College (AGEID: 15683)</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$6,610.51</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29</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Carey Baptist College—Forrestdale (AGEID: 29930)</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$8,493.58</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30</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Carinity Education—Glendyne (AGEID: 17689)</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$15,096.38</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31</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Carinity Education—Rockhampton (AGEID: 30310)</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$20,066.16</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32</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Carinity Education—Southside (AGEID: 16708)</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$15,742.71</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33</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Carinya Christian School (AGEID: 3321)</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$11,723.90</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34</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Carinya Christian School (AGEID: 4263)</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$9,590.92</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35</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Carmichael College (AGEID: 30254)</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$8,674.59</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36</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Channel Christian School (AGEID: 30320)</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$11,721.48</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38</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Chinchilla Christian School (AGEID: 4245)</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$10,156.97</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39</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Christian Aboriginal Parent</w:t>
            </w:r>
            <w:r w:rsidR="006D226E">
              <w:rPr>
                <w:color w:val="000000"/>
                <w:sz w:val="20"/>
              </w:rPr>
              <w:noBreakHyphen/>
            </w:r>
            <w:r w:rsidRPr="00373868">
              <w:rPr>
                <w:color w:val="000000"/>
                <w:sz w:val="20"/>
              </w:rPr>
              <w:t>Directed School (AGEID: 2756)</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$21,122.84</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40</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Christian Aboriginal Parent</w:t>
            </w:r>
            <w:r w:rsidR="006D226E">
              <w:rPr>
                <w:color w:val="000000"/>
                <w:sz w:val="20"/>
              </w:rPr>
              <w:noBreakHyphen/>
            </w:r>
            <w:r w:rsidRPr="00373868">
              <w:rPr>
                <w:color w:val="000000"/>
                <w:sz w:val="20"/>
              </w:rPr>
              <w:t>Directed School (Caps), Kurrawang (AGEID: 8870)</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$30,225.68</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41</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Christian Brothers High School (AGEID: 1348)</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$6,682.78</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42</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Christian Outreach College (AGEID: 4005)</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$7,927.65</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43</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Citipointe Christian College The Christian Outreach College Brisbane (AGEID: 2531)</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$6,450.58</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44</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Clayfield College (AGEID: 432)</w:t>
            </w:r>
          </w:p>
        </w:tc>
        <w:tc>
          <w:tcPr>
            <w:tcW w:w="1081" w:type="pct"/>
            <w:tcBorders>
              <w:top w:val="single" w:sz="2" w:space="0" w:color="auto"/>
              <w:bottom w:val="single" w:sz="2" w:space="0" w:color="auto"/>
            </w:tcBorders>
            <w:shd w:val="clear" w:color="auto" w:fill="auto"/>
            <w:vAlign w:val="center"/>
          </w:tcPr>
          <w:p w:rsidR="00EB7219" w:rsidRPr="00373868" w:rsidRDefault="00AE360A" w:rsidP="00F01651">
            <w:pPr>
              <w:jc w:val="right"/>
              <w:rPr>
                <w:color w:val="000000"/>
                <w:sz w:val="20"/>
              </w:rPr>
            </w:pPr>
            <w:r w:rsidRPr="00373868">
              <w:rPr>
                <w:color w:val="000000"/>
                <w:sz w:val="20"/>
              </w:rPr>
              <w:t>$4,679.04</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45</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Craig Davis College (AGEID: 30001)</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$34,486.86</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46</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Dalby Christian College (AGEID: 2548)</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$9,644.49</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47</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Dynamic Alternative Learning Environment (D.A.L.E.) Christian School (AGEID: 16054)</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$23,578.95</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48</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Dynamic Alternative Learning Environment (D.A.L.E.) Young Parents School (AGEID: 30309)</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$19,687.94</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49</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EDEN College (AGEID: 29772)</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$27,671.94</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50</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Edmund Rice College (AGEID: 1379)</w:t>
            </w:r>
          </w:p>
        </w:tc>
        <w:tc>
          <w:tcPr>
            <w:tcW w:w="1081" w:type="pct"/>
            <w:tcBorders>
              <w:top w:val="single" w:sz="2" w:space="0" w:color="auto"/>
              <w:bottom w:val="single" w:sz="2" w:space="0" w:color="auto"/>
            </w:tcBorders>
            <w:shd w:val="clear" w:color="auto" w:fill="auto"/>
            <w:vAlign w:val="center"/>
          </w:tcPr>
          <w:p w:rsidR="00EB7219" w:rsidRPr="00373868" w:rsidRDefault="00AE360A" w:rsidP="00F01651">
            <w:pPr>
              <w:jc w:val="right"/>
              <w:rPr>
                <w:color w:val="000000"/>
                <w:sz w:val="20"/>
              </w:rPr>
            </w:pPr>
            <w:r w:rsidRPr="00373868">
              <w:rPr>
                <w:color w:val="000000"/>
                <w:sz w:val="20"/>
              </w:rPr>
              <w:t>$8,640.24</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51</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Emmanuel Christian School (AGEID: 30319)</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$13,348.67</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52</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Endeavour Christian College (AGEID: 29365)</w:t>
            </w:r>
          </w:p>
        </w:tc>
        <w:tc>
          <w:tcPr>
            <w:tcW w:w="1081" w:type="pct"/>
            <w:tcBorders>
              <w:top w:val="single" w:sz="2" w:space="0" w:color="auto"/>
              <w:bottom w:val="single" w:sz="2" w:space="0" w:color="auto"/>
            </w:tcBorders>
            <w:shd w:val="clear" w:color="auto" w:fill="auto"/>
            <w:vAlign w:val="center"/>
          </w:tcPr>
          <w:p w:rsidR="00EB7219" w:rsidRPr="00373868" w:rsidRDefault="00AE360A" w:rsidP="00F01651">
            <w:pPr>
              <w:jc w:val="right"/>
              <w:rPr>
                <w:color w:val="000000"/>
                <w:sz w:val="20"/>
              </w:rPr>
            </w:pPr>
            <w:r w:rsidRPr="00373868">
              <w:rPr>
                <w:color w:val="000000"/>
                <w:sz w:val="20"/>
              </w:rPr>
              <w:t>$16,707.75</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53</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Frensham School (AGEID: 1381)</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$6,320.87</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54</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Gib Gate School (AGEID: 1382)</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$6,193.60</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55</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Groves Christian College (AGEID: 17213)</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$7,768.27</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56</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Hilliard Christian School (AGEID: 55)</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$12,179.86</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57</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Hinterland Christian College (AGEID: 5454)</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$10,127.16</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58</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Illawarra Christian School (AGEID: 14564)</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$8,186.95</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59</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Key College (AGEID: 16513)</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$20,453.01</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60</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Kinross Wolaroi School (AGEID: 1410)</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$7,269.64</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61</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Knox Grammar School (AGEID: 1411)</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$2,339.71</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lastRenderedPageBreak/>
              <w:t>62</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Livingstone Christian College (AGEID: 17662)</w:t>
            </w:r>
          </w:p>
        </w:tc>
        <w:tc>
          <w:tcPr>
            <w:tcW w:w="1081" w:type="pct"/>
            <w:tcBorders>
              <w:top w:val="single" w:sz="2" w:space="0" w:color="auto"/>
              <w:bottom w:val="single" w:sz="2" w:space="0" w:color="auto"/>
            </w:tcBorders>
            <w:shd w:val="clear" w:color="auto" w:fill="auto"/>
            <w:vAlign w:val="center"/>
          </w:tcPr>
          <w:p w:rsidR="00EB7219" w:rsidRPr="00373868" w:rsidRDefault="00AE360A" w:rsidP="00F01651">
            <w:pPr>
              <w:jc w:val="right"/>
              <w:rPr>
                <w:color w:val="000000"/>
                <w:sz w:val="20"/>
              </w:rPr>
            </w:pPr>
            <w:r w:rsidRPr="00373868">
              <w:rPr>
                <w:color w:val="000000"/>
                <w:sz w:val="20"/>
              </w:rPr>
              <w:t>$8,325.34</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63</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Mercedes College (AGEID: 106)</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$7,627.87</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64</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MLC School (AGEID: 1452)</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$5,208.49</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65</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Montgrove College (AGEID: 16519)</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$7,573.54</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66</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Mueller College (AGEID: 17214)</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$8,903.83</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67</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Muswellbrook Christian School (AGEID: 16412)</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$10,208.30</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68</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Northern Christian School (AGEID: 84755)</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$13,199.02</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69</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North West Christian School (AGEID: 2803)</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$13,785.45</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70</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Pacific Coast Christian School (AGEID: 28198)</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$10,433.21</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71</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Pacific Hope School (AGEID: 30206)</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$35,077.37</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72</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Presbyterian Ladies College (AGEID: 1526)</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$4,680.07</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73</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Presbyterian Ladies’ College (PLC) Armidale (AGEID: 1525)</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$8,042.90</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74</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Pymble Ladies’ College (AGEID: 1528)</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$2,771.72</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75</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Ravenswood School for Girls (AGEID: 1531)</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$2,351.55</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76</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Redfield College (AGEID: 5601)</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$4,715.28</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77</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Royal Institute for Deaf and Blind Children (RIDBC) Alice Betteridge School (AGEID: 3040)</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$22,323.88</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78</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Royal Institute for Deaf and Blind Children (RIDBC) Garfield Barwick School (AGEID: 13283)</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$32,027.62</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79</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Royal Institute for Deaf and Blind Children (RIDBC) Thomas Pattison School (AGEID: 15957)</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$28,012.00</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80</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Santa Maria College (AGEID: 232)</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$5,957.48</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81</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Seaview Christian College (AGEID: 30314)</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$12,909.00</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82</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Shalom Christian College (AGEID: 13496)</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$21,111.80</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83</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Somerville House (AGEID: 724)</w:t>
            </w:r>
          </w:p>
        </w:tc>
        <w:tc>
          <w:tcPr>
            <w:tcW w:w="1081" w:type="pct"/>
            <w:tcBorders>
              <w:top w:val="single" w:sz="2" w:space="0" w:color="auto"/>
              <w:bottom w:val="single" w:sz="2" w:space="0" w:color="auto"/>
            </w:tcBorders>
            <w:shd w:val="clear" w:color="auto" w:fill="auto"/>
            <w:vAlign w:val="center"/>
          </w:tcPr>
          <w:p w:rsidR="00EB7219" w:rsidRPr="00373868" w:rsidRDefault="005A04DA" w:rsidP="00F01651">
            <w:pPr>
              <w:jc w:val="right"/>
              <w:rPr>
                <w:color w:val="000000"/>
                <w:sz w:val="20"/>
              </w:rPr>
            </w:pPr>
            <w:r w:rsidRPr="00373868">
              <w:rPr>
                <w:color w:val="000000"/>
                <w:sz w:val="20"/>
              </w:rPr>
              <w:t>$4,045.21</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84</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St Aloysius College (AGEID: 306)</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$7,056.04</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85</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St Andrew’s Cathedral Gawura School (AGEID: 29067)</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$20,531.80</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86</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St Andrew’s Cathedral School (AGEID: 29275)</w:t>
            </w:r>
          </w:p>
        </w:tc>
        <w:tc>
          <w:tcPr>
            <w:tcW w:w="1081" w:type="pct"/>
            <w:tcBorders>
              <w:top w:val="single" w:sz="2" w:space="0" w:color="auto"/>
              <w:bottom w:val="single" w:sz="2" w:space="0" w:color="auto"/>
            </w:tcBorders>
            <w:shd w:val="clear" w:color="auto" w:fill="auto"/>
            <w:vAlign w:val="center"/>
          </w:tcPr>
          <w:p w:rsidR="00EB7219" w:rsidRPr="00373868" w:rsidRDefault="005A04DA" w:rsidP="00F01651">
            <w:pPr>
              <w:jc w:val="right"/>
              <w:rPr>
                <w:color w:val="000000"/>
                <w:sz w:val="20"/>
              </w:rPr>
            </w:pPr>
            <w:r w:rsidRPr="00373868">
              <w:rPr>
                <w:color w:val="000000"/>
                <w:sz w:val="20"/>
              </w:rPr>
              <w:t>$3,995.34</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87</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St Andrew’s Christian School (AGEID: 16099)</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$12,352.17</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88</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St Brigid’s College (AGEID: 15269)</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$7,565.06</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89</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St Dominic’s College (AGEID: 1632)</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$8,783.93</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90</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St Edmund’s College (AGEID: 2068)</w:t>
            </w:r>
          </w:p>
        </w:tc>
        <w:tc>
          <w:tcPr>
            <w:tcW w:w="1081" w:type="pct"/>
            <w:tcBorders>
              <w:top w:val="single" w:sz="2" w:space="0" w:color="auto"/>
              <w:bottom w:val="single" w:sz="2" w:space="0" w:color="auto"/>
            </w:tcBorders>
            <w:shd w:val="clear" w:color="auto" w:fill="auto"/>
            <w:vAlign w:val="center"/>
          </w:tcPr>
          <w:p w:rsidR="00EB7219" w:rsidRPr="00373868" w:rsidRDefault="005A04DA" w:rsidP="00F01651">
            <w:pPr>
              <w:jc w:val="right"/>
              <w:rPr>
                <w:color w:val="000000"/>
                <w:sz w:val="20"/>
              </w:rPr>
            </w:pPr>
            <w:r w:rsidRPr="00373868">
              <w:rPr>
                <w:color w:val="000000"/>
                <w:sz w:val="20"/>
              </w:rPr>
              <w:t>$7,623.05</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91</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St Edmund’s School (AGEID: 3032)</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$18,635.94</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92</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St Edward’s Christian Brothers College (AGEID: 1636)</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$8,163.92</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93</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St Gabriel’s School for Hearing Impaired Children (AGEID: 3033)</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$17,918.05</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94</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St John’s Anglican College (AGEID: 15331)</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$6,916.01</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95</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St Joseph’s College (AGEID: 1442)</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$5,833.72</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lastRenderedPageBreak/>
              <w:t>96</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St Mary’s Flexible Learning Centre (AGEID: 30203)</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$20,517.15</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97</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St Patrick’s College (AGEID: 1900)</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$6,189.01</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98</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St Paul’s College (AGEID: 375)</w:t>
            </w:r>
          </w:p>
        </w:tc>
        <w:tc>
          <w:tcPr>
            <w:tcW w:w="1081" w:type="pct"/>
            <w:tcBorders>
              <w:top w:val="single" w:sz="2" w:space="0" w:color="auto"/>
              <w:bottom w:val="single" w:sz="2" w:space="0" w:color="auto"/>
            </w:tcBorders>
            <w:shd w:val="clear" w:color="auto" w:fill="auto"/>
            <w:vAlign w:val="center"/>
          </w:tcPr>
          <w:p w:rsidR="00EB7219" w:rsidRPr="00373868" w:rsidRDefault="005A04DA" w:rsidP="00F01651">
            <w:pPr>
              <w:jc w:val="right"/>
              <w:rPr>
                <w:color w:val="000000"/>
                <w:sz w:val="20"/>
              </w:rPr>
            </w:pPr>
            <w:r w:rsidRPr="00373868">
              <w:rPr>
                <w:color w:val="000000"/>
                <w:sz w:val="20"/>
              </w:rPr>
              <w:t>$8,647.18</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99</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St Peter’s Anglican Primary School (AGEID: 4064)</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$7,027.27</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100</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St Philip’s Christian College (AGEID: 3317)</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$7,404.55</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101</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St Philip’s Christian College—Gosford (AGEID: 2398)</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$8,242.95</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102</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St Philip’s Christian College—Port Stephens (AGEID: 14376)</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$8,909.65</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103</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St Pius X College (AGEID: 1954)</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$6,974.27</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104</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Staines Memorial College (AGEID: 28858)</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$9,807.41</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105</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Summerland Christian College (AGEID: 5297)</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$9,888.85</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106</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Suncoast Christian College (AGEID: 2525)</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$8,181.84</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107</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Sunshine Coast Grammar School (AGEID: 15407)</w:t>
            </w:r>
          </w:p>
        </w:tc>
        <w:tc>
          <w:tcPr>
            <w:tcW w:w="1081" w:type="pct"/>
            <w:tcBorders>
              <w:top w:val="single" w:sz="2" w:space="0" w:color="auto"/>
              <w:bottom w:val="single" w:sz="2" w:space="0" w:color="auto"/>
            </w:tcBorders>
            <w:shd w:val="clear" w:color="auto" w:fill="auto"/>
            <w:vAlign w:val="center"/>
          </w:tcPr>
          <w:p w:rsidR="00EB7219" w:rsidRPr="00373868" w:rsidRDefault="005A04DA" w:rsidP="00F01651">
            <w:pPr>
              <w:jc w:val="right"/>
              <w:rPr>
                <w:color w:val="000000"/>
                <w:sz w:val="20"/>
              </w:rPr>
            </w:pPr>
            <w:r w:rsidRPr="00373868">
              <w:rPr>
                <w:color w:val="000000"/>
                <w:sz w:val="20"/>
              </w:rPr>
              <w:t>$6,751.92</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108</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Sydney Grammar School (AGEID: 2021)</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$2,628.37</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109</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Sydney Grammar School, Edgecliff Preparatory School (AGEID: 2019)</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$2,200.26</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110</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Sydney Grammar School, St Ives Preparatory School (AGEID: 2020)</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$2,015.11</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111</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Tangara School for Girls (AGEID: 4021)</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$4,118.78</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112</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The John Berne School (AGEID: 16089)</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$25,815.45</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113</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The King’s School (AGEID: 2027)</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$4,531.43</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114</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The Lakes College (AGEID: 22799)</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$7,256.47</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115</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The Lakes College (AGEID: 80038)</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$30,209.25</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116</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The Scots College (AGEID: 2029)</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$2,668.66</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117</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The SCOTS PGC College (AGEID: 738)</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$9,671.91</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118</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The Scots School (AGEID: 2030)</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$8,243.29</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119</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The Springfield Anglican College (AGEID: 15361)</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$7,863.66</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120</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Tom Quinn Community Centre Alternative School (AGEID: 30336)</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$18,348.33</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121</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Tudor House (AGEID: 2034)</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$6,405.19</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122</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Victory College (AGEID: 2545)</w:t>
            </w:r>
          </w:p>
        </w:tc>
        <w:tc>
          <w:tcPr>
            <w:tcW w:w="1081" w:type="pct"/>
            <w:tcBorders>
              <w:top w:val="single" w:sz="2" w:space="0" w:color="auto"/>
              <w:bottom w:val="single" w:sz="2" w:space="0" w:color="auto"/>
            </w:tcBorders>
            <w:shd w:val="clear" w:color="auto" w:fill="auto"/>
            <w:vAlign w:val="center"/>
          </w:tcPr>
          <w:p w:rsidR="00EB7219" w:rsidRPr="00373868" w:rsidRDefault="005A04DA" w:rsidP="00F01651">
            <w:pPr>
              <w:jc w:val="right"/>
              <w:rPr>
                <w:color w:val="000000"/>
                <w:sz w:val="20"/>
              </w:rPr>
            </w:pPr>
            <w:r w:rsidRPr="00373868">
              <w:rPr>
                <w:color w:val="000000"/>
                <w:sz w:val="20"/>
              </w:rPr>
              <w:t>$10,282.96</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123</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Warwick Christian College (AGEID: 26131)</w:t>
            </w:r>
          </w:p>
        </w:tc>
        <w:tc>
          <w:tcPr>
            <w:tcW w:w="1081" w:type="pct"/>
            <w:tcBorders>
              <w:top w:val="single" w:sz="2" w:space="0" w:color="auto"/>
              <w:bottom w:val="single" w:sz="2" w:space="0" w:color="auto"/>
            </w:tcBorders>
            <w:shd w:val="clear" w:color="auto" w:fill="auto"/>
            <w:vAlign w:val="center"/>
          </w:tcPr>
          <w:p w:rsidR="00EB7219" w:rsidRPr="00373868" w:rsidRDefault="005A04DA" w:rsidP="00F01651">
            <w:pPr>
              <w:jc w:val="right"/>
              <w:rPr>
                <w:color w:val="000000"/>
                <w:sz w:val="20"/>
              </w:rPr>
            </w:pPr>
            <w:r w:rsidRPr="00373868">
              <w:rPr>
                <w:color w:val="000000"/>
                <w:sz w:val="20"/>
              </w:rPr>
              <w:t>$12,255.14</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124</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Waverley College (AGEID: 2039)</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$6,971.43</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125</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Wesley College (AGEID: 10940)</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$3,743.98</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126</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Whitsunday Christian College (AGEID: 15362)</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$9,657.91</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127</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Wollemi College (AGEID: 27644)</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$8,757.75</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128</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Wollongong Flexible Learning Centre (AGEID: 29962)</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$21,825.19</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129</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Wongutha Christian Aboriginal Parent</w:t>
            </w:r>
            <w:r w:rsidR="006D226E">
              <w:rPr>
                <w:color w:val="000000"/>
                <w:sz w:val="20"/>
              </w:rPr>
              <w:noBreakHyphen/>
            </w:r>
            <w:r w:rsidRPr="00373868">
              <w:rPr>
                <w:color w:val="000000"/>
                <w:sz w:val="20"/>
              </w:rPr>
              <w:t>Directed School (AGEID: 13603)</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$27,434.31</w:t>
            </w:r>
          </w:p>
        </w:tc>
      </w:tr>
      <w:tr w:rsidR="00EB7219" w:rsidRPr="00373868" w:rsidTr="002029A1">
        <w:tc>
          <w:tcPr>
            <w:tcW w:w="429" w:type="pct"/>
            <w:tcBorders>
              <w:top w:val="single" w:sz="2" w:space="0" w:color="auto"/>
              <w:bottom w:val="single" w:sz="2" w:space="0" w:color="auto"/>
            </w:tcBorders>
            <w:shd w:val="clear" w:color="auto" w:fill="auto"/>
          </w:tcPr>
          <w:p w:rsidR="00EB7219" w:rsidRPr="00373868" w:rsidRDefault="00EB7219" w:rsidP="00F01651">
            <w:pPr>
              <w:pStyle w:val="Tabletext"/>
            </w:pPr>
            <w:r w:rsidRPr="00373868">
              <w:t>130</w:t>
            </w:r>
          </w:p>
        </w:tc>
        <w:tc>
          <w:tcPr>
            <w:tcW w:w="3490" w:type="pct"/>
            <w:tcBorders>
              <w:top w:val="single" w:sz="2" w:space="0" w:color="auto"/>
              <w:bottom w:val="single" w:sz="2" w:space="0" w:color="auto"/>
            </w:tcBorders>
            <w:shd w:val="clear" w:color="auto" w:fill="auto"/>
            <w:vAlign w:val="center"/>
          </w:tcPr>
          <w:p w:rsidR="00EB7219" w:rsidRPr="00373868" w:rsidRDefault="00EB7219" w:rsidP="00F01651">
            <w:pPr>
              <w:rPr>
                <w:color w:val="000000"/>
                <w:sz w:val="20"/>
              </w:rPr>
            </w:pPr>
            <w:r w:rsidRPr="00373868">
              <w:rPr>
                <w:color w:val="000000"/>
                <w:sz w:val="20"/>
              </w:rPr>
              <w:t>Yiramalay/Wesley Studio School (AGEID: 29953)</w:t>
            </w:r>
          </w:p>
        </w:tc>
        <w:tc>
          <w:tcPr>
            <w:tcW w:w="1081" w:type="pct"/>
            <w:tcBorders>
              <w:top w:val="single" w:sz="2" w:space="0" w:color="auto"/>
              <w:bottom w:val="single" w:sz="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$48,570.30</w:t>
            </w:r>
          </w:p>
        </w:tc>
      </w:tr>
      <w:tr w:rsidR="00EB7219" w:rsidRPr="00373868" w:rsidTr="002029A1">
        <w:tc>
          <w:tcPr>
            <w:tcW w:w="429" w:type="pct"/>
            <w:tcBorders>
              <w:top w:val="single" w:sz="2" w:space="0" w:color="auto"/>
              <w:bottom w:val="single" w:sz="12" w:space="0" w:color="auto"/>
            </w:tcBorders>
            <w:shd w:val="clear" w:color="auto" w:fill="auto"/>
          </w:tcPr>
          <w:p w:rsidR="00EB7219" w:rsidRPr="00373868" w:rsidRDefault="00EB7219" w:rsidP="00F01651">
            <w:pPr>
              <w:pStyle w:val="Tabletext"/>
            </w:pPr>
            <w:r w:rsidRPr="00373868">
              <w:lastRenderedPageBreak/>
              <w:t>131</w:t>
            </w:r>
          </w:p>
        </w:tc>
        <w:tc>
          <w:tcPr>
            <w:tcW w:w="3490" w:type="pct"/>
            <w:tcBorders>
              <w:top w:val="single" w:sz="2" w:space="0" w:color="auto"/>
              <w:bottom w:val="single" w:sz="12" w:space="0" w:color="auto"/>
            </w:tcBorders>
            <w:shd w:val="clear" w:color="auto" w:fill="auto"/>
            <w:vAlign w:val="center"/>
          </w:tcPr>
          <w:p w:rsidR="00EB7219" w:rsidRPr="00373868" w:rsidRDefault="00EB7219" w:rsidP="00F01651">
            <w:pPr>
              <w:rPr>
                <w:color w:val="000000"/>
                <w:sz w:val="20"/>
              </w:rPr>
            </w:pPr>
            <w:r w:rsidRPr="00373868">
              <w:rPr>
                <w:color w:val="000000"/>
                <w:sz w:val="20"/>
              </w:rPr>
              <w:t>Youth Outreach Service (YOS) Lawnton (AGEID: 30260)</w:t>
            </w:r>
          </w:p>
        </w:tc>
        <w:tc>
          <w:tcPr>
            <w:tcW w:w="1081" w:type="pct"/>
            <w:tcBorders>
              <w:top w:val="single" w:sz="2" w:space="0" w:color="auto"/>
              <w:bottom w:val="single" w:sz="12" w:space="0" w:color="auto"/>
            </w:tcBorders>
            <w:shd w:val="clear" w:color="auto" w:fill="auto"/>
            <w:vAlign w:val="center"/>
          </w:tcPr>
          <w:p w:rsidR="00EB7219" w:rsidRPr="00373868" w:rsidRDefault="00EB7219" w:rsidP="00F01651">
            <w:pPr>
              <w:jc w:val="right"/>
              <w:rPr>
                <w:color w:val="000000"/>
                <w:sz w:val="20"/>
              </w:rPr>
            </w:pPr>
            <w:r w:rsidRPr="00373868">
              <w:rPr>
                <w:color w:val="000000"/>
                <w:sz w:val="20"/>
              </w:rPr>
              <w:t>$18,179.96</w:t>
            </w:r>
          </w:p>
        </w:tc>
      </w:tr>
    </w:tbl>
    <w:p w:rsidR="00EB7219" w:rsidRPr="00373868" w:rsidRDefault="00EB7219" w:rsidP="00EB7219">
      <w:pPr>
        <w:pStyle w:val="notetext"/>
      </w:pPr>
      <w:r w:rsidRPr="00373868">
        <w:t>Note:</w:t>
      </w:r>
      <w:r w:rsidRPr="00373868">
        <w:tab/>
        <w:t>AGEID (short for Australian Government Education ID) is the unique identifier used by the Commonwealth for managing client information for Australian schools receiving financial assistance under the Act.</w:t>
      </w:r>
    </w:p>
    <w:p w:rsidR="002029A1" w:rsidRPr="00373868" w:rsidRDefault="002029A1" w:rsidP="00F01651">
      <w:pPr>
        <w:sectPr w:rsidR="002029A1" w:rsidRPr="00373868" w:rsidSect="00D96E03">
          <w:headerReference w:type="even" r:id="rId50"/>
          <w:headerReference w:type="default" r:id="rId51"/>
          <w:footerReference w:type="even" r:id="rId52"/>
          <w:footerReference w:type="default" r:id="rId53"/>
          <w:headerReference w:type="first" r:id="rId54"/>
          <w:footerReference w:type="first" r:id="rId55"/>
          <w:pgSz w:w="11907" w:h="16839" w:code="9"/>
          <w:pgMar w:top="2325" w:right="1797" w:bottom="1440" w:left="1797" w:header="720" w:footer="709" w:gutter="0"/>
          <w:cols w:space="720"/>
          <w:docGrid w:linePitch="299"/>
        </w:sectPr>
      </w:pPr>
    </w:p>
    <w:p w:rsidR="00C26AB0" w:rsidRPr="00373868" w:rsidRDefault="00C26AB0" w:rsidP="00C26AB0">
      <w:pPr>
        <w:pStyle w:val="ENotesHeading1"/>
        <w:pageBreakBefore/>
        <w:outlineLvl w:val="9"/>
      </w:pPr>
      <w:bookmarkStart w:id="162" w:name="_Toc113443129"/>
      <w:r w:rsidRPr="00373868">
        <w:lastRenderedPageBreak/>
        <w:t>Endnotes</w:t>
      </w:r>
      <w:bookmarkEnd w:id="162"/>
    </w:p>
    <w:p w:rsidR="00D13F60" w:rsidRPr="007A36FC" w:rsidRDefault="00D13F60" w:rsidP="005855CE">
      <w:pPr>
        <w:pStyle w:val="ENotesHeading2"/>
        <w:spacing w:line="240" w:lineRule="auto"/>
        <w:outlineLvl w:val="9"/>
      </w:pPr>
      <w:bookmarkStart w:id="163" w:name="_Toc113443130"/>
      <w:r w:rsidRPr="007A36FC">
        <w:t>Endnote 1—About the endnotes</w:t>
      </w:r>
      <w:bookmarkEnd w:id="163"/>
    </w:p>
    <w:p w:rsidR="00D13F60" w:rsidRDefault="00D13F60" w:rsidP="005855CE">
      <w:pPr>
        <w:spacing w:after="120"/>
      </w:pPr>
      <w:r w:rsidRPr="00BC57F4">
        <w:t xml:space="preserve">The endnotes provide </w:t>
      </w:r>
      <w:r>
        <w:t>information about this compilation and the compiled law.</w:t>
      </w:r>
    </w:p>
    <w:p w:rsidR="00D13F60" w:rsidRPr="00BC57F4" w:rsidRDefault="00D13F60" w:rsidP="005855CE">
      <w:pPr>
        <w:spacing w:after="120"/>
      </w:pPr>
      <w:r w:rsidRPr="00BC57F4">
        <w:t>The followi</w:t>
      </w:r>
      <w:r>
        <w:t>ng endnotes are included in every</w:t>
      </w:r>
      <w:r w:rsidRPr="00BC57F4">
        <w:t xml:space="preserve"> compilation:</w:t>
      </w:r>
    </w:p>
    <w:p w:rsidR="00D13F60" w:rsidRPr="00BC57F4" w:rsidRDefault="00D13F60" w:rsidP="005855CE">
      <w:r w:rsidRPr="00BC57F4">
        <w:t>Endnote 1—About the endnotes</w:t>
      </w:r>
    </w:p>
    <w:p w:rsidR="00D13F60" w:rsidRPr="00BC57F4" w:rsidRDefault="00D13F60" w:rsidP="005855CE">
      <w:r w:rsidRPr="00BC57F4">
        <w:t>Endnote 2—Abbreviation key</w:t>
      </w:r>
    </w:p>
    <w:p w:rsidR="00D13F60" w:rsidRPr="00BC57F4" w:rsidRDefault="00D13F60" w:rsidP="005855CE">
      <w:r w:rsidRPr="00BC57F4">
        <w:t>Endnote 3—Legislation history</w:t>
      </w:r>
    </w:p>
    <w:p w:rsidR="00D13F60" w:rsidRDefault="00D13F60" w:rsidP="005855CE">
      <w:pPr>
        <w:spacing w:after="120"/>
      </w:pPr>
      <w:r w:rsidRPr="00BC57F4">
        <w:t>Endnote 4—Amendment history</w:t>
      </w:r>
    </w:p>
    <w:p w:rsidR="00D13F60" w:rsidRPr="00BC57F4" w:rsidRDefault="00D13F60" w:rsidP="005855CE">
      <w:r w:rsidRPr="00BC57F4">
        <w:rPr>
          <w:b/>
        </w:rPr>
        <w:t>Abbreviation key—</w:t>
      </w:r>
      <w:r>
        <w:rPr>
          <w:b/>
        </w:rPr>
        <w:t>E</w:t>
      </w:r>
      <w:r w:rsidRPr="00BC57F4">
        <w:rPr>
          <w:b/>
        </w:rPr>
        <w:t>ndnote 2</w:t>
      </w:r>
    </w:p>
    <w:p w:rsidR="00D13F60" w:rsidRPr="00BC57F4" w:rsidRDefault="00D13F60" w:rsidP="005855CE">
      <w:pPr>
        <w:spacing w:after="120"/>
      </w:pPr>
      <w:r w:rsidRPr="00BC57F4">
        <w:t xml:space="preserve">The abbreviation key sets out abbreviations </w:t>
      </w:r>
      <w:r>
        <w:t xml:space="preserve">that may be </w:t>
      </w:r>
      <w:r w:rsidRPr="00BC57F4">
        <w:t>used in the endnotes.</w:t>
      </w:r>
    </w:p>
    <w:p w:rsidR="00D13F60" w:rsidRPr="00BC57F4" w:rsidRDefault="00D13F60" w:rsidP="005855CE">
      <w:pPr>
        <w:rPr>
          <w:b/>
        </w:rPr>
      </w:pPr>
      <w:r w:rsidRPr="00BC57F4">
        <w:rPr>
          <w:b/>
        </w:rPr>
        <w:t>Legislation history and amendment history—</w:t>
      </w:r>
      <w:r>
        <w:rPr>
          <w:b/>
        </w:rPr>
        <w:t>E</w:t>
      </w:r>
      <w:r w:rsidRPr="00BC57F4">
        <w:rPr>
          <w:b/>
        </w:rPr>
        <w:t>ndnotes 3 and 4</w:t>
      </w:r>
    </w:p>
    <w:p w:rsidR="00D13F60" w:rsidRPr="00BC57F4" w:rsidRDefault="00D13F60" w:rsidP="005855CE">
      <w:pPr>
        <w:spacing w:after="120"/>
      </w:pPr>
      <w:r w:rsidRPr="00BC57F4">
        <w:t>Amending laws are annotated in the legislation history and amendment history.</w:t>
      </w:r>
    </w:p>
    <w:p w:rsidR="00D13F60" w:rsidRPr="00BC57F4" w:rsidRDefault="00D13F60" w:rsidP="005855CE">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D13F60" w:rsidRDefault="00D13F60" w:rsidP="005855CE">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D13F60" w:rsidRPr="00FB4AD4" w:rsidRDefault="00D13F60" w:rsidP="005855CE">
      <w:pPr>
        <w:rPr>
          <w:b/>
        </w:rPr>
      </w:pPr>
      <w:r w:rsidRPr="00FB4AD4">
        <w:rPr>
          <w:b/>
        </w:rPr>
        <w:t>Editorial changes</w:t>
      </w:r>
    </w:p>
    <w:p w:rsidR="00D13F60" w:rsidRDefault="00D13F60" w:rsidP="005855CE">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D13F60" w:rsidRDefault="00D13F60" w:rsidP="005855CE">
      <w:pPr>
        <w:spacing w:after="120"/>
      </w:pPr>
      <w:r>
        <w:t>If the compilation includes editorial changes, the endnotes include a brief outline of the changes in general terms. Full details of any changes can be obtained from the Office of Parliamentary Counsel.</w:t>
      </w:r>
    </w:p>
    <w:p w:rsidR="00D13F60" w:rsidRPr="00BC57F4" w:rsidRDefault="00D13F60" w:rsidP="005855CE">
      <w:pPr>
        <w:keepNext/>
      </w:pPr>
      <w:r>
        <w:rPr>
          <w:b/>
        </w:rPr>
        <w:t>Misdescribed amendments</w:t>
      </w:r>
    </w:p>
    <w:p w:rsidR="00D13F60" w:rsidRDefault="00D13F60" w:rsidP="005855CE">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6D226E">
        <w:t>section 1</w:t>
      </w:r>
      <w:r>
        <w:t xml:space="preserve">5V of the </w:t>
      </w:r>
      <w:r w:rsidRPr="001B7B32">
        <w:rPr>
          <w:i/>
        </w:rPr>
        <w:t>Legislation Act 2003</w:t>
      </w:r>
      <w:r>
        <w:t>.</w:t>
      </w:r>
    </w:p>
    <w:p w:rsidR="00D13F60" w:rsidRDefault="00D13F60" w:rsidP="005855CE">
      <w:pPr>
        <w:spacing w:before="120" w:after="240"/>
      </w:pPr>
      <w:r>
        <w:t>If a misdescribed amendment cannot be given effect as intended, the amendment is not incorporated and “(md not incorp)” is added to the amendment history</w:t>
      </w:r>
      <w:r w:rsidRPr="00E466D8">
        <w:t>.</w:t>
      </w:r>
    </w:p>
    <w:p w:rsidR="00E34AF7" w:rsidRPr="00373868" w:rsidRDefault="00E34AF7" w:rsidP="00E34AF7"/>
    <w:p w:rsidR="007271C3" w:rsidRPr="00373868" w:rsidRDefault="007271C3" w:rsidP="007271C3">
      <w:pPr>
        <w:pStyle w:val="ENotesHeading2"/>
        <w:pageBreakBefore/>
        <w:outlineLvl w:val="9"/>
      </w:pPr>
      <w:bookmarkStart w:id="164" w:name="_Toc113443131"/>
      <w:r w:rsidRPr="00373868">
        <w:lastRenderedPageBreak/>
        <w:t>Endnote 2—Abbreviation key</w:t>
      </w:r>
      <w:bookmarkEnd w:id="164"/>
    </w:p>
    <w:p w:rsidR="007271C3" w:rsidRPr="00373868" w:rsidRDefault="007271C3" w:rsidP="007271C3">
      <w:pPr>
        <w:pStyle w:val="Tabletext"/>
      </w:pPr>
    </w:p>
    <w:tbl>
      <w:tblPr>
        <w:tblW w:w="5000" w:type="pct"/>
        <w:tblLook w:val="0000" w:firstRow="0" w:lastRow="0" w:firstColumn="0" w:lastColumn="0" w:noHBand="0" w:noVBand="0"/>
      </w:tblPr>
      <w:tblGrid>
        <w:gridCol w:w="4570"/>
        <w:gridCol w:w="3959"/>
      </w:tblGrid>
      <w:tr w:rsidR="007271C3" w:rsidRPr="00373868" w:rsidTr="002029A1">
        <w:tc>
          <w:tcPr>
            <w:tcW w:w="2679" w:type="pct"/>
            <w:shd w:val="clear" w:color="auto" w:fill="auto"/>
          </w:tcPr>
          <w:p w:rsidR="007271C3" w:rsidRPr="00373868" w:rsidRDefault="007271C3" w:rsidP="007271C3">
            <w:pPr>
              <w:spacing w:before="60"/>
              <w:ind w:left="34"/>
              <w:rPr>
                <w:sz w:val="20"/>
              </w:rPr>
            </w:pPr>
            <w:r w:rsidRPr="00373868">
              <w:rPr>
                <w:sz w:val="20"/>
              </w:rPr>
              <w:t>ad = added or inserted</w:t>
            </w:r>
          </w:p>
        </w:tc>
        <w:tc>
          <w:tcPr>
            <w:tcW w:w="2321" w:type="pct"/>
            <w:shd w:val="clear" w:color="auto" w:fill="auto"/>
          </w:tcPr>
          <w:p w:rsidR="007271C3" w:rsidRPr="00373868" w:rsidRDefault="007271C3" w:rsidP="007271C3">
            <w:pPr>
              <w:spacing w:before="60"/>
              <w:ind w:left="34"/>
              <w:rPr>
                <w:sz w:val="20"/>
              </w:rPr>
            </w:pPr>
            <w:r w:rsidRPr="00373868">
              <w:rPr>
                <w:sz w:val="20"/>
              </w:rPr>
              <w:t>o = order(s)</w:t>
            </w:r>
          </w:p>
        </w:tc>
      </w:tr>
      <w:tr w:rsidR="007271C3" w:rsidRPr="00373868" w:rsidTr="002029A1">
        <w:tc>
          <w:tcPr>
            <w:tcW w:w="2679" w:type="pct"/>
            <w:shd w:val="clear" w:color="auto" w:fill="auto"/>
          </w:tcPr>
          <w:p w:rsidR="007271C3" w:rsidRPr="00373868" w:rsidRDefault="007271C3" w:rsidP="007271C3">
            <w:pPr>
              <w:spacing w:before="60"/>
              <w:ind w:left="34"/>
              <w:rPr>
                <w:sz w:val="20"/>
              </w:rPr>
            </w:pPr>
            <w:r w:rsidRPr="00373868">
              <w:rPr>
                <w:sz w:val="20"/>
              </w:rPr>
              <w:t>am = amended</w:t>
            </w:r>
          </w:p>
        </w:tc>
        <w:tc>
          <w:tcPr>
            <w:tcW w:w="2321" w:type="pct"/>
            <w:shd w:val="clear" w:color="auto" w:fill="auto"/>
          </w:tcPr>
          <w:p w:rsidR="007271C3" w:rsidRPr="00373868" w:rsidRDefault="007271C3" w:rsidP="007271C3">
            <w:pPr>
              <w:spacing w:before="60"/>
              <w:ind w:left="34"/>
              <w:rPr>
                <w:sz w:val="20"/>
              </w:rPr>
            </w:pPr>
            <w:r w:rsidRPr="00373868">
              <w:rPr>
                <w:sz w:val="20"/>
              </w:rPr>
              <w:t>Ord = Ordinance</w:t>
            </w:r>
          </w:p>
        </w:tc>
      </w:tr>
      <w:tr w:rsidR="007271C3" w:rsidRPr="00373868" w:rsidTr="002029A1">
        <w:tc>
          <w:tcPr>
            <w:tcW w:w="2679" w:type="pct"/>
            <w:shd w:val="clear" w:color="auto" w:fill="auto"/>
          </w:tcPr>
          <w:p w:rsidR="007271C3" w:rsidRPr="00373868" w:rsidRDefault="007271C3" w:rsidP="007271C3">
            <w:pPr>
              <w:spacing w:before="60"/>
              <w:ind w:left="34"/>
              <w:rPr>
                <w:sz w:val="20"/>
              </w:rPr>
            </w:pPr>
            <w:r w:rsidRPr="00373868">
              <w:rPr>
                <w:sz w:val="20"/>
              </w:rPr>
              <w:t>amdt = amendment</w:t>
            </w:r>
          </w:p>
        </w:tc>
        <w:tc>
          <w:tcPr>
            <w:tcW w:w="2321" w:type="pct"/>
            <w:shd w:val="clear" w:color="auto" w:fill="auto"/>
          </w:tcPr>
          <w:p w:rsidR="007271C3" w:rsidRPr="00373868" w:rsidRDefault="007271C3" w:rsidP="007271C3">
            <w:pPr>
              <w:spacing w:before="60"/>
              <w:ind w:left="34"/>
              <w:rPr>
                <w:sz w:val="20"/>
              </w:rPr>
            </w:pPr>
            <w:r w:rsidRPr="00373868">
              <w:rPr>
                <w:sz w:val="20"/>
              </w:rPr>
              <w:t>orig = original</w:t>
            </w:r>
          </w:p>
        </w:tc>
      </w:tr>
      <w:tr w:rsidR="007271C3" w:rsidRPr="00373868" w:rsidTr="002029A1">
        <w:tc>
          <w:tcPr>
            <w:tcW w:w="2679" w:type="pct"/>
            <w:shd w:val="clear" w:color="auto" w:fill="auto"/>
          </w:tcPr>
          <w:p w:rsidR="007271C3" w:rsidRPr="00373868" w:rsidRDefault="007271C3" w:rsidP="007271C3">
            <w:pPr>
              <w:spacing w:before="60"/>
              <w:ind w:left="34"/>
              <w:rPr>
                <w:sz w:val="20"/>
              </w:rPr>
            </w:pPr>
            <w:r w:rsidRPr="00373868">
              <w:rPr>
                <w:sz w:val="20"/>
              </w:rPr>
              <w:t>c = clause(s)</w:t>
            </w:r>
          </w:p>
        </w:tc>
        <w:tc>
          <w:tcPr>
            <w:tcW w:w="2321" w:type="pct"/>
            <w:shd w:val="clear" w:color="auto" w:fill="auto"/>
          </w:tcPr>
          <w:p w:rsidR="007271C3" w:rsidRPr="00373868" w:rsidRDefault="007271C3" w:rsidP="007271C3">
            <w:pPr>
              <w:spacing w:before="60"/>
              <w:ind w:left="34"/>
              <w:rPr>
                <w:sz w:val="20"/>
              </w:rPr>
            </w:pPr>
            <w:r w:rsidRPr="00373868">
              <w:rPr>
                <w:sz w:val="20"/>
              </w:rPr>
              <w:t>par = paragraph(s)/subparagraph(s)</w:t>
            </w:r>
          </w:p>
        </w:tc>
      </w:tr>
      <w:tr w:rsidR="007271C3" w:rsidRPr="00373868" w:rsidTr="002029A1">
        <w:tc>
          <w:tcPr>
            <w:tcW w:w="2679" w:type="pct"/>
            <w:shd w:val="clear" w:color="auto" w:fill="auto"/>
          </w:tcPr>
          <w:p w:rsidR="007271C3" w:rsidRPr="00373868" w:rsidRDefault="007271C3" w:rsidP="007271C3">
            <w:pPr>
              <w:spacing w:before="60"/>
              <w:ind w:left="34"/>
              <w:rPr>
                <w:sz w:val="20"/>
              </w:rPr>
            </w:pPr>
            <w:r w:rsidRPr="00373868">
              <w:rPr>
                <w:sz w:val="20"/>
              </w:rPr>
              <w:t>C[x] = Compilation No. x</w:t>
            </w:r>
          </w:p>
        </w:tc>
        <w:tc>
          <w:tcPr>
            <w:tcW w:w="2321" w:type="pct"/>
            <w:shd w:val="clear" w:color="auto" w:fill="auto"/>
          </w:tcPr>
          <w:p w:rsidR="007271C3" w:rsidRPr="00373868" w:rsidRDefault="00D52D56" w:rsidP="00D52D56">
            <w:pPr>
              <w:ind w:left="34" w:firstLine="249"/>
              <w:rPr>
                <w:sz w:val="20"/>
              </w:rPr>
            </w:pPr>
            <w:r w:rsidRPr="00373868">
              <w:rPr>
                <w:sz w:val="20"/>
              </w:rPr>
              <w:t>/</w:t>
            </w:r>
            <w:r w:rsidR="007271C3" w:rsidRPr="00373868">
              <w:rPr>
                <w:sz w:val="20"/>
              </w:rPr>
              <w:t>sub</w:t>
            </w:r>
            <w:r w:rsidR="006D226E">
              <w:rPr>
                <w:sz w:val="20"/>
              </w:rPr>
              <w:noBreakHyphen/>
            </w:r>
            <w:r w:rsidR="007271C3" w:rsidRPr="00373868">
              <w:rPr>
                <w:sz w:val="20"/>
              </w:rPr>
              <w:t>subparagraph(s)</w:t>
            </w:r>
          </w:p>
        </w:tc>
      </w:tr>
      <w:tr w:rsidR="007271C3" w:rsidRPr="00373868" w:rsidTr="002029A1">
        <w:tc>
          <w:tcPr>
            <w:tcW w:w="2679" w:type="pct"/>
            <w:shd w:val="clear" w:color="auto" w:fill="auto"/>
          </w:tcPr>
          <w:p w:rsidR="007271C3" w:rsidRPr="00373868" w:rsidRDefault="007271C3" w:rsidP="007271C3">
            <w:pPr>
              <w:spacing w:before="60"/>
              <w:ind w:left="34"/>
              <w:rPr>
                <w:sz w:val="20"/>
              </w:rPr>
            </w:pPr>
            <w:r w:rsidRPr="00373868">
              <w:rPr>
                <w:sz w:val="20"/>
              </w:rPr>
              <w:t>Ch = Chapter(s)</w:t>
            </w:r>
          </w:p>
        </w:tc>
        <w:tc>
          <w:tcPr>
            <w:tcW w:w="2321" w:type="pct"/>
            <w:shd w:val="clear" w:color="auto" w:fill="auto"/>
          </w:tcPr>
          <w:p w:rsidR="007271C3" w:rsidRPr="00373868" w:rsidRDefault="007271C3" w:rsidP="007271C3">
            <w:pPr>
              <w:spacing w:before="60"/>
              <w:ind w:left="34"/>
              <w:rPr>
                <w:sz w:val="20"/>
              </w:rPr>
            </w:pPr>
            <w:r w:rsidRPr="00373868">
              <w:rPr>
                <w:sz w:val="20"/>
              </w:rPr>
              <w:t>pres = present</w:t>
            </w:r>
          </w:p>
        </w:tc>
      </w:tr>
      <w:tr w:rsidR="007271C3" w:rsidRPr="00373868" w:rsidTr="002029A1">
        <w:tc>
          <w:tcPr>
            <w:tcW w:w="2679" w:type="pct"/>
            <w:shd w:val="clear" w:color="auto" w:fill="auto"/>
          </w:tcPr>
          <w:p w:rsidR="007271C3" w:rsidRPr="00373868" w:rsidRDefault="007271C3" w:rsidP="007271C3">
            <w:pPr>
              <w:spacing w:before="60"/>
              <w:ind w:left="34"/>
              <w:rPr>
                <w:sz w:val="20"/>
              </w:rPr>
            </w:pPr>
            <w:r w:rsidRPr="00373868">
              <w:rPr>
                <w:sz w:val="20"/>
              </w:rPr>
              <w:t>def = definition(s)</w:t>
            </w:r>
          </w:p>
        </w:tc>
        <w:tc>
          <w:tcPr>
            <w:tcW w:w="2321" w:type="pct"/>
            <w:shd w:val="clear" w:color="auto" w:fill="auto"/>
          </w:tcPr>
          <w:p w:rsidR="007271C3" w:rsidRPr="00373868" w:rsidRDefault="007271C3" w:rsidP="007271C3">
            <w:pPr>
              <w:spacing w:before="60"/>
              <w:ind w:left="34"/>
              <w:rPr>
                <w:sz w:val="20"/>
              </w:rPr>
            </w:pPr>
            <w:r w:rsidRPr="00373868">
              <w:rPr>
                <w:sz w:val="20"/>
              </w:rPr>
              <w:t>prev = previous</w:t>
            </w:r>
          </w:p>
        </w:tc>
      </w:tr>
      <w:tr w:rsidR="007271C3" w:rsidRPr="00373868" w:rsidTr="002029A1">
        <w:tc>
          <w:tcPr>
            <w:tcW w:w="2679" w:type="pct"/>
            <w:shd w:val="clear" w:color="auto" w:fill="auto"/>
          </w:tcPr>
          <w:p w:rsidR="007271C3" w:rsidRPr="00373868" w:rsidRDefault="007271C3" w:rsidP="007271C3">
            <w:pPr>
              <w:spacing w:before="60"/>
              <w:ind w:left="34"/>
              <w:rPr>
                <w:sz w:val="20"/>
              </w:rPr>
            </w:pPr>
            <w:r w:rsidRPr="00373868">
              <w:rPr>
                <w:sz w:val="20"/>
              </w:rPr>
              <w:t>Dict = Dictionary</w:t>
            </w:r>
          </w:p>
        </w:tc>
        <w:tc>
          <w:tcPr>
            <w:tcW w:w="2321" w:type="pct"/>
            <w:shd w:val="clear" w:color="auto" w:fill="auto"/>
          </w:tcPr>
          <w:p w:rsidR="007271C3" w:rsidRPr="00373868" w:rsidRDefault="007271C3" w:rsidP="007271C3">
            <w:pPr>
              <w:spacing w:before="60"/>
              <w:ind w:left="34"/>
              <w:rPr>
                <w:sz w:val="20"/>
              </w:rPr>
            </w:pPr>
            <w:r w:rsidRPr="00373868">
              <w:rPr>
                <w:sz w:val="20"/>
              </w:rPr>
              <w:t>(prev…) = previously</w:t>
            </w:r>
          </w:p>
        </w:tc>
      </w:tr>
      <w:tr w:rsidR="007271C3" w:rsidRPr="00373868" w:rsidTr="002029A1">
        <w:tc>
          <w:tcPr>
            <w:tcW w:w="2679" w:type="pct"/>
            <w:shd w:val="clear" w:color="auto" w:fill="auto"/>
          </w:tcPr>
          <w:p w:rsidR="007271C3" w:rsidRPr="00373868" w:rsidRDefault="007271C3" w:rsidP="007271C3">
            <w:pPr>
              <w:spacing w:before="60"/>
              <w:ind w:left="34"/>
              <w:rPr>
                <w:sz w:val="20"/>
              </w:rPr>
            </w:pPr>
            <w:r w:rsidRPr="00373868">
              <w:rPr>
                <w:sz w:val="20"/>
              </w:rPr>
              <w:t>disallowed = disallowed by Parliament</w:t>
            </w:r>
          </w:p>
        </w:tc>
        <w:tc>
          <w:tcPr>
            <w:tcW w:w="2321" w:type="pct"/>
            <w:shd w:val="clear" w:color="auto" w:fill="auto"/>
          </w:tcPr>
          <w:p w:rsidR="007271C3" w:rsidRPr="00373868" w:rsidRDefault="007271C3" w:rsidP="007271C3">
            <w:pPr>
              <w:spacing w:before="60"/>
              <w:ind w:left="34"/>
              <w:rPr>
                <w:sz w:val="20"/>
              </w:rPr>
            </w:pPr>
            <w:r w:rsidRPr="00373868">
              <w:rPr>
                <w:sz w:val="20"/>
              </w:rPr>
              <w:t>Pt = Part(s)</w:t>
            </w:r>
          </w:p>
        </w:tc>
      </w:tr>
      <w:tr w:rsidR="007271C3" w:rsidRPr="00373868" w:rsidTr="002029A1">
        <w:tc>
          <w:tcPr>
            <w:tcW w:w="2679" w:type="pct"/>
            <w:shd w:val="clear" w:color="auto" w:fill="auto"/>
          </w:tcPr>
          <w:p w:rsidR="007271C3" w:rsidRPr="00373868" w:rsidRDefault="007271C3" w:rsidP="007271C3">
            <w:pPr>
              <w:spacing w:before="60"/>
              <w:ind w:left="34"/>
              <w:rPr>
                <w:sz w:val="20"/>
              </w:rPr>
            </w:pPr>
            <w:r w:rsidRPr="00373868">
              <w:rPr>
                <w:sz w:val="20"/>
              </w:rPr>
              <w:t>Div = Division(s)</w:t>
            </w:r>
          </w:p>
        </w:tc>
        <w:tc>
          <w:tcPr>
            <w:tcW w:w="2321" w:type="pct"/>
            <w:shd w:val="clear" w:color="auto" w:fill="auto"/>
          </w:tcPr>
          <w:p w:rsidR="007271C3" w:rsidRPr="00373868" w:rsidRDefault="007271C3" w:rsidP="007271C3">
            <w:pPr>
              <w:spacing w:before="60"/>
              <w:ind w:left="34"/>
              <w:rPr>
                <w:sz w:val="20"/>
              </w:rPr>
            </w:pPr>
            <w:r w:rsidRPr="00373868">
              <w:rPr>
                <w:sz w:val="20"/>
              </w:rPr>
              <w:t>r = regulation(s)/rule(s)</w:t>
            </w:r>
          </w:p>
        </w:tc>
      </w:tr>
      <w:tr w:rsidR="007271C3" w:rsidRPr="00373868" w:rsidTr="002029A1">
        <w:tc>
          <w:tcPr>
            <w:tcW w:w="2679" w:type="pct"/>
            <w:shd w:val="clear" w:color="auto" w:fill="auto"/>
          </w:tcPr>
          <w:p w:rsidR="007271C3" w:rsidRPr="00373868" w:rsidRDefault="007271C3" w:rsidP="007271C3">
            <w:pPr>
              <w:spacing w:before="60"/>
              <w:ind w:left="34"/>
              <w:rPr>
                <w:sz w:val="20"/>
              </w:rPr>
            </w:pPr>
            <w:r w:rsidRPr="00373868">
              <w:rPr>
                <w:sz w:val="20"/>
              </w:rPr>
              <w:t>ed = editorial change</w:t>
            </w:r>
          </w:p>
        </w:tc>
        <w:tc>
          <w:tcPr>
            <w:tcW w:w="2321" w:type="pct"/>
            <w:shd w:val="clear" w:color="auto" w:fill="auto"/>
          </w:tcPr>
          <w:p w:rsidR="007271C3" w:rsidRPr="00373868" w:rsidRDefault="007271C3" w:rsidP="007271C3">
            <w:pPr>
              <w:spacing w:before="60"/>
              <w:ind w:left="34"/>
              <w:rPr>
                <w:sz w:val="20"/>
              </w:rPr>
            </w:pPr>
            <w:r w:rsidRPr="00373868">
              <w:rPr>
                <w:sz w:val="20"/>
              </w:rPr>
              <w:t>reloc = relocated</w:t>
            </w:r>
          </w:p>
        </w:tc>
      </w:tr>
      <w:tr w:rsidR="007271C3" w:rsidRPr="00373868" w:rsidTr="002029A1">
        <w:tc>
          <w:tcPr>
            <w:tcW w:w="2679" w:type="pct"/>
            <w:shd w:val="clear" w:color="auto" w:fill="auto"/>
          </w:tcPr>
          <w:p w:rsidR="007271C3" w:rsidRPr="00373868" w:rsidRDefault="007271C3" w:rsidP="007271C3">
            <w:pPr>
              <w:spacing w:before="60"/>
              <w:ind w:left="34"/>
              <w:rPr>
                <w:sz w:val="20"/>
              </w:rPr>
            </w:pPr>
            <w:r w:rsidRPr="00373868">
              <w:rPr>
                <w:sz w:val="20"/>
              </w:rPr>
              <w:t>exp = expires/expired or ceases/ceased to have</w:t>
            </w:r>
          </w:p>
        </w:tc>
        <w:tc>
          <w:tcPr>
            <w:tcW w:w="2321" w:type="pct"/>
            <w:shd w:val="clear" w:color="auto" w:fill="auto"/>
          </w:tcPr>
          <w:p w:rsidR="007271C3" w:rsidRPr="00373868" w:rsidRDefault="007271C3" w:rsidP="007271C3">
            <w:pPr>
              <w:spacing w:before="60"/>
              <w:ind w:left="34"/>
              <w:rPr>
                <w:sz w:val="20"/>
              </w:rPr>
            </w:pPr>
            <w:r w:rsidRPr="00373868">
              <w:rPr>
                <w:sz w:val="20"/>
              </w:rPr>
              <w:t>renum = renumbered</w:t>
            </w:r>
          </w:p>
        </w:tc>
      </w:tr>
      <w:tr w:rsidR="007271C3" w:rsidRPr="00373868" w:rsidTr="002029A1">
        <w:tc>
          <w:tcPr>
            <w:tcW w:w="2679" w:type="pct"/>
            <w:shd w:val="clear" w:color="auto" w:fill="auto"/>
          </w:tcPr>
          <w:p w:rsidR="007271C3" w:rsidRPr="00373868" w:rsidRDefault="00D52D56" w:rsidP="00D52D56">
            <w:pPr>
              <w:ind w:left="34" w:firstLine="249"/>
              <w:rPr>
                <w:sz w:val="20"/>
              </w:rPr>
            </w:pPr>
            <w:r w:rsidRPr="00373868">
              <w:rPr>
                <w:sz w:val="20"/>
              </w:rPr>
              <w:t>e</w:t>
            </w:r>
            <w:r w:rsidR="007271C3" w:rsidRPr="00373868">
              <w:rPr>
                <w:sz w:val="20"/>
              </w:rPr>
              <w:t>ffect</w:t>
            </w:r>
          </w:p>
        </w:tc>
        <w:tc>
          <w:tcPr>
            <w:tcW w:w="2321" w:type="pct"/>
            <w:shd w:val="clear" w:color="auto" w:fill="auto"/>
          </w:tcPr>
          <w:p w:rsidR="007271C3" w:rsidRPr="00373868" w:rsidRDefault="007271C3" w:rsidP="007271C3">
            <w:pPr>
              <w:spacing w:before="60"/>
              <w:ind w:left="34"/>
              <w:rPr>
                <w:sz w:val="20"/>
              </w:rPr>
            </w:pPr>
            <w:r w:rsidRPr="00373868">
              <w:rPr>
                <w:sz w:val="20"/>
              </w:rPr>
              <w:t>rep = repealed</w:t>
            </w:r>
          </w:p>
        </w:tc>
      </w:tr>
      <w:tr w:rsidR="007271C3" w:rsidRPr="00373868" w:rsidTr="002029A1">
        <w:tc>
          <w:tcPr>
            <w:tcW w:w="2679" w:type="pct"/>
            <w:shd w:val="clear" w:color="auto" w:fill="auto"/>
          </w:tcPr>
          <w:p w:rsidR="007271C3" w:rsidRPr="00373868" w:rsidRDefault="007271C3" w:rsidP="007271C3">
            <w:pPr>
              <w:spacing w:before="60"/>
              <w:ind w:left="34"/>
              <w:rPr>
                <w:sz w:val="20"/>
              </w:rPr>
            </w:pPr>
            <w:r w:rsidRPr="00373868">
              <w:rPr>
                <w:sz w:val="20"/>
              </w:rPr>
              <w:t>F = Federal Register of Legislation</w:t>
            </w:r>
          </w:p>
        </w:tc>
        <w:tc>
          <w:tcPr>
            <w:tcW w:w="2321" w:type="pct"/>
            <w:shd w:val="clear" w:color="auto" w:fill="auto"/>
          </w:tcPr>
          <w:p w:rsidR="007271C3" w:rsidRPr="00373868" w:rsidRDefault="007271C3" w:rsidP="007271C3">
            <w:pPr>
              <w:spacing w:before="60"/>
              <w:ind w:left="34"/>
              <w:rPr>
                <w:sz w:val="20"/>
              </w:rPr>
            </w:pPr>
            <w:r w:rsidRPr="00373868">
              <w:rPr>
                <w:sz w:val="20"/>
              </w:rPr>
              <w:t>rs = repealed and substituted</w:t>
            </w:r>
          </w:p>
        </w:tc>
      </w:tr>
      <w:tr w:rsidR="007271C3" w:rsidRPr="00373868" w:rsidTr="002029A1">
        <w:tc>
          <w:tcPr>
            <w:tcW w:w="2679" w:type="pct"/>
            <w:shd w:val="clear" w:color="auto" w:fill="auto"/>
          </w:tcPr>
          <w:p w:rsidR="007271C3" w:rsidRPr="00373868" w:rsidRDefault="007271C3" w:rsidP="007271C3">
            <w:pPr>
              <w:spacing w:before="60"/>
              <w:ind w:left="34"/>
              <w:rPr>
                <w:sz w:val="20"/>
              </w:rPr>
            </w:pPr>
            <w:r w:rsidRPr="00373868">
              <w:rPr>
                <w:sz w:val="20"/>
              </w:rPr>
              <w:t>gaz = gazette</w:t>
            </w:r>
          </w:p>
        </w:tc>
        <w:tc>
          <w:tcPr>
            <w:tcW w:w="2321" w:type="pct"/>
            <w:shd w:val="clear" w:color="auto" w:fill="auto"/>
          </w:tcPr>
          <w:p w:rsidR="007271C3" w:rsidRPr="00373868" w:rsidRDefault="007271C3" w:rsidP="007271C3">
            <w:pPr>
              <w:spacing w:before="60"/>
              <w:ind w:left="34"/>
              <w:rPr>
                <w:sz w:val="20"/>
              </w:rPr>
            </w:pPr>
            <w:r w:rsidRPr="00373868">
              <w:rPr>
                <w:sz w:val="20"/>
              </w:rPr>
              <w:t>s = section(s)/subsection(s)</w:t>
            </w:r>
          </w:p>
        </w:tc>
      </w:tr>
      <w:tr w:rsidR="007271C3" w:rsidRPr="00373868" w:rsidTr="002029A1">
        <w:tc>
          <w:tcPr>
            <w:tcW w:w="2679" w:type="pct"/>
            <w:shd w:val="clear" w:color="auto" w:fill="auto"/>
          </w:tcPr>
          <w:p w:rsidR="007271C3" w:rsidRPr="00373868" w:rsidRDefault="007271C3" w:rsidP="007271C3">
            <w:pPr>
              <w:spacing w:before="60"/>
              <w:ind w:left="34"/>
              <w:rPr>
                <w:sz w:val="20"/>
              </w:rPr>
            </w:pPr>
            <w:r w:rsidRPr="00373868">
              <w:rPr>
                <w:sz w:val="20"/>
              </w:rPr>
              <w:t xml:space="preserve">LA = </w:t>
            </w:r>
            <w:r w:rsidRPr="00373868">
              <w:rPr>
                <w:i/>
                <w:sz w:val="20"/>
              </w:rPr>
              <w:t>Legislation Act 2003</w:t>
            </w:r>
          </w:p>
        </w:tc>
        <w:tc>
          <w:tcPr>
            <w:tcW w:w="2321" w:type="pct"/>
            <w:shd w:val="clear" w:color="auto" w:fill="auto"/>
          </w:tcPr>
          <w:p w:rsidR="007271C3" w:rsidRPr="00373868" w:rsidRDefault="007271C3" w:rsidP="007271C3">
            <w:pPr>
              <w:spacing w:before="60"/>
              <w:ind w:left="34"/>
              <w:rPr>
                <w:sz w:val="20"/>
              </w:rPr>
            </w:pPr>
            <w:r w:rsidRPr="00373868">
              <w:rPr>
                <w:sz w:val="20"/>
              </w:rPr>
              <w:t>Sch = Schedule(s)</w:t>
            </w:r>
          </w:p>
        </w:tc>
      </w:tr>
      <w:tr w:rsidR="007271C3" w:rsidRPr="00373868" w:rsidTr="002029A1">
        <w:tc>
          <w:tcPr>
            <w:tcW w:w="2679" w:type="pct"/>
            <w:shd w:val="clear" w:color="auto" w:fill="auto"/>
          </w:tcPr>
          <w:p w:rsidR="007271C3" w:rsidRPr="00373868" w:rsidRDefault="007271C3" w:rsidP="007271C3">
            <w:pPr>
              <w:spacing w:before="60"/>
              <w:ind w:left="34"/>
              <w:rPr>
                <w:sz w:val="20"/>
              </w:rPr>
            </w:pPr>
            <w:r w:rsidRPr="00373868">
              <w:rPr>
                <w:sz w:val="20"/>
              </w:rPr>
              <w:t xml:space="preserve">LIA = </w:t>
            </w:r>
            <w:r w:rsidRPr="00373868">
              <w:rPr>
                <w:i/>
                <w:sz w:val="20"/>
              </w:rPr>
              <w:t>Legislative Instruments Act 2003</w:t>
            </w:r>
          </w:p>
        </w:tc>
        <w:tc>
          <w:tcPr>
            <w:tcW w:w="2321" w:type="pct"/>
            <w:shd w:val="clear" w:color="auto" w:fill="auto"/>
          </w:tcPr>
          <w:p w:rsidR="007271C3" w:rsidRPr="00373868" w:rsidRDefault="007271C3" w:rsidP="007271C3">
            <w:pPr>
              <w:spacing w:before="60"/>
              <w:ind w:left="34"/>
              <w:rPr>
                <w:sz w:val="20"/>
              </w:rPr>
            </w:pPr>
            <w:r w:rsidRPr="00373868">
              <w:rPr>
                <w:sz w:val="20"/>
              </w:rPr>
              <w:t>Sdiv = Subdivision(s)</w:t>
            </w:r>
          </w:p>
        </w:tc>
      </w:tr>
      <w:tr w:rsidR="007271C3" w:rsidRPr="00373868" w:rsidTr="002029A1">
        <w:tc>
          <w:tcPr>
            <w:tcW w:w="2679" w:type="pct"/>
            <w:shd w:val="clear" w:color="auto" w:fill="auto"/>
          </w:tcPr>
          <w:p w:rsidR="007271C3" w:rsidRPr="00373868" w:rsidRDefault="007271C3" w:rsidP="007271C3">
            <w:pPr>
              <w:spacing w:before="60"/>
              <w:ind w:left="34"/>
              <w:rPr>
                <w:sz w:val="20"/>
              </w:rPr>
            </w:pPr>
            <w:r w:rsidRPr="00373868">
              <w:rPr>
                <w:sz w:val="20"/>
              </w:rPr>
              <w:t>(md) = misdescribed amendment can be given</w:t>
            </w:r>
          </w:p>
        </w:tc>
        <w:tc>
          <w:tcPr>
            <w:tcW w:w="2321" w:type="pct"/>
            <w:shd w:val="clear" w:color="auto" w:fill="auto"/>
          </w:tcPr>
          <w:p w:rsidR="007271C3" w:rsidRPr="00373868" w:rsidRDefault="007271C3" w:rsidP="007271C3">
            <w:pPr>
              <w:spacing w:before="60"/>
              <w:ind w:left="34"/>
              <w:rPr>
                <w:sz w:val="20"/>
              </w:rPr>
            </w:pPr>
            <w:r w:rsidRPr="00373868">
              <w:rPr>
                <w:sz w:val="20"/>
              </w:rPr>
              <w:t>SLI = Select Legislative Instrument</w:t>
            </w:r>
          </w:p>
        </w:tc>
      </w:tr>
      <w:tr w:rsidR="007271C3" w:rsidRPr="00373868" w:rsidTr="002029A1">
        <w:tc>
          <w:tcPr>
            <w:tcW w:w="2679" w:type="pct"/>
            <w:shd w:val="clear" w:color="auto" w:fill="auto"/>
          </w:tcPr>
          <w:p w:rsidR="007271C3" w:rsidRPr="00373868" w:rsidRDefault="00D52D56" w:rsidP="00D52D56">
            <w:pPr>
              <w:ind w:left="34" w:firstLine="249"/>
              <w:rPr>
                <w:sz w:val="20"/>
              </w:rPr>
            </w:pPr>
            <w:r w:rsidRPr="00373868">
              <w:rPr>
                <w:sz w:val="20"/>
              </w:rPr>
              <w:t>e</w:t>
            </w:r>
            <w:r w:rsidR="007271C3" w:rsidRPr="00373868">
              <w:rPr>
                <w:sz w:val="20"/>
              </w:rPr>
              <w:t>ffect</w:t>
            </w:r>
          </w:p>
        </w:tc>
        <w:tc>
          <w:tcPr>
            <w:tcW w:w="2321" w:type="pct"/>
            <w:shd w:val="clear" w:color="auto" w:fill="auto"/>
          </w:tcPr>
          <w:p w:rsidR="007271C3" w:rsidRPr="00373868" w:rsidRDefault="007271C3" w:rsidP="007271C3">
            <w:pPr>
              <w:spacing w:before="60"/>
              <w:ind w:left="34"/>
              <w:rPr>
                <w:sz w:val="20"/>
              </w:rPr>
            </w:pPr>
            <w:r w:rsidRPr="00373868">
              <w:rPr>
                <w:sz w:val="20"/>
              </w:rPr>
              <w:t>SR = Statutory Rules</w:t>
            </w:r>
          </w:p>
        </w:tc>
      </w:tr>
      <w:tr w:rsidR="007271C3" w:rsidRPr="00373868" w:rsidTr="002029A1">
        <w:tc>
          <w:tcPr>
            <w:tcW w:w="2679" w:type="pct"/>
            <w:shd w:val="clear" w:color="auto" w:fill="auto"/>
          </w:tcPr>
          <w:p w:rsidR="007271C3" w:rsidRPr="00373868" w:rsidRDefault="007271C3" w:rsidP="007271C3">
            <w:pPr>
              <w:spacing w:before="60"/>
              <w:ind w:left="34"/>
              <w:rPr>
                <w:sz w:val="20"/>
              </w:rPr>
            </w:pPr>
            <w:r w:rsidRPr="00373868">
              <w:rPr>
                <w:sz w:val="20"/>
              </w:rPr>
              <w:t>(md not incorp) = misdescribed amendment</w:t>
            </w:r>
          </w:p>
        </w:tc>
        <w:tc>
          <w:tcPr>
            <w:tcW w:w="2321" w:type="pct"/>
            <w:shd w:val="clear" w:color="auto" w:fill="auto"/>
          </w:tcPr>
          <w:p w:rsidR="007271C3" w:rsidRPr="00373868" w:rsidRDefault="007271C3" w:rsidP="007271C3">
            <w:pPr>
              <w:spacing w:before="60"/>
              <w:ind w:left="34"/>
              <w:rPr>
                <w:sz w:val="20"/>
              </w:rPr>
            </w:pPr>
            <w:r w:rsidRPr="00373868">
              <w:rPr>
                <w:sz w:val="20"/>
              </w:rPr>
              <w:t>Sub</w:t>
            </w:r>
            <w:r w:rsidR="006D226E">
              <w:rPr>
                <w:sz w:val="20"/>
              </w:rPr>
              <w:noBreakHyphen/>
            </w:r>
            <w:r w:rsidRPr="00373868">
              <w:rPr>
                <w:sz w:val="20"/>
              </w:rPr>
              <w:t>Ch = Sub</w:t>
            </w:r>
            <w:r w:rsidR="006D226E">
              <w:rPr>
                <w:sz w:val="20"/>
              </w:rPr>
              <w:noBreakHyphen/>
            </w:r>
            <w:r w:rsidRPr="00373868">
              <w:rPr>
                <w:sz w:val="20"/>
              </w:rPr>
              <w:t>Chapter(s)</w:t>
            </w:r>
          </w:p>
        </w:tc>
      </w:tr>
      <w:tr w:rsidR="007271C3" w:rsidRPr="00373868" w:rsidTr="002029A1">
        <w:tc>
          <w:tcPr>
            <w:tcW w:w="2679" w:type="pct"/>
            <w:shd w:val="clear" w:color="auto" w:fill="auto"/>
          </w:tcPr>
          <w:p w:rsidR="007271C3" w:rsidRPr="00373868" w:rsidRDefault="00D52D56" w:rsidP="00D52D56">
            <w:pPr>
              <w:ind w:left="34" w:firstLine="249"/>
              <w:rPr>
                <w:sz w:val="20"/>
              </w:rPr>
            </w:pPr>
            <w:r w:rsidRPr="00373868">
              <w:rPr>
                <w:sz w:val="20"/>
              </w:rPr>
              <w:t>c</w:t>
            </w:r>
            <w:r w:rsidR="007271C3" w:rsidRPr="00373868">
              <w:rPr>
                <w:sz w:val="20"/>
              </w:rPr>
              <w:t>annot be given effect</w:t>
            </w:r>
          </w:p>
        </w:tc>
        <w:tc>
          <w:tcPr>
            <w:tcW w:w="2321" w:type="pct"/>
            <w:shd w:val="clear" w:color="auto" w:fill="auto"/>
          </w:tcPr>
          <w:p w:rsidR="007271C3" w:rsidRPr="00373868" w:rsidRDefault="007271C3" w:rsidP="007271C3">
            <w:pPr>
              <w:spacing w:before="60"/>
              <w:ind w:left="34"/>
              <w:rPr>
                <w:sz w:val="20"/>
              </w:rPr>
            </w:pPr>
            <w:r w:rsidRPr="00373868">
              <w:rPr>
                <w:sz w:val="20"/>
              </w:rPr>
              <w:t>SubPt = Subpart(s)</w:t>
            </w:r>
          </w:p>
        </w:tc>
      </w:tr>
      <w:tr w:rsidR="007271C3" w:rsidRPr="00373868" w:rsidTr="002029A1">
        <w:tc>
          <w:tcPr>
            <w:tcW w:w="2679" w:type="pct"/>
            <w:shd w:val="clear" w:color="auto" w:fill="auto"/>
          </w:tcPr>
          <w:p w:rsidR="007271C3" w:rsidRPr="00373868" w:rsidRDefault="007271C3" w:rsidP="007271C3">
            <w:pPr>
              <w:spacing w:before="60"/>
              <w:ind w:left="34"/>
              <w:rPr>
                <w:sz w:val="20"/>
              </w:rPr>
            </w:pPr>
            <w:r w:rsidRPr="00373868">
              <w:rPr>
                <w:sz w:val="20"/>
              </w:rPr>
              <w:t>mod = modified/modification</w:t>
            </w:r>
          </w:p>
        </w:tc>
        <w:tc>
          <w:tcPr>
            <w:tcW w:w="2321" w:type="pct"/>
            <w:shd w:val="clear" w:color="auto" w:fill="auto"/>
          </w:tcPr>
          <w:p w:rsidR="007271C3" w:rsidRPr="00373868" w:rsidRDefault="007271C3" w:rsidP="007271C3">
            <w:pPr>
              <w:spacing w:before="60"/>
              <w:ind w:left="34"/>
              <w:rPr>
                <w:sz w:val="20"/>
              </w:rPr>
            </w:pPr>
            <w:r w:rsidRPr="00373868">
              <w:rPr>
                <w:sz w:val="20"/>
                <w:u w:val="single"/>
              </w:rPr>
              <w:t>underlining</w:t>
            </w:r>
            <w:r w:rsidRPr="00373868">
              <w:rPr>
                <w:sz w:val="20"/>
              </w:rPr>
              <w:t xml:space="preserve"> = whole or part not</w:t>
            </w:r>
          </w:p>
        </w:tc>
      </w:tr>
      <w:tr w:rsidR="007271C3" w:rsidRPr="00373868" w:rsidTr="002029A1">
        <w:tc>
          <w:tcPr>
            <w:tcW w:w="2679" w:type="pct"/>
            <w:shd w:val="clear" w:color="auto" w:fill="auto"/>
          </w:tcPr>
          <w:p w:rsidR="007271C3" w:rsidRPr="00373868" w:rsidRDefault="007271C3" w:rsidP="007271C3">
            <w:pPr>
              <w:spacing w:before="60"/>
              <w:ind w:left="34"/>
              <w:rPr>
                <w:sz w:val="20"/>
              </w:rPr>
            </w:pPr>
            <w:r w:rsidRPr="00373868">
              <w:rPr>
                <w:sz w:val="20"/>
              </w:rPr>
              <w:t>No. = Number(s)</w:t>
            </w:r>
          </w:p>
        </w:tc>
        <w:tc>
          <w:tcPr>
            <w:tcW w:w="2321" w:type="pct"/>
            <w:shd w:val="clear" w:color="auto" w:fill="auto"/>
          </w:tcPr>
          <w:p w:rsidR="007271C3" w:rsidRPr="00373868" w:rsidRDefault="00D52D56" w:rsidP="00D52D56">
            <w:pPr>
              <w:ind w:left="34" w:firstLine="249"/>
              <w:rPr>
                <w:sz w:val="20"/>
              </w:rPr>
            </w:pPr>
            <w:r w:rsidRPr="00373868">
              <w:rPr>
                <w:sz w:val="20"/>
              </w:rPr>
              <w:t>c</w:t>
            </w:r>
            <w:r w:rsidR="007271C3" w:rsidRPr="00373868">
              <w:rPr>
                <w:sz w:val="20"/>
              </w:rPr>
              <w:t>ommenced or to be commenced</w:t>
            </w:r>
          </w:p>
        </w:tc>
      </w:tr>
    </w:tbl>
    <w:p w:rsidR="007271C3" w:rsidRPr="00373868" w:rsidRDefault="007271C3" w:rsidP="007271C3">
      <w:pPr>
        <w:pStyle w:val="Tabletext"/>
      </w:pPr>
    </w:p>
    <w:p w:rsidR="00512C8C" w:rsidRPr="00373868" w:rsidRDefault="00512C8C" w:rsidP="00A82657">
      <w:pPr>
        <w:pStyle w:val="ENotesHeading2"/>
        <w:pageBreakBefore/>
        <w:outlineLvl w:val="9"/>
      </w:pPr>
      <w:bookmarkStart w:id="165" w:name="_Toc113443132"/>
      <w:r w:rsidRPr="00373868">
        <w:lastRenderedPageBreak/>
        <w:t>Endnote 3—Legislation history</w:t>
      </w:r>
      <w:bookmarkEnd w:id="165"/>
    </w:p>
    <w:p w:rsidR="00512C8C" w:rsidRPr="00373868" w:rsidRDefault="00512C8C" w:rsidP="00512C8C">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512C8C" w:rsidRPr="00373868" w:rsidTr="002029A1">
        <w:trPr>
          <w:cantSplit/>
          <w:tblHeader/>
        </w:trPr>
        <w:tc>
          <w:tcPr>
            <w:tcW w:w="1250" w:type="pct"/>
            <w:tcBorders>
              <w:top w:val="single" w:sz="12" w:space="0" w:color="auto"/>
              <w:bottom w:val="single" w:sz="12" w:space="0" w:color="auto"/>
            </w:tcBorders>
            <w:shd w:val="clear" w:color="auto" w:fill="auto"/>
          </w:tcPr>
          <w:p w:rsidR="00512C8C" w:rsidRPr="00373868" w:rsidRDefault="00512C8C" w:rsidP="00512C8C">
            <w:pPr>
              <w:pStyle w:val="ENoteTableHeading"/>
            </w:pPr>
            <w:r w:rsidRPr="00373868">
              <w:t>Number and year</w:t>
            </w:r>
          </w:p>
        </w:tc>
        <w:tc>
          <w:tcPr>
            <w:tcW w:w="1250" w:type="pct"/>
            <w:tcBorders>
              <w:top w:val="single" w:sz="12" w:space="0" w:color="auto"/>
              <w:bottom w:val="single" w:sz="12" w:space="0" w:color="auto"/>
            </w:tcBorders>
            <w:shd w:val="clear" w:color="auto" w:fill="auto"/>
          </w:tcPr>
          <w:p w:rsidR="00512C8C" w:rsidRPr="00373868" w:rsidRDefault="00664733" w:rsidP="00682E12">
            <w:pPr>
              <w:pStyle w:val="ENoteTableHeading"/>
            </w:pPr>
            <w:r w:rsidRPr="00373868">
              <w:t>FRLI r</w:t>
            </w:r>
            <w:r w:rsidR="007271C3" w:rsidRPr="00373868">
              <w:t>egistration</w:t>
            </w:r>
          </w:p>
        </w:tc>
        <w:tc>
          <w:tcPr>
            <w:tcW w:w="1250" w:type="pct"/>
            <w:tcBorders>
              <w:top w:val="single" w:sz="12" w:space="0" w:color="auto"/>
              <w:bottom w:val="single" w:sz="12" w:space="0" w:color="auto"/>
            </w:tcBorders>
            <w:shd w:val="clear" w:color="auto" w:fill="auto"/>
          </w:tcPr>
          <w:p w:rsidR="00512C8C" w:rsidRPr="00373868" w:rsidRDefault="00512C8C" w:rsidP="00512C8C">
            <w:pPr>
              <w:pStyle w:val="ENoteTableHeading"/>
            </w:pPr>
            <w:r w:rsidRPr="00373868">
              <w:t>Commencement</w:t>
            </w:r>
          </w:p>
        </w:tc>
        <w:tc>
          <w:tcPr>
            <w:tcW w:w="1250" w:type="pct"/>
            <w:tcBorders>
              <w:top w:val="single" w:sz="12" w:space="0" w:color="auto"/>
              <w:bottom w:val="single" w:sz="12" w:space="0" w:color="auto"/>
            </w:tcBorders>
            <w:shd w:val="clear" w:color="auto" w:fill="auto"/>
          </w:tcPr>
          <w:p w:rsidR="00512C8C" w:rsidRPr="00373868" w:rsidRDefault="00512C8C" w:rsidP="00512C8C">
            <w:pPr>
              <w:pStyle w:val="ENoteTableHeading"/>
            </w:pPr>
            <w:r w:rsidRPr="00373868">
              <w:t>Application, saving and transitional provisions</w:t>
            </w:r>
          </w:p>
        </w:tc>
      </w:tr>
      <w:tr w:rsidR="00512C8C" w:rsidRPr="00373868" w:rsidTr="002029A1">
        <w:trPr>
          <w:cantSplit/>
        </w:trPr>
        <w:tc>
          <w:tcPr>
            <w:tcW w:w="1250" w:type="pct"/>
            <w:tcBorders>
              <w:top w:val="single" w:sz="12" w:space="0" w:color="auto"/>
              <w:bottom w:val="single" w:sz="4" w:space="0" w:color="auto"/>
            </w:tcBorders>
            <w:shd w:val="clear" w:color="auto" w:fill="auto"/>
          </w:tcPr>
          <w:p w:rsidR="00512C8C" w:rsidRPr="00373868" w:rsidRDefault="009C1CE7" w:rsidP="00512C8C">
            <w:pPr>
              <w:pStyle w:val="ENoteTableText"/>
            </w:pPr>
            <w:r w:rsidRPr="00373868">
              <w:t>195, 2013</w:t>
            </w:r>
          </w:p>
        </w:tc>
        <w:tc>
          <w:tcPr>
            <w:tcW w:w="1250" w:type="pct"/>
            <w:tcBorders>
              <w:top w:val="single" w:sz="12" w:space="0" w:color="auto"/>
              <w:bottom w:val="single" w:sz="4" w:space="0" w:color="auto"/>
            </w:tcBorders>
            <w:shd w:val="clear" w:color="auto" w:fill="auto"/>
          </w:tcPr>
          <w:p w:rsidR="00512C8C" w:rsidRPr="00373868" w:rsidRDefault="00CB0BE3" w:rsidP="00512C8C">
            <w:pPr>
              <w:pStyle w:val="ENoteTableText"/>
            </w:pPr>
            <w:r w:rsidRPr="00373868">
              <w:t>31</w:t>
            </w:r>
            <w:r w:rsidR="0078717A" w:rsidRPr="00373868">
              <w:t> </w:t>
            </w:r>
            <w:r w:rsidRPr="00373868">
              <w:t>Jul</w:t>
            </w:r>
            <w:r w:rsidR="008A0611" w:rsidRPr="00373868">
              <w:t>y</w:t>
            </w:r>
            <w:r w:rsidRPr="00373868">
              <w:t xml:space="preserve"> 2013 (F2013L01476)</w:t>
            </w:r>
          </w:p>
        </w:tc>
        <w:tc>
          <w:tcPr>
            <w:tcW w:w="1250" w:type="pct"/>
            <w:tcBorders>
              <w:top w:val="single" w:sz="12" w:space="0" w:color="auto"/>
              <w:bottom w:val="single" w:sz="4" w:space="0" w:color="auto"/>
            </w:tcBorders>
            <w:shd w:val="clear" w:color="auto" w:fill="auto"/>
          </w:tcPr>
          <w:p w:rsidR="00512C8C" w:rsidRPr="00373868" w:rsidRDefault="00CB0BE3" w:rsidP="00512C8C">
            <w:pPr>
              <w:pStyle w:val="ENoteTableText"/>
            </w:pPr>
            <w:r w:rsidRPr="00373868">
              <w:t>1 Jan 2014</w:t>
            </w:r>
            <w:r w:rsidR="00682E12" w:rsidRPr="00373868">
              <w:t xml:space="preserve"> (s 2)</w:t>
            </w:r>
          </w:p>
        </w:tc>
        <w:tc>
          <w:tcPr>
            <w:tcW w:w="1250" w:type="pct"/>
            <w:tcBorders>
              <w:top w:val="single" w:sz="12" w:space="0" w:color="auto"/>
              <w:bottom w:val="single" w:sz="4" w:space="0" w:color="auto"/>
            </w:tcBorders>
            <w:shd w:val="clear" w:color="auto" w:fill="auto"/>
          </w:tcPr>
          <w:p w:rsidR="00512C8C" w:rsidRPr="00373868" w:rsidRDefault="00512C8C" w:rsidP="00512C8C">
            <w:pPr>
              <w:pStyle w:val="ENoteTableText"/>
            </w:pPr>
          </w:p>
        </w:tc>
      </w:tr>
      <w:tr w:rsidR="00512C8C" w:rsidRPr="00373868" w:rsidTr="002029A1">
        <w:trPr>
          <w:cantSplit/>
        </w:trPr>
        <w:tc>
          <w:tcPr>
            <w:tcW w:w="1250" w:type="pct"/>
            <w:tcBorders>
              <w:top w:val="single" w:sz="4" w:space="0" w:color="auto"/>
              <w:bottom w:val="single" w:sz="4" w:space="0" w:color="auto"/>
            </w:tcBorders>
            <w:shd w:val="clear" w:color="auto" w:fill="auto"/>
          </w:tcPr>
          <w:p w:rsidR="00512C8C" w:rsidRPr="00373868" w:rsidRDefault="009C1CE7" w:rsidP="00512C8C">
            <w:pPr>
              <w:pStyle w:val="ENoteTableText"/>
            </w:pPr>
            <w:r w:rsidRPr="00373868">
              <w:t>188, 2014</w:t>
            </w:r>
          </w:p>
        </w:tc>
        <w:tc>
          <w:tcPr>
            <w:tcW w:w="1250" w:type="pct"/>
            <w:tcBorders>
              <w:top w:val="single" w:sz="4" w:space="0" w:color="auto"/>
              <w:bottom w:val="single" w:sz="4" w:space="0" w:color="auto"/>
            </w:tcBorders>
            <w:shd w:val="clear" w:color="auto" w:fill="auto"/>
          </w:tcPr>
          <w:p w:rsidR="00512C8C" w:rsidRPr="00373868" w:rsidRDefault="00DF3111" w:rsidP="00512C8C">
            <w:pPr>
              <w:pStyle w:val="ENoteTableText"/>
            </w:pPr>
            <w:r w:rsidRPr="00373868">
              <w:t>16 Dec 2014 (F2014L01723)</w:t>
            </w:r>
          </w:p>
        </w:tc>
        <w:tc>
          <w:tcPr>
            <w:tcW w:w="1250" w:type="pct"/>
            <w:tcBorders>
              <w:top w:val="single" w:sz="4" w:space="0" w:color="auto"/>
              <w:bottom w:val="single" w:sz="4" w:space="0" w:color="auto"/>
            </w:tcBorders>
            <w:shd w:val="clear" w:color="auto" w:fill="auto"/>
          </w:tcPr>
          <w:p w:rsidR="00512C8C" w:rsidRPr="00373868" w:rsidRDefault="00EC0426" w:rsidP="00EC0426">
            <w:pPr>
              <w:pStyle w:val="ENoteTableText"/>
            </w:pPr>
            <w:r w:rsidRPr="00373868">
              <w:t xml:space="preserve">Sch 2: 1 Jan 2015 (s 2 </w:t>
            </w:r>
            <w:r w:rsidR="003E11FC" w:rsidRPr="00373868">
              <w:t>item 3</w:t>
            </w:r>
            <w:r w:rsidRPr="00373868">
              <w:t>)</w:t>
            </w:r>
            <w:r w:rsidRPr="00373868">
              <w:br/>
              <w:t xml:space="preserve">Remainder: 17 Dec 2014 (s 2 </w:t>
            </w:r>
            <w:r w:rsidR="003E11FC" w:rsidRPr="00373868">
              <w:t>items 1</w:t>
            </w:r>
            <w:r w:rsidRPr="00373868">
              <w:t>, 2, 4)</w:t>
            </w:r>
          </w:p>
        </w:tc>
        <w:tc>
          <w:tcPr>
            <w:tcW w:w="1250" w:type="pct"/>
            <w:tcBorders>
              <w:top w:val="single" w:sz="4" w:space="0" w:color="auto"/>
              <w:bottom w:val="single" w:sz="4" w:space="0" w:color="auto"/>
            </w:tcBorders>
            <w:shd w:val="clear" w:color="auto" w:fill="auto"/>
          </w:tcPr>
          <w:p w:rsidR="00512C8C" w:rsidRPr="00373868" w:rsidRDefault="00100936" w:rsidP="00512C8C">
            <w:pPr>
              <w:pStyle w:val="ENoteTableText"/>
            </w:pPr>
            <w:r w:rsidRPr="00373868">
              <w:t>—</w:t>
            </w:r>
          </w:p>
        </w:tc>
      </w:tr>
      <w:tr w:rsidR="00B30A44" w:rsidRPr="00373868" w:rsidTr="002029A1">
        <w:trPr>
          <w:cantSplit/>
        </w:trPr>
        <w:tc>
          <w:tcPr>
            <w:tcW w:w="1250" w:type="pct"/>
            <w:tcBorders>
              <w:top w:val="single" w:sz="4" w:space="0" w:color="auto"/>
              <w:bottom w:val="single" w:sz="12" w:space="0" w:color="auto"/>
            </w:tcBorders>
            <w:shd w:val="clear" w:color="auto" w:fill="auto"/>
          </w:tcPr>
          <w:p w:rsidR="00B30A44" w:rsidRPr="00373868" w:rsidRDefault="009C1CE7">
            <w:pPr>
              <w:pStyle w:val="ENoteTableText"/>
            </w:pPr>
            <w:r w:rsidRPr="00373868">
              <w:t>140, 2015</w:t>
            </w:r>
          </w:p>
        </w:tc>
        <w:tc>
          <w:tcPr>
            <w:tcW w:w="1250" w:type="pct"/>
            <w:tcBorders>
              <w:top w:val="single" w:sz="4" w:space="0" w:color="auto"/>
              <w:bottom w:val="single" w:sz="12" w:space="0" w:color="auto"/>
            </w:tcBorders>
            <w:shd w:val="clear" w:color="auto" w:fill="auto"/>
          </w:tcPr>
          <w:p w:rsidR="00B30A44" w:rsidRPr="00373868" w:rsidRDefault="00B30A44" w:rsidP="00512C8C">
            <w:pPr>
              <w:pStyle w:val="ENoteTableText"/>
            </w:pPr>
            <w:r w:rsidRPr="00373868">
              <w:t>24 Aug 2015 (F2015L01305)</w:t>
            </w:r>
          </w:p>
        </w:tc>
        <w:tc>
          <w:tcPr>
            <w:tcW w:w="1250" w:type="pct"/>
            <w:tcBorders>
              <w:top w:val="single" w:sz="4" w:space="0" w:color="auto"/>
              <w:bottom w:val="single" w:sz="12" w:space="0" w:color="auto"/>
            </w:tcBorders>
            <w:shd w:val="clear" w:color="auto" w:fill="auto"/>
          </w:tcPr>
          <w:p w:rsidR="00B30A44" w:rsidRPr="00373868" w:rsidRDefault="00B30A44" w:rsidP="00EC0426">
            <w:pPr>
              <w:pStyle w:val="ENoteTableText"/>
            </w:pPr>
            <w:r w:rsidRPr="00373868">
              <w:t xml:space="preserve">25 Aug 2015 (s 2(1) </w:t>
            </w:r>
            <w:r w:rsidR="006D226E">
              <w:t>item 1</w:t>
            </w:r>
            <w:r w:rsidRPr="00373868">
              <w:t>)</w:t>
            </w:r>
          </w:p>
        </w:tc>
        <w:tc>
          <w:tcPr>
            <w:tcW w:w="1250" w:type="pct"/>
            <w:tcBorders>
              <w:top w:val="single" w:sz="4" w:space="0" w:color="auto"/>
              <w:bottom w:val="single" w:sz="12" w:space="0" w:color="auto"/>
            </w:tcBorders>
            <w:shd w:val="clear" w:color="auto" w:fill="auto"/>
          </w:tcPr>
          <w:p w:rsidR="00B30A44" w:rsidRPr="00373868" w:rsidRDefault="00AF4E8A" w:rsidP="00512C8C">
            <w:pPr>
              <w:pStyle w:val="ENoteTableText"/>
            </w:pPr>
            <w:r w:rsidRPr="00373868">
              <w:t>—</w:t>
            </w:r>
          </w:p>
        </w:tc>
      </w:tr>
    </w:tbl>
    <w:p w:rsidR="001F4A07" w:rsidRPr="00373868" w:rsidRDefault="001F4A07" w:rsidP="00732A2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64"/>
        <w:gridCol w:w="2025"/>
        <w:gridCol w:w="2170"/>
        <w:gridCol w:w="2170"/>
      </w:tblGrid>
      <w:tr w:rsidR="00984224" w:rsidRPr="00373868" w:rsidTr="002029A1">
        <w:trPr>
          <w:cantSplit/>
          <w:tblHeader/>
        </w:trPr>
        <w:tc>
          <w:tcPr>
            <w:tcW w:w="1269" w:type="pct"/>
            <w:tcBorders>
              <w:top w:val="single" w:sz="12" w:space="0" w:color="auto"/>
              <w:bottom w:val="single" w:sz="12" w:space="0" w:color="auto"/>
            </w:tcBorders>
            <w:shd w:val="clear" w:color="auto" w:fill="auto"/>
          </w:tcPr>
          <w:p w:rsidR="001F4A07" w:rsidRPr="00373868" w:rsidRDefault="001F4A07" w:rsidP="00732A20">
            <w:pPr>
              <w:pStyle w:val="ENoteTableHeading"/>
            </w:pPr>
            <w:r w:rsidRPr="00373868">
              <w:t>Name</w:t>
            </w:r>
          </w:p>
        </w:tc>
        <w:tc>
          <w:tcPr>
            <w:tcW w:w="1187" w:type="pct"/>
            <w:tcBorders>
              <w:top w:val="single" w:sz="12" w:space="0" w:color="auto"/>
              <w:bottom w:val="single" w:sz="12" w:space="0" w:color="auto"/>
            </w:tcBorders>
            <w:shd w:val="clear" w:color="auto" w:fill="auto"/>
          </w:tcPr>
          <w:p w:rsidR="001F4A07" w:rsidRPr="00373868" w:rsidRDefault="001F4A07" w:rsidP="00732A20">
            <w:pPr>
              <w:pStyle w:val="ENoteTableHeading"/>
            </w:pPr>
            <w:r w:rsidRPr="00373868">
              <w:t>Registration</w:t>
            </w:r>
          </w:p>
        </w:tc>
        <w:tc>
          <w:tcPr>
            <w:tcW w:w="1272" w:type="pct"/>
            <w:tcBorders>
              <w:top w:val="single" w:sz="12" w:space="0" w:color="auto"/>
              <w:bottom w:val="single" w:sz="12" w:space="0" w:color="auto"/>
            </w:tcBorders>
            <w:shd w:val="clear" w:color="auto" w:fill="auto"/>
          </w:tcPr>
          <w:p w:rsidR="001F4A07" w:rsidRPr="00373868" w:rsidRDefault="001F4A07" w:rsidP="00732A20">
            <w:pPr>
              <w:pStyle w:val="ENoteTableHeading"/>
            </w:pPr>
            <w:r w:rsidRPr="00373868">
              <w:t>Commencement</w:t>
            </w:r>
          </w:p>
        </w:tc>
        <w:tc>
          <w:tcPr>
            <w:tcW w:w="1272" w:type="pct"/>
            <w:tcBorders>
              <w:top w:val="single" w:sz="12" w:space="0" w:color="auto"/>
              <w:bottom w:val="single" w:sz="12" w:space="0" w:color="auto"/>
            </w:tcBorders>
            <w:shd w:val="clear" w:color="auto" w:fill="auto"/>
          </w:tcPr>
          <w:p w:rsidR="001F4A07" w:rsidRPr="00373868" w:rsidRDefault="001F4A07" w:rsidP="00732A20">
            <w:pPr>
              <w:pStyle w:val="ENoteTableHeading"/>
            </w:pPr>
            <w:r w:rsidRPr="00373868">
              <w:t>Application, saving and transitional provisions</w:t>
            </w:r>
          </w:p>
        </w:tc>
      </w:tr>
      <w:tr w:rsidR="00984224" w:rsidRPr="00373868" w:rsidTr="002029A1">
        <w:trPr>
          <w:cantSplit/>
        </w:trPr>
        <w:tc>
          <w:tcPr>
            <w:tcW w:w="1269" w:type="pct"/>
            <w:tcBorders>
              <w:top w:val="single" w:sz="12" w:space="0" w:color="auto"/>
              <w:bottom w:val="single" w:sz="4" w:space="0" w:color="auto"/>
            </w:tcBorders>
            <w:shd w:val="clear" w:color="auto" w:fill="auto"/>
          </w:tcPr>
          <w:p w:rsidR="001F4A07" w:rsidRPr="00373868" w:rsidRDefault="001F4A07" w:rsidP="00732A20">
            <w:pPr>
              <w:pStyle w:val="ENoteTableText"/>
            </w:pPr>
            <w:r w:rsidRPr="00373868">
              <w:t xml:space="preserve">Australian Education Amendment </w:t>
            </w:r>
            <w:r w:rsidR="006D226E">
              <w:t>Regulation 2</w:t>
            </w:r>
            <w:r w:rsidRPr="00373868">
              <w:t>016 (No.</w:t>
            </w:r>
            <w:r w:rsidR="0078717A" w:rsidRPr="00373868">
              <w:t> </w:t>
            </w:r>
            <w:r w:rsidRPr="00373868">
              <w:t>1)</w:t>
            </w:r>
          </w:p>
        </w:tc>
        <w:tc>
          <w:tcPr>
            <w:tcW w:w="1187" w:type="pct"/>
            <w:tcBorders>
              <w:top w:val="single" w:sz="12" w:space="0" w:color="auto"/>
              <w:bottom w:val="single" w:sz="4" w:space="0" w:color="auto"/>
            </w:tcBorders>
            <w:shd w:val="clear" w:color="auto" w:fill="auto"/>
          </w:tcPr>
          <w:p w:rsidR="001F4A07" w:rsidRPr="00373868" w:rsidRDefault="001F4A07" w:rsidP="00732A20">
            <w:pPr>
              <w:pStyle w:val="ENoteTableText"/>
            </w:pPr>
            <w:r w:rsidRPr="00373868">
              <w:t>9</w:t>
            </w:r>
            <w:r w:rsidR="0078717A" w:rsidRPr="00373868">
              <w:t> </w:t>
            </w:r>
            <w:r w:rsidRPr="00373868">
              <w:t xml:space="preserve">May 2016 </w:t>
            </w:r>
            <w:r w:rsidR="007F56FA" w:rsidRPr="00373868">
              <w:t>(</w:t>
            </w:r>
            <w:r w:rsidRPr="00373868">
              <w:t>F2016L00713</w:t>
            </w:r>
            <w:r w:rsidR="007F56FA" w:rsidRPr="00373868">
              <w:t>)</w:t>
            </w:r>
          </w:p>
        </w:tc>
        <w:tc>
          <w:tcPr>
            <w:tcW w:w="1272" w:type="pct"/>
            <w:tcBorders>
              <w:top w:val="single" w:sz="12" w:space="0" w:color="auto"/>
              <w:bottom w:val="single" w:sz="4" w:space="0" w:color="auto"/>
            </w:tcBorders>
            <w:shd w:val="clear" w:color="auto" w:fill="auto"/>
          </w:tcPr>
          <w:p w:rsidR="001F4A07" w:rsidRPr="00373868" w:rsidRDefault="001F4A07" w:rsidP="00BF2691">
            <w:pPr>
              <w:pStyle w:val="ENoteTableText"/>
            </w:pPr>
            <w:r w:rsidRPr="00373868">
              <w:t>10</w:t>
            </w:r>
            <w:r w:rsidR="0078717A" w:rsidRPr="00373868">
              <w:t> </w:t>
            </w:r>
            <w:r w:rsidRPr="00373868">
              <w:t>May 2016 (s</w:t>
            </w:r>
            <w:r w:rsidR="00BF2691" w:rsidRPr="00373868">
              <w:t> </w:t>
            </w:r>
            <w:r w:rsidRPr="00373868">
              <w:t xml:space="preserve">2(1) </w:t>
            </w:r>
            <w:r w:rsidR="006D226E">
              <w:t>item 1</w:t>
            </w:r>
            <w:r w:rsidRPr="00373868">
              <w:t>)</w:t>
            </w:r>
          </w:p>
        </w:tc>
        <w:tc>
          <w:tcPr>
            <w:tcW w:w="1272" w:type="pct"/>
            <w:tcBorders>
              <w:top w:val="single" w:sz="12" w:space="0" w:color="auto"/>
              <w:bottom w:val="single" w:sz="4" w:space="0" w:color="auto"/>
            </w:tcBorders>
            <w:shd w:val="clear" w:color="auto" w:fill="auto"/>
          </w:tcPr>
          <w:p w:rsidR="001F4A07" w:rsidRPr="00373868" w:rsidRDefault="001F4A07" w:rsidP="00732A20">
            <w:pPr>
              <w:pStyle w:val="ENoteTableText"/>
            </w:pPr>
            <w:r w:rsidRPr="00373868">
              <w:t>—</w:t>
            </w:r>
          </w:p>
        </w:tc>
      </w:tr>
      <w:tr w:rsidR="007F56FA" w:rsidRPr="00373868" w:rsidTr="002029A1">
        <w:trPr>
          <w:cantSplit/>
        </w:trPr>
        <w:tc>
          <w:tcPr>
            <w:tcW w:w="1269" w:type="pct"/>
            <w:tcBorders>
              <w:top w:val="single" w:sz="4" w:space="0" w:color="auto"/>
              <w:bottom w:val="single" w:sz="4" w:space="0" w:color="auto"/>
            </w:tcBorders>
            <w:shd w:val="clear" w:color="auto" w:fill="auto"/>
          </w:tcPr>
          <w:p w:rsidR="007F56FA" w:rsidRPr="00373868" w:rsidRDefault="007F56FA" w:rsidP="00732A20">
            <w:pPr>
              <w:pStyle w:val="ENoteTableText"/>
            </w:pPr>
            <w:r w:rsidRPr="00373868">
              <w:t>Australian Education Amendment (2016 Measures No.</w:t>
            </w:r>
            <w:r w:rsidR="0078717A" w:rsidRPr="00373868">
              <w:t> </w:t>
            </w:r>
            <w:r w:rsidRPr="00373868">
              <w:t xml:space="preserve">2) </w:t>
            </w:r>
            <w:r w:rsidR="006D226E">
              <w:t>Regulation 2</w:t>
            </w:r>
            <w:r w:rsidRPr="00373868">
              <w:t>016</w:t>
            </w:r>
          </w:p>
        </w:tc>
        <w:tc>
          <w:tcPr>
            <w:tcW w:w="1187" w:type="pct"/>
            <w:tcBorders>
              <w:top w:val="single" w:sz="4" w:space="0" w:color="auto"/>
              <w:bottom w:val="single" w:sz="4" w:space="0" w:color="auto"/>
            </w:tcBorders>
            <w:shd w:val="clear" w:color="auto" w:fill="auto"/>
          </w:tcPr>
          <w:p w:rsidR="007F56FA" w:rsidRPr="00373868" w:rsidRDefault="007F56FA" w:rsidP="00732A20">
            <w:pPr>
              <w:pStyle w:val="ENoteTableText"/>
            </w:pPr>
            <w:r w:rsidRPr="00373868">
              <w:t>29 Sept 2016 (F2016L01545)</w:t>
            </w:r>
          </w:p>
        </w:tc>
        <w:tc>
          <w:tcPr>
            <w:tcW w:w="1272" w:type="pct"/>
            <w:tcBorders>
              <w:top w:val="single" w:sz="4" w:space="0" w:color="auto"/>
              <w:bottom w:val="single" w:sz="4" w:space="0" w:color="auto"/>
            </w:tcBorders>
            <w:shd w:val="clear" w:color="auto" w:fill="auto"/>
          </w:tcPr>
          <w:p w:rsidR="007F56FA" w:rsidRPr="00373868" w:rsidRDefault="007F56FA" w:rsidP="00BF2691">
            <w:pPr>
              <w:pStyle w:val="ENoteTableText"/>
            </w:pPr>
            <w:r w:rsidRPr="00373868">
              <w:t xml:space="preserve">30 Sept 2016 (s 2(1) </w:t>
            </w:r>
            <w:r w:rsidR="006D226E">
              <w:t>item 1</w:t>
            </w:r>
            <w:r w:rsidRPr="00373868">
              <w:t>)</w:t>
            </w:r>
          </w:p>
        </w:tc>
        <w:tc>
          <w:tcPr>
            <w:tcW w:w="1272" w:type="pct"/>
            <w:tcBorders>
              <w:top w:val="single" w:sz="4" w:space="0" w:color="auto"/>
              <w:bottom w:val="single" w:sz="4" w:space="0" w:color="auto"/>
            </w:tcBorders>
            <w:shd w:val="clear" w:color="auto" w:fill="auto"/>
          </w:tcPr>
          <w:p w:rsidR="007F56FA" w:rsidRPr="00373868" w:rsidRDefault="007F56FA" w:rsidP="00732A20">
            <w:pPr>
              <w:pStyle w:val="ENoteTableText"/>
            </w:pPr>
            <w:r w:rsidRPr="00373868">
              <w:t>—</w:t>
            </w:r>
          </w:p>
        </w:tc>
      </w:tr>
      <w:tr w:rsidR="00D35A75" w:rsidRPr="00373868" w:rsidTr="002029A1">
        <w:trPr>
          <w:cantSplit/>
        </w:trPr>
        <w:tc>
          <w:tcPr>
            <w:tcW w:w="1269" w:type="pct"/>
            <w:tcBorders>
              <w:top w:val="single" w:sz="4" w:space="0" w:color="auto"/>
              <w:bottom w:val="single" w:sz="4" w:space="0" w:color="auto"/>
            </w:tcBorders>
            <w:shd w:val="clear" w:color="auto" w:fill="auto"/>
          </w:tcPr>
          <w:p w:rsidR="00D35A75" w:rsidRPr="00373868" w:rsidRDefault="00D35A75" w:rsidP="00732A20">
            <w:pPr>
              <w:pStyle w:val="ENoteTableText"/>
            </w:pPr>
            <w:r w:rsidRPr="00373868">
              <w:t>Australian Education Amendment (2016 Measures No.</w:t>
            </w:r>
            <w:r w:rsidR="0078717A" w:rsidRPr="00373868">
              <w:t> </w:t>
            </w:r>
            <w:r w:rsidRPr="00373868">
              <w:t xml:space="preserve">3) </w:t>
            </w:r>
            <w:r w:rsidR="006D226E">
              <w:t>Regulation 2</w:t>
            </w:r>
            <w:r w:rsidRPr="00373868">
              <w:t>016</w:t>
            </w:r>
          </w:p>
        </w:tc>
        <w:tc>
          <w:tcPr>
            <w:tcW w:w="1187" w:type="pct"/>
            <w:tcBorders>
              <w:top w:val="single" w:sz="4" w:space="0" w:color="auto"/>
              <w:bottom w:val="single" w:sz="4" w:space="0" w:color="auto"/>
            </w:tcBorders>
            <w:shd w:val="clear" w:color="auto" w:fill="auto"/>
          </w:tcPr>
          <w:p w:rsidR="00D35A75" w:rsidRPr="00373868" w:rsidRDefault="008139F7" w:rsidP="00724BA3">
            <w:pPr>
              <w:pStyle w:val="ENoteTableText"/>
            </w:pPr>
            <w:r w:rsidRPr="00373868">
              <w:t xml:space="preserve">28 Oct 2016 </w:t>
            </w:r>
            <w:r w:rsidR="00D35A75" w:rsidRPr="00373868">
              <w:t>(F2016L01653)</w:t>
            </w:r>
          </w:p>
        </w:tc>
        <w:tc>
          <w:tcPr>
            <w:tcW w:w="1272" w:type="pct"/>
            <w:tcBorders>
              <w:top w:val="single" w:sz="4" w:space="0" w:color="auto"/>
              <w:bottom w:val="single" w:sz="4" w:space="0" w:color="auto"/>
            </w:tcBorders>
            <w:shd w:val="clear" w:color="auto" w:fill="auto"/>
          </w:tcPr>
          <w:p w:rsidR="00D35A75" w:rsidRPr="00373868" w:rsidRDefault="00D35A75" w:rsidP="00BF2691">
            <w:pPr>
              <w:pStyle w:val="ENoteTableText"/>
            </w:pPr>
            <w:r w:rsidRPr="00373868">
              <w:t xml:space="preserve">29 Oct 2016 (s 2(1) </w:t>
            </w:r>
            <w:r w:rsidR="006D226E">
              <w:t>item 1</w:t>
            </w:r>
            <w:r w:rsidRPr="00373868">
              <w:t>)</w:t>
            </w:r>
          </w:p>
        </w:tc>
        <w:tc>
          <w:tcPr>
            <w:tcW w:w="1272" w:type="pct"/>
            <w:tcBorders>
              <w:top w:val="single" w:sz="4" w:space="0" w:color="auto"/>
              <w:bottom w:val="single" w:sz="4" w:space="0" w:color="auto"/>
            </w:tcBorders>
            <w:shd w:val="clear" w:color="auto" w:fill="auto"/>
          </w:tcPr>
          <w:p w:rsidR="00D35A75" w:rsidRPr="00373868" w:rsidRDefault="00D35A75" w:rsidP="00732A20">
            <w:pPr>
              <w:pStyle w:val="ENoteTableText"/>
            </w:pPr>
            <w:r w:rsidRPr="00373868">
              <w:t>—</w:t>
            </w:r>
          </w:p>
        </w:tc>
      </w:tr>
      <w:tr w:rsidR="00C40849" w:rsidRPr="00373868" w:rsidTr="00C559D4">
        <w:trPr>
          <w:cantSplit/>
        </w:trPr>
        <w:tc>
          <w:tcPr>
            <w:tcW w:w="1269" w:type="pct"/>
            <w:tcBorders>
              <w:top w:val="single" w:sz="4" w:space="0" w:color="auto"/>
              <w:bottom w:val="single" w:sz="4" w:space="0" w:color="auto"/>
            </w:tcBorders>
            <w:shd w:val="clear" w:color="auto" w:fill="auto"/>
          </w:tcPr>
          <w:p w:rsidR="00C40849" w:rsidRPr="00373868" w:rsidRDefault="00C40849" w:rsidP="00732A20">
            <w:pPr>
              <w:pStyle w:val="ENoteTableText"/>
            </w:pPr>
            <w:r w:rsidRPr="00373868">
              <w:t>Australian Education Amendment (2017 Measures No.</w:t>
            </w:r>
            <w:r w:rsidR="0078717A" w:rsidRPr="00373868">
              <w:t> </w:t>
            </w:r>
            <w:r w:rsidRPr="00373868">
              <w:t xml:space="preserve">1) </w:t>
            </w:r>
            <w:r w:rsidR="006D226E">
              <w:t>Regulations 2</w:t>
            </w:r>
            <w:r w:rsidRPr="00373868">
              <w:t>017</w:t>
            </w:r>
          </w:p>
        </w:tc>
        <w:tc>
          <w:tcPr>
            <w:tcW w:w="1187" w:type="pct"/>
            <w:tcBorders>
              <w:top w:val="single" w:sz="4" w:space="0" w:color="auto"/>
              <w:bottom w:val="single" w:sz="4" w:space="0" w:color="auto"/>
            </w:tcBorders>
            <w:shd w:val="clear" w:color="auto" w:fill="auto"/>
          </w:tcPr>
          <w:p w:rsidR="00C40849" w:rsidRPr="00373868" w:rsidRDefault="00C40849" w:rsidP="00724BA3">
            <w:pPr>
              <w:pStyle w:val="ENoteTableText"/>
            </w:pPr>
            <w:r w:rsidRPr="00373868">
              <w:t>21 Sept 2017 (</w:t>
            </w:r>
            <w:r w:rsidR="009A2458" w:rsidRPr="00373868">
              <w:t>F2017L01231)</w:t>
            </w:r>
          </w:p>
        </w:tc>
        <w:tc>
          <w:tcPr>
            <w:tcW w:w="1272" w:type="pct"/>
            <w:tcBorders>
              <w:top w:val="single" w:sz="4" w:space="0" w:color="auto"/>
              <w:bottom w:val="single" w:sz="4" w:space="0" w:color="auto"/>
            </w:tcBorders>
            <w:shd w:val="clear" w:color="auto" w:fill="auto"/>
          </w:tcPr>
          <w:p w:rsidR="00C40849" w:rsidRPr="00373868" w:rsidRDefault="009A2458" w:rsidP="00BF2691">
            <w:pPr>
              <w:pStyle w:val="ENoteTableText"/>
            </w:pPr>
            <w:r w:rsidRPr="00373868">
              <w:t xml:space="preserve">22 Sept 2017 (s 2(1) </w:t>
            </w:r>
            <w:r w:rsidR="006D226E">
              <w:t>item 1</w:t>
            </w:r>
            <w:r w:rsidRPr="00373868">
              <w:t>)</w:t>
            </w:r>
          </w:p>
        </w:tc>
        <w:tc>
          <w:tcPr>
            <w:tcW w:w="1272" w:type="pct"/>
            <w:tcBorders>
              <w:top w:val="single" w:sz="4" w:space="0" w:color="auto"/>
              <w:bottom w:val="single" w:sz="4" w:space="0" w:color="auto"/>
            </w:tcBorders>
            <w:shd w:val="clear" w:color="auto" w:fill="auto"/>
          </w:tcPr>
          <w:p w:rsidR="00C40849" w:rsidRPr="00373868" w:rsidRDefault="009A2458" w:rsidP="00732A20">
            <w:pPr>
              <w:pStyle w:val="ENoteTableText"/>
            </w:pPr>
            <w:r w:rsidRPr="00373868">
              <w:t>—</w:t>
            </w:r>
          </w:p>
        </w:tc>
      </w:tr>
      <w:tr w:rsidR="00F33388" w:rsidRPr="00373868" w:rsidTr="002029A1">
        <w:trPr>
          <w:cantSplit/>
        </w:trPr>
        <w:tc>
          <w:tcPr>
            <w:tcW w:w="1269" w:type="pct"/>
            <w:tcBorders>
              <w:top w:val="single" w:sz="4" w:space="0" w:color="auto"/>
              <w:bottom w:val="single" w:sz="4" w:space="0" w:color="auto"/>
            </w:tcBorders>
            <w:shd w:val="clear" w:color="auto" w:fill="auto"/>
          </w:tcPr>
          <w:p w:rsidR="00F33388" w:rsidRPr="00373868" w:rsidRDefault="00F33388" w:rsidP="00732A20">
            <w:pPr>
              <w:pStyle w:val="ENoteTableText"/>
            </w:pPr>
            <w:r w:rsidRPr="00373868">
              <w:t>Australian Education Amendment (2017 Measures No.</w:t>
            </w:r>
            <w:r w:rsidR="0078717A" w:rsidRPr="00373868">
              <w:t> </w:t>
            </w:r>
            <w:r w:rsidRPr="00373868">
              <w:t xml:space="preserve">2) </w:t>
            </w:r>
            <w:r w:rsidR="006D226E">
              <w:t>Regulations 2</w:t>
            </w:r>
            <w:r w:rsidRPr="00373868">
              <w:t>017</w:t>
            </w:r>
          </w:p>
        </w:tc>
        <w:tc>
          <w:tcPr>
            <w:tcW w:w="1187" w:type="pct"/>
            <w:tcBorders>
              <w:top w:val="single" w:sz="4" w:space="0" w:color="auto"/>
              <w:bottom w:val="single" w:sz="4" w:space="0" w:color="auto"/>
            </w:tcBorders>
            <w:shd w:val="clear" w:color="auto" w:fill="auto"/>
          </w:tcPr>
          <w:p w:rsidR="00F33388" w:rsidRPr="00373868" w:rsidRDefault="00F33388" w:rsidP="00724BA3">
            <w:pPr>
              <w:pStyle w:val="ENoteTableText"/>
            </w:pPr>
            <w:r w:rsidRPr="00373868">
              <w:t>20 Nov 2017 (F2017L01501)</w:t>
            </w:r>
          </w:p>
        </w:tc>
        <w:tc>
          <w:tcPr>
            <w:tcW w:w="1272" w:type="pct"/>
            <w:tcBorders>
              <w:top w:val="single" w:sz="4" w:space="0" w:color="auto"/>
              <w:bottom w:val="single" w:sz="4" w:space="0" w:color="auto"/>
            </w:tcBorders>
            <w:shd w:val="clear" w:color="auto" w:fill="auto"/>
          </w:tcPr>
          <w:p w:rsidR="00F33388" w:rsidRPr="00373868" w:rsidRDefault="008406B1" w:rsidP="00BF2691">
            <w:pPr>
              <w:pStyle w:val="ENoteTableText"/>
            </w:pPr>
            <w:r w:rsidRPr="00373868">
              <w:t xml:space="preserve">Sch 1: </w:t>
            </w:r>
            <w:r w:rsidR="00F33388" w:rsidRPr="00373868">
              <w:t>1 Jan 2018 (s 2(1) item</w:t>
            </w:r>
            <w:r w:rsidR="0078717A" w:rsidRPr="00373868">
              <w:t> </w:t>
            </w:r>
            <w:r w:rsidR="00F33388" w:rsidRPr="00373868">
              <w:t>2)</w:t>
            </w:r>
          </w:p>
        </w:tc>
        <w:tc>
          <w:tcPr>
            <w:tcW w:w="1272" w:type="pct"/>
            <w:tcBorders>
              <w:top w:val="single" w:sz="4" w:space="0" w:color="auto"/>
              <w:bottom w:val="single" w:sz="4" w:space="0" w:color="auto"/>
            </w:tcBorders>
            <w:shd w:val="clear" w:color="auto" w:fill="auto"/>
          </w:tcPr>
          <w:p w:rsidR="00F33388" w:rsidRPr="00373868" w:rsidRDefault="00F33388" w:rsidP="00732A20">
            <w:pPr>
              <w:pStyle w:val="ENoteTableText"/>
            </w:pPr>
            <w:r w:rsidRPr="00373868">
              <w:t>—</w:t>
            </w:r>
          </w:p>
        </w:tc>
      </w:tr>
      <w:tr w:rsidR="008406B1" w:rsidRPr="00373868" w:rsidTr="00835EE9">
        <w:trPr>
          <w:cantSplit/>
        </w:trPr>
        <w:tc>
          <w:tcPr>
            <w:tcW w:w="1269" w:type="pct"/>
            <w:tcBorders>
              <w:top w:val="single" w:sz="4" w:space="0" w:color="auto"/>
              <w:bottom w:val="single" w:sz="4" w:space="0" w:color="auto"/>
            </w:tcBorders>
            <w:shd w:val="clear" w:color="auto" w:fill="auto"/>
          </w:tcPr>
          <w:p w:rsidR="008406B1" w:rsidRPr="00373868" w:rsidRDefault="008406B1" w:rsidP="00732A20">
            <w:pPr>
              <w:pStyle w:val="ENoteTableText"/>
            </w:pPr>
            <w:r w:rsidRPr="00373868">
              <w:t>Australian Education Amendment (2017 Measures No.</w:t>
            </w:r>
            <w:r w:rsidR="0078717A" w:rsidRPr="00373868">
              <w:t> </w:t>
            </w:r>
            <w:r w:rsidRPr="00373868">
              <w:t xml:space="preserve">3) </w:t>
            </w:r>
            <w:r w:rsidR="006D226E">
              <w:t>Regulations 2</w:t>
            </w:r>
            <w:r w:rsidRPr="00373868">
              <w:t>017</w:t>
            </w:r>
          </w:p>
        </w:tc>
        <w:tc>
          <w:tcPr>
            <w:tcW w:w="1187" w:type="pct"/>
            <w:tcBorders>
              <w:top w:val="single" w:sz="4" w:space="0" w:color="auto"/>
              <w:bottom w:val="single" w:sz="4" w:space="0" w:color="auto"/>
            </w:tcBorders>
            <w:shd w:val="clear" w:color="auto" w:fill="auto"/>
          </w:tcPr>
          <w:p w:rsidR="008406B1" w:rsidRPr="00373868" w:rsidRDefault="008406B1" w:rsidP="00724BA3">
            <w:pPr>
              <w:pStyle w:val="ENoteTableText"/>
            </w:pPr>
            <w:r w:rsidRPr="00373868">
              <w:t>18 Dec 2017 (F2017L01643)</w:t>
            </w:r>
          </w:p>
        </w:tc>
        <w:tc>
          <w:tcPr>
            <w:tcW w:w="1272" w:type="pct"/>
            <w:tcBorders>
              <w:top w:val="single" w:sz="4" w:space="0" w:color="auto"/>
              <w:bottom w:val="single" w:sz="4" w:space="0" w:color="auto"/>
            </w:tcBorders>
            <w:shd w:val="clear" w:color="auto" w:fill="auto"/>
          </w:tcPr>
          <w:p w:rsidR="008406B1" w:rsidRPr="00373868" w:rsidRDefault="008406B1" w:rsidP="00BF2691">
            <w:pPr>
              <w:pStyle w:val="ENoteTableText"/>
            </w:pPr>
            <w:r w:rsidRPr="00373868">
              <w:t>Sch 1: 1 Jan 2018 (s 2(1) item</w:t>
            </w:r>
            <w:r w:rsidR="0078717A" w:rsidRPr="00373868">
              <w:t> </w:t>
            </w:r>
            <w:r w:rsidRPr="00373868">
              <w:t>2)</w:t>
            </w:r>
          </w:p>
        </w:tc>
        <w:tc>
          <w:tcPr>
            <w:tcW w:w="1272" w:type="pct"/>
            <w:tcBorders>
              <w:top w:val="single" w:sz="4" w:space="0" w:color="auto"/>
              <w:bottom w:val="single" w:sz="4" w:space="0" w:color="auto"/>
            </w:tcBorders>
            <w:shd w:val="clear" w:color="auto" w:fill="auto"/>
          </w:tcPr>
          <w:p w:rsidR="008406B1" w:rsidRPr="00373868" w:rsidRDefault="008406B1" w:rsidP="00732A20">
            <w:pPr>
              <w:pStyle w:val="ENoteTableText"/>
            </w:pPr>
            <w:r w:rsidRPr="00373868">
              <w:t>—</w:t>
            </w:r>
          </w:p>
        </w:tc>
      </w:tr>
      <w:tr w:rsidR="005E4176" w:rsidRPr="00373868" w:rsidTr="00DA48B2">
        <w:trPr>
          <w:cantSplit/>
        </w:trPr>
        <w:tc>
          <w:tcPr>
            <w:tcW w:w="1269" w:type="pct"/>
            <w:tcBorders>
              <w:top w:val="single" w:sz="4" w:space="0" w:color="auto"/>
              <w:bottom w:val="single" w:sz="4" w:space="0" w:color="auto"/>
            </w:tcBorders>
            <w:shd w:val="clear" w:color="auto" w:fill="auto"/>
          </w:tcPr>
          <w:p w:rsidR="005E4176" w:rsidRPr="00373868" w:rsidRDefault="005E4176" w:rsidP="00887B0C">
            <w:pPr>
              <w:pStyle w:val="ENoteTableText"/>
            </w:pPr>
            <w:r w:rsidRPr="00373868">
              <w:t>Australian Education Amendment (2018 Measures No.</w:t>
            </w:r>
            <w:r w:rsidR="0078717A" w:rsidRPr="00373868">
              <w:t> </w:t>
            </w:r>
            <w:r w:rsidRPr="00373868">
              <w:t xml:space="preserve">1) </w:t>
            </w:r>
            <w:r w:rsidR="006D226E">
              <w:t>Regulations 2</w:t>
            </w:r>
            <w:r w:rsidRPr="00373868">
              <w:t>018</w:t>
            </w:r>
          </w:p>
        </w:tc>
        <w:tc>
          <w:tcPr>
            <w:tcW w:w="1187" w:type="pct"/>
            <w:tcBorders>
              <w:top w:val="single" w:sz="4" w:space="0" w:color="auto"/>
              <w:bottom w:val="single" w:sz="4" w:space="0" w:color="auto"/>
            </w:tcBorders>
            <w:shd w:val="clear" w:color="auto" w:fill="auto"/>
          </w:tcPr>
          <w:p w:rsidR="005E4176" w:rsidRPr="00373868" w:rsidRDefault="005E4176" w:rsidP="00724BA3">
            <w:pPr>
              <w:pStyle w:val="ENoteTableText"/>
            </w:pPr>
            <w:r w:rsidRPr="00373868">
              <w:t>25</w:t>
            </w:r>
            <w:r w:rsidR="0078717A" w:rsidRPr="00373868">
              <w:t> </w:t>
            </w:r>
            <w:r w:rsidRPr="00373868">
              <w:t>Jul</w:t>
            </w:r>
            <w:r w:rsidR="003F6263" w:rsidRPr="00373868">
              <w:t>y</w:t>
            </w:r>
            <w:r w:rsidRPr="00373868">
              <w:t xml:space="preserve"> 2018 (F2018L01056)</w:t>
            </w:r>
          </w:p>
        </w:tc>
        <w:tc>
          <w:tcPr>
            <w:tcW w:w="1272" w:type="pct"/>
            <w:tcBorders>
              <w:top w:val="single" w:sz="4" w:space="0" w:color="auto"/>
              <w:bottom w:val="single" w:sz="4" w:space="0" w:color="auto"/>
            </w:tcBorders>
            <w:shd w:val="clear" w:color="auto" w:fill="auto"/>
          </w:tcPr>
          <w:p w:rsidR="005E4176" w:rsidRPr="00373868" w:rsidRDefault="005E4176" w:rsidP="00BF2691">
            <w:pPr>
              <w:pStyle w:val="ENoteTableText"/>
            </w:pPr>
            <w:r w:rsidRPr="00373868">
              <w:t>26</w:t>
            </w:r>
            <w:r w:rsidR="0078717A" w:rsidRPr="00373868">
              <w:t> </w:t>
            </w:r>
            <w:r w:rsidRPr="00373868">
              <w:t>Jul</w:t>
            </w:r>
            <w:r w:rsidR="003F6263" w:rsidRPr="00373868">
              <w:t>y</w:t>
            </w:r>
            <w:r w:rsidRPr="00373868">
              <w:t xml:space="preserve"> 2018 (s 2(1) </w:t>
            </w:r>
            <w:r w:rsidR="006D226E">
              <w:t>item 1</w:t>
            </w:r>
            <w:r w:rsidRPr="00373868">
              <w:t>)</w:t>
            </w:r>
          </w:p>
        </w:tc>
        <w:tc>
          <w:tcPr>
            <w:tcW w:w="1272" w:type="pct"/>
            <w:tcBorders>
              <w:top w:val="single" w:sz="4" w:space="0" w:color="auto"/>
              <w:bottom w:val="single" w:sz="4" w:space="0" w:color="auto"/>
            </w:tcBorders>
            <w:shd w:val="clear" w:color="auto" w:fill="auto"/>
          </w:tcPr>
          <w:p w:rsidR="005E4176" w:rsidRPr="00373868" w:rsidRDefault="005E4176" w:rsidP="00732A20">
            <w:pPr>
              <w:pStyle w:val="ENoteTableText"/>
            </w:pPr>
            <w:r w:rsidRPr="00373868">
              <w:t>—</w:t>
            </w:r>
          </w:p>
        </w:tc>
      </w:tr>
      <w:tr w:rsidR="00794445" w:rsidRPr="00373868" w:rsidTr="001D448C">
        <w:trPr>
          <w:cantSplit/>
        </w:trPr>
        <w:tc>
          <w:tcPr>
            <w:tcW w:w="1269" w:type="pct"/>
            <w:tcBorders>
              <w:top w:val="single" w:sz="4" w:space="0" w:color="auto"/>
              <w:bottom w:val="single" w:sz="4" w:space="0" w:color="auto"/>
            </w:tcBorders>
            <w:shd w:val="clear" w:color="auto" w:fill="auto"/>
          </w:tcPr>
          <w:p w:rsidR="00794445" w:rsidRPr="00373868" w:rsidRDefault="00794445" w:rsidP="00887B0C">
            <w:pPr>
              <w:pStyle w:val="ENoteTableText"/>
            </w:pPr>
            <w:r w:rsidRPr="00373868">
              <w:t>Australian Education Amendment (2018 Measures No.</w:t>
            </w:r>
            <w:r w:rsidR="0078717A" w:rsidRPr="00373868">
              <w:t> </w:t>
            </w:r>
            <w:r w:rsidRPr="00373868">
              <w:t xml:space="preserve">2) </w:t>
            </w:r>
            <w:r w:rsidR="006D226E">
              <w:t>Regulations 2</w:t>
            </w:r>
            <w:r w:rsidRPr="00373868">
              <w:t>018</w:t>
            </w:r>
          </w:p>
        </w:tc>
        <w:tc>
          <w:tcPr>
            <w:tcW w:w="1187" w:type="pct"/>
            <w:tcBorders>
              <w:top w:val="single" w:sz="4" w:space="0" w:color="auto"/>
              <w:bottom w:val="single" w:sz="4" w:space="0" w:color="auto"/>
            </w:tcBorders>
            <w:shd w:val="clear" w:color="auto" w:fill="auto"/>
          </w:tcPr>
          <w:p w:rsidR="00794445" w:rsidRPr="00373868" w:rsidRDefault="00794445" w:rsidP="00724BA3">
            <w:pPr>
              <w:pStyle w:val="ENoteTableText"/>
            </w:pPr>
            <w:r w:rsidRPr="00373868">
              <w:t>12 Oct 2018 (F2018L01424)</w:t>
            </w:r>
          </w:p>
        </w:tc>
        <w:tc>
          <w:tcPr>
            <w:tcW w:w="1272" w:type="pct"/>
            <w:tcBorders>
              <w:top w:val="single" w:sz="4" w:space="0" w:color="auto"/>
              <w:bottom w:val="single" w:sz="4" w:space="0" w:color="auto"/>
            </w:tcBorders>
            <w:shd w:val="clear" w:color="auto" w:fill="auto"/>
          </w:tcPr>
          <w:p w:rsidR="00794445" w:rsidRPr="00373868" w:rsidRDefault="00794445" w:rsidP="00BF2691">
            <w:pPr>
              <w:pStyle w:val="ENoteTableText"/>
            </w:pPr>
            <w:r w:rsidRPr="00373868">
              <w:t xml:space="preserve">13 Oct 2018 (s 2(1) </w:t>
            </w:r>
            <w:r w:rsidR="006D226E">
              <w:t>item 1</w:t>
            </w:r>
            <w:r w:rsidRPr="00373868">
              <w:t>)</w:t>
            </w:r>
          </w:p>
        </w:tc>
        <w:tc>
          <w:tcPr>
            <w:tcW w:w="1272" w:type="pct"/>
            <w:tcBorders>
              <w:top w:val="single" w:sz="4" w:space="0" w:color="auto"/>
              <w:bottom w:val="single" w:sz="4" w:space="0" w:color="auto"/>
            </w:tcBorders>
            <w:shd w:val="clear" w:color="auto" w:fill="auto"/>
          </w:tcPr>
          <w:p w:rsidR="00794445" w:rsidRPr="00373868" w:rsidRDefault="00794445" w:rsidP="00732A20">
            <w:pPr>
              <w:pStyle w:val="ENoteTableText"/>
            </w:pPr>
            <w:r w:rsidRPr="00373868">
              <w:t>—</w:t>
            </w:r>
          </w:p>
        </w:tc>
      </w:tr>
      <w:tr w:rsidR="00A87165" w:rsidRPr="00373868" w:rsidTr="001D75DB">
        <w:trPr>
          <w:cantSplit/>
        </w:trPr>
        <w:tc>
          <w:tcPr>
            <w:tcW w:w="1269" w:type="pct"/>
            <w:tcBorders>
              <w:top w:val="single" w:sz="4" w:space="0" w:color="auto"/>
              <w:bottom w:val="single" w:sz="4" w:space="0" w:color="auto"/>
            </w:tcBorders>
            <w:shd w:val="clear" w:color="auto" w:fill="auto"/>
          </w:tcPr>
          <w:p w:rsidR="00A87165" w:rsidRPr="00373868" w:rsidRDefault="00A87165" w:rsidP="00887B0C">
            <w:pPr>
              <w:pStyle w:val="ENoteTableText"/>
            </w:pPr>
            <w:r w:rsidRPr="00373868">
              <w:t>Australian Education Amendment (2018 Measures No.</w:t>
            </w:r>
            <w:r w:rsidR="0078717A" w:rsidRPr="00373868">
              <w:t> </w:t>
            </w:r>
            <w:r w:rsidRPr="00373868">
              <w:t xml:space="preserve">3) </w:t>
            </w:r>
            <w:r w:rsidR="006D226E">
              <w:t>Regulations 2</w:t>
            </w:r>
            <w:r w:rsidRPr="00373868">
              <w:t>018</w:t>
            </w:r>
          </w:p>
        </w:tc>
        <w:tc>
          <w:tcPr>
            <w:tcW w:w="1187" w:type="pct"/>
            <w:tcBorders>
              <w:top w:val="single" w:sz="4" w:space="0" w:color="auto"/>
              <w:bottom w:val="single" w:sz="4" w:space="0" w:color="auto"/>
            </w:tcBorders>
            <w:shd w:val="clear" w:color="auto" w:fill="auto"/>
          </w:tcPr>
          <w:p w:rsidR="00A87165" w:rsidRPr="00373868" w:rsidRDefault="00A87165" w:rsidP="00724BA3">
            <w:pPr>
              <w:pStyle w:val="ENoteTableText"/>
            </w:pPr>
            <w:r w:rsidRPr="00373868">
              <w:t>6 Dec 2018 (F2018L01677)</w:t>
            </w:r>
          </w:p>
        </w:tc>
        <w:tc>
          <w:tcPr>
            <w:tcW w:w="1272" w:type="pct"/>
            <w:tcBorders>
              <w:top w:val="single" w:sz="4" w:space="0" w:color="auto"/>
              <w:bottom w:val="single" w:sz="4" w:space="0" w:color="auto"/>
            </w:tcBorders>
            <w:shd w:val="clear" w:color="auto" w:fill="auto"/>
          </w:tcPr>
          <w:p w:rsidR="00A87165" w:rsidRPr="00373868" w:rsidRDefault="00A87165" w:rsidP="001D448C">
            <w:pPr>
              <w:pStyle w:val="ENoteTableText"/>
            </w:pPr>
            <w:r w:rsidRPr="00373868">
              <w:t xml:space="preserve">Sch 2: 1 Jan 2019 (s 2(1) </w:t>
            </w:r>
            <w:r w:rsidR="003E11FC" w:rsidRPr="00373868">
              <w:t>item 3</w:t>
            </w:r>
            <w:r w:rsidRPr="00373868">
              <w:t>)</w:t>
            </w:r>
            <w:r w:rsidRPr="00373868">
              <w:br/>
              <w:t>Remainder: 7 Dec 2018 (s</w:t>
            </w:r>
            <w:r w:rsidR="001D448C" w:rsidRPr="00373868">
              <w:t> </w:t>
            </w:r>
            <w:r w:rsidRPr="00373868">
              <w:t xml:space="preserve">2(1) </w:t>
            </w:r>
            <w:r w:rsidR="003E11FC" w:rsidRPr="00373868">
              <w:t>items 1</w:t>
            </w:r>
            <w:r w:rsidRPr="00373868">
              <w:t xml:space="preserve">, </w:t>
            </w:r>
            <w:r w:rsidR="001D448C" w:rsidRPr="00373868">
              <w:t>2</w:t>
            </w:r>
            <w:r w:rsidRPr="00373868">
              <w:t>)</w:t>
            </w:r>
          </w:p>
        </w:tc>
        <w:tc>
          <w:tcPr>
            <w:tcW w:w="1272" w:type="pct"/>
            <w:tcBorders>
              <w:top w:val="single" w:sz="4" w:space="0" w:color="auto"/>
              <w:bottom w:val="single" w:sz="4" w:space="0" w:color="auto"/>
            </w:tcBorders>
            <w:shd w:val="clear" w:color="auto" w:fill="auto"/>
          </w:tcPr>
          <w:p w:rsidR="00A87165" w:rsidRPr="00373868" w:rsidRDefault="00A87165" w:rsidP="00732A20">
            <w:pPr>
              <w:pStyle w:val="ENoteTableText"/>
            </w:pPr>
            <w:r w:rsidRPr="00373868">
              <w:t>—</w:t>
            </w:r>
          </w:p>
        </w:tc>
      </w:tr>
      <w:tr w:rsidR="00A65517" w:rsidRPr="00373868" w:rsidTr="001D75DB">
        <w:trPr>
          <w:cantSplit/>
        </w:trPr>
        <w:tc>
          <w:tcPr>
            <w:tcW w:w="1269" w:type="pct"/>
            <w:tcBorders>
              <w:top w:val="single" w:sz="4" w:space="0" w:color="auto"/>
              <w:bottom w:val="single" w:sz="4" w:space="0" w:color="auto"/>
            </w:tcBorders>
            <w:shd w:val="clear" w:color="auto" w:fill="auto"/>
          </w:tcPr>
          <w:p w:rsidR="00A65517" w:rsidRPr="00373868" w:rsidRDefault="00A65517" w:rsidP="00887B0C">
            <w:pPr>
              <w:pStyle w:val="ENoteTableText"/>
            </w:pPr>
            <w:r w:rsidRPr="00373868">
              <w:t>Australian Education Amendment (2019 Measures No.</w:t>
            </w:r>
            <w:r w:rsidR="0078717A" w:rsidRPr="00373868">
              <w:t> </w:t>
            </w:r>
            <w:r w:rsidRPr="00373868">
              <w:t xml:space="preserve">1) </w:t>
            </w:r>
            <w:r w:rsidR="006D226E">
              <w:t>Regulations 2</w:t>
            </w:r>
            <w:r w:rsidRPr="00373868">
              <w:t>019</w:t>
            </w:r>
          </w:p>
        </w:tc>
        <w:tc>
          <w:tcPr>
            <w:tcW w:w="1187" w:type="pct"/>
            <w:tcBorders>
              <w:top w:val="single" w:sz="4" w:space="0" w:color="auto"/>
              <w:bottom w:val="single" w:sz="4" w:space="0" w:color="auto"/>
            </w:tcBorders>
            <w:shd w:val="clear" w:color="auto" w:fill="auto"/>
          </w:tcPr>
          <w:p w:rsidR="00A65517" w:rsidRPr="00373868" w:rsidRDefault="00A65517" w:rsidP="00724BA3">
            <w:pPr>
              <w:pStyle w:val="ENoteTableText"/>
            </w:pPr>
            <w:r w:rsidRPr="00373868">
              <w:t>8 Apr 2019 (F2019L00558)</w:t>
            </w:r>
          </w:p>
        </w:tc>
        <w:tc>
          <w:tcPr>
            <w:tcW w:w="1272" w:type="pct"/>
            <w:tcBorders>
              <w:top w:val="single" w:sz="4" w:space="0" w:color="auto"/>
              <w:bottom w:val="single" w:sz="4" w:space="0" w:color="auto"/>
            </w:tcBorders>
            <w:shd w:val="clear" w:color="auto" w:fill="auto"/>
          </w:tcPr>
          <w:p w:rsidR="00A65517" w:rsidRPr="00373868" w:rsidRDefault="00A65517" w:rsidP="00A93A1A">
            <w:pPr>
              <w:pStyle w:val="ENoteTableText"/>
            </w:pPr>
            <w:r w:rsidRPr="00373868">
              <w:t xml:space="preserve">1 Jan 2020 (s 2(1) </w:t>
            </w:r>
            <w:r w:rsidR="006D226E">
              <w:t>item 1</w:t>
            </w:r>
            <w:r w:rsidRPr="00373868">
              <w:t>)</w:t>
            </w:r>
          </w:p>
        </w:tc>
        <w:tc>
          <w:tcPr>
            <w:tcW w:w="1272" w:type="pct"/>
            <w:tcBorders>
              <w:top w:val="single" w:sz="4" w:space="0" w:color="auto"/>
              <w:bottom w:val="single" w:sz="4" w:space="0" w:color="auto"/>
            </w:tcBorders>
            <w:shd w:val="clear" w:color="auto" w:fill="auto"/>
          </w:tcPr>
          <w:p w:rsidR="00A65517" w:rsidRPr="00373868" w:rsidRDefault="00A65517" w:rsidP="00732A20">
            <w:pPr>
              <w:pStyle w:val="ENoteTableText"/>
            </w:pPr>
            <w:r w:rsidRPr="00373868">
              <w:t>—</w:t>
            </w:r>
          </w:p>
        </w:tc>
      </w:tr>
      <w:tr w:rsidR="00A65517" w:rsidRPr="00373868" w:rsidTr="001D75DB">
        <w:trPr>
          <w:cantSplit/>
        </w:trPr>
        <w:tc>
          <w:tcPr>
            <w:tcW w:w="1269" w:type="pct"/>
            <w:tcBorders>
              <w:top w:val="single" w:sz="4" w:space="0" w:color="auto"/>
              <w:bottom w:val="single" w:sz="4" w:space="0" w:color="auto"/>
            </w:tcBorders>
            <w:shd w:val="clear" w:color="auto" w:fill="auto"/>
          </w:tcPr>
          <w:p w:rsidR="00A65517" w:rsidRPr="00373868" w:rsidRDefault="00A65517" w:rsidP="00887B0C">
            <w:pPr>
              <w:pStyle w:val="ENoteTableText"/>
            </w:pPr>
            <w:r w:rsidRPr="00373868">
              <w:lastRenderedPageBreak/>
              <w:t>Australian Education Amendment (2019 Measures No.</w:t>
            </w:r>
            <w:r w:rsidR="0078717A" w:rsidRPr="00373868">
              <w:t> </w:t>
            </w:r>
            <w:r w:rsidRPr="00373868">
              <w:t xml:space="preserve">2) </w:t>
            </w:r>
            <w:r w:rsidR="006D226E">
              <w:t>Regulations 2</w:t>
            </w:r>
            <w:r w:rsidRPr="00373868">
              <w:t>019</w:t>
            </w:r>
          </w:p>
        </w:tc>
        <w:tc>
          <w:tcPr>
            <w:tcW w:w="1187" w:type="pct"/>
            <w:tcBorders>
              <w:top w:val="single" w:sz="4" w:space="0" w:color="auto"/>
              <w:bottom w:val="single" w:sz="4" w:space="0" w:color="auto"/>
            </w:tcBorders>
            <w:shd w:val="clear" w:color="auto" w:fill="auto"/>
          </w:tcPr>
          <w:p w:rsidR="00A65517" w:rsidRPr="00373868" w:rsidRDefault="002A433A" w:rsidP="00724BA3">
            <w:pPr>
              <w:pStyle w:val="ENoteTableText"/>
            </w:pPr>
            <w:r w:rsidRPr="00373868">
              <w:t>12 July</w:t>
            </w:r>
            <w:r w:rsidR="00A65517" w:rsidRPr="00373868">
              <w:t xml:space="preserve"> 2019 (F2019L00981)</w:t>
            </w:r>
          </w:p>
        </w:tc>
        <w:tc>
          <w:tcPr>
            <w:tcW w:w="1272" w:type="pct"/>
            <w:tcBorders>
              <w:top w:val="single" w:sz="4" w:space="0" w:color="auto"/>
              <w:bottom w:val="single" w:sz="4" w:space="0" w:color="auto"/>
            </w:tcBorders>
            <w:shd w:val="clear" w:color="auto" w:fill="auto"/>
          </w:tcPr>
          <w:p w:rsidR="00A65517" w:rsidRPr="00373868" w:rsidRDefault="002A433A" w:rsidP="001D448C">
            <w:pPr>
              <w:pStyle w:val="ENoteTableText"/>
            </w:pPr>
            <w:r w:rsidRPr="00373868">
              <w:t>13 July</w:t>
            </w:r>
            <w:r w:rsidR="00A65517" w:rsidRPr="00373868">
              <w:t xml:space="preserve"> 2019 (s 2(1) </w:t>
            </w:r>
            <w:r w:rsidR="006D226E">
              <w:t>item 1</w:t>
            </w:r>
            <w:r w:rsidR="00A65517" w:rsidRPr="00373868">
              <w:t>)</w:t>
            </w:r>
          </w:p>
        </w:tc>
        <w:tc>
          <w:tcPr>
            <w:tcW w:w="1272" w:type="pct"/>
            <w:tcBorders>
              <w:top w:val="single" w:sz="4" w:space="0" w:color="auto"/>
              <w:bottom w:val="single" w:sz="4" w:space="0" w:color="auto"/>
            </w:tcBorders>
            <w:shd w:val="clear" w:color="auto" w:fill="auto"/>
          </w:tcPr>
          <w:p w:rsidR="00A65517" w:rsidRPr="00373868" w:rsidRDefault="00A65517" w:rsidP="00732A20">
            <w:pPr>
              <w:pStyle w:val="ENoteTableText"/>
            </w:pPr>
            <w:r w:rsidRPr="00373868">
              <w:t>—</w:t>
            </w:r>
          </w:p>
        </w:tc>
      </w:tr>
      <w:tr w:rsidR="00A65517" w:rsidRPr="00373868" w:rsidTr="008771D9">
        <w:trPr>
          <w:cantSplit/>
        </w:trPr>
        <w:tc>
          <w:tcPr>
            <w:tcW w:w="1269" w:type="pct"/>
            <w:tcBorders>
              <w:top w:val="single" w:sz="4" w:space="0" w:color="auto"/>
              <w:bottom w:val="single" w:sz="4" w:space="0" w:color="auto"/>
            </w:tcBorders>
            <w:shd w:val="clear" w:color="auto" w:fill="auto"/>
          </w:tcPr>
          <w:p w:rsidR="00A65517" w:rsidRPr="00373868" w:rsidRDefault="00A65517" w:rsidP="00887B0C">
            <w:pPr>
              <w:pStyle w:val="ENoteTableText"/>
            </w:pPr>
            <w:r w:rsidRPr="00373868">
              <w:t>Australian Education Amendment (2019 Measures No.</w:t>
            </w:r>
            <w:r w:rsidR="0078717A" w:rsidRPr="00373868">
              <w:t> </w:t>
            </w:r>
            <w:r w:rsidRPr="00373868">
              <w:t xml:space="preserve">3) </w:t>
            </w:r>
            <w:r w:rsidR="006D226E">
              <w:t>Regulations 2</w:t>
            </w:r>
            <w:r w:rsidRPr="00373868">
              <w:t>019</w:t>
            </w:r>
          </w:p>
        </w:tc>
        <w:tc>
          <w:tcPr>
            <w:tcW w:w="1187" w:type="pct"/>
            <w:tcBorders>
              <w:top w:val="single" w:sz="4" w:space="0" w:color="auto"/>
              <w:bottom w:val="single" w:sz="4" w:space="0" w:color="auto"/>
            </w:tcBorders>
            <w:shd w:val="clear" w:color="auto" w:fill="auto"/>
          </w:tcPr>
          <w:p w:rsidR="00A65517" w:rsidRPr="00373868" w:rsidRDefault="002A433A" w:rsidP="00724BA3">
            <w:pPr>
              <w:pStyle w:val="ENoteTableText"/>
            </w:pPr>
            <w:r w:rsidRPr="00373868">
              <w:t>12 July</w:t>
            </w:r>
            <w:r w:rsidR="00A65517" w:rsidRPr="00373868">
              <w:t xml:space="preserve"> 2019 (F2019L00982)</w:t>
            </w:r>
          </w:p>
        </w:tc>
        <w:tc>
          <w:tcPr>
            <w:tcW w:w="1272" w:type="pct"/>
            <w:tcBorders>
              <w:top w:val="single" w:sz="4" w:space="0" w:color="auto"/>
              <w:bottom w:val="single" w:sz="4" w:space="0" w:color="auto"/>
            </w:tcBorders>
            <w:shd w:val="clear" w:color="auto" w:fill="auto"/>
          </w:tcPr>
          <w:p w:rsidR="00A65517" w:rsidRPr="00373868" w:rsidRDefault="002A433A" w:rsidP="001D448C">
            <w:pPr>
              <w:pStyle w:val="ENoteTableText"/>
            </w:pPr>
            <w:r w:rsidRPr="00373868">
              <w:t>13 July</w:t>
            </w:r>
            <w:r w:rsidR="00A65517" w:rsidRPr="00373868">
              <w:t xml:space="preserve"> 2019 (s 2(1) </w:t>
            </w:r>
            <w:r w:rsidR="006D226E">
              <w:t>item 1</w:t>
            </w:r>
            <w:r w:rsidR="00A65517" w:rsidRPr="00373868">
              <w:t>)</w:t>
            </w:r>
          </w:p>
        </w:tc>
        <w:tc>
          <w:tcPr>
            <w:tcW w:w="1272" w:type="pct"/>
            <w:tcBorders>
              <w:top w:val="single" w:sz="4" w:space="0" w:color="auto"/>
              <w:bottom w:val="single" w:sz="4" w:space="0" w:color="auto"/>
            </w:tcBorders>
            <w:shd w:val="clear" w:color="auto" w:fill="auto"/>
          </w:tcPr>
          <w:p w:rsidR="00A65517" w:rsidRPr="00373868" w:rsidRDefault="00A65517" w:rsidP="00732A20">
            <w:pPr>
              <w:pStyle w:val="ENoteTableText"/>
            </w:pPr>
            <w:r w:rsidRPr="00373868">
              <w:t>—</w:t>
            </w:r>
          </w:p>
        </w:tc>
      </w:tr>
      <w:tr w:rsidR="004152A5" w:rsidRPr="00373868" w:rsidTr="008771D9">
        <w:trPr>
          <w:cantSplit/>
        </w:trPr>
        <w:tc>
          <w:tcPr>
            <w:tcW w:w="1269" w:type="pct"/>
            <w:tcBorders>
              <w:top w:val="single" w:sz="4" w:space="0" w:color="auto"/>
              <w:bottom w:val="single" w:sz="4" w:space="0" w:color="auto"/>
            </w:tcBorders>
            <w:shd w:val="clear" w:color="auto" w:fill="auto"/>
          </w:tcPr>
          <w:p w:rsidR="004152A5" w:rsidRPr="00373868" w:rsidRDefault="004152A5" w:rsidP="00887B0C">
            <w:pPr>
              <w:pStyle w:val="ENoteTableText"/>
            </w:pPr>
            <w:r w:rsidRPr="00373868">
              <w:rPr>
                <w:noProof/>
              </w:rPr>
              <w:t>Australian Education Amendment (2019 Measures No.</w:t>
            </w:r>
            <w:r w:rsidR="0078717A" w:rsidRPr="00373868">
              <w:rPr>
                <w:noProof/>
              </w:rPr>
              <w:t> </w:t>
            </w:r>
            <w:r w:rsidRPr="00373868">
              <w:rPr>
                <w:noProof/>
              </w:rPr>
              <w:t xml:space="preserve">4) </w:t>
            </w:r>
            <w:r w:rsidR="006D226E">
              <w:rPr>
                <w:noProof/>
              </w:rPr>
              <w:t>Regulations 2</w:t>
            </w:r>
            <w:r w:rsidRPr="00373868">
              <w:rPr>
                <w:noProof/>
              </w:rPr>
              <w:t>019</w:t>
            </w:r>
          </w:p>
        </w:tc>
        <w:tc>
          <w:tcPr>
            <w:tcW w:w="1187" w:type="pct"/>
            <w:tcBorders>
              <w:top w:val="single" w:sz="4" w:space="0" w:color="auto"/>
              <w:bottom w:val="single" w:sz="4" w:space="0" w:color="auto"/>
            </w:tcBorders>
            <w:shd w:val="clear" w:color="auto" w:fill="auto"/>
          </w:tcPr>
          <w:p w:rsidR="004152A5" w:rsidRPr="00373868" w:rsidRDefault="004152A5" w:rsidP="00724BA3">
            <w:pPr>
              <w:pStyle w:val="ENoteTableText"/>
            </w:pPr>
            <w:r w:rsidRPr="00373868">
              <w:rPr>
                <w:noProof/>
              </w:rPr>
              <w:t>4 Nov 2019 (F2019L01421)</w:t>
            </w:r>
          </w:p>
        </w:tc>
        <w:tc>
          <w:tcPr>
            <w:tcW w:w="1272" w:type="pct"/>
            <w:tcBorders>
              <w:top w:val="single" w:sz="4" w:space="0" w:color="auto"/>
              <w:bottom w:val="single" w:sz="4" w:space="0" w:color="auto"/>
            </w:tcBorders>
            <w:shd w:val="clear" w:color="auto" w:fill="auto"/>
          </w:tcPr>
          <w:p w:rsidR="004152A5" w:rsidRPr="00373868" w:rsidRDefault="004152A5" w:rsidP="001D448C">
            <w:pPr>
              <w:pStyle w:val="ENoteTableText"/>
            </w:pPr>
            <w:r w:rsidRPr="00373868">
              <w:t xml:space="preserve">5 Nov 2019 (s 2(1) </w:t>
            </w:r>
            <w:r w:rsidR="006D226E">
              <w:t>item 1</w:t>
            </w:r>
            <w:r w:rsidRPr="00373868">
              <w:t>)</w:t>
            </w:r>
          </w:p>
        </w:tc>
        <w:tc>
          <w:tcPr>
            <w:tcW w:w="1272" w:type="pct"/>
            <w:tcBorders>
              <w:top w:val="single" w:sz="4" w:space="0" w:color="auto"/>
              <w:bottom w:val="single" w:sz="4" w:space="0" w:color="auto"/>
            </w:tcBorders>
            <w:shd w:val="clear" w:color="auto" w:fill="auto"/>
          </w:tcPr>
          <w:p w:rsidR="004152A5" w:rsidRPr="00373868" w:rsidRDefault="004152A5" w:rsidP="00732A20">
            <w:pPr>
              <w:pStyle w:val="ENoteTableText"/>
            </w:pPr>
            <w:r w:rsidRPr="00373868">
              <w:t>—</w:t>
            </w:r>
          </w:p>
        </w:tc>
      </w:tr>
      <w:tr w:rsidR="004152A5" w:rsidRPr="00373868" w:rsidTr="00B07734">
        <w:trPr>
          <w:cantSplit/>
        </w:trPr>
        <w:tc>
          <w:tcPr>
            <w:tcW w:w="1269" w:type="pct"/>
            <w:tcBorders>
              <w:top w:val="single" w:sz="4" w:space="0" w:color="auto"/>
              <w:bottom w:val="single" w:sz="4" w:space="0" w:color="auto"/>
            </w:tcBorders>
            <w:shd w:val="clear" w:color="auto" w:fill="auto"/>
          </w:tcPr>
          <w:p w:rsidR="004152A5" w:rsidRPr="00373868" w:rsidRDefault="004152A5" w:rsidP="00887B0C">
            <w:pPr>
              <w:pStyle w:val="ENoteTableText"/>
              <w:rPr>
                <w:noProof/>
              </w:rPr>
            </w:pPr>
            <w:r w:rsidRPr="00373868">
              <w:rPr>
                <w:noProof/>
              </w:rPr>
              <w:t>Australian Education Amendment (2019 Measures No.</w:t>
            </w:r>
            <w:r w:rsidR="0078717A" w:rsidRPr="00373868">
              <w:rPr>
                <w:noProof/>
              </w:rPr>
              <w:t> </w:t>
            </w:r>
            <w:r w:rsidRPr="00373868">
              <w:rPr>
                <w:noProof/>
              </w:rPr>
              <w:t xml:space="preserve">5) </w:t>
            </w:r>
            <w:r w:rsidR="006D226E">
              <w:rPr>
                <w:noProof/>
              </w:rPr>
              <w:t>Regulations 2</w:t>
            </w:r>
            <w:r w:rsidRPr="00373868">
              <w:rPr>
                <w:noProof/>
              </w:rPr>
              <w:t xml:space="preserve">019 </w:t>
            </w:r>
          </w:p>
        </w:tc>
        <w:tc>
          <w:tcPr>
            <w:tcW w:w="1187" w:type="pct"/>
            <w:tcBorders>
              <w:top w:val="single" w:sz="4" w:space="0" w:color="auto"/>
              <w:bottom w:val="single" w:sz="4" w:space="0" w:color="auto"/>
            </w:tcBorders>
            <w:shd w:val="clear" w:color="auto" w:fill="auto"/>
          </w:tcPr>
          <w:p w:rsidR="004152A5" w:rsidRPr="00373868" w:rsidRDefault="004152A5" w:rsidP="00724BA3">
            <w:pPr>
              <w:pStyle w:val="ENoteTableText"/>
              <w:rPr>
                <w:noProof/>
              </w:rPr>
            </w:pPr>
            <w:r w:rsidRPr="00373868">
              <w:rPr>
                <w:noProof/>
              </w:rPr>
              <w:t>4 Nov 2019 (F2019L01422)</w:t>
            </w:r>
          </w:p>
        </w:tc>
        <w:tc>
          <w:tcPr>
            <w:tcW w:w="1272" w:type="pct"/>
            <w:tcBorders>
              <w:top w:val="single" w:sz="4" w:space="0" w:color="auto"/>
              <w:bottom w:val="single" w:sz="4" w:space="0" w:color="auto"/>
            </w:tcBorders>
            <w:shd w:val="clear" w:color="auto" w:fill="auto"/>
          </w:tcPr>
          <w:p w:rsidR="004152A5" w:rsidRPr="00373868" w:rsidRDefault="004152A5" w:rsidP="001D448C">
            <w:pPr>
              <w:pStyle w:val="ENoteTableText"/>
            </w:pPr>
            <w:r w:rsidRPr="00373868">
              <w:t xml:space="preserve">5 Nov 2019 (s 2(1) </w:t>
            </w:r>
            <w:r w:rsidR="006D226E">
              <w:t>item 1</w:t>
            </w:r>
            <w:r w:rsidRPr="00373868">
              <w:t>)</w:t>
            </w:r>
          </w:p>
        </w:tc>
        <w:tc>
          <w:tcPr>
            <w:tcW w:w="1272" w:type="pct"/>
            <w:tcBorders>
              <w:top w:val="single" w:sz="4" w:space="0" w:color="auto"/>
              <w:bottom w:val="single" w:sz="4" w:space="0" w:color="auto"/>
            </w:tcBorders>
            <w:shd w:val="clear" w:color="auto" w:fill="auto"/>
          </w:tcPr>
          <w:p w:rsidR="004152A5" w:rsidRPr="00373868" w:rsidRDefault="004152A5" w:rsidP="00732A20">
            <w:pPr>
              <w:pStyle w:val="ENoteTableText"/>
            </w:pPr>
            <w:r w:rsidRPr="00373868">
              <w:t>—</w:t>
            </w:r>
          </w:p>
        </w:tc>
      </w:tr>
      <w:tr w:rsidR="007559CE" w:rsidRPr="00373868" w:rsidTr="006A0BA7">
        <w:trPr>
          <w:cantSplit/>
        </w:trPr>
        <w:tc>
          <w:tcPr>
            <w:tcW w:w="1269" w:type="pct"/>
            <w:tcBorders>
              <w:top w:val="single" w:sz="4" w:space="0" w:color="auto"/>
              <w:bottom w:val="single" w:sz="4" w:space="0" w:color="auto"/>
            </w:tcBorders>
            <w:shd w:val="clear" w:color="auto" w:fill="auto"/>
          </w:tcPr>
          <w:p w:rsidR="007559CE" w:rsidRPr="00373868" w:rsidRDefault="007559CE" w:rsidP="00887B0C">
            <w:pPr>
              <w:pStyle w:val="ENoteTableText"/>
              <w:rPr>
                <w:noProof/>
              </w:rPr>
            </w:pPr>
            <w:r w:rsidRPr="00373868">
              <w:rPr>
                <w:noProof/>
              </w:rPr>
              <w:t>Australian Education Amendment (2020 Measures No.</w:t>
            </w:r>
            <w:r w:rsidR="0078717A" w:rsidRPr="00373868">
              <w:rPr>
                <w:noProof/>
              </w:rPr>
              <w:t> </w:t>
            </w:r>
            <w:r w:rsidRPr="00373868">
              <w:rPr>
                <w:noProof/>
              </w:rPr>
              <w:t xml:space="preserve">1) </w:t>
            </w:r>
            <w:r w:rsidR="006D226E">
              <w:rPr>
                <w:noProof/>
              </w:rPr>
              <w:t>Regulations 2</w:t>
            </w:r>
            <w:r w:rsidRPr="00373868">
              <w:rPr>
                <w:noProof/>
              </w:rPr>
              <w:t>020</w:t>
            </w:r>
          </w:p>
        </w:tc>
        <w:tc>
          <w:tcPr>
            <w:tcW w:w="1187" w:type="pct"/>
            <w:tcBorders>
              <w:top w:val="single" w:sz="4" w:space="0" w:color="auto"/>
              <w:bottom w:val="single" w:sz="4" w:space="0" w:color="auto"/>
            </w:tcBorders>
            <w:shd w:val="clear" w:color="auto" w:fill="auto"/>
          </w:tcPr>
          <w:p w:rsidR="007559CE" w:rsidRPr="00373868" w:rsidRDefault="007559CE" w:rsidP="00724BA3">
            <w:pPr>
              <w:pStyle w:val="ENoteTableText"/>
              <w:rPr>
                <w:noProof/>
              </w:rPr>
            </w:pPr>
            <w:r w:rsidRPr="00373868">
              <w:rPr>
                <w:noProof/>
              </w:rPr>
              <w:t>17 Apr 2020 (F2020L00439)</w:t>
            </w:r>
          </w:p>
        </w:tc>
        <w:tc>
          <w:tcPr>
            <w:tcW w:w="1272" w:type="pct"/>
            <w:tcBorders>
              <w:top w:val="single" w:sz="4" w:space="0" w:color="auto"/>
              <w:bottom w:val="single" w:sz="4" w:space="0" w:color="auto"/>
            </w:tcBorders>
            <w:shd w:val="clear" w:color="auto" w:fill="auto"/>
          </w:tcPr>
          <w:p w:rsidR="007559CE" w:rsidRPr="00373868" w:rsidRDefault="007559CE" w:rsidP="001D448C">
            <w:pPr>
              <w:pStyle w:val="ENoteTableText"/>
            </w:pPr>
            <w:r w:rsidRPr="00373868">
              <w:t xml:space="preserve">18 Apr 2020 (s 2(1) </w:t>
            </w:r>
            <w:r w:rsidR="006D226E">
              <w:t>item 1</w:t>
            </w:r>
            <w:r w:rsidRPr="00373868">
              <w:t>)</w:t>
            </w:r>
          </w:p>
        </w:tc>
        <w:tc>
          <w:tcPr>
            <w:tcW w:w="1272" w:type="pct"/>
            <w:tcBorders>
              <w:top w:val="single" w:sz="4" w:space="0" w:color="auto"/>
              <w:bottom w:val="single" w:sz="4" w:space="0" w:color="auto"/>
            </w:tcBorders>
            <w:shd w:val="clear" w:color="auto" w:fill="auto"/>
          </w:tcPr>
          <w:p w:rsidR="007559CE" w:rsidRPr="00373868" w:rsidRDefault="007559CE" w:rsidP="00732A20">
            <w:pPr>
              <w:pStyle w:val="ENoteTableText"/>
            </w:pPr>
            <w:r w:rsidRPr="00373868">
              <w:t>—</w:t>
            </w:r>
          </w:p>
        </w:tc>
      </w:tr>
      <w:tr w:rsidR="00152B3F" w:rsidRPr="00373868" w:rsidTr="00C142C6">
        <w:trPr>
          <w:cantSplit/>
        </w:trPr>
        <w:tc>
          <w:tcPr>
            <w:tcW w:w="1269" w:type="pct"/>
            <w:tcBorders>
              <w:top w:val="single" w:sz="4" w:space="0" w:color="auto"/>
              <w:bottom w:val="single" w:sz="4" w:space="0" w:color="auto"/>
            </w:tcBorders>
            <w:shd w:val="clear" w:color="auto" w:fill="auto"/>
          </w:tcPr>
          <w:p w:rsidR="00152B3F" w:rsidRPr="00373868" w:rsidRDefault="00152B3F" w:rsidP="00887B0C">
            <w:pPr>
              <w:pStyle w:val="ENoteTableText"/>
              <w:rPr>
                <w:noProof/>
              </w:rPr>
            </w:pPr>
            <w:r w:rsidRPr="00373868">
              <w:rPr>
                <w:noProof/>
              </w:rPr>
              <w:t xml:space="preserve">Australian Education Amendment (2020 Capital Funding Limit) </w:t>
            </w:r>
            <w:r w:rsidR="006D226E">
              <w:rPr>
                <w:noProof/>
              </w:rPr>
              <w:t>Regulations 2</w:t>
            </w:r>
            <w:r w:rsidRPr="00373868">
              <w:rPr>
                <w:noProof/>
              </w:rPr>
              <w:t>020</w:t>
            </w:r>
          </w:p>
        </w:tc>
        <w:tc>
          <w:tcPr>
            <w:tcW w:w="1187" w:type="pct"/>
            <w:tcBorders>
              <w:top w:val="single" w:sz="4" w:space="0" w:color="auto"/>
              <w:bottom w:val="single" w:sz="4" w:space="0" w:color="auto"/>
            </w:tcBorders>
            <w:shd w:val="clear" w:color="auto" w:fill="auto"/>
          </w:tcPr>
          <w:p w:rsidR="00152B3F" w:rsidRPr="00373868" w:rsidRDefault="00152B3F" w:rsidP="00724BA3">
            <w:pPr>
              <w:pStyle w:val="ENoteTableText"/>
              <w:rPr>
                <w:noProof/>
              </w:rPr>
            </w:pPr>
            <w:r w:rsidRPr="00373868">
              <w:rPr>
                <w:noProof/>
              </w:rPr>
              <w:t>12</w:t>
            </w:r>
            <w:r w:rsidR="0078717A" w:rsidRPr="00373868">
              <w:rPr>
                <w:noProof/>
              </w:rPr>
              <w:t> </w:t>
            </w:r>
            <w:r w:rsidRPr="00373868">
              <w:rPr>
                <w:noProof/>
              </w:rPr>
              <w:t>June 2020 (F2020L00695)</w:t>
            </w:r>
          </w:p>
        </w:tc>
        <w:tc>
          <w:tcPr>
            <w:tcW w:w="1272" w:type="pct"/>
            <w:tcBorders>
              <w:top w:val="single" w:sz="4" w:space="0" w:color="auto"/>
              <w:bottom w:val="single" w:sz="4" w:space="0" w:color="auto"/>
            </w:tcBorders>
            <w:shd w:val="clear" w:color="auto" w:fill="auto"/>
          </w:tcPr>
          <w:p w:rsidR="00152B3F" w:rsidRPr="00373868" w:rsidRDefault="00152B3F" w:rsidP="001D448C">
            <w:pPr>
              <w:pStyle w:val="ENoteTableText"/>
            </w:pPr>
            <w:r w:rsidRPr="00373868">
              <w:t>13</w:t>
            </w:r>
            <w:r w:rsidR="0078717A" w:rsidRPr="00373868">
              <w:t> </w:t>
            </w:r>
            <w:r w:rsidRPr="00373868">
              <w:t xml:space="preserve">June 2020 (s 2(1) </w:t>
            </w:r>
            <w:r w:rsidR="006D226E">
              <w:t>item 1</w:t>
            </w:r>
            <w:r w:rsidRPr="00373868">
              <w:t>)</w:t>
            </w:r>
          </w:p>
        </w:tc>
        <w:tc>
          <w:tcPr>
            <w:tcW w:w="1272" w:type="pct"/>
            <w:tcBorders>
              <w:top w:val="single" w:sz="4" w:space="0" w:color="auto"/>
              <w:bottom w:val="single" w:sz="4" w:space="0" w:color="auto"/>
            </w:tcBorders>
            <w:shd w:val="clear" w:color="auto" w:fill="auto"/>
          </w:tcPr>
          <w:p w:rsidR="00152B3F" w:rsidRPr="00373868" w:rsidRDefault="00152B3F" w:rsidP="00732A20">
            <w:pPr>
              <w:pStyle w:val="ENoteTableText"/>
            </w:pPr>
            <w:r w:rsidRPr="00373868">
              <w:t>—</w:t>
            </w:r>
          </w:p>
        </w:tc>
      </w:tr>
      <w:tr w:rsidR="007E513B" w:rsidRPr="00373868" w:rsidTr="00914A65">
        <w:trPr>
          <w:cantSplit/>
        </w:trPr>
        <w:tc>
          <w:tcPr>
            <w:tcW w:w="1269" w:type="pct"/>
            <w:tcBorders>
              <w:top w:val="single" w:sz="4" w:space="0" w:color="auto"/>
              <w:bottom w:val="single" w:sz="4" w:space="0" w:color="auto"/>
            </w:tcBorders>
            <w:shd w:val="clear" w:color="auto" w:fill="auto"/>
          </w:tcPr>
          <w:p w:rsidR="007E513B" w:rsidRPr="00373868" w:rsidRDefault="007E513B" w:rsidP="00887B0C">
            <w:pPr>
              <w:pStyle w:val="ENoteTableText"/>
              <w:rPr>
                <w:noProof/>
              </w:rPr>
            </w:pPr>
            <w:r w:rsidRPr="00373868">
              <w:rPr>
                <w:noProof/>
              </w:rPr>
              <w:t xml:space="preserve">Australian Education Amendment (South Australia Year 7 Schools) </w:t>
            </w:r>
            <w:r w:rsidR="006D226E">
              <w:rPr>
                <w:noProof/>
              </w:rPr>
              <w:t>Regulations 2</w:t>
            </w:r>
            <w:r w:rsidRPr="00373868">
              <w:rPr>
                <w:noProof/>
              </w:rPr>
              <w:t>020</w:t>
            </w:r>
          </w:p>
        </w:tc>
        <w:tc>
          <w:tcPr>
            <w:tcW w:w="1187" w:type="pct"/>
            <w:tcBorders>
              <w:top w:val="single" w:sz="4" w:space="0" w:color="auto"/>
              <w:bottom w:val="single" w:sz="4" w:space="0" w:color="auto"/>
            </w:tcBorders>
            <w:shd w:val="clear" w:color="auto" w:fill="auto"/>
          </w:tcPr>
          <w:p w:rsidR="007E513B" w:rsidRPr="00373868" w:rsidRDefault="007E513B" w:rsidP="00724BA3">
            <w:pPr>
              <w:pStyle w:val="ENoteTableText"/>
              <w:rPr>
                <w:noProof/>
              </w:rPr>
            </w:pPr>
            <w:r w:rsidRPr="00373868">
              <w:rPr>
                <w:noProof/>
              </w:rPr>
              <w:t>13 Nov 2020 (F2020L01428)</w:t>
            </w:r>
          </w:p>
        </w:tc>
        <w:tc>
          <w:tcPr>
            <w:tcW w:w="1272" w:type="pct"/>
            <w:tcBorders>
              <w:top w:val="single" w:sz="4" w:space="0" w:color="auto"/>
              <w:bottom w:val="single" w:sz="4" w:space="0" w:color="auto"/>
            </w:tcBorders>
            <w:shd w:val="clear" w:color="auto" w:fill="auto"/>
          </w:tcPr>
          <w:p w:rsidR="007E513B" w:rsidRPr="00373868" w:rsidRDefault="007E513B" w:rsidP="001D448C">
            <w:pPr>
              <w:pStyle w:val="ENoteTableText"/>
            </w:pPr>
            <w:r w:rsidRPr="00373868">
              <w:t xml:space="preserve">14 Nov 2020 (s 2(1) </w:t>
            </w:r>
            <w:r w:rsidR="006D226E">
              <w:t>item 1</w:t>
            </w:r>
            <w:r w:rsidRPr="00373868">
              <w:t>)</w:t>
            </w:r>
          </w:p>
        </w:tc>
        <w:tc>
          <w:tcPr>
            <w:tcW w:w="1272" w:type="pct"/>
            <w:tcBorders>
              <w:top w:val="single" w:sz="4" w:space="0" w:color="auto"/>
              <w:bottom w:val="single" w:sz="4" w:space="0" w:color="auto"/>
            </w:tcBorders>
            <w:shd w:val="clear" w:color="auto" w:fill="auto"/>
          </w:tcPr>
          <w:p w:rsidR="007E513B" w:rsidRPr="00373868" w:rsidRDefault="007E513B" w:rsidP="00732A20">
            <w:pPr>
              <w:pStyle w:val="ENoteTableText"/>
            </w:pPr>
            <w:r w:rsidRPr="00373868">
              <w:t>—</w:t>
            </w:r>
          </w:p>
        </w:tc>
      </w:tr>
      <w:tr w:rsidR="001B04FF" w:rsidRPr="00373868" w:rsidTr="002E0007">
        <w:trPr>
          <w:cantSplit/>
        </w:trPr>
        <w:tc>
          <w:tcPr>
            <w:tcW w:w="1269" w:type="pct"/>
            <w:tcBorders>
              <w:top w:val="single" w:sz="4" w:space="0" w:color="auto"/>
              <w:bottom w:val="single" w:sz="4" w:space="0" w:color="auto"/>
            </w:tcBorders>
            <w:shd w:val="clear" w:color="auto" w:fill="auto"/>
          </w:tcPr>
          <w:p w:rsidR="001B04FF" w:rsidRPr="00373868" w:rsidRDefault="001B04FF" w:rsidP="00887B0C">
            <w:pPr>
              <w:pStyle w:val="ENoteTableText"/>
              <w:rPr>
                <w:noProof/>
              </w:rPr>
            </w:pPr>
            <w:r w:rsidRPr="00373868">
              <w:rPr>
                <w:noProof/>
              </w:rPr>
              <w:t xml:space="preserve">Australian Education Amendment (2021 Capital Funding Limit) </w:t>
            </w:r>
            <w:r w:rsidR="006D226E">
              <w:rPr>
                <w:noProof/>
              </w:rPr>
              <w:t>Regulations 2</w:t>
            </w:r>
            <w:r w:rsidRPr="00373868">
              <w:rPr>
                <w:noProof/>
              </w:rPr>
              <w:t>021</w:t>
            </w:r>
          </w:p>
        </w:tc>
        <w:tc>
          <w:tcPr>
            <w:tcW w:w="1187" w:type="pct"/>
            <w:tcBorders>
              <w:top w:val="single" w:sz="4" w:space="0" w:color="auto"/>
              <w:bottom w:val="single" w:sz="4" w:space="0" w:color="auto"/>
            </w:tcBorders>
            <w:shd w:val="clear" w:color="auto" w:fill="auto"/>
          </w:tcPr>
          <w:p w:rsidR="001B04FF" w:rsidRPr="00373868" w:rsidRDefault="002A433A" w:rsidP="00724BA3">
            <w:pPr>
              <w:pStyle w:val="ENoteTableText"/>
              <w:rPr>
                <w:noProof/>
              </w:rPr>
            </w:pPr>
            <w:r w:rsidRPr="00373868">
              <w:rPr>
                <w:noProof/>
              </w:rPr>
              <w:t>12 July</w:t>
            </w:r>
            <w:r w:rsidR="001B04FF" w:rsidRPr="00373868">
              <w:rPr>
                <w:noProof/>
              </w:rPr>
              <w:t xml:space="preserve"> 2021 (F2021L00980)</w:t>
            </w:r>
          </w:p>
        </w:tc>
        <w:tc>
          <w:tcPr>
            <w:tcW w:w="1272" w:type="pct"/>
            <w:tcBorders>
              <w:top w:val="single" w:sz="4" w:space="0" w:color="auto"/>
              <w:bottom w:val="single" w:sz="4" w:space="0" w:color="auto"/>
            </w:tcBorders>
            <w:shd w:val="clear" w:color="auto" w:fill="auto"/>
          </w:tcPr>
          <w:p w:rsidR="001B04FF" w:rsidRPr="00373868" w:rsidRDefault="002A433A" w:rsidP="001D448C">
            <w:pPr>
              <w:pStyle w:val="ENoteTableText"/>
            </w:pPr>
            <w:r w:rsidRPr="00373868">
              <w:rPr>
                <w:noProof/>
              </w:rPr>
              <w:t>13 July</w:t>
            </w:r>
            <w:r w:rsidR="001B04FF" w:rsidRPr="00373868">
              <w:rPr>
                <w:noProof/>
              </w:rPr>
              <w:t xml:space="preserve"> 2021 </w:t>
            </w:r>
            <w:r w:rsidR="001B04FF" w:rsidRPr="00373868">
              <w:t xml:space="preserve">(s 2(1) </w:t>
            </w:r>
            <w:r w:rsidR="006D226E">
              <w:t>item 1</w:t>
            </w:r>
            <w:r w:rsidR="001B04FF" w:rsidRPr="00373868">
              <w:t>)</w:t>
            </w:r>
          </w:p>
        </w:tc>
        <w:tc>
          <w:tcPr>
            <w:tcW w:w="1272" w:type="pct"/>
            <w:tcBorders>
              <w:top w:val="single" w:sz="4" w:space="0" w:color="auto"/>
              <w:bottom w:val="single" w:sz="4" w:space="0" w:color="auto"/>
            </w:tcBorders>
            <w:shd w:val="clear" w:color="auto" w:fill="auto"/>
          </w:tcPr>
          <w:p w:rsidR="001B04FF" w:rsidRPr="00373868" w:rsidRDefault="001B04FF" w:rsidP="00732A20">
            <w:pPr>
              <w:pStyle w:val="ENoteTableText"/>
            </w:pPr>
            <w:r w:rsidRPr="00373868">
              <w:t>—</w:t>
            </w:r>
          </w:p>
        </w:tc>
      </w:tr>
      <w:tr w:rsidR="00D7160B" w:rsidRPr="00373868" w:rsidTr="00E63320">
        <w:trPr>
          <w:cantSplit/>
        </w:trPr>
        <w:tc>
          <w:tcPr>
            <w:tcW w:w="1269" w:type="pct"/>
            <w:tcBorders>
              <w:top w:val="single" w:sz="4" w:space="0" w:color="auto"/>
              <w:bottom w:val="single" w:sz="4" w:space="0" w:color="auto"/>
            </w:tcBorders>
            <w:shd w:val="clear" w:color="auto" w:fill="auto"/>
          </w:tcPr>
          <w:p w:rsidR="00D7160B" w:rsidRPr="00373868" w:rsidRDefault="00D7160B" w:rsidP="00887B0C">
            <w:pPr>
              <w:pStyle w:val="ENoteTableText"/>
              <w:rPr>
                <w:noProof/>
              </w:rPr>
            </w:pPr>
            <w:r w:rsidRPr="00373868">
              <w:rPr>
                <w:noProof/>
              </w:rPr>
              <w:t xml:space="preserve">Australian Education Amendment (South Australia Year 7 Schools) </w:t>
            </w:r>
            <w:r w:rsidR="006D226E">
              <w:rPr>
                <w:noProof/>
              </w:rPr>
              <w:t>Regulations 2</w:t>
            </w:r>
            <w:r w:rsidRPr="00373868">
              <w:rPr>
                <w:noProof/>
              </w:rPr>
              <w:t>021</w:t>
            </w:r>
          </w:p>
        </w:tc>
        <w:tc>
          <w:tcPr>
            <w:tcW w:w="1187" w:type="pct"/>
            <w:tcBorders>
              <w:top w:val="single" w:sz="4" w:space="0" w:color="auto"/>
              <w:bottom w:val="single" w:sz="4" w:space="0" w:color="auto"/>
            </w:tcBorders>
            <w:shd w:val="clear" w:color="auto" w:fill="auto"/>
          </w:tcPr>
          <w:p w:rsidR="00D7160B" w:rsidRPr="00373868" w:rsidRDefault="00D7160B" w:rsidP="00724BA3">
            <w:pPr>
              <w:pStyle w:val="ENoteTableText"/>
              <w:rPr>
                <w:noProof/>
              </w:rPr>
            </w:pPr>
            <w:r w:rsidRPr="00373868">
              <w:rPr>
                <w:noProof/>
              </w:rPr>
              <w:t>15 Nov 2021 (F2021L01559)</w:t>
            </w:r>
          </w:p>
        </w:tc>
        <w:tc>
          <w:tcPr>
            <w:tcW w:w="1272" w:type="pct"/>
            <w:tcBorders>
              <w:top w:val="single" w:sz="4" w:space="0" w:color="auto"/>
              <w:bottom w:val="single" w:sz="4" w:space="0" w:color="auto"/>
            </w:tcBorders>
            <w:shd w:val="clear" w:color="auto" w:fill="auto"/>
          </w:tcPr>
          <w:p w:rsidR="00D7160B" w:rsidRPr="00373868" w:rsidRDefault="00D7160B" w:rsidP="001D448C">
            <w:pPr>
              <w:pStyle w:val="ENoteTableText"/>
              <w:rPr>
                <w:noProof/>
              </w:rPr>
            </w:pPr>
            <w:r w:rsidRPr="00373868">
              <w:rPr>
                <w:noProof/>
              </w:rPr>
              <w:t>Sch 1 (Pt 2)</w:t>
            </w:r>
            <w:r w:rsidR="00B65DB1" w:rsidRPr="00373868">
              <w:rPr>
                <w:noProof/>
              </w:rPr>
              <w:t>:</w:t>
            </w:r>
            <w:r w:rsidRPr="00373868">
              <w:rPr>
                <w:noProof/>
              </w:rPr>
              <w:t xml:space="preserve"> 1 Jan 2022 (s 2(1) </w:t>
            </w:r>
            <w:r w:rsidR="003E11FC" w:rsidRPr="00373868">
              <w:rPr>
                <w:noProof/>
              </w:rPr>
              <w:t>item 3</w:t>
            </w:r>
            <w:r w:rsidRPr="00373868">
              <w:rPr>
                <w:noProof/>
              </w:rPr>
              <w:t>)</w:t>
            </w:r>
            <w:r w:rsidR="002A2735" w:rsidRPr="0070733B">
              <w:rPr>
                <w:noProof/>
              </w:rPr>
              <w:br/>
            </w:r>
            <w:r w:rsidR="002A2735" w:rsidRPr="00373868">
              <w:rPr>
                <w:noProof/>
              </w:rPr>
              <w:t xml:space="preserve">Remainder: 16 Nov 2021 (s 2(1) </w:t>
            </w:r>
            <w:r w:rsidR="003E11FC" w:rsidRPr="00373868">
              <w:rPr>
                <w:noProof/>
              </w:rPr>
              <w:t>items 1</w:t>
            </w:r>
            <w:r w:rsidR="002A2735" w:rsidRPr="00373868">
              <w:rPr>
                <w:noProof/>
              </w:rPr>
              <w:t>, 2)</w:t>
            </w:r>
          </w:p>
        </w:tc>
        <w:tc>
          <w:tcPr>
            <w:tcW w:w="1272" w:type="pct"/>
            <w:tcBorders>
              <w:top w:val="single" w:sz="4" w:space="0" w:color="auto"/>
              <w:bottom w:val="single" w:sz="4" w:space="0" w:color="auto"/>
            </w:tcBorders>
            <w:shd w:val="clear" w:color="auto" w:fill="auto"/>
          </w:tcPr>
          <w:p w:rsidR="00D7160B" w:rsidRPr="00373868" w:rsidRDefault="00D7160B" w:rsidP="00732A20">
            <w:pPr>
              <w:pStyle w:val="ENoteTableText"/>
            </w:pPr>
            <w:r w:rsidRPr="00373868">
              <w:t>—</w:t>
            </w:r>
          </w:p>
        </w:tc>
      </w:tr>
      <w:tr w:rsidR="00FC2D9B" w:rsidRPr="00373868" w:rsidTr="0070733B">
        <w:trPr>
          <w:cantSplit/>
        </w:trPr>
        <w:tc>
          <w:tcPr>
            <w:tcW w:w="1269" w:type="pct"/>
            <w:tcBorders>
              <w:top w:val="single" w:sz="4" w:space="0" w:color="auto"/>
              <w:bottom w:val="single" w:sz="4" w:space="0" w:color="auto"/>
            </w:tcBorders>
            <w:shd w:val="clear" w:color="auto" w:fill="auto"/>
          </w:tcPr>
          <w:p w:rsidR="00FC2D9B" w:rsidRPr="00373868" w:rsidRDefault="00FC2D9B" w:rsidP="00887B0C">
            <w:pPr>
              <w:pStyle w:val="ENoteTableText"/>
              <w:rPr>
                <w:noProof/>
              </w:rPr>
            </w:pPr>
            <w:r w:rsidRPr="00373868">
              <w:rPr>
                <w:noProof/>
              </w:rPr>
              <w:t xml:space="preserve">Australian Education Amendment (Capped CTC Score Methodology) </w:t>
            </w:r>
            <w:r w:rsidR="006D226E">
              <w:rPr>
                <w:noProof/>
              </w:rPr>
              <w:t>Regulations 2</w:t>
            </w:r>
            <w:r w:rsidRPr="00373868">
              <w:rPr>
                <w:noProof/>
              </w:rPr>
              <w:t>021</w:t>
            </w:r>
          </w:p>
        </w:tc>
        <w:tc>
          <w:tcPr>
            <w:tcW w:w="1187" w:type="pct"/>
            <w:tcBorders>
              <w:top w:val="single" w:sz="4" w:space="0" w:color="auto"/>
              <w:bottom w:val="single" w:sz="4" w:space="0" w:color="auto"/>
            </w:tcBorders>
            <w:shd w:val="clear" w:color="auto" w:fill="auto"/>
          </w:tcPr>
          <w:p w:rsidR="00FC2D9B" w:rsidRPr="00373868" w:rsidRDefault="00FC2D9B" w:rsidP="00724BA3">
            <w:pPr>
              <w:pStyle w:val="ENoteTableText"/>
              <w:rPr>
                <w:noProof/>
              </w:rPr>
            </w:pPr>
            <w:r w:rsidRPr="00373868">
              <w:t>16 Dec 2021 (F2021L01796)</w:t>
            </w:r>
          </w:p>
        </w:tc>
        <w:tc>
          <w:tcPr>
            <w:tcW w:w="1272" w:type="pct"/>
            <w:tcBorders>
              <w:top w:val="single" w:sz="4" w:space="0" w:color="auto"/>
              <w:bottom w:val="single" w:sz="4" w:space="0" w:color="auto"/>
            </w:tcBorders>
            <w:shd w:val="clear" w:color="auto" w:fill="auto"/>
          </w:tcPr>
          <w:p w:rsidR="00FC2D9B" w:rsidRPr="00373868" w:rsidRDefault="00FC2D9B" w:rsidP="001D448C">
            <w:pPr>
              <w:pStyle w:val="ENoteTableText"/>
              <w:rPr>
                <w:noProof/>
              </w:rPr>
            </w:pPr>
            <w:r w:rsidRPr="00373868">
              <w:rPr>
                <w:noProof/>
              </w:rPr>
              <w:t xml:space="preserve">17 Dec 2021 (s 2(1) </w:t>
            </w:r>
            <w:r w:rsidR="006D226E">
              <w:rPr>
                <w:noProof/>
              </w:rPr>
              <w:t>item 1</w:t>
            </w:r>
            <w:r w:rsidRPr="00373868">
              <w:rPr>
                <w:noProof/>
              </w:rPr>
              <w:t>)</w:t>
            </w:r>
          </w:p>
        </w:tc>
        <w:tc>
          <w:tcPr>
            <w:tcW w:w="1272" w:type="pct"/>
            <w:tcBorders>
              <w:top w:val="single" w:sz="4" w:space="0" w:color="auto"/>
              <w:bottom w:val="single" w:sz="4" w:space="0" w:color="auto"/>
            </w:tcBorders>
            <w:shd w:val="clear" w:color="auto" w:fill="auto"/>
          </w:tcPr>
          <w:p w:rsidR="00FC2D9B" w:rsidRPr="00373868" w:rsidRDefault="00FC2D9B" w:rsidP="00732A20">
            <w:pPr>
              <w:pStyle w:val="ENoteTableText"/>
            </w:pPr>
            <w:r w:rsidRPr="00373868">
              <w:t>—</w:t>
            </w:r>
          </w:p>
        </w:tc>
      </w:tr>
      <w:tr w:rsidR="004828CB" w:rsidRPr="00373868" w:rsidTr="002029A1">
        <w:trPr>
          <w:cantSplit/>
        </w:trPr>
        <w:tc>
          <w:tcPr>
            <w:tcW w:w="1269" w:type="pct"/>
            <w:tcBorders>
              <w:top w:val="single" w:sz="4" w:space="0" w:color="auto"/>
              <w:bottom w:val="single" w:sz="12" w:space="0" w:color="auto"/>
            </w:tcBorders>
            <w:shd w:val="clear" w:color="auto" w:fill="auto"/>
          </w:tcPr>
          <w:p w:rsidR="004828CB" w:rsidRPr="00373868" w:rsidRDefault="004828CB" w:rsidP="00887B0C">
            <w:pPr>
              <w:pStyle w:val="ENoteTableText"/>
              <w:rPr>
                <w:noProof/>
              </w:rPr>
            </w:pPr>
            <w:r w:rsidRPr="004828CB">
              <w:rPr>
                <w:noProof/>
              </w:rPr>
              <w:t xml:space="preserve">Australian Education Amendment (2022 Capital Funding Indexation) </w:t>
            </w:r>
            <w:r w:rsidR="006D226E">
              <w:rPr>
                <w:noProof/>
              </w:rPr>
              <w:t>Regulations 2</w:t>
            </w:r>
            <w:r w:rsidRPr="004828CB">
              <w:rPr>
                <w:noProof/>
              </w:rPr>
              <w:t>022</w:t>
            </w:r>
          </w:p>
        </w:tc>
        <w:tc>
          <w:tcPr>
            <w:tcW w:w="1187" w:type="pct"/>
            <w:tcBorders>
              <w:top w:val="single" w:sz="4" w:space="0" w:color="auto"/>
              <w:bottom w:val="single" w:sz="12" w:space="0" w:color="auto"/>
            </w:tcBorders>
            <w:shd w:val="clear" w:color="auto" w:fill="auto"/>
          </w:tcPr>
          <w:p w:rsidR="004828CB" w:rsidRPr="00373868" w:rsidRDefault="004828CB" w:rsidP="00724BA3">
            <w:pPr>
              <w:pStyle w:val="ENoteTableText"/>
            </w:pPr>
            <w:r>
              <w:t>5 Sept 2022 (</w:t>
            </w:r>
            <w:r w:rsidRPr="004828CB">
              <w:t>F2022L01167</w:t>
            </w:r>
            <w:r>
              <w:t>)</w:t>
            </w:r>
          </w:p>
        </w:tc>
        <w:tc>
          <w:tcPr>
            <w:tcW w:w="1272" w:type="pct"/>
            <w:tcBorders>
              <w:top w:val="single" w:sz="4" w:space="0" w:color="auto"/>
              <w:bottom w:val="single" w:sz="12" w:space="0" w:color="auto"/>
            </w:tcBorders>
            <w:shd w:val="clear" w:color="auto" w:fill="auto"/>
          </w:tcPr>
          <w:p w:rsidR="004828CB" w:rsidRPr="00373868" w:rsidRDefault="004828CB" w:rsidP="001D448C">
            <w:pPr>
              <w:pStyle w:val="ENoteTableText"/>
              <w:rPr>
                <w:noProof/>
              </w:rPr>
            </w:pPr>
            <w:r>
              <w:rPr>
                <w:noProof/>
              </w:rPr>
              <w:t xml:space="preserve">6 Sept 2022 (s 2(1) </w:t>
            </w:r>
            <w:r w:rsidR="006D226E">
              <w:rPr>
                <w:noProof/>
              </w:rPr>
              <w:t>item 1</w:t>
            </w:r>
            <w:r>
              <w:rPr>
                <w:noProof/>
              </w:rPr>
              <w:t>)</w:t>
            </w:r>
          </w:p>
        </w:tc>
        <w:tc>
          <w:tcPr>
            <w:tcW w:w="1272" w:type="pct"/>
            <w:tcBorders>
              <w:top w:val="single" w:sz="4" w:space="0" w:color="auto"/>
              <w:bottom w:val="single" w:sz="12" w:space="0" w:color="auto"/>
            </w:tcBorders>
            <w:shd w:val="clear" w:color="auto" w:fill="auto"/>
          </w:tcPr>
          <w:p w:rsidR="004828CB" w:rsidRPr="00373868" w:rsidRDefault="004828CB" w:rsidP="00732A20">
            <w:pPr>
              <w:pStyle w:val="ENoteTableText"/>
            </w:pPr>
            <w:r>
              <w:t>—</w:t>
            </w:r>
          </w:p>
        </w:tc>
      </w:tr>
    </w:tbl>
    <w:p w:rsidR="000B55F8" w:rsidRPr="00373868" w:rsidRDefault="000B55F8" w:rsidP="000B55F8">
      <w:pPr>
        <w:pStyle w:val="Tabletext"/>
      </w:pPr>
    </w:p>
    <w:p w:rsidR="00512C8C" w:rsidRPr="00373868" w:rsidRDefault="00512C8C" w:rsidP="00A82657">
      <w:pPr>
        <w:pStyle w:val="ENotesHeading2"/>
        <w:pageBreakBefore/>
        <w:outlineLvl w:val="9"/>
      </w:pPr>
      <w:bookmarkStart w:id="166" w:name="_Toc113443133"/>
      <w:r w:rsidRPr="00373868">
        <w:lastRenderedPageBreak/>
        <w:t>Endnote 4—Amendment history</w:t>
      </w:r>
      <w:bookmarkEnd w:id="166"/>
    </w:p>
    <w:p w:rsidR="00512C8C" w:rsidRPr="00373868" w:rsidRDefault="00512C8C" w:rsidP="00512C8C">
      <w:pPr>
        <w:pStyle w:val="Tabletext"/>
      </w:pPr>
    </w:p>
    <w:tbl>
      <w:tblPr>
        <w:tblW w:w="5000" w:type="pct"/>
        <w:tblLook w:val="0000" w:firstRow="0" w:lastRow="0" w:firstColumn="0" w:lastColumn="0" w:noHBand="0" w:noVBand="0"/>
      </w:tblPr>
      <w:tblGrid>
        <w:gridCol w:w="2576"/>
        <w:gridCol w:w="5953"/>
      </w:tblGrid>
      <w:tr w:rsidR="00512C8C" w:rsidRPr="00373868" w:rsidTr="002029A1">
        <w:trPr>
          <w:cantSplit/>
          <w:tblHeader/>
        </w:trPr>
        <w:tc>
          <w:tcPr>
            <w:tcW w:w="1510" w:type="pct"/>
            <w:tcBorders>
              <w:top w:val="single" w:sz="12" w:space="0" w:color="auto"/>
              <w:bottom w:val="single" w:sz="12" w:space="0" w:color="auto"/>
            </w:tcBorders>
            <w:shd w:val="clear" w:color="auto" w:fill="auto"/>
          </w:tcPr>
          <w:p w:rsidR="00512C8C" w:rsidRPr="00373868" w:rsidRDefault="00512C8C" w:rsidP="00512C8C">
            <w:pPr>
              <w:pStyle w:val="ENoteTableHeading"/>
              <w:tabs>
                <w:tab w:val="center" w:leader="dot" w:pos="2268"/>
              </w:tabs>
            </w:pPr>
            <w:r w:rsidRPr="00373868">
              <w:t>Provision affected</w:t>
            </w:r>
          </w:p>
        </w:tc>
        <w:tc>
          <w:tcPr>
            <w:tcW w:w="3490" w:type="pct"/>
            <w:tcBorders>
              <w:top w:val="single" w:sz="12" w:space="0" w:color="auto"/>
              <w:bottom w:val="single" w:sz="12" w:space="0" w:color="auto"/>
            </w:tcBorders>
            <w:shd w:val="clear" w:color="auto" w:fill="auto"/>
          </w:tcPr>
          <w:p w:rsidR="00512C8C" w:rsidRPr="00373868" w:rsidRDefault="00512C8C" w:rsidP="00512C8C">
            <w:pPr>
              <w:pStyle w:val="ENoteTableHeading"/>
              <w:tabs>
                <w:tab w:val="center" w:leader="dot" w:pos="2268"/>
              </w:tabs>
            </w:pPr>
            <w:r w:rsidRPr="00373868">
              <w:t>How affected</w:t>
            </w:r>
          </w:p>
        </w:tc>
      </w:tr>
      <w:tr w:rsidR="00273357" w:rsidRPr="00373868" w:rsidTr="002029A1">
        <w:trPr>
          <w:cantSplit/>
        </w:trPr>
        <w:tc>
          <w:tcPr>
            <w:tcW w:w="1510" w:type="pct"/>
            <w:tcBorders>
              <w:top w:val="single" w:sz="12" w:space="0" w:color="auto"/>
            </w:tcBorders>
            <w:shd w:val="clear" w:color="auto" w:fill="auto"/>
          </w:tcPr>
          <w:p w:rsidR="00273357" w:rsidRPr="00373868" w:rsidRDefault="00273357" w:rsidP="002F3A0C">
            <w:pPr>
              <w:pStyle w:val="ENoteTableText"/>
              <w:tabs>
                <w:tab w:val="center" w:leader="dot" w:pos="2268"/>
              </w:tabs>
              <w:rPr>
                <w:b/>
              </w:rPr>
            </w:pPr>
            <w:r w:rsidRPr="00373868">
              <w:rPr>
                <w:b/>
              </w:rPr>
              <w:t>Part</w:t>
            </w:r>
            <w:r w:rsidR="0078717A" w:rsidRPr="00373868">
              <w:rPr>
                <w:b/>
              </w:rPr>
              <w:t> </w:t>
            </w:r>
            <w:r w:rsidRPr="00373868">
              <w:rPr>
                <w:b/>
              </w:rPr>
              <w:t>1</w:t>
            </w:r>
          </w:p>
        </w:tc>
        <w:tc>
          <w:tcPr>
            <w:tcW w:w="3490" w:type="pct"/>
            <w:tcBorders>
              <w:top w:val="single" w:sz="12" w:space="0" w:color="auto"/>
            </w:tcBorders>
            <w:shd w:val="clear" w:color="auto" w:fill="auto"/>
          </w:tcPr>
          <w:p w:rsidR="00273357" w:rsidRPr="00373868" w:rsidRDefault="00273357" w:rsidP="000B55F8">
            <w:pPr>
              <w:pStyle w:val="ENoteTableText"/>
              <w:tabs>
                <w:tab w:val="center" w:leader="dot" w:pos="2268"/>
              </w:tabs>
            </w:pPr>
          </w:p>
        </w:tc>
      </w:tr>
      <w:tr w:rsidR="00273357" w:rsidRPr="00373868" w:rsidTr="002029A1">
        <w:trPr>
          <w:cantSplit/>
        </w:trPr>
        <w:tc>
          <w:tcPr>
            <w:tcW w:w="1510" w:type="pct"/>
            <w:shd w:val="clear" w:color="auto" w:fill="auto"/>
          </w:tcPr>
          <w:p w:rsidR="00273357" w:rsidRPr="00373868" w:rsidRDefault="00273357" w:rsidP="002F3A0C">
            <w:pPr>
              <w:pStyle w:val="ENoteTableText"/>
              <w:tabs>
                <w:tab w:val="center" w:leader="dot" w:pos="2268"/>
              </w:tabs>
              <w:rPr>
                <w:b/>
              </w:rPr>
            </w:pPr>
            <w:r w:rsidRPr="00373868">
              <w:rPr>
                <w:b/>
              </w:rPr>
              <w:t>Division</w:t>
            </w:r>
            <w:r w:rsidR="0078717A" w:rsidRPr="00373868">
              <w:rPr>
                <w:b/>
              </w:rPr>
              <w:t> </w:t>
            </w:r>
            <w:r w:rsidRPr="00373868">
              <w:rPr>
                <w:b/>
              </w:rPr>
              <w:t>1</w:t>
            </w:r>
          </w:p>
        </w:tc>
        <w:tc>
          <w:tcPr>
            <w:tcW w:w="3490" w:type="pct"/>
            <w:shd w:val="clear" w:color="auto" w:fill="auto"/>
          </w:tcPr>
          <w:p w:rsidR="00273357" w:rsidRPr="00373868" w:rsidRDefault="00273357" w:rsidP="000B55F8">
            <w:pPr>
              <w:pStyle w:val="ENoteTableText"/>
              <w:tabs>
                <w:tab w:val="center" w:leader="dot" w:pos="2268"/>
              </w:tabs>
            </w:pPr>
          </w:p>
        </w:tc>
      </w:tr>
      <w:tr w:rsidR="00512C8C" w:rsidRPr="00373868" w:rsidTr="002029A1">
        <w:trPr>
          <w:cantSplit/>
        </w:trPr>
        <w:tc>
          <w:tcPr>
            <w:tcW w:w="1510" w:type="pct"/>
            <w:shd w:val="clear" w:color="auto" w:fill="auto"/>
          </w:tcPr>
          <w:p w:rsidR="00512C8C" w:rsidRPr="00373868" w:rsidRDefault="00CB0BE3" w:rsidP="00512C8C">
            <w:pPr>
              <w:pStyle w:val="ENoteTableText"/>
              <w:tabs>
                <w:tab w:val="center" w:leader="dot" w:pos="2268"/>
              </w:tabs>
            </w:pPr>
            <w:r w:rsidRPr="00373868">
              <w:t>s 2</w:t>
            </w:r>
            <w:r w:rsidRPr="00373868">
              <w:tab/>
            </w:r>
          </w:p>
        </w:tc>
        <w:tc>
          <w:tcPr>
            <w:tcW w:w="3490" w:type="pct"/>
            <w:shd w:val="clear" w:color="auto" w:fill="auto"/>
          </w:tcPr>
          <w:p w:rsidR="00512C8C" w:rsidRPr="00373868" w:rsidRDefault="00CB0BE3" w:rsidP="00512C8C">
            <w:pPr>
              <w:pStyle w:val="ENoteTableText"/>
              <w:tabs>
                <w:tab w:val="center" w:leader="dot" w:pos="2268"/>
              </w:tabs>
            </w:pPr>
            <w:r w:rsidRPr="00373868">
              <w:t>rep LIA s 48D</w:t>
            </w:r>
          </w:p>
        </w:tc>
      </w:tr>
      <w:tr w:rsidR="000510B8" w:rsidRPr="00373868" w:rsidTr="002029A1">
        <w:trPr>
          <w:cantSplit/>
        </w:trPr>
        <w:tc>
          <w:tcPr>
            <w:tcW w:w="1510" w:type="pct"/>
            <w:shd w:val="clear" w:color="auto" w:fill="auto"/>
          </w:tcPr>
          <w:p w:rsidR="000510B8" w:rsidRPr="00373868" w:rsidRDefault="00273357" w:rsidP="00512C8C">
            <w:pPr>
              <w:pStyle w:val="ENoteTableText"/>
              <w:tabs>
                <w:tab w:val="center" w:leader="dot" w:pos="2268"/>
              </w:tabs>
            </w:pPr>
            <w:r w:rsidRPr="00373868">
              <w:t>s 4</w:t>
            </w:r>
            <w:r w:rsidRPr="00373868">
              <w:tab/>
            </w:r>
          </w:p>
        </w:tc>
        <w:tc>
          <w:tcPr>
            <w:tcW w:w="3490" w:type="pct"/>
            <w:shd w:val="clear" w:color="auto" w:fill="auto"/>
          </w:tcPr>
          <w:p w:rsidR="000510B8" w:rsidRPr="00373868" w:rsidRDefault="00273357" w:rsidP="00512C8C">
            <w:pPr>
              <w:pStyle w:val="ENoteTableText"/>
              <w:tabs>
                <w:tab w:val="center" w:leader="dot" w:pos="2268"/>
              </w:tabs>
            </w:pPr>
            <w:r w:rsidRPr="00373868">
              <w:t>am No 188, 2014</w:t>
            </w:r>
            <w:r w:rsidR="00DA3760" w:rsidRPr="00373868">
              <w:t>; No 140, 2015</w:t>
            </w:r>
            <w:r w:rsidR="00D35A75" w:rsidRPr="00373868">
              <w:t>; F2016</w:t>
            </w:r>
            <w:r w:rsidR="00096216" w:rsidRPr="00373868">
              <w:t>L</w:t>
            </w:r>
            <w:r w:rsidR="00D35A75" w:rsidRPr="00373868">
              <w:t>01653</w:t>
            </w:r>
            <w:r w:rsidR="00CA132D" w:rsidRPr="00373868">
              <w:t>; F2017L01501</w:t>
            </w:r>
            <w:r w:rsidR="0002409F" w:rsidRPr="00373868">
              <w:t>; F2017L01643</w:t>
            </w:r>
            <w:r w:rsidR="009E2FD4" w:rsidRPr="00373868">
              <w:t>; F2019L00558</w:t>
            </w:r>
            <w:r w:rsidR="004E4E08" w:rsidRPr="00373868">
              <w:t>; F2019L00981</w:t>
            </w:r>
            <w:r w:rsidR="007559CE" w:rsidRPr="00373868">
              <w:t>; F2020L00439</w:t>
            </w:r>
          </w:p>
        </w:tc>
      </w:tr>
      <w:tr w:rsidR="00CA132D" w:rsidRPr="00373868" w:rsidTr="002029A1">
        <w:trPr>
          <w:cantSplit/>
        </w:trPr>
        <w:tc>
          <w:tcPr>
            <w:tcW w:w="1510" w:type="pct"/>
            <w:shd w:val="clear" w:color="auto" w:fill="auto"/>
          </w:tcPr>
          <w:p w:rsidR="00CA132D" w:rsidRPr="00373868" w:rsidRDefault="00CA132D" w:rsidP="00512C8C">
            <w:pPr>
              <w:pStyle w:val="ENoteTableText"/>
              <w:tabs>
                <w:tab w:val="center" w:leader="dot" w:pos="2268"/>
              </w:tabs>
            </w:pPr>
            <w:r w:rsidRPr="00373868">
              <w:t>s 5</w:t>
            </w:r>
            <w:r w:rsidRPr="00373868">
              <w:tab/>
            </w:r>
          </w:p>
        </w:tc>
        <w:tc>
          <w:tcPr>
            <w:tcW w:w="3490" w:type="pct"/>
            <w:shd w:val="clear" w:color="auto" w:fill="auto"/>
          </w:tcPr>
          <w:p w:rsidR="00CA132D" w:rsidRPr="00373868" w:rsidRDefault="00CA132D" w:rsidP="00512C8C">
            <w:pPr>
              <w:pStyle w:val="ENoteTableText"/>
              <w:tabs>
                <w:tab w:val="center" w:leader="dot" w:pos="2268"/>
              </w:tabs>
            </w:pPr>
            <w:r w:rsidRPr="00373868">
              <w:t>rs F2017L01501</w:t>
            </w:r>
          </w:p>
        </w:tc>
      </w:tr>
      <w:tr w:rsidR="00A305B2" w:rsidRPr="00373868" w:rsidTr="002029A1">
        <w:trPr>
          <w:cantSplit/>
        </w:trPr>
        <w:tc>
          <w:tcPr>
            <w:tcW w:w="1510" w:type="pct"/>
            <w:shd w:val="clear" w:color="auto" w:fill="auto"/>
          </w:tcPr>
          <w:p w:rsidR="00A305B2" w:rsidRPr="00373868" w:rsidRDefault="00A305B2" w:rsidP="002F3A0C">
            <w:pPr>
              <w:pStyle w:val="ENoteTableText"/>
              <w:tabs>
                <w:tab w:val="center" w:leader="dot" w:pos="2268"/>
              </w:tabs>
              <w:rPr>
                <w:b/>
              </w:rPr>
            </w:pPr>
            <w:r w:rsidRPr="00373868">
              <w:rPr>
                <w:b/>
              </w:rPr>
              <w:t>Division</w:t>
            </w:r>
            <w:r w:rsidR="0078717A" w:rsidRPr="00373868">
              <w:rPr>
                <w:b/>
              </w:rPr>
              <w:t> </w:t>
            </w:r>
            <w:r w:rsidR="000B55F8" w:rsidRPr="00373868">
              <w:rPr>
                <w:b/>
              </w:rPr>
              <w:t>2</w:t>
            </w:r>
          </w:p>
        </w:tc>
        <w:tc>
          <w:tcPr>
            <w:tcW w:w="3490" w:type="pct"/>
            <w:shd w:val="clear" w:color="auto" w:fill="auto"/>
          </w:tcPr>
          <w:p w:rsidR="00A305B2" w:rsidRPr="00373868" w:rsidRDefault="00A305B2" w:rsidP="000B55F8">
            <w:pPr>
              <w:pStyle w:val="ENoteTableText"/>
              <w:tabs>
                <w:tab w:val="center" w:leader="dot" w:pos="2268"/>
              </w:tabs>
            </w:pPr>
          </w:p>
        </w:tc>
      </w:tr>
      <w:tr w:rsidR="00A305B2" w:rsidRPr="00373868" w:rsidTr="002029A1">
        <w:trPr>
          <w:cantSplit/>
        </w:trPr>
        <w:tc>
          <w:tcPr>
            <w:tcW w:w="1510" w:type="pct"/>
            <w:shd w:val="clear" w:color="auto" w:fill="auto"/>
          </w:tcPr>
          <w:p w:rsidR="00A305B2" w:rsidRPr="00373868" w:rsidRDefault="00A305B2" w:rsidP="002F3A0C">
            <w:pPr>
              <w:pStyle w:val="ENoteTableText"/>
              <w:tabs>
                <w:tab w:val="center" w:leader="dot" w:pos="2268"/>
              </w:tabs>
              <w:rPr>
                <w:b/>
              </w:rPr>
            </w:pPr>
            <w:r w:rsidRPr="00373868">
              <w:rPr>
                <w:b/>
              </w:rPr>
              <w:t>Subdivision A</w:t>
            </w:r>
          </w:p>
        </w:tc>
        <w:tc>
          <w:tcPr>
            <w:tcW w:w="3490" w:type="pct"/>
            <w:shd w:val="clear" w:color="auto" w:fill="auto"/>
          </w:tcPr>
          <w:p w:rsidR="00A305B2" w:rsidRPr="00373868" w:rsidRDefault="00A305B2" w:rsidP="000B55F8">
            <w:pPr>
              <w:pStyle w:val="ENoteTableText"/>
              <w:tabs>
                <w:tab w:val="center" w:leader="dot" w:pos="2268"/>
              </w:tabs>
            </w:pPr>
          </w:p>
        </w:tc>
      </w:tr>
      <w:tr w:rsidR="00512C8C" w:rsidRPr="00373868" w:rsidTr="002029A1">
        <w:trPr>
          <w:cantSplit/>
        </w:trPr>
        <w:tc>
          <w:tcPr>
            <w:tcW w:w="1510" w:type="pct"/>
            <w:shd w:val="clear" w:color="auto" w:fill="auto"/>
          </w:tcPr>
          <w:p w:rsidR="00512C8C" w:rsidRPr="00373868" w:rsidRDefault="00B25E0A" w:rsidP="00512C8C">
            <w:pPr>
              <w:pStyle w:val="ENoteTableText"/>
              <w:tabs>
                <w:tab w:val="center" w:leader="dot" w:pos="2268"/>
              </w:tabs>
            </w:pPr>
            <w:r w:rsidRPr="00373868">
              <w:t>s 6</w:t>
            </w:r>
            <w:r w:rsidRPr="00373868">
              <w:tab/>
            </w:r>
          </w:p>
        </w:tc>
        <w:tc>
          <w:tcPr>
            <w:tcW w:w="3490" w:type="pct"/>
            <w:shd w:val="clear" w:color="auto" w:fill="auto"/>
          </w:tcPr>
          <w:p w:rsidR="00512C8C" w:rsidRPr="00373868" w:rsidRDefault="00B25E0A" w:rsidP="00512C8C">
            <w:pPr>
              <w:pStyle w:val="ENoteTableText"/>
              <w:tabs>
                <w:tab w:val="center" w:leader="dot" w:pos="2268"/>
              </w:tabs>
            </w:pPr>
            <w:r w:rsidRPr="00373868">
              <w:t>am No 188, 2014</w:t>
            </w:r>
            <w:r w:rsidR="00CA132D" w:rsidRPr="00373868">
              <w:t>; F2017L01501</w:t>
            </w:r>
          </w:p>
        </w:tc>
      </w:tr>
      <w:tr w:rsidR="00A87165" w:rsidRPr="00373868" w:rsidTr="002029A1">
        <w:trPr>
          <w:cantSplit/>
        </w:trPr>
        <w:tc>
          <w:tcPr>
            <w:tcW w:w="1510" w:type="pct"/>
            <w:shd w:val="clear" w:color="auto" w:fill="auto"/>
          </w:tcPr>
          <w:p w:rsidR="00A87165" w:rsidRPr="00373868" w:rsidRDefault="00A87165" w:rsidP="00512C8C">
            <w:pPr>
              <w:pStyle w:val="ENoteTableText"/>
              <w:tabs>
                <w:tab w:val="center" w:leader="dot" w:pos="2268"/>
              </w:tabs>
            </w:pPr>
            <w:r w:rsidRPr="00373868">
              <w:rPr>
                <w:b/>
              </w:rPr>
              <w:t>Subdivision AA</w:t>
            </w:r>
          </w:p>
        </w:tc>
        <w:tc>
          <w:tcPr>
            <w:tcW w:w="3490" w:type="pct"/>
            <w:shd w:val="clear" w:color="auto" w:fill="auto"/>
          </w:tcPr>
          <w:p w:rsidR="00A87165" w:rsidRPr="00373868" w:rsidRDefault="00A87165" w:rsidP="00512C8C">
            <w:pPr>
              <w:pStyle w:val="ENoteTableText"/>
              <w:tabs>
                <w:tab w:val="center" w:leader="dot" w:pos="2268"/>
              </w:tabs>
            </w:pPr>
          </w:p>
        </w:tc>
      </w:tr>
      <w:tr w:rsidR="00A87165" w:rsidRPr="00373868" w:rsidTr="002029A1">
        <w:trPr>
          <w:cantSplit/>
        </w:trPr>
        <w:tc>
          <w:tcPr>
            <w:tcW w:w="1510" w:type="pct"/>
            <w:shd w:val="clear" w:color="auto" w:fill="auto"/>
          </w:tcPr>
          <w:p w:rsidR="00A87165" w:rsidRPr="00373868" w:rsidRDefault="00A87165" w:rsidP="00512C8C">
            <w:pPr>
              <w:pStyle w:val="ENoteTableText"/>
              <w:tabs>
                <w:tab w:val="center" w:leader="dot" w:pos="2268"/>
              </w:tabs>
            </w:pPr>
            <w:r w:rsidRPr="00373868">
              <w:t>Subdivision AA</w:t>
            </w:r>
            <w:r w:rsidRPr="00373868">
              <w:tab/>
            </w:r>
          </w:p>
        </w:tc>
        <w:tc>
          <w:tcPr>
            <w:tcW w:w="3490" w:type="pct"/>
            <w:shd w:val="clear" w:color="auto" w:fill="auto"/>
          </w:tcPr>
          <w:p w:rsidR="00A87165" w:rsidRPr="00373868" w:rsidRDefault="00A87165" w:rsidP="00512C8C">
            <w:pPr>
              <w:pStyle w:val="ENoteTableText"/>
              <w:tabs>
                <w:tab w:val="center" w:leader="dot" w:pos="2268"/>
              </w:tabs>
            </w:pPr>
            <w:r w:rsidRPr="00373868">
              <w:t>ad F2018L01677</w:t>
            </w:r>
          </w:p>
        </w:tc>
      </w:tr>
      <w:tr w:rsidR="00FF461D" w:rsidRPr="00373868" w:rsidTr="002029A1">
        <w:trPr>
          <w:cantSplit/>
        </w:trPr>
        <w:tc>
          <w:tcPr>
            <w:tcW w:w="1510" w:type="pct"/>
            <w:shd w:val="clear" w:color="auto" w:fill="auto"/>
          </w:tcPr>
          <w:p w:rsidR="00FF461D" w:rsidRPr="00373868" w:rsidRDefault="00FF461D" w:rsidP="00512C8C">
            <w:pPr>
              <w:pStyle w:val="ENoteTableText"/>
              <w:tabs>
                <w:tab w:val="center" w:leader="dot" w:pos="2268"/>
              </w:tabs>
            </w:pPr>
            <w:r w:rsidRPr="00373868">
              <w:t>s 6A</w:t>
            </w:r>
            <w:r w:rsidRPr="00373868">
              <w:tab/>
            </w:r>
          </w:p>
        </w:tc>
        <w:tc>
          <w:tcPr>
            <w:tcW w:w="3490" w:type="pct"/>
            <w:shd w:val="clear" w:color="auto" w:fill="auto"/>
          </w:tcPr>
          <w:p w:rsidR="00FF461D" w:rsidRPr="00373868" w:rsidRDefault="00FF461D" w:rsidP="00512C8C">
            <w:pPr>
              <w:pStyle w:val="ENoteTableText"/>
              <w:tabs>
                <w:tab w:val="center" w:leader="dot" w:pos="2268"/>
              </w:tabs>
            </w:pPr>
            <w:r w:rsidRPr="00373868">
              <w:t>ad F2018L01677</w:t>
            </w:r>
          </w:p>
        </w:tc>
      </w:tr>
      <w:tr w:rsidR="00FF461D" w:rsidRPr="00373868" w:rsidTr="002029A1">
        <w:trPr>
          <w:cantSplit/>
        </w:trPr>
        <w:tc>
          <w:tcPr>
            <w:tcW w:w="1510" w:type="pct"/>
            <w:shd w:val="clear" w:color="auto" w:fill="auto"/>
          </w:tcPr>
          <w:p w:rsidR="00FF461D" w:rsidRPr="00373868" w:rsidRDefault="00FF461D" w:rsidP="002F3A0C">
            <w:pPr>
              <w:pStyle w:val="ENoteTableText"/>
              <w:tabs>
                <w:tab w:val="center" w:leader="dot" w:pos="2268"/>
              </w:tabs>
              <w:rPr>
                <w:b/>
              </w:rPr>
            </w:pPr>
            <w:r w:rsidRPr="00373868">
              <w:rPr>
                <w:b/>
              </w:rPr>
              <w:t>Subdivision B</w:t>
            </w:r>
          </w:p>
        </w:tc>
        <w:tc>
          <w:tcPr>
            <w:tcW w:w="3490" w:type="pct"/>
            <w:shd w:val="clear" w:color="auto" w:fill="auto"/>
          </w:tcPr>
          <w:p w:rsidR="00FF461D" w:rsidRPr="00373868" w:rsidRDefault="00FF461D" w:rsidP="000B55F8">
            <w:pPr>
              <w:pStyle w:val="ENoteTableText"/>
              <w:tabs>
                <w:tab w:val="center" w:leader="dot" w:pos="2268"/>
              </w:tabs>
            </w:pPr>
          </w:p>
        </w:tc>
      </w:tr>
      <w:tr w:rsidR="00FF461D" w:rsidRPr="00373868" w:rsidTr="002029A1">
        <w:trPr>
          <w:cantSplit/>
        </w:trPr>
        <w:tc>
          <w:tcPr>
            <w:tcW w:w="1510" w:type="pct"/>
            <w:shd w:val="clear" w:color="auto" w:fill="auto"/>
          </w:tcPr>
          <w:p w:rsidR="00FF461D" w:rsidRPr="00373868" w:rsidRDefault="00FF461D" w:rsidP="007B08D3">
            <w:pPr>
              <w:pStyle w:val="ENoteTableText"/>
              <w:tabs>
                <w:tab w:val="center" w:leader="dot" w:pos="2268"/>
              </w:tabs>
            </w:pPr>
            <w:r w:rsidRPr="00373868">
              <w:t>s 7</w:t>
            </w:r>
            <w:r w:rsidRPr="00373868">
              <w:tab/>
            </w:r>
          </w:p>
        </w:tc>
        <w:tc>
          <w:tcPr>
            <w:tcW w:w="3490" w:type="pct"/>
            <w:shd w:val="clear" w:color="auto" w:fill="auto"/>
          </w:tcPr>
          <w:p w:rsidR="00FF461D" w:rsidRPr="00373868" w:rsidRDefault="00FF461D" w:rsidP="005F6B8C">
            <w:pPr>
              <w:pStyle w:val="ENoteTableText"/>
              <w:tabs>
                <w:tab w:val="center" w:leader="dot" w:pos="2268"/>
              </w:tabs>
            </w:pPr>
            <w:r w:rsidRPr="00373868">
              <w:t>am No 188, 2014</w:t>
            </w:r>
          </w:p>
        </w:tc>
      </w:tr>
      <w:tr w:rsidR="00FF461D" w:rsidRPr="00373868" w:rsidTr="002029A1">
        <w:trPr>
          <w:cantSplit/>
        </w:trPr>
        <w:tc>
          <w:tcPr>
            <w:tcW w:w="1510" w:type="pct"/>
            <w:shd w:val="clear" w:color="auto" w:fill="auto"/>
          </w:tcPr>
          <w:p w:rsidR="00FF461D" w:rsidRPr="00373868" w:rsidRDefault="00FF461D" w:rsidP="007B08D3">
            <w:pPr>
              <w:pStyle w:val="ENoteTableText"/>
              <w:tabs>
                <w:tab w:val="center" w:leader="dot" w:pos="2268"/>
              </w:tabs>
            </w:pPr>
          </w:p>
        </w:tc>
        <w:tc>
          <w:tcPr>
            <w:tcW w:w="3490" w:type="pct"/>
            <w:shd w:val="clear" w:color="auto" w:fill="auto"/>
          </w:tcPr>
          <w:p w:rsidR="00FF461D" w:rsidRPr="00373868" w:rsidRDefault="00FF461D" w:rsidP="005F6B8C">
            <w:pPr>
              <w:pStyle w:val="ENoteTableText"/>
              <w:tabs>
                <w:tab w:val="center" w:leader="dot" w:pos="2268"/>
              </w:tabs>
            </w:pPr>
            <w:r w:rsidRPr="00373868">
              <w:t>rs F2017L01643</w:t>
            </w:r>
          </w:p>
        </w:tc>
      </w:tr>
      <w:tr w:rsidR="004152A5" w:rsidRPr="00373868" w:rsidTr="002029A1">
        <w:trPr>
          <w:cantSplit/>
        </w:trPr>
        <w:tc>
          <w:tcPr>
            <w:tcW w:w="1510" w:type="pct"/>
            <w:shd w:val="clear" w:color="auto" w:fill="auto"/>
          </w:tcPr>
          <w:p w:rsidR="004152A5" w:rsidRPr="00373868" w:rsidRDefault="004152A5" w:rsidP="007B08D3">
            <w:pPr>
              <w:pStyle w:val="ENoteTableText"/>
              <w:tabs>
                <w:tab w:val="center" w:leader="dot" w:pos="2268"/>
              </w:tabs>
            </w:pPr>
          </w:p>
        </w:tc>
        <w:tc>
          <w:tcPr>
            <w:tcW w:w="3490" w:type="pct"/>
            <w:shd w:val="clear" w:color="auto" w:fill="auto"/>
          </w:tcPr>
          <w:p w:rsidR="004152A5" w:rsidRPr="00373868" w:rsidRDefault="004152A5" w:rsidP="005F6B8C">
            <w:pPr>
              <w:pStyle w:val="ENoteTableText"/>
              <w:tabs>
                <w:tab w:val="center" w:leader="dot" w:pos="2268"/>
              </w:tabs>
            </w:pPr>
            <w:r w:rsidRPr="00373868">
              <w:t xml:space="preserve">am </w:t>
            </w:r>
            <w:r w:rsidRPr="00373868">
              <w:rPr>
                <w:noProof/>
              </w:rPr>
              <w:t>F2019L01422</w:t>
            </w:r>
          </w:p>
        </w:tc>
      </w:tr>
      <w:tr w:rsidR="00E1349F" w:rsidRPr="00373868" w:rsidTr="002029A1">
        <w:trPr>
          <w:cantSplit/>
        </w:trPr>
        <w:tc>
          <w:tcPr>
            <w:tcW w:w="1510" w:type="pct"/>
            <w:shd w:val="clear" w:color="auto" w:fill="auto"/>
          </w:tcPr>
          <w:p w:rsidR="00E1349F" w:rsidRPr="00373868" w:rsidRDefault="00E1349F" w:rsidP="007B08D3">
            <w:pPr>
              <w:pStyle w:val="ENoteTableText"/>
              <w:tabs>
                <w:tab w:val="center" w:leader="dot" w:pos="2268"/>
              </w:tabs>
            </w:pPr>
          </w:p>
        </w:tc>
        <w:tc>
          <w:tcPr>
            <w:tcW w:w="3490" w:type="pct"/>
            <w:shd w:val="clear" w:color="auto" w:fill="auto"/>
          </w:tcPr>
          <w:p w:rsidR="00E1349F" w:rsidRPr="00373868" w:rsidRDefault="00E1349F" w:rsidP="005F6B8C">
            <w:pPr>
              <w:pStyle w:val="ENoteTableText"/>
              <w:tabs>
                <w:tab w:val="center" w:leader="dot" w:pos="2268"/>
              </w:tabs>
            </w:pPr>
            <w:r w:rsidRPr="00373868">
              <w:t xml:space="preserve">rs </w:t>
            </w:r>
            <w:r w:rsidRPr="00373868">
              <w:rPr>
                <w:noProof/>
              </w:rPr>
              <w:t>F2021L01559</w:t>
            </w:r>
          </w:p>
        </w:tc>
      </w:tr>
      <w:tr w:rsidR="00FF461D" w:rsidRPr="00373868" w:rsidTr="002029A1">
        <w:trPr>
          <w:cantSplit/>
        </w:trPr>
        <w:tc>
          <w:tcPr>
            <w:tcW w:w="1510" w:type="pct"/>
            <w:shd w:val="clear" w:color="auto" w:fill="auto"/>
          </w:tcPr>
          <w:p w:rsidR="00FF461D" w:rsidRPr="00373868" w:rsidRDefault="00FF461D" w:rsidP="007B08D3">
            <w:pPr>
              <w:pStyle w:val="ENoteTableText"/>
              <w:tabs>
                <w:tab w:val="center" w:leader="dot" w:pos="2268"/>
              </w:tabs>
            </w:pPr>
            <w:r w:rsidRPr="00373868">
              <w:t>s 8</w:t>
            </w:r>
            <w:r w:rsidRPr="00373868">
              <w:tab/>
            </w:r>
          </w:p>
        </w:tc>
        <w:tc>
          <w:tcPr>
            <w:tcW w:w="3490" w:type="pct"/>
            <w:shd w:val="clear" w:color="auto" w:fill="auto"/>
          </w:tcPr>
          <w:p w:rsidR="00FF461D" w:rsidRPr="00373868" w:rsidRDefault="00FF461D" w:rsidP="005F6B8C">
            <w:pPr>
              <w:pStyle w:val="ENoteTableText"/>
              <w:tabs>
                <w:tab w:val="center" w:leader="dot" w:pos="2268"/>
              </w:tabs>
            </w:pPr>
            <w:r w:rsidRPr="00373868">
              <w:t>am No 188, 2014</w:t>
            </w:r>
          </w:p>
        </w:tc>
      </w:tr>
      <w:tr w:rsidR="00FF461D" w:rsidRPr="00373868" w:rsidTr="002029A1">
        <w:trPr>
          <w:cantSplit/>
        </w:trPr>
        <w:tc>
          <w:tcPr>
            <w:tcW w:w="1510" w:type="pct"/>
            <w:shd w:val="clear" w:color="auto" w:fill="auto"/>
          </w:tcPr>
          <w:p w:rsidR="00FF461D" w:rsidRPr="00373868" w:rsidRDefault="00FF461D" w:rsidP="007B08D3">
            <w:pPr>
              <w:pStyle w:val="ENoteTableText"/>
              <w:tabs>
                <w:tab w:val="center" w:leader="dot" w:pos="2268"/>
              </w:tabs>
            </w:pPr>
          </w:p>
        </w:tc>
        <w:tc>
          <w:tcPr>
            <w:tcW w:w="3490" w:type="pct"/>
            <w:shd w:val="clear" w:color="auto" w:fill="auto"/>
          </w:tcPr>
          <w:p w:rsidR="00FF461D" w:rsidRPr="00373868" w:rsidRDefault="00FF461D" w:rsidP="005F6B8C">
            <w:pPr>
              <w:pStyle w:val="ENoteTableText"/>
              <w:tabs>
                <w:tab w:val="center" w:leader="dot" w:pos="2268"/>
              </w:tabs>
            </w:pPr>
            <w:r w:rsidRPr="00373868">
              <w:t>rep F2017L01643</w:t>
            </w:r>
          </w:p>
        </w:tc>
      </w:tr>
      <w:tr w:rsidR="00FF461D" w:rsidRPr="00373868" w:rsidTr="002029A1">
        <w:trPr>
          <w:cantSplit/>
        </w:trPr>
        <w:tc>
          <w:tcPr>
            <w:tcW w:w="1510" w:type="pct"/>
            <w:shd w:val="clear" w:color="auto" w:fill="auto"/>
          </w:tcPr>
          <w:p w:rsidR="00FF461D" w:rsidRPr="00373868" w:rsidRDefault="00FF461D" w:rsidP="007B08D3">
            <w:pPr>
              <w:pStyle w:val="ENoteTableText"/>
              <w:tabs>
                <w:tab w:val="center" w:leader="dot" w:pos="2268"/>
              </w:tabs>
            </w:pPr>
            <w:r w:rsidRPr="00373868">
              <w:t>s 9</w:t>
            </w:r>
            <w:r w:rsidRPr="00373868">
              <w:tab/>
            </w:r>
          </w:p>
        </w:tc>
        <w:tc>
          <w:tcPr>
            <w:tcW w:w="3490" w:type="pct"/>
            <w:shd w:val="clear" w:color="auto" w:fill="auto"/>
          </w:tcPr>
          <w:p w:rsidR="00FF461D" w:rsidRPr="00373868" w:rsidRDefault="00FF461D" w:rsidP="005F6B8C">
            <w:pPr>
              <w:pStyle w:val="ENoteTableText"/>
              <w:tabs>
                <w:tab w:val="center" w:leader="dot" w:pos="2268"/>
              </w:tabs>
            </w:pPr>
            <w:r w:rsidRPr="00373868">
              <w:t>am No 188, 2014; F2017L01643</w:t>
            </w:r>
          </w:p>
        </w:tc>
      </w:tr>
      <w:tr w:rsidR="00FF461D" w:rsidRPr="00373868" w:rsidTr="002029A1">
        <w:trPr>
          <w:cantSplit/>
        </w:trPr>
        <w:tc>
          <w:tcPr>
            <w:tcW w:w="1510" w:type="pct"/>
            <w:shd w:val="clear" w:color="auto" w:fill="auto"/>
          </w:tcPr>
          <w:p w:rsidR="00FF461D" w:rsidRPr="00373868" w:rsidRDefault="00FF461D" w:rsidP="007B08D3">
            <w:pPr>
              <w:pStyle w:val="ENoteTableText"/>
              <w:tabs>
                <w:tab w:val="center" w:leader="dot" w:pos="2268"/>
              </w:tabs>
              <w:rPr>
                <w:b/>
              </w:rPr>
            </w:pPr>
            <w:r w:rsidRPr="00373868">
              <w:rPr>
                <w:b/>
              </w:rPr>
              <w:t>Subdivision C</w:t>
            </w:r>
          </w:p>
        </w:tc>
        <w:tc>
          <w:tcPr>
            <w:tcW w:w="3490" w:type="pct"/>
            <w:shd w:val="clear" w:color="auto" w:fill="auto"/>
          </w:tcPr>
          <w:p w:rsidR="00FF461D" w:rsidRPr="00373868" w:rsidRDefault="00FF461D" w:rsidP="005F6B8C">
            <w:pPr>
              <w:pStyle w:val="ENoteTableText"/>
              <w:tabs>
                <w:tab w:val="center" w:leader="dot" w:pos="2268"/>
              </w:tabs>
            </w:pPr>
          </w:p>
        </w:tc>
      </w:tr>
      <w:tr w:rsidR="00FF461D" w:rsidRPr="00373868" w:rsidTr="002029A1">
        <w:trPr>
          <w:cantSplit/>
        </w:trPr>
        <w:tc>
          <w:tcPr>
            <w:tcW w:w="1510" w:type="pct"/>
            <w:shd w:val="clear" w:color="auto" w:fill="auto"/>
          </w:tcPr>
          <w:p w:rsidR="00FF461D" w:rsidRPr="00373868" w:rsidRDefault="00FF461D" w:rsidP="007B08D3">
            <w:pPr>
              <w:pStyle w:val="ENoteTableText"/>
              <w:tabs>
                <w:tab w:val="center" w:leader="dot" w:pos="2268"/>
              </w:tabs>
            </w:pPr>
            <w:r w:rsidRPr="00373868">
              <w:t>Subdivision C</w:t>
            </w:r>
            <w:r w:rsidRPr="00373868">
              <w:tab/>
            </w:r>
          </w:p>
        </w:tc>
        <w:tc>
          <w:tcPr>
            <w:tcW w:w="3490" w:type="pct"/>
            <w:shd w:val="clear" w:color="auto" w:fill="auto"/>
          </w:tcPr>
          <w:p w:rsidR="00FF461D" w:rsidRPr="00373868" w:rsidRDefault="00FF461D" w:rsidP="005F6B8C">
            <w:pPr>
              <w:pStyle w:val="ENoteTableText"/>
              <w:tabs>
                <w:tab w:val="center" w:leader="dot" w:pos="2268"/>
              </w:tabs>
            </w:pPr>
            <w:r w:rsidRPr="00373868">
              <w:t>ad F2017L01501</w:t>
            </w:r>
          </w:p>
        </w:tc>
      </w:tr>
      <w:tr w:rsidR="00FF461D" w:rsidRPr="00373868" w:rsidTr="002029A1">
        <w:trPr>
          <w:cantSplit/>
        </w:trPr>
        <w:tc>
          <w:tcPr>
            <w:tcW w:w="1510" w:type="pct"/>
            <w:shd w:val="clear" w:color="auto" w:fill="auto"/>
          </w:tcPr>
          <w:p w:rsidR="00FF461D" w:rsidRPr="00373868" w:rsidRDefault="00FF461D" w:rsidP="007B08D3">
            <w:pPr>
              <w:pStyle w:val="ENoteTableText"/>
              <w:tabs>
                <w:tab w:val="center" w:leader="dot" w:pos="2268"/>
              </w:tabs>
            </w:pPr>
            <w:r w:rsidRPr="00373868">
              <w:t>s 9A</w:t>
            </w:r>
            <w:r w:rsidRPr="00373868">
              <w:tab/>
            </w:r>
          </w:p>
        </w:tc>
        <w:tc>
          <w:tcPr>
            <w:tcW w:w="3490" w:type="pct"/>
            <w:shd w:val="clear" w:color="auto" w:fill="auto"/>
          </w:tcPr>
          <w:p w:rsidR="00FF461D" w:rsidRPr="00373868" w:rsidRDefault="00FF461D" w:rsidP="005F6B8C">
            <w:pPr>
              <w:pStyle w:val="ENoteTableText"/>
              <w:tabs>
                <w:tab w:val="center" w:leader="dot" w:pos="2268"/>
              </w:tabs>
            </w:pPr>
            <w:r w:rsidRPr="00373868">
              <w:t>ad F2017L01501</w:t>
            </w:r>
          </w:p>
        </w:tc>
      </w:tr>
      <w:tr w:rsidR="00FF461D" w:rsidRPr="00373868" w:rsidTr="002029A1">
        <w:trPr>
          <w:cantSplit/>
        </w:trPr>
        <w:tc>
          <w:tcPr>
            <w:tcW w:w="1510" w:type="pct"/>
            <w:shd w:val="clear" w:color="auto" w:fill="auto"/>
          </w:tcPr>
          <w:p w:rsidR="00FF461D" w:rsidRPr="00373868" w:rsidRDefault="00FF461D" w:rsidP="007B08D3">
            <w:pPr>
              <w:pStyle w:val="ENoteTableText"/>
              <w:tabs>
                <w:tab w:val="center" w:leader="dot" w:pos="2268"/>
              </w:tabs>
            </w:pPr>
            <w:r w:rsidRPr="00373868">
              <w:t>s 9B</w:t>
            </w:r>
            <w:r w:rsidRPr="00373868">
              <w:tab/>
            </w:r>
          </w:p>
        </w:tc>
        <w:tc>
          <w:tcPr>
            <w:tcW w:w="3490" w:type="pct"/>
            <w:shd w:val="clear" w:color="auto" w:fill="auto"/>
          </w:tcPr>
          <w:p w:rsidR="00FF461D" w:rsidRPr="00373868" w:rsidRDefault="00FF461D" w:rsidP="005F6B8C">
            <w:pPr>
              <w:pStyle w:val="ENoteTableText"/>
              <w:tabs>
                <w:tab w:val="center" w:leader="dot" w:pos="2268"/>
              </w:tabs>
            </w:pPr>
            <w:r w:rsidRPr="00373868">
              <w:t>ad F2017L01501</w:t>
            </w:r>
          </w:p>
        </w:tc>
      </w:tr>
      <w:tr w:rsidR="00FF461D" w:rsidRPr="00373868" w:rsidTr="002029A1">
        <w:trPr>
          <w:cantSplit/>
        </w:trPr>
        <w:tc>
          <w:tcPr>
            <w:tcW w:w="1510" w:type="pct"/>
            <w:shd w:val="clear" w:color="auto" w:fill="auto"/>
          </w:tcPr>
          <w:p w:rsidR="00FF461D" w:rsidRPr="00373868" w:rsidRDefault="00FF461D" w:rsidP="002F3A0C">
            <w:pPr>
              <w:pStyle w:val="ENoteTableText"/>
              <w:tabs>
                <w:tab w:val="center" w:leader="dot" w:pos="2268"/>
              </w:tabs>
              <w:rPr>
                <w:b/>
              </w:rPr>
            </w:pPr>
            <w:r w:rsidRPr="00373868">
              <w:rPr>
                <w:b/>
              </w:rPr>
              <w:t>Part</w:t>
            </w:r>
            <w:r w:rsidR="0078717A" w:rsidRPr="00373868">
              <w:rPr>
                <w:b/>
              </w:rPr>
              <w:t> </w:t>
            </w:r>
            <w:r w:rsidRPr="00373868">
              <w:rPr>
                <w:b/>
              </w:rPr>
              <w:t>2</w:t>
            </w:r>
          </w:p>
        </w:tc>
        <w:tc>
          <w:tcPr>
            <w:tcW w:w="3490" w:type="pct"/>
            <w:shd w:val="clear" w:color="auto" w:fill="auto"/>
          </w:tcPr>
          <w:p w:rsidR="00FF461D" w:rsidRPr="00373868" w:rsidRDefault="00FF461D" w:rsidP="00512C8C">
            <w:pPr>
              <w:pStyle w:val="ENoteTableText"/>
              <w:tabs>
                <w:tab w:val="center" w:leader="dot" w:pos="2268"/>
              </w:tabs>
            </w:pPr>
          </w:p>
        </w:tc>
      </w:tr>
      <w:tr w:rsidR="00FF461D" w:rsidRPr="00373868" w:rsidTr="002029A1">
        <w:trPr>
          <w:cantSplit/>
        </w:trPr>
        <w:tc>
          <w:tcPr>
            <w:tcW w:w="1510" w:type="pct"/>
            <w:shd w:val="clear" w:color="auto" w:fill="auto"/>
          </w:tcPr>
          <w:p w:rsidR="00FF461D" w:rsidRPr="00373868" w:rsidRDefault="00FF461D" w:rsidP="002F3A0C">
            <w:pPr>
              <w:pStyle w:val="ENoteTableText"/>
              <w:tabs>
                <w:tab w:val="center" w:leader="dot" w:pos="2268"/>
              </w:tabs>
            </w:pPr>
            <w:r w:rsidRPr="00373868">
              <w:t>s 10</w:t>
            </w:r>
            <w:r w:rsidRPr="00373868">
              <w:tab/>
            </w:r>
          </w:p>
        </w:tc>
        <w:tc>
          <w:tcPr>
            <w:tcW w:w="3490" w:type="pct"/>
            <w:shd w:val="clear" w:color="auto" w:fill="auto"/>
          </w:tcPr>
          <w:p w:rsidR="00FF461D" w:rsidRPr="00373868" w:rsidRDefault="00FF461D" w:rsidP="00512C8C">
            <w:pPr>
              <w:pStyle w:val="ENoteTableText"/>
              <w:tabs>
                <w:tab w:val="center" w:leader="dot" w:pos="2268"/>
              </w:tabs>
            </w:pPr>
            <w:r w:rsidRPr="00373868">
              <w:t>am F2017L01643</w:t>
            </w:r>
          </w:p>
        </w:tc>
      </w:tr>
      <w:tr w:rsidR="00FD7FAD" w:rsidRPr="00373868" w:rsidTr="002029A1">
        <w:trPr>
          <w:cantSplit/>
        </w:trPr>
        <w:tc>
          <w:tcPr>
            <w:tcW w:w="1510" w:type="pct"/>
            <w:shd w:val="clear" w:color="auto" w:fill="auto"/>
          </w:tcPr>
          <w:p w:rsidR="00FD7FAD" w:rsidRPr="00373868" w:rsidRDefault="00FD7FAD" w:rsidP="002F3A0C">
            <w:pPr>
              <w:pStyle w:val="ENoteTableText"/>
              <w:tabs>
                <w:tab w:val="center" w:leader="dot" w:pos="2268"/>
              </w:tabs>
            </w:pPr>
          </w:p>
        </w:tc>
        <w:tc>
          <w:tcPr>
            <w:tcW w:w="3490" w:type="pct"/>
            <w:shd w:val="clear" w:color="auto" w:fill="auto"/>
          </w:tcPr>
          <w:p w:rsidR="00FD7FAD" w:rsidRPr="00373868" w:rsidRDefault="00FD7FAD" w:rsidP="00512C8C">
            <w:pPr>
              <w:pStyle w:val="ENoteTableText"/>
              <w:tabs>
                <w:tab w:val="center" w:leader="dot" w:pos="2268"/>
              </w:tabs>
            </w:pPr>
            <w:r w:rsidRPr="00373868">
              <w:t>rep F2018L01677</w:t>
            </w:r>
          </w:p>
        </w:tc>
      </w:tr>
      <w:tr w:rsidR="00FF461D" w:rsidRPr="00373868" w:rsidTr="002029A1">
        <w:trPr>
          <w:cantSplit/>
        </w:trPr>
        <w:tc>
          <w:tcPr>
            <w:tcW w:w="1510" w:type="pct"/>
            <w:shd w:val="clear" w:color="auto" w:fill="auto"/>
          </w:tcPr>
          <w:p w:rsidR="00FF461D" w:rsidRPr="00373868" w:rsidRDefault="00FF461D" w:rsidP="002F3A0C">
            <w:pPr>
              <w:pStyle w:val="ENoteTableText"/>
              <w:tabs>
                <w:tab w:val="center" w:leader="dot" w:pos="2268"/>
              </w:tabs>
            </w:pPr>
            <w:r w:rsidRPr="00373868">
              <w:t>s 10A</w:t>
            </w:r>
            <w:r w:rsidRPr="00373868">
              <w:tab/>
            </w:r>
          </w:p>
        </w:tc>
        <w:tc>
          <w:tcPr>
            <w:tcW w:w="3490" w:type="pct"/>
            <w:shd w:val="clear" w:color="auto" w:fill="auto"/>
          </w:tcPr>
          <w:p w:rsidR="00FF461D" w:rsidRPr="00373868" w:rsidRDefault="00FF461D" w:rsidP="00512C8C">
            <w:pPr>
              <w:pStyle w:val="ENoteTableText"/>
              <w:tabs>
                <w:tab w:val="center" w:leader="dot" w:pos="2268"/>
              </w:tabs>
            </w:pPr>
            <w:r w:rsidRPr="00373868">
              <w:t>ad F2018L01677</w:t>
            </w:r>
          </w:p>
        </w:tc>
      </w:tr>
      <w:tr w:rsidR="004152A5" w:rsidRPr="00373868" w:rsidTr="002029A1">
        <w:trPr>
          <w:cantSplit/>
        </w:trPr>
        <w:tc>
          <w:tcPr>
            <w:tcW w:w="1510" w:type="pct"/>
            <w:shd w:val="clear" w:color="auto" w:fill="auto"/>
          </w:tcPr>
          <w:p w:rsidR="004152A5" w:rsidRPr="00373868" w:rsidRDefault="004152A5" w:rsidP="002F3A0C">
            <w:pPr>
              <w:pStyle w:val="ENoteTableText"/>
              <w:tabs>
                <w:tab w:val="center" w:leader="dot" w:pos="2268"/>
              </w:tabs>
            </w:pPr>
          </w:p>
        </w:tc>
        <w:tc>
          <w:tcPr>
            <w:tcW w:w="3490" w:type="pct"/>
            <w:shd w:val="clear" w:color="auto" w:fill="auto"/>
          </w:tcPr>
          <w:p w:rsidR="004152A5" w:rsidRPr="00373868" w:rsidRDefault="004152A5" w:rsidP="00512C8C">
            <w:pPr>
              <w:pStyle w:val="ENoteTableText"/>
              <w:tabs>
                <w:tab w:val="center" w:leader="dot" w:pos="2268"/>
              </w:tabs>
            </w:pPr>
            <w:r w:rsidRPr="00373868">
              <w:t xml:space="preserve">am </w:t>
            </w:r>
            <w:r w:rsidRPr="00373868">
              <w:rPr>
                <w:noProof/>
              </w:rPr>
              <w:t>F2019L01422</w:t>
            </w:r>
          </w:p>
        </w:tc>
      </w:tr>
      <w:tr w:rsidR="00FF461D" w:rsidRPr="00373868" w:rsidTr="002029A1">
        <w:trPr>
          <w:cantSplit/>
        </w:trPr>
        <w:tc>
          <w:tcPr>
            <w:tcW w:w="1510" w:type="pct"/>
            <w:shd w:val="clear" w:color="auto" w:fill="auto"/>
          </w:tcPr>
          <w:p w:rsidR="00FF461D" w:rsidRPr="00373868" w:rsidRDefault="00FF461D" w:rsidP="00512C8C">
            <w:pPr>
              <w:pStyle w:val="ENoteTableText"/>
              <w:tabs>
                <w:tab w:val="center" w:leader="dot" w:pos="2268"/>
              </w:tabs>
            </w:pPr>
            <w:r w:rsidRPr="00373868">
              <w:t>s 11</w:t>
            </w:r>
            <w:r w:rsidRPr="00373868">
              <w:tab/>
            </w:r>
          </w:p>
        </w:tc>
        <w:tc>
          <w:tcPr>
            <w:tcW w:w="3490" w:type="pct"/>
            <w:shd w:val="clear" w:color="auto" w:fill="auto"/>
          </w:tcPr>
          <w:p w:rsidR="00FF461D" w:rsidRPr="00373868" w:rsidRDefault="00FF461D" w:rsidP="00512C8C">
            <w:pPr>
              <w:pStyle w:val="ENoteTableText"/>
              <w:tabs>
                <w:tab w:val="center" w:leader="dot" w:pos="2268"/>
              </w:tabs>
            </w:pPr>
            <w:r w:rsidRPr="00373868">
              <w:t>am No 140, 2015</w:t>
            </w:r>
          </w:p>
        </w:tc>
      </w:tr>
      <w:tr w:rsidR="00FF461D" w:rsidRPr="00373868" w:rsidTr="002029A1">
        <w:trPr>
          <w:cantSplit/>
        </w:trPr>
        <w:tc>
          <w:tcPr>
            <w:tcW w:w="1510" w:type="pct"/>
            <w:shd w:val="clear" w:color="auto" w:fill="auto"/>
          </w:tcPr>
          <w:p w:rsidR="00FF461D" w:rsidRPr="00373868" w:rsidRDefault="00FF461D" w:rsidP="00512C8C">
            <w:pPr>
              <w:pStyle w:val="ENoteTableText"/>
              <w:tabs>
                <w:tab w:val="center" w:leader="dot" w:pos="2268"/>
              </w:tabs>
            </w:pPr>
            <w:r w:rsidRPr="00373868">
              <w:t>s 12</w:t>
            </w:r>
            <w:r w:rsidRPr="00373868">
              <w:tab/>
            </w:r>
          </w:p>
        </w:tc>
        <w:tc>
          <w:tcPr>
            <w:tcW w:w="3490" w:type="pct"/>
            <w:shd w:val="clear" w:color="auto" w:fill="auto"/>
          </w:tcPr>
          <w:p w:rsidR="00FF461D" w:rsidRPr="00373868" w:rsidRDefault="00FF461D" w:rsidP="00512C8C">
            <w:pPr>
              <w:pStyle w:val="ENoteTableText"/>
              <w:tabs>
                <w:tab w:val="center" w:leader="dot" w:pos="2268"/>
              </w:tabs>
            </w:pPr>
            <w:r w:rsidRPr="00373868">
              <w:t>am No 188, 2014; No 140, 2015</w:t>
            </w:r>
          </w:p>
        </w:tc>
      </w:tr>
      <w:tr w:rsidR="00FF461D" w:rsidRPr="00373868" w:rsidTr="002029A1">
        <w:trPr>
          <w:cantSplit/>
        </w:trPr>
        <w:tc>
          <w:tcPr>
            <w:tcW w:w="1510" w:type="pct"/>
            <w:shd w:val="clear" w:color="auto" w:fill="auto"/>
          </w:tcPr>
          <w:p w:rsidR="00FF461D" w:rsidRPr="00373868" w:rsidRDefault="00FF461D" w:rsidP="00512C8C">
            <w:pPr>
              <w:pStyle w:val="ENoteTableText"/>
              <w:tabs>
                <w:tab w:val="center" w:leader="dot" w:pos="2268"/>
              </w:tabs>
            </w:pPr>
          </w:p>
        </w:tc>
        <w:tc>
          <w:tcPr>
            <w:tcW w:w="3490" w:type="pct"/>
            <w:shd w:val="clear" w:color="auto" w:fill="auto"/>
          </w:tcPr>
          <w:p w:rsidR="00FF461D" w:rsidRPr="00373868" w:rsidRDefault="00FF461D" w:rsidP="00512C8C">
            <w:pPr>
              <w:pStyle w:val="ENoteTableText"/>
              <w:tabs>
                <w:tab w:val="center" w:leader="dot" w:pos="2268"/>
              </w:tabs>
            </w:pPr>
            <w:r w:rsidRPr="00373868">
              <w:t>rs F2017L01501</w:t>
            </w:r>
          </w:p>
        </w:tc>
      </w:tr>
      <w:tr w:rsidR="00FF461D" w:rsidRPr="00373868" w:rsidTr="002029A1">
        <w:trPr>
          <w:cantSplit/>
        </w:trPr>
        <w:tc>
          <w:tcPr>
            <w:tcW w:w="1510" w:type="pct"/>
            <w:shd w:val="clear" w:color="auto" w:fill="auto"/>
          </w:tcPr>
          <w:p w:rsidR="00FF461D" w:rsidRPr="00373868" w:rsidRDefault="00FF461D" w:rsidP="00512C8C">
            <w:pPr>
              <w:pStyle w:val="ENoteTableText"/>
              <w:tabs>
                <w:tab w:val="center" w:leader="dot" w:pos="2268"/>
              </w:tabs>
            </w:pPr>
            <w:r w:rsidRPr="00373868">
              <w:t>s 13</w:t>
            </w:r>
            <w:r w:rsidRPr="00373868">
              <w:tab/>
            </w:r>
          </w:p>
        </w:tc>
        <w:tc>
          <w:tcPr>
            <w:tcW w:w="3490" w:type="pct"/>
            <w:shd w:val="clear" w:color="auto" w:fill="auto"/>
          </w:tcPr>
          <w:p w:rsidR="00FF461D" w:rsidRPr="00373868" w:rsidRDefault="00FF461D" w:rsidP="00512C8C">
            <w:pPr>
              <w:pStyle w:val="ENoteTableText"/>
              <w:tabs>
                <w:tab w:val="center" w:leader="dot" w:pos="2268"/>
              </w:tabs>
            </w:pPr>
            <w:r w:rsidRPr="00373868">
              <w:t>am No 188, 2014; No 140, 2015</w:t>
            </w:r>
          </w:p>
        </w:tc>
      </w:tr>
      <w:tr w:rsidR="00FF461D" w:rsidRPr="00373868" w:rsidTr="002029A1">
        <w:trPr>
          <w:cantSplit/>
        </w:trPr>
        <w:tc>
          <w:tcPr>
            <w:tcW w:w="1510" w:type="pct"/>
            <w:shd w:val="clear" w:color="auto" w:fill="auto"/>
          </w:tcPr>
          <w:p w:rsidR="00FF461D" w:rsidRPr="00373868" w:rsidRDefault="00FF461D" w:rsidP="00512C8C">
            <w:pPr>
              <w:pStyle w:val="ENoteTableText"/>
              <w:tabs>
                <w:tab w:val="center" w:leader="dot" w:pos="2268"/>
              </w:tabs>
            </w:pPr>
          </w:p>
        </w:tc>
        <w:tc>
          <w:tcPr>
            <w:tcW w:w="3490" w:type="pct"/>
            <w:shd w:val="clear" w:color="auto" w:fill="auto"/>
          </w:tcPr>
          <w:p w:rsidR="00FF461D" w:rsidRPr="00373868" w:rsidRDefault="00FF461D" w:rsidP="00512C8C">
            <w:pPr>
              <w:pStyle w:val="ENoteTableText"/>
              <w:tabs>
                <w:tab w:val="center" w:leader="dot" w:pos="2268"/>
              </w:tabs>
            </w:pPr>
            <w:r w:rsidRPr="00373868">
              <w:t>rep F2017L01501</w:t>
            </w:r>
          </w:p>
        </w:tc>
      </w:tr>
      <w:tr w:rsidR="00FF461D" w:rsidRPr="00373868" w:rsidTr="002029A1">
        <w:trPr>
          <w:cantSplit/>
        </w:trPr>
        <w:tc>
          <w:tcPr>
            <w:tcW w:w="1510" w:type="pct"/>
            <w:shd w:val="clear" w:color="auto" w:fill="auto"/>
          </w:tcPr>
          <w:p w:rsidR="00FF461D" w:rsidRPr="00373868" w:rsidRDefault="00FF461D" w:rsidP="00512C8C">
            <w:pPr>
              <w:pStyle w:val="ENoteTableText"/>
              <w:tabs>
                <w:tab w:val="center" w:leader="dot" w:pos="2268"/>
              </w:tabs>
            </w:pPr>
            <w:r w:rsidRPr="00373868">
              <w:t>s 13A</w:t>
            </w:r>
            <w:r w:rsidRPr="00373868">
              <w:tab/>
            </w:r>
          </w:p>
        </w:tc>
        <w:tc>
          <w:tcPr>
            <w:tcW w:w="3490" w:type="pct"/>
            <w:shd w:val="clear" w:color="auto" w:fill="auto"/>
          </w:tcPr>
          <w:p w:rsidR="00FF461D" w:rsidRPr="00373868" w:rsidRDefault="00FF461D" w:rsidP="00512C8C">
            <w:pPr>
              <w:pStyle w:val="ENoteTableText"/>
              <w:tabs>
                <w:tab w:val="center" w:leader="dot" w:pos="2268"/>
              </w:tabs>
            </w:pPr>
            <w:r w:rsidRPr="00373868">
              <w:t>ad No 140, 2015</w:t>
            </w:r>
          </w:p>
        </w:tc>
      </w:tr>
      <w:tr w:rsidR="00FF461D" w:rsidRPr="00373868" w:rsidTr="002029A1">
        <w:trPr>
          <w:cantSplit/>
        </w:trPr>
        <w:tc>
          <w:tcPr>
            <w:tcW w:w="1510" w:type="pct"/>
            <w:shd w:val="clear" w:color="auto" w:fill="auto"/>
          </w:tcPr>
          <w:p w:rsidR="00FF461D" w:rsidRPr="00373868" w:rsidRDefault="00FF461D" w:rsidP="00512C8C">
            <w:pPr>
              <w:pStyle w:val="ENoteTableText"/>
              <w:tabs>
                <w:tab w:val="center" w:leader="dot" w:pos="2268"/>
              </w:tabs>
            </w:pPr>
          </w:p>
        </w:tc>
        <w:tc>
          <w:tcPr>
            <w:tcW w:w="3490" w:type="pct"/>
            <w:shd w:val="clear" w:color="auto" w:fill="auto"/>
          </w:tcPr>
          <w:p w:rsidR="00FF461D" w:rsidRPr="00373868" w:rsidRDefault="00FF461D" w:rsidP="00512C8C">
            <w:pPr>
              <w:pStyle w:val="ENoteTableText"/>
              <w:tabs>
                <w:tab w:val="center" w:leader="dot" w:pos="2268"/>
              </w:tabs>
            </w:pPr>
            <w:r w:rsidRPr="00373868">
              <w:t>rep F2017L01501</w:t>
            </w:r>
          </w:p>
        </w:tc>
      </w:tr>
      <w:tr w:rsidR="00FF461D" w:rsidRPr="00373868" w:rsidTr="002029A1">
        <w:trPr>
          <w:cantSplit/>
        </w:trPr>
        <w:tc>
          <w:tcPr>
            <w:tcW w:w="1510" w:type="pct"/>
            <w:shd w:val="clear" w:color="auto" w:fill="auto"/>
          </w:tcPr>
          <w:p w:rsidR="00FF461D" w:rsidRPr="00373868" w:rsidRDefault="00FF461D" w:rsidP="002F3A0C">
            <w:pPr>
              <w:pStyle w:val="ENoteTableText"/>
              <w:tabs>
                <w:tab w:val="center" w:leader="dot" w:pos="2268"/>
              </w:tabs>
              <w:rPr>
                <w:b/>
              </w:rPr>
            </w:pPr>
            <w:r w:rsidRPr="00373868">
              <w:rPr>
                <w:b/>
              </w:rPr>
              <w:t>Part</w:t>
            </w:r>
            <w:r w:rsidR="0078717A" w:rsidRPr="00373868">
              <w:rPr>
                <w:b/>
              </w:rPr>
              <w:t> </w:t>
            </w:r>
            <w:r w:rsidRPr="00373868">
              <w:rPr>
                <w:b/>
              </w:rPr>
              <w:t>3</w:t>
            </w:r>
          </w:p>
        </w:tc>
        <w:tc>
          <w:tcPr>
            <w:tcW w:w="3490" w:type="pct"/>
            <w:shd w:val="clear" w:color="auto" w:fill="auto"/>
          </w:tcPr>
          <w:p w:rsidR="00FF461D" w:rsidRPr="00373868" w:rsidRDefault="00FF461D" w:rsidP="00512C8C">
            <w:pPr>
              <w:pStyle w:val="ENoteTableText"/>
              <w:tabs>
                <w:tab w:val="center" w:leader="dot" w:pos="2268"/>
              </w:tabs>
            </w:pPr>
          </w:p>
        </w:tc>
      </w:tr>
      <w:tr w:rsidR="00FF461D" w:rsidRPr="00373868" w:rsidTr="002029A1">
        <w:trPr>
          <w:cantSplit/>
        </w:trPr>
        <w:tc>
          <w:tcPr>
            <w:tcW w:w="1510" w:type="pct"/>
            <w:shd w:val="clear" w:color="auto" w:fill="auto"/>
          </w:tcPr>
          <w:p w:rsidR="00FF461D" w:rsidRPr="00373868" w:rsidRDefault="00FF461D" w:rsidP="002F3A0C">
            <w:pPr>
              <w:pStyle w:val="ENoteTableText"/>
              <w:tabs>
                <w:tab w:val="center" w:leader="dot" w:pos="2268"/>
              </w:tabs>
            </w:pPr>
            <w:r w:rsidRPr="00373868">
              <w:t>Part</w:t>
            </w:r>
            <w:r w:rsidR="0078717A" w:rsidRPr="00373868">
              <w:t> </w:t>
            </w:r>
            <w:r w:rsidRPr="00373868">
              <w:t>3 heading</w:t>
            </w:r>
            <w:r w:rsidRPr="00373868">
              <w:tab/>
            </w:r>
          </w:p>
        </w:tc>
        <w:tc>
          <w:tcPr>
            <w:tcW w:w="3490" w:type="pct"/>
            <w:shd w:val="clear" w:color="auto" w:fill="auto"/>
          </w:tcPr>
          <w:p w:rsidR="00FF461D" w:rsidRPr="00373868" w:rsidRDefault="00FF461D" w:rsidP="00512C8C">
            <w:pPr>
              <w:pStyle w:val="ENoteTableText"/>
              <w:tabs>
                <w:tab w:val="center" w:leader="dot" w:pos="2268"/>
              </w:tabs>
            </w:pPr>
            <w:r w:rsidRPr="00373868">
              <w:t>rs F2017L01501</w:t>
            </w:r>
          </w:p>
        </w:tc>
      </w:tr>
      <w:tr w:rsidR="00FF461D" w:rsidRPr="00373868" w:rsidTr="002029A1">
        <w:trPr>
          <w:cantSplit/>
        </w:trPr>
        <w:tc>
          <w:tcPr>
            <w:tcW w:w="1510" w:type="pct"/>
            <w:shd w:val="clear" w:color="auto" w:fill="auto"/>
          </w:tcPr>
          <w:p w:rsidR="00FF461D" w:rsidRPr="00373868" w:rsidRDefault="00FF461D" w:rsidP="008F0BD3">
            <w:pPr>
              <w:pStyle w:val="ENoteTableText"/>
              <w:keepNext/>
              <w:tabs>
                <w:tab w:val="center" w:leader="dot" w:pos="2268"/>
              </w:tabs>
              <w:rPr>
                <w:b/>
              </w:rPr>
            </w:pPr>
            <w:r w:rsidRPr="00373868">
              <w:rPr>
                <w:b/>
              </w:rPr>
              <w:lastRenderedPageBreak/>
              <w:t>Division</w:t>
            </w:r>
            <w:r w:rsidR="0078717A" w:rsidRPr="00373868">
              <w:rPr>
                <w:b/>
              </w:rPr>
              <w:t> </w:t>
            </w:r>
            <w:r w:rsidRPr="00373868">
              <w:rPr>
                <w:b/>
              </w:rPr>
              <w:t>1</w:t>
            </w:r>
          </w:p>
        </w:tc>
        <w:tc>
          <w:tcPr>
            <w:tcW w:w="3490" w:type="pct"/>
            <w:shd w:val="clear" w:color="auto" w:fill="auto"/>
          </w:tcPr>
          <w:p w:rsidR="00FF461D" w:rsidRPr="00373868" w:rsidRDefault="00FF461D" w:rsidP="00512C8C">
            <w:pPr>
              <w:pStyle w:val="ENoteTableText"/>
              <w:tabs>
                <w:tab w:val="center" w:leader="dot" w:pos="2268"/>
              </w:tabs>
            </w:pPr>
          </w:p>
        </w:tc>
      </w:tr>
      <w:tr w:rsidR="00FF461D" w:rsidRPr="00373868" w:rsidTr="002029A1">
        <w:trPr>
          <w:cantSplit/>
        </w:trPr>
        <w:tc>
          <w:tcPr>
            <w:tcW w:w="1510" w:type="pct"/>
            <w:shd w:val="clear" w:color="auto" w:fill="auto"/>
          </w:tcPr>
          <w:p w:rsidR="00FF461D" w:rsidRPr="00373868" w:rsidRDefault="00FF461D" w:rsidP="002F3A0C">
            <w:pPr>
              <w:pStyle w:val="ENoteTableText"/>
              <w:tabs>
                <w:tab w:val="center" w:leader="dot" w:pos="2268"/>
              </w:tabs>
            </w:pPr>
            <w:r w:rsidRPr="00373868">
              <w:t>s 15</w:t>
            </w:r>
            <w:r w:rsidRPr="00373868">
              <w:tab/>
            </w:r>
          </w:p>
        </w:tc>
        <w:tc>
          <w:tcPr>
            <w:tcW w:w="3490" w:type="pct"/>
            <w:shd w:val="clear" w:color="auto" w:fill="auto"/>
          </w:tcPr>
          <w:p w:rsidR="00FF461D" w:rsidRPr="00373868" w:rsidRDefault="00FF461D" w:rsidP="00512C8C">
            <w:pPr>
              <w:pStyle w:val="ENoteTableText"/>
              <w:tabs>
                <w:tab w:val="center" w:leader="dot" w:pos="2268"/>
              </w:tabs>
            </w:pPr>
            <w:r w:rsidRPr="00373868">
              <w:t>rep F2017L01501</w:t>
            </w:r>
          </w:p>
        </w:tc>
      </w:tr>
      <w:tr w:rsidR="00FF461D" w:rsidRPr="00373868" w:rsidTr="002029A1">
        <w:trPr>
          <w:cantSplit/>
        </w:trPr>
        <w:tc>
          <w:tcPr>
            <w:tcW w:w="1510" w:type="pct"/>
            <w:shd w:val="clear" w:color="auto" w:fill="auto"/>
          </w:tcPr>
          <w:p w:rsidR="00FF461D" w:rsidRPr="00373868" w:rsidRDefault="00FF461D" w:rsidP="00512C8C">
            <w:pPr>
              <w:pStyle w:val="ENoteTableText"/>
              <w:tabs>
                <w:tab w:val="center" w:leader="dot" w:pos="2268"/>
              </w:tabs>
            </w:pPr>
            <w:r w:rsidRPr="00373868">
              <w:t>s 16</w:t>
            </w:r>
            <w:r w:rsidRPr="00373868">
              <w:tab/>
            </w:r>
          </w:p>
        </w:tc>
        <w:tc>
          <w:tcPr>
            <w:tcW w:w="3490" w:type="pct"/>
            <w:shd w:val="clear" w:color="auto" w:fill="auto"/>
          </w:tcPr>
          <w:p w:rsidR="00FF461D" w:rsidRPr="00373868" w:rsidRDefault="00FF461D" w:rsidP="00512C8C">
            <w:pPr>
              <w:pStyle w:val="ENoteTableText"/>
              <w:tabs>
                <w:tab w:val="center" w:leader="dot" w:pos="2268"/>
              </w:tabs>
            </w:pPr>
            <w:r w:rsidRPr="00373868">
              <w:t>am No 188, 2014; F2017L01501</w:t>
            </w:r>
          </w:p>
        </w:tc>
      </w:tr>
      <w:tr w:rsidR="004152A5" w:rsidRPr="00373868" w:rsidTr="002029A1">
        <w:trPr>
          <w:cantSplit/>
        </w:trPr>
        <w:tc>
          <w:tcPr>
            <w:tcW w:w="1510" w:type="pct"/>
            <w:shd w:val="clear" w:color="auto" w:fill="auto"/>
          </w:tcPr>
          <w:p w:rsidR="004152A5" w:rsidRPr="00373868" w:rsidRDefault="004152A5" w:rsidP="00512C8C">
            <w:pPr>
              <w:pStyle w:val="ENoteTableText"/>
              <w:tabs>
                <w:tab w:val="center" w:leader="dot" w:pos="2268"/>
              </w:tabs>
            </w:pPr>
            <w:r w:rsidRPr="00373868">
              <w:t>s 16AA</w:t>
            </w:r>
            <w:r w:rsidRPr="00373868">
              <w:tab/>
            </w:r>
          </w:p>
        </w:tc>
        <w:tc>
          <w:tcPr>
            <w:tcW w:w="3490" w:type="pct"/>
            <w:shd w:val="clear" w:color="auto" w:fill="auto"/>
          </w:tcPr>
          <w:p w:rsidR="004152A5" w:rsidRPr="00373868" w:rsidRDefault="004152A5" w:rsidP="00512C8C">
            <w:pPr>
              <w:pStyle w:val="ENoteTableText"/>
              <w:tabs>
                <w:tab w:val="center" w:leader="dot" w:pos="2268"/>
              </w:tabs>
            </w:pPr>
            <w:r w:rsidRPr="00373868">
              <w:t xml:space="preserve">ad </w:t>
            </w:r>
            <w:r w:rsidRPr="00373868">
              <w:rPr>
                <w:noProof/>
              </w:rPr>
              <w:t>F2019L01421</w:t>
            </w:r>
          </w:p>
        </w:tc>
      </w:tr>
      <w:tr w:rsidR="00FF461D" w:rsidRPr="00373868" w:rsidTr="002029A1">
        <w:trPr>
          <w:cantSplit/>
        </w:trPr>
        <w:tc>
          <w:tcPr>
            <w:tcW w:w="1510" w:type="pct"/>
            <w:shd w:val="clear" w:color="auto" w:fill="auto"/>
          </w:tcPr>
          <w:p w:rsidR="00FF461D" w:rsidRPr="00373868" w:rsidRDefault="00FF461D" w:rsidP="00512C8C">
            <w:pPr>
              <w:pStyle w:val="ENoteTableText"/>
              <w:tabs>
                <w:tab w:val="center" w:leader="dot" w:pos="2268"/>
              </w:tabs>
            </w:pPr>
            <w:r w:rsidRPr="00373868">
              <w:t>s 16A</w:t>
            </w:r>
            <w:r w:rsidRPr="00373868">
              <w:tab/>
            </w:r>
          </w:p>
        </w:tc>
        <w:tc>
          <w:tcPr>
            <w:tcW w:w="3490" w:type="pct"/>
            <w:shd w:val="clear" w:color="auto" w:fill="auto"/>
          </w:tcPr>
          <w:p w:rsidR="00FF461D" w:rsidRPr="00373868" w:rsidRDefault="00FF461D" w:rsidP="00512C8C">
            <w:pPr>
              <w:pStyle w:val="ENoteTableText"/>
              <w:tabs>
                <w:tab w:val="center" w:leader="dot" w:pos="2268"/>
              </w:tabs>
            </w:pPr>
            <w:r w:rsidRPr="00373868">
              <w:t>ad F2017L01643</w:t>
            </w:r>
          </w:p>
        </w:tc>
      </w:tr>
      <w:tr w:rsidR="00FF461D" w:rsidRPr="00373868" w:rsidTr="002029A1">
        <w:trPr>
          <w:cantSplit/>
        </w:trPr>
        <w:tc>
          <w:tcPr>
            <w:tcW w:w="1510" w:type="pct"/>
            <w:shd w:val="clear" w:color="auto" w:fill="auto"/>
          </w:tcPr>
          <w:p w:rsidR="00FF461D" w:rsidRPr="00373868" w:rsidRDefault="00FF461D" w:rsidP="00512C8C">
            <w:pPr>
              <w:pStyle w:val="ENoteTableText"/>
              <w:tabs>
                <w:tab w:val="center" w:leader="dot" w:pos="2268"/>
              </w:tabs>
            </w:pPr>
          </w:p>
        </w:tc>
        <w:tc>
          <w:tcPr>
            <w:tcW w:w="3490" w:type="pct"/>
            <w:shd w:val="clear" w:color="auto" w:fill="auto"/>
          </w:tcPr>
          <w:p w:rsidR="00FF461D" w:rsidRPr="00373868" w:rsidRDefault="00FF461D" w:rsidP="00512C8C">
            <w:pPr>
              <w:pStyle w:val="ENoteTableText"/>
              <w:tabs>
                <w:tab w:val="center" w:leader="dot" w:pos="2268"/>
              </w:tabs>
            </w:pPr>
            <w:r w:rsidRPr="00373868">
              <w:t>am F2018L01677</w:t>
            </w:r>
          </w:p>
        </w:tc>
      </w:tr>
      <w:tr w:rsidR="007559CE" w:rsidRPr="00373868" w:rsidTr="002029A1">
        <w:trPr>
          <w:cantSplit/>
        </w:trPr>
        <w:tc>
          <w:tcPr>
            <w:tcW w:w="1510" w:type="pct"/>
            <w:shd w:val="clear" w:color="auto" w:fill="auto"/>
          </w:tcPr>
          <w:p w:rsidR="007559CE" w:rsidRPr="00373868" w:rsidRDefault="007559CE" w:rsidP="00512C8C">
            <w:pPr>
              <w:pStyle w:val="ENoteTableText"/>
              <w:tabs>
                <w:tab w:val="center" w:leader="dot" w:pos="2268"/>
              </w:tabs>
            </w:pPr>
          </w:p>
        </w:tc>
        <w:tc>
          <w:tcPr>
            <w:tcW w:w="3490" w:type="pct"/>
            <w:shd w:val="clear" w:color="auto" w:fill="auto"/>
          </w:tcPr>
          <w:p w:rsidR="007559CE" w:rsidRPr="00373868" w:rsidRDefault="007559CE" w:rsidP="00512C8C">
            <w:pPr>
              <w:pStyle w:val="ENoteTableText"/>
              <w:tabs>
                <w:tab w:val="center" w:leader="dot" w:pos="2268"/>
              </w:tabs>
            </w:pPr>
            <w:r w:rsidRPr="00373868">
              <w:t>rep F2020L00439</w:t>
            </w:r>
          </w:p>
        </w:tc>
      </w:tr>
      <w:tr w:rsidR="00FF461D" w:rsidRPr="00373868" w:rsidTr="002029A1">
        <w:trPr>
          <w:cantSplit/>
        </w:trPr>
        <w:tc>
          <w:tcPr>
            <w:tcW w:w="1510" w:type="pct"/>
            <w:shd w:val="clear" w:color="auto" w:fill="auto"/>
          </w:tcPr>
          <w:p w:rsidR="00FF461D" w:rsidRPr="00373868" w:rsidRDefault="00FF461D" w:rsidP="00512C8C">
            <w:pPr>
              <w:pStyle w:val="ENoteTableText"/>
              <w:tabs>
                <w:tab w:val="center" w:leader="dot" w:pos="2268"/>
              </w:tabs>
            </w:pPr>
            <w:r w:rsidRPr="00373868">
              <w:t>s 17</w:t>
            </w:r>
            <w:r w:rsidRPr="00373868">
              <w:tab/>
            </w:r>
          </w:p>
        </w:tc>
        <w:tc>
          <w:tcPr>
            <w:tcW w:w="3490" w:type="pct"/>
            <w:shd w:val="clear" w:color="auto" w:fill="auto"/>
          </w:tcPr>
          <w:p w:rsidR="00FF461D" w:rsidRPr="00373868" w:rsidRDefault="00FF461D" w:rsidP="00512C8C">
            <w:pPr>
              <w:pStyle w:val="ENoteTableText"/>
              <w:tabs>
                <w:tab w:val="center" w:leader="dot" w:pos="2268"/>
              </w:tabs>
            </w:pPr>
            <w:r w:rsidRPr="00373868">
              <w:t>rs F2017L01501</w:t>
            </w:r>
          </w:p>
        </w:tc>
      </w:tr>
      <w:tr w:rsidR="00FF461D" w:rsidRPr="00373868" w:rsidTr="002029A1">
        <w:trPr>
          <w:cantSplit/>
        </w:trPr>
        <w:tc>
          <w:tcPr>
            <w:tcW w:w="1510" w:type="pct"/>
            <w:shd w:val="clear" w:color="auto" w:fill="auto"/>
          </w:tcPr>
          <w:p w:rsidR="00FF461D" w:rsidRPr="00373868" w:rsidRDefault="00FF461D" w:rsidP="00512C8C">
            <w:pPr>
              <w:pStyle w:val="ENoteTableText"/>
              <w:tabs>
                <w:tab w:val="center" w:leader="dot" w:pos="2268"/>
              </w:tabs>
            </w:pPr>
            <w:r w:rsidRPr="00373868">
              <w:t>s 17A</w:t>
            </w:r>
            <w:r w:rsidRPr="00373868">
              <w:tab/>
            </w:r>
          </w:p>
        </w:tc>
        <w:tc>
          <w:tcPr>
            <w:tcW w:w="3490" w:type="pct"/>
            <w:shd w:val="clear" w:color="auto" w:fill="auto"/>
          </w:tcPr>
          <w:p w:rsidR="00FF461D" w:rsidRPr="00373868" w:rsidRDefault="00FF461D" w:rsidP="00512C8C">
            <w:pPr>
              <w:pStyle w:val="ENoteTableText"/>
              <w:tabs>
                <w:tab w:val="center" w:leader="dot" w:pos="2268"/>
              </w:tabs>
            </w:pPr>
            <w:r w:rsidRPr="00373868">
              <w:t>ad F2017L01501</w:t>
            </w:r>
          </w:p>
        </w:tc>
      </w:tr>
      <w:tr w:rsidR="00FF461D" w:rsidRPr="00373868" w:rsidTr="002029A1">
        <w:trPr>
          <w:cantSplit/>
        </w:trPr>
        <w:tc>
          <w:tcPr>
            <w:tcW w:w="1510" w:type="pct"/>
            <w:shd w:val="clear" w:color="auto" w:fill="auto"/>
          </w:tcPr>
          <w:p w:rsidR="00FF461D" w:rsidRPr="00373868" w:rsidRDefault="00FF461D" w:rsidP="00512C8C">
            <w:pPr>
              <w:pStyle w:val="ENoteTableText"/>
              <w:tabs>
                <w:tab w:val="center" w:leader="dot" w:pos="2268"/>
              </w:tabs>
            </w:pPr>
            <w:r w:rsidRPr="00373868">
              <w:t>s 18</w:t>
            </w:r>
            <w:r w:rsidRPr="00373868">
              <w:tab/>
            </w:r>
          </w:p>
        </w:tc>
        <w:tc>
          <w:tcPr>
            <w:tcW w:w="3490" w:type="pct"/>
            <w:shd w:val="clear" w:color="auto" w:fill="auto"/>
          </w:tcPr>
          <w:p w:rsidR="00FF461D" w:rsidRPr="00373868" w:rsidRDefault="00FF461D" w:rsidP="00512C8C">
            <w:pPr>
              <w:pStyle w:val="ENoteTableText"/>
              <w:tabs>
                <w:tab w:val="center" w:leader="dot" w:pos="2268"/>
              </w:tabs>
            </w:pPr>
            <w:r w:rsidRPr="00373868">
              <w:t>rs No 140, 2015</w:t>
            </w:r>
          </w:p>
        </w:tc>
      </w:tr>
      <w:tr w:rsidR="00FF461D" w:rsidRPr="00373868" w:rsidTr="002029A1">
        <w:trPr>
          <w:cantSplit/>
        </w:trPr>
        <w:tc>
          <w:tcPr>
            <w:tcW w:w="1510" w:type="pct"/>
            <w:shd w:val="clear" w:color="auto" w:fill="auto"/>
          </w:tcPr>
          <w:p w:rsidR="00FF461D" w:rsidRPr="00373868" w:rsidRDefault="00FF461D" w:rsidP="00512C8C">
            <w:pPr>
              <w:pStyle w:val="ENoteTableText"/>
              <w:tabs>
                <w:tab w:val="center" w:leader="dot" w:pos="2268"/>
              </w:tabs>
            </w:pPr>
          </w:p>
        </w:tc>
        <w:tc>
          <w:tcPr>
            <w:tcW w:w="3490" w:type="pct"/>
            <w:shd w:val="clear" w:color="auto" w:fill="auto"/>
          </w:tcPr>
          <w:p w:rsidR="00FF461D" w:rsidRPr="00373868" w:rsidRDefault="00FF461D" w:rsidP="00512C8C">
            <w:pPr>
              <w:pStyle w:val="ENoteTableText"/>
              <w:tabs>
                <w:tab w:val="center" w:leader="dot" w:pos="2268"/>
              </w:tabs>
            </w:pPr>
            <w:r w:rsidRPr="00373868">
              <w:t>am F2017L01501</w:t>
            </w:r>
          </w:p>
        </w:tc>
      </w:tr>
      <w:tr w:rsidR="007559CE" w:rsidRPr="00373868" w:rsidTr="002029A1">
        <w:trPr>
          <w:cantSplit/>
        </w:trPr>
        <w:tc>
          <w:tcPr>
            <w:tcW w:w="1510" w:type="pct"/>
            <w:shd w:val="clear" w:color="auto" w:fill="auto"/>
          </w:tcPr>
          <w:p w:rsidR="007559CE" w:rsidRPr="00373868" w:rsidRDefault="007559CE" w:rsidP="00512C8C">
            <w:pPr>
              <w:pStyle w:val="ENoteTableText"/>
              <w:tabs>
                <w:tab w:val="center" w:leader="dot" w:pos="2268"/>
              </w:tabs>
            </w:pPr>
            <w:r w:rsidRPr="00373868">
              <w:rPr>
                <w:b/>
              </w:rPr>
              <w:t>Division</w:t>
            </w:r>
            <w:r w:rsidR="0078717A" w:rsidRPr="00373868">
              <w:rPr>
                <w:b/>
              </w:rPr>
              <w:t> </w:t>
            </w:r>
            <w:r w:rsidRPr="00373868">
              <w:rPr>
                <w:b/>
              </w:rPr>
              <w:t>1A</w:t>
            </w:r>
          </w:p>
        </w:tc>
        <w:tc>
          <w:tcPr>
            <w:tcW w:w="3490" w:type="pct"/>
            <w:shd w:val="clear" w:color="auto" w:fill="auto"/>
          </w:tcPr>
          <w:p w:rsidR="007559CE" w:rsidRPr="00373868" w:rsidRDefault="007559CE" w:rsidP="00315A72">
            <w:pPr>
              <w:pStyle w:val="ENoteTableText"/>
              <w:tabs>
                <w:tab w:val="center" w:leader="dot" w:pos="2268"/>
              </w:tabs>
            </w:pPr>
          </w:p>
        </w:tc>
      </w:tr>
      <w:tr w:rsidR="007559CE" w:rsidRPr="00373868" w:rsidTr="002029A1">
        <w:trPr>
          <w:cantSplit/>
        </w:trPr>
        <w:tc>
          <w:tcPr>
            <w:tcW w:w="1510" w:type="pct"/>
            <w:shd w:val="clear" w:color="auto" w:fill="auto"/>
          </w:tcPr>
          <w:p w:rsidR="007559CE" w:rsidRPr="00373868" w:rsidRDefault="007559CE" w:rsidP="00512C8C">
            <w:pPr>
              <w:pStyle w:val="ENoteTableText"/>
              <w:tabs>
                <w:tab w:val="center" w:leader="dot" w:pos="2268"/>
              </w:tabs>
            </w:pPr>
            <w:r w:rsidRPr="00373868">
              <w:t>Division</w:t>
            </w:r>
            <w:r w:rsidR="0078717A" w:rsidRPr="00373868">
              <w:t> </w:t>
            </w:r>
            <w:r w:rsidRPr="00373868">
              <w:t>1A</w:t>
            </w:r>
            <w:r w:rsidRPr="00373868">
              <w:tab/>
            </w:r>
          </w:p>
        </w:tc>
        <w:tc>
          <w:tcPr>
            <w:tcW w:w="3490" w:type="pct"/>
            <w:shd w:val="clear" w:color="auto" w:fill="auto"/>
          </w:tcPr>
          <w:p w:rsidR="007559CE" w:rsidRPr="00373868" w:rsidRDefault="007559CE" w:rsidP="00315A72">
            <w:pPr>
              <w:pStyle w:val="ENoteTableText"/>
              <w:tabs>
                <w:tab w:val="center" w:leader="dot" w:pos="2268"/>
              </w:tabs>
            </w:pPr>
            <w:r w:rsidRPr="00373868">
              <w:t>ad F2020L00439</w:t>
            </w:r>
          </w:p>
        </w:tc>
      </w:tr>
      <w:tr w:rsidR="00FF461D" w:rsidRPr="00373868" w:rsidTr="002029A1">
        <w:trPr>
          <w:cantSplit/>
        </w:trPr>
        <w:tc>
          <w:tcPr>
            <w:tcW w:w="1510" w:type="pct"/>
            <w:shd w:val="clear" w:color="auto" w:fill="auto"/>
          </w:tcPr>
          <w:p w:rsidR="00FF461D" w:rsidRPr="00373868" w:rsidRDefault="00FF461D" w:rsidP="00512C8C">
            <w:pPr>
              <w:pStyle w:val="ENoteTableText"/>
              <w:tabs>
                <w:tab w:val="center" w:leader="dot" w:pos="2268"/>
              </w:tabs>
            </w:pPr>
            <w:r w:rsidRPr="00373868">
              <w:t>s 19</w:t>
            </w:r>
            <w:r w:rsidRPr="00373868">
              <w:tab/>
            </w:r>
          </w:p>
        </w:tc>
        <w:tc>
          <w:tcPr>
            <w:tcW w:w="3490" w:type="pct"/>
            <w:shd w:val="clear" w:color="auto" w:fill="auto"/>
          </w:tcPr>
          <w:p w:rsidR="00FF461D" w:rsidRPr="00373868" w:rsidRDefault="00FF461D" w:rsidP="00315A72">
            <w:pPr>
              <w:pStyle w:val="ENoteTableText"/>
              <w:tabs>
                <w:tab w:val="center" w:leader="dot" w:pos="2268"/>
              </w:tabs>
            </w:pPr>
            <w:r w:rsidRPr="00373868">
              <w:t>rep No 140, 2015</w:t>
            </w:r>
          </w:p>
        </w:tc>
      </w:tr>
      <w:tr w:rsidR="007559CE" w:rsidRPr="00373868" w:rsidTr="002029A1">
        <w:trPr>
          <w:cantSplit/>
        </w:trPr>
        <w:tc>
          <w:tcPr>
            <w:tcW w:w="1510" w:type="pct"/>
            <w:shd w:val="clear" w:color="auto" w:fill="auto"/>
          </w:tcPr>
          <w:p w:rsidR="007559CE" w:rsidRPr="00373868" w:rsidRDefault="007559CE" w:rsidP="00512C8C">
            <w:pPr>
              <w:pStyle w:val="ENoteTableText"/>
              <w:tabs>
                <w:tab w:val="center" w:leader="dot" w:pos="2268"/>
              </w:tabs>
            </w:pPr>
          </w:p>
        </w:tc>
        <w:tc>
          <w:tcPr>
            <w:tcW w:w="3490" w:type="pct"/>
            <w:shd w:val="clear" w:color="auto" w:fill="auto"/>
          </w:tcPr>
          <w:p w:rsidR="007559CE" w:rsidRPr="00373868" w:rsidRDefault="00DF2C95" w:rsidP="00315A72">
            <w:pPr>
              <w:pStyle w:val="ENoteTableText"/>
              <w:tabs>
                <w:tab w:val="center" w:leader="dot" w:pos="2268"/>
              </w:tabs>
            </w:pPr>
            <w:r w:rsidRPr="00373868">
              <w:t>ad F2020L00439</w:t>
            </w:r>
          </w:p>
        </w:tc>
      </w:tr>
      <w:tr w:rsidR="007559CE" w:rsidRPr="00373868" w:rsidTr="002029A1">
        <w:trPr>
          <w:cantSplit/>
        </w:trPr>
        <w:tc>
          <w:tcPr>
            <w:tcW w:w="1510" w:type="pct"/>
            <w:shd w:val="clear" w:color="auto" w:fill="auto"/>
          </w:tcPr>
          <w:p w:rsidR="007559CE" w:rsidRPr="00373868" w:rsidRDefault="00DF2C95" w:rsidP="00512C8C">
            <w:pPr>
              <w:pStyle w:val="ENoteTableText"/>
              <w:tabs>
                <w:tab w:val="center" w:leader="dot" w:pos="2268"/>
              </w:tabs>
            </w:pPr>
            <w:r w:rsidRPr="00373868">
              <w:t>s 19A</w:t>
            </w:r>
            <w:r w:rsidR="007559CE" w:rsidRPr="00373868">
              <w:tab/>
            </w:r>
          </w:p>
        </w:tc>
        <w:tc>
          <w:tcPr>
            <w:tcW w:w="3490" w:type="pct"/>
            <w:shd w:val="clear" w:color="auto" w:fill="auto"/>
          </w:tcPr>
          <w:p w:rsidR="007559CE" w:rsidRPr="00373868" w:rsidRDefault="007559CE" w:rsidP="00315A72">
            <w:pPr>
              <w:pStyle w:val="ENoteTableText"/>
              <w:tabs>
                <w:tab w:val="center" w:leader="dot" w:pos="2268"/>
              </w:tabs>
            </w:pPr>
            <w:r w:rsidRPr="00373868">
              <w:t>ad F2020L00439</w:t>
            </w:r>
          </w:p>
        </w:tc>
      </w:tr>
      <w:tr w:rsidR="007559CE" w:rsidRPr="00373868" w:rsidTr="002029A1">
        <w:trPr>
          <w:cantSplit/>
        </w:trPr>
        <w:tc>
          <w:tcPr>
            <w:tcW w:w="1510" w:type="pct"/>
            <w:shd w:val="clear" w:color="auto" w:fill="auto"/>
          </w:tcPr>
          <w:p w:rsidR="007559CE" w:rsidRPr="00373868" w:rsidRDefault="00DF2C95" w:rsidP="00512C8C">
            <w:pPr>
              <w:pStyle w:val="ENoteTableText"/>
              <w:tabs>
                <w:tab w:val="center" w:leader="dot" w:pos="2268"/>
              </w:tabs>
            </w:pPr>
            <w:r w:rsidRPr="00373868">
              <w:t>s 19B</w:t>
            </w:r>
            <w:r w:rsidRPr="00373868">
              <w:tab/>
            </w:r>
          </w:p>
        </w:tc>
        <w:tc>
          <w:tcPr>
            <w:tcW w:w="3490" w:type="pct"/>
            <w:shd w:val="clear" w:color="auto" w:fill="auto"/>
          </w:tcPr>
          <w:p w:rsidR="007559CE" w:rsidRPr="00373868" w:rsidRDefault="00DF2C95" w:rsidP="00315A72">
            <w:pPr>
              <w:pStyle w:val="ENoteTableText"/>
              <w:tabs>
                <w:tab w:val="center" w:leader="dot" w:pos="2268"/>
              </w:tabs>
            </w:pPr>
            <w:r w:rsidRPr="00373868">
              <w:t>ad F2020L00439</w:t>
            </w:r>
          </w:p>
        </w:tc>
      </w:tr>
      <w:tr w:rsidR="007559CE" w:rsidRPr="00373868" w:rsidTr="002029A1">
        <w:trPr>
          <w:cantSplit/>
        </w:trPr>
        <w:tc>
          <w:tcPr>
            <w:tcW w:w="1510" w:type="pct"/>
            <w:shd w:val="clear" w:color="auto" w:fill="auto"/>
          </w:tcPr>
          <w:p w:rsidR="007559CE" w:rsidRPr="00373868" w:rsidRDefault="00DF2C95" w:rsidP="00512C8C">
            <w:pPr>
              <w:pStyle w:val="ENoteTableText"/>
              <w:tabs>
                <w:tab w:val="center" w:leader="dot" w:pos="2268"/>
              </w:tabs>
            </w:pPr>
            <w:r w:rsidRPr="00373868">
              <w:t>s 19C</w:t>
            </w:r>
            <w:r w:rsidRPr="00373868">
              <w:tab/>
            </w:r>
          </w:p>
        </w:tc>
        <w:tc>
          <w:tcPr>
            <w:tcW w:w="3490" w:type="pct"/>
            <w:shd w:val="clear" w:color="auto" w:fill="auto"/>
          </w:tcPr>
          <w:p w:rsidR="007559CE" w:rsidRPr="00373868" w:rsidRDefault="00DF2C95" w:rsidP="00315A72">
            <w:pPr>
              <w:pStyle w:val="ENoteTableText"/>
              <w:tabs>
                <w:tab w:val="center" w:leader="dot" w:pos="2268"/>
              </w:tabs>
            </w:pPr>
            <w:r w:rsidRPr="00373868">
              <w:t>ad F2020L00439</w:t>
            </w:r>
          </w:p>
        </w:tc>
      </w:tr>
      <w:tr w:rsidR="007559CE" w:rsidRPr="00373868" w:rsidTr="002029A1">
        <w:trPr>
          <w:cantSplit/>
        </w:trPr>
        <w:tc>
          <w:tcPr>
            <w:tcW w:w="1510" w:type="pct"/>
            <w:shd w:val="clear" w:color="auto" w:fill="auto"/>
          </w:tcPr>
          <w:p w:rsidR="007559CE" w:rsidRPr="00373868" w:rsidRDefault="00DF2C95" w:rsidP="00512C8C">
            <w:pPr>
              <w:pStyle w:val="ENoteTableText"/>
              <w:tabs>
                <w:tab w:val="center" w:leader="dot" w:pos="2268"/>
              </w:tabs>
            </w:pPr>
            <w:r w:rsidRPr="00373868">
              <w:t>s 19D</w:t>
            </w:r>
            <w:r w:rsidRPr="00373868">
              <w:tab/>
            </w:r>
          </w:p>
        </w:tc>
        <w:tc>
          <w:tcPr>
            <w:tcW w:w="3490" w:type="pct"/>
            <w:shd w:val="clear" w:color="auto" w:fill="auto"/>
          </w:tcPr>
          <w:p w:rsidR="007559CE" w:rsidRPr="00373868" w:rsidRDefault="00DF2C95" w:rsidP="00315A72">
            <w:pPr>
              <w:pStyle w:val="ENoteTableText"/>
              <w:tabs>
                <w:tab w:val="center" w:leader="dot" w:pos="2268"/>
              </w:tabs>
            </w:pPr>
            <w:r w:rsidRPr="00373868">
              <w:t>ad F2020L00439</w:t>
            </w:r>
          </w:p>
        </w:tc>
      </w:tr>
      <w:tr w:rsidR="00DF2C95" w:rsidRPr="00373868" w:rsidTr="002029A1">
        <w:trPr>
          <w:cantSplit/>
        </w:trPr>
        <w:tc>
          <w:tcPr>
            <w:tcW w:w="1510" w:type="pct"/>
            <w:shd w:val="clear" w:color="auto" w:fill="auto"/>
          </w:tcPr>
          <w:p w:rsidR="00DF2C95" w:rsidRPr="00373868" w:rsidRDefault="00DF2C95" w:rsidP="00512C8C">
            <w:pPr>
              <w:pStyle w:val="ENoteTableText"/>
              <w:tabs>
                <w:tab w:val="center" w:leader="dot" w:pos="2268"/>
              </w:tabs>
            </w:pPr>
            <w:r w:rsidRPr="00373868">
              <w:t>s 19E</w:t>
            </w:r>
            <w:r w:rsidRPr="00373868">
              <w:tab/>
            </w:r>
          </w:p>
        </w:tc>
        <w:tc>
          <w:tcPr>
            <w:tcW w:w="3490" w:type="pct"/>
            <w:shd w:val="clear" w:color="auto" w:fill="auto"/>
          </w:tcPr>
          <w:p w:rsidR="00DF2C95" w:rsidRPr="00373868" w:rsidRDefault="00DF2C95" w:rsidP="00315A72">
            <w:pPr>
              <w:pStyle w:val="ENoteTableText"/>
              <w:tabs>
                <w:tab w:val="center" w:leader="dot" w:pos="2268"/>
              </w:tabs>
            </w:pPr>
            <w:r w:rsidRPr="00373868">
              <w:t>ad F2020L00439</w:t>
            </w:r>
          </w:p>
        </w:tc>
      </w:tr>
      <w:tr w:rsidR="00DF2C95" w:rsidRPr="00373868" w:rsidTr="002029A1">
        <w:trPr>
          <w:cantSplit/>
        </w:trPr>
        <w:tc>
          <w:tcPr>
            <w:tcW w:w="1510" w:type="pct"/>
            <w:shd w:val="clear" w:color="auto" w:fill="auto"/>
          </w:tcPr>
          <w:p w:rsidR="00DF2C95" w:rsidRPr="00373868" w:rsidRDefault="00DF2C95" w:rsidP="00512C8C">
            <w:pPr>
              <w:pStyle w:val="ENoteTableText"/>
              <w:tabs>
                <w:tab w:val="center" w:leader="dot" w:pos="2268"/>
              </w:tabs>
            </w:pPr>
            <w:r w:rsidRPr="00373868">
              <w:t>s 19F</w:t>
            </w:r>
            <w:r w:rsidRPr="00373868">
              <w:tab/>
            </w:r>
          </w:p>
        </w:tc>
        <w:tc>
          <w:tcPr>
            <w:tcW w:w="3490" w:type="pct"/>
            <w:shd w:val="clear" w:color="auto" w:fill="auto"/>
          </w:tcPr>
          <w:p w:rsidR="00DF2C95" w:rsidRPr="00373868" w:rsidRDefault="00DF2C95" w:rsidP="00315A72">
            <w:pPr>
              <w:pStyle w:val="ENoteTableText"/>
              <w:tabs>
                <w:tab w:val="center" w:leader="dot" w:pos="2268"/>
              </w:tabs>
            </w:pPr>
            <w:r w:rsidRPr="00373868">
              <w:t>ad F2020L00439</w:t>
            </w:r>
          </w:p>
        </w:tc>
      </w:tr>
      <w:tr w:rsidR="00FC2D9B" w:rsidRPr="00373868" w:rsidTr="002029A1">
        <w:trPr>
          <w:cantSplit/>
        </w:trPr>
        <w:tc>
          <w:tcPr>
            <w:tcW w:w="1510" w:type="pct"/>
            <w:shd w:val="clear" w:color="auto" w:fill="auto"/>
          </w:tcPr>
          <w:p w:rsidR="00FC2D9B" w:rsidRPr="00373868" w:rsidRDefault="00FC2D9B" w:rsidP="00512C8C">
            <w:pPr>
              <w:pStyle w:val="ENoteTableText"/>
              <w:tabs>
                <w:tab w:val="center" w:leader="dot" w:pos="2268"/>
              </w:tabs>
            </w:pPr>
          </w:p>
        </w:tc>
        <w:tc>
          <w:tcPr>
            <w:tcW w:w="3490" w:type="pct"/>
            <w:shd w:val="clear" w:color="auto" w:fill="auto"/>
          </w:tcPr>
          <w:p w:rsidR="00FC2D9B" w:rsidRPr="00373868" w:rsidRDefault="00FC2D9B" w:rsidP="00315A72">
            <w:pPr>
              <w:pStyle w:val="ENoteTableText"/>
              <w:tabs>
                <w:tab w:val="center" w:leader="dot" w:pos="2268"/>
              </w:tabs>
            </w:pPr>
            <w:r w:rsidRPr="00373868">
              <w:t>am F2021L01796</w:t>
            </w:r>
          </w:p>
        </w:tc>
      </w:tr>
      <w:tr w:rsidR="00DF2C95" w:rsidRPr="00373868" w:rsidTr="002029A1">
        <w:trPr>
          <w:cantSplit/>
        </w:trPr>
        <w:tc>
          <w:tcPr>
            <w:tcW w:w="1510" w:type="pct"/>
            <w:shd w:val="clear" w:color="auto" w:fill="auto"/>
          </w:tcPr>
          <w:p w:rsidR="00DF2C95" w:rsidRPr="00373868" w:rsidRDefault="00DF2C95" w:rsidP="00512C8C">
            <w:pPr>
              <w:pStyle w:val="ENoteTableText"/>
              <w:tabs>
                <w:tab w:val="center" w:leader="dot" w:pos="2268"/>
              </w:tabs>
            </w:pPr>
            <w:r w:rsidRPr="00373868">
              <w:t>s 19G</w:t>
            </w:r>
            <w:r w:rsidRPr="00373868">
              <w:tab/>
            </w:r>
          </w:p>
        </w:tc>
        <w:tc>
          <w:tcPr>
            <w:tcW w:w="3490" w:type="pct"/>
            <w:shd w:val="clear" w:color="auto" w:fill="auto"/>
          </w:tcPr>
          <w:p w:rsidR="00DF2C95" w:rsidRPr="00373868" w:rsidRDefault="00DF2C95" w:rsidP="00315A72">
            <w:pPr>
              <w:pStyle w:val="ENoteTableText"/>
              <w:tabs>
                <w:tab w:val="center" w:leader="dot" w:pos="2268"/>
              </w:tabs>
            </w:pPr>
            <w:r w:rsidRPr="00373868">
              <w:t>ad F2020L00439</w:t>
            </w:r>
          </w:p>
        </w:tc>
      </w:tr>
      <w:tr w:rsidR="00FF461D" w:rsidRPr="00373868" w:rsidTr="002029A1">
        <w:trPr>
          <w:cantSplit/>
        </w:trPr>
        <w:tc>
          <w:tcPr>
            <w:tcW w:w="1510" w:type="pct"/>
            <w:shd w:val="clear" w:color="auto" w:fill="auto"/>
          </w:tcPr>
          <w:p w:rsidR="00FF461D" w:rsidRPr="00373868" w:rsidRDefault="00FF461D" w:rsidP="00512C8C">
            <w:pPr>
              <w:pStyle w:val="ENoteTableText"/>
              <w:tabs>
                <w:tab w:val="center" w:leader="dot" w:pos="2268"/>
              </w:tabs>
              <w:rPr>
                <w:b/>
              </w:rPr>
            </w:pPr>
            <w:r w:rsidRPr="00373868">
              <w:rPr>
                <w:b/>
              </w:rPr>
              <w:t>Division</w:t>
            </w:r>
            <w:r w:rsidR="0078717A" w:rsidRPr="00373868">
              <w:rPr>
                <w:b/>
              </w:rPr>
              <w:t> </w:t>
            </w:r>
            <w:r w:rsidRPr="00373868">
              <w:rPr>
                <w:b/>
              </w:rPr>
              <w:t>2</w:t>
            </w:r>
          </w:p>
        </w:tc>
        <w:tc>
          <w:tcPr>
            <w:tcW w:w="3490" w:type="pct"/>
            <w:shd w:val="clear" w:color="auto" w:fill="auto"/>
          </w:tcPr>
          <w:p w:rsidR="00FF461D" w:rsidRPr="00373868" w:rsidRDefault="00FF461D" w:rsidP="00315A72">
            <w:pPr>
              <w:pStyle w:val="ENoteTableText"/>
              <w:tabs>
                <w:tab w:val="center" w:leader="dot" w:pos="2268"/>
              </w:tabs>
            </w:pPr>
          </w:p>
        </w:tc>
      </w:tr>
      <w:tr w:rsidR="0036475A" w:rsidRPr="00373868" w:rsidTr="00870657">
        <w:trPr>
          <w:cantSplit/>
        </w:trPr>
        <w:tc>
          <w:tcPr>
            <w:tcW w:w="1510" w:type="pct"/>
            <w:shd w:val="clear" w:color="auto" w:fill="auto"/>
          </w:tcPr>
          <w:p w:rsidR="0036475A" w:rsidRPr="00373868" w:rsidRDefault="0036475A" w:rsidP="00870657">
            <w:pPr>
              <w:pStyle w:val="ENoteTableText"/>
              <w:tabs>
                <w:tab w:val="center" w:leader="dot" w:pos="2268"/>
              </w:tabs>
            </w:pPr>
            <w:r w:rsidRPr="00373868">
              <w:t>Division</w:t>
            </w:r>
            <w:r w:rsidR="0078717A" w:rsidRPr="00373868">
              <w:t> </w:t>
            </w:r>
            <w:r w:rsidRPr="00373868">
              <w:t>2</w:t>
            </w:r>
            <w:r w:rsidRPr="00373868">
              <w:tab/>
            </w:r>
          </w:p>
        </w:tc>
        <w:tc>
          <w:tcPr>
            <w:tcW w:w="3490" w:type="pct"/>
            <w:shd w:val="clear" w:color="auto" w:fill="auto"/>
          </w:tcPr>
          <w:p w:rsidR="0036475A" w:rsidRPr="00373868" w:rsidRDefault="0036475A" w:rsidP="00870657">
            <w:pPr>
              <w:pStyle w:val="ENoteTableText"/>
              <w:tabs>
                <w:tab w:val="center" w:leader="dot" w:pos="2268"/>
              </w:tabs>
            </w:pPr>
            <w:r w:rsidRPr="00373868">
              <w:t>rs F2020L00439</w:t>
            </w:r>
          </w:p>
        </w:tc>
      </w:tr>
      <w:tr w:rsidR="00FF461D" w:rsidRPr="00373868" w:rsidTr="002029A1">
        <w:trPr>
          <w:cantSplit/>
        </w:trPr>
        <w:tc>
          <w:tcPr>
            <w:tcW w:w="1510" w:type="pct"/>
            <w:shd w:val="clear" w:color="auto" w:fill="auto"/>
          </w:tcPr>
          <w:p w:rsidR="00FF461D" w:rsidRPr="00373868" w:rsidRDefault="00FF461D" w:rsidP="00512C8C">
            <w:pPr>
              <w:pStyle w:val="ENoteTableText"/>
              <w:tabs>
                <w:tab w:val="center" w:leader="dot" w:pos="2268"/>
              </w:tabs>
            </w:pPr>
            <w:r w:rsidRPr="00373868">
              <w:t>Subdivision A</w:t>
            </w:r>
            <w:r w:rsidRPr="00373868">
              <w:tab/>
            </w:r>
          </w:p>
        </w:tc>
        <w:tc>
          <w:tcPr>
            <w:tcW w:w="3490" w:type="pct"/>
            <w:shd w:val="clear" w:color="auto" w:fill="auto"/>
          </w:tcPr>
          <w:p w:rsidR="00FF461D" w:rsidRPr="00373868" w:rsidRDefault="00FF461D" w:rsidP="00315A72">
            <w:pPr>
              <w:pStyle w:val="ENoteTableText"/>
              <w:tabs>
                <w:tab w:val="center" w:leader="dot" w:pos="2268"/>
              </w:tabs>
            </w:pPr>
            <w:r w:rsidRPr="00373868">
              <w:t>rep F2017L01501</w:t>
            </w:r>
          </w:p>
        </w:tc>
      </w:tr>
      <w:tr w:rsidR="00FF461D" w:rsidRPr="00373868" w:rsidTr="002029A1">
        <w:trPr>
          <w:cantSplit/>
        </w:trPr>
        <w:tc>
          <w:tcPr>
            <w:tcW w:w="1510" w:type="pct"/>
            <w:shd w:val="clear" w:color="auto" w:fill="auto"/>
          </w:tcPr>
          <w:p w:rsidR="00FF461D" w:rsidRPr="00373868" w:rsidRDefault="00FF461D" w:rsidP="00512C8C">
            <w:pPr>
              <w:pStyle w:val="ENoteTableText"/>
              <w:tabs>
                <w:tab w:val="center" w:leader="dot" w:pos="2268"/>
              </w:tabs>
            </w:pPr>
            <w:r w:rsidRPr="00373868">
              <w:t>s 20</w:t>
            </w:r>
            <w:r w:rsidRPr="00373868">
              <w:tab/>
            </w:r>
          </w:p>
        </w:tc>
        <w:tc>
          <w:tcPr>
            <w:tcW w:w="3490" w:type="pct"/>
            <w:shd w:val="clear" w:color="auto" w:fill="auto"/>
          </w:tcPr>
          <w:p w:rsidR="00FF461D" w:rsidRPr="00373868" w:rsidRDefault="00FF461D" w:rsidP="00315A72">
            <w:pPr>
              <w:pStyle w:val="ENoteTableText"/>
              <w:tabs>
                <w:tab w:val="center" w:leader="dot" w:pos="2268"/>
              </w:tabs>
            </w:pPr>
            <w:r w:rsidRPr="00373868">
              <w:t>rep F2017L01501</w:t>
            </w:r>
          </w:p>
        </w:tc>
      </w:tr>
      <w:tr w:rsidR="00FF461D" w:rsidRPr="00373868" w:rsidTr="002029A1">
        <w:trPr>
          <w:cantSplit/>
        </w:trPr>
        <w:tc>
          <w:tcPr>
            <w:tcW w:w="1510" w:type="pct"/>
            <w:shd w:val="clear" w:color="auto" w:fill="auto"/>
          </w:tcPr>
          <w:p w:rsidR="00FF461D" w:rsidRPr="00373868" w:rsidRDefault="00FF461D" w:rsidP="00512C8C">
            <w:pPr>
              <w:pStyle w:val="ENoteTableText"/>
              <w:tabs>
                <w:tab w:val="center" w:leader="dot" w:pos="2268"/>
              </w:tabs>
            </w:pPr>
            <w:r w:rsidRPr="00373868">
              <w:t>Subdivision B heading</w:t>
            </w:r>
            <w:r w:rsidRPr="00373868">
              <w:tab/>
            </w:r>
          </w:p>
        </w:tc>
        <w:tc>
          <w:tcPr>
            <w:tcW w:w="3490" w:type="pct"/>
            <w:shd w:val="clear" w:color="auto" w:fill="auto"/>
          </w:tcPr>
          <w:p w:rsidR="00FF461D" w:rsidRPr="00373868" w:rsidRDefault="00FF461D" w:rsidP="00315A72">
            <w:pPr>
              <w:pStyle w:val="ENoteTableText"/>
              <w:tabs>
                <w:tab w:val="center" w:leader="dot" w:pos="2268"/>
              </w:tabs>
            </w:pPr>
            <w:r w:rsidRPr="00373868">
              <w:t>rep F2017L01501</w:t>
            </w:r>
          </w:p>
        </w:tc>
      </w:tr>
      <w:tr w:rsidR="00FF461D" w:rsidRPr="00373868" w:rsidTr="002029A1">
        <w:trPr>
          <w:cantSplit/>
        </w:trPr>
        <w:tc>
          <w:tcPr>
            <w:tcW w:w="1510" w:type="pct"/>
            <w:shd w:val="clear" w:color="auto" w:fill="auto"/>
          </w:tcPr>
          <w:p w:rsidR="00FF461D" w:rsidRPr="00373868" w:rsidRDefault="00FF461D" w:rsidP="00512C8C">
            <w:pPr>
              <w:pStyle w:val="ENoteTableText"/>
              <w:tabs>
                <w:tab w:val="center" w:leader="dot" w:pos="2268"/>
              </w:tabs>
            </w:pPr>
            <w:r w:rsidRPr="00373868">
              <w:t>s 21</w:t>
            </w:r>
            <w:r w:rsidRPr="00373868">
              <w:tab/>
            </w:r>
          </w:p>
        </w:tc>
        <w:tc>
          <w:tcPr>
            <w:tcW w:w="3490" w:type="pct"/>
            <w:shd w:val="clear" w:color="auto" w:fill="auto"/>
          </w:tcPr>
          <w:p w:rsidR="00FF461D" w:rsidRPr="00373868" w:rsidRDefault="00FF461D" w:rsidP="00315A72">
            <w:pPr>
              <w:pStyle w:val="ENoteTableText"/>
              <w:tabs>
                <w:tab w:val="center" w:leader="dot" w:pos="2268"/>
              </w:tabs>
            </w:pPr>
            <w:r w:rsidRPr="00373868">
              <w:t>am F2017L01501; F2018L01424</w:t>
            </w:r>
          </w:p>
        </w:tc>
      </w:tr>
      <w:tr w:rsidR="00DF2C95" w:rsidRPr="00373868" w:rsidTr="002029A1">
        <w:trPr>
          <w:cantSplit/>
        </w:trPr>
        <w:tc>
          <w:tcPr>
            <w:tcW w:w="1510" w:type="pct"/>
            <w:shd w:val="clear" w:color="auto" w:fill="auto"/>
          </w:tcPr>
          <w:p w:rsidR="00DF2C95" w:rsidRPr="00373868" w:rsidRDefault="00DF2C95" w:rsidP="00512C8C">
            <w:pPr>
              <w:pStyle w:val="ENoteTableText"/>
              <w:tabs>
                <w:tab w:val="center" w:leader="dot" w:pos="2268"/>
              </w:tabs>
            </w:pPr>
          </w:p>
        </w:tc>
        <w:tc>
          <w:tcPr>
            <w:tcW w:w="3490" w:type="pct"/>
            <w:shd w:val="clear" w:color="auto" w:fill="auto"/>
          </w:tcPr>
          <w:p w:rsidR="00DF2C95" w:rsidRPr="00373868" w:rsidRDefault="00DF2C95" w:rsidP="00315A72">
            <w:pPr>
              <w:pStyle w:val="ENoteTableText"/>
              <w:tabs>
                <w:tab w:val="center" w:leader="dot" w:pos="2268"/>
              </w:tabs>
            </w:pPr>
            <w:r w:rsidRPr="00373868">
              <w:t>rs F2020L00439</w:t>
            </w:r>
          </w:p>
        </w:tc>
      </w:tr>
      <w:tr w:rsidR="00DF2C95" w:rsidRPr="00373868" w:rsidTr="002029A1">
        <w:trPr>
          <w:cantSplit/>
        </w:trPr>
        <w:tc>
          <w:tcPr>
            <w:tcW w:w="1510" w:type="pct"/>
            <w:shd w:val="clear" w:color="auto" w:fill="auto"/>
          </w:tcPr>
          <w:p w:rsidR="00DF2C95" w:rsidRPr="00373868" w:rsidRDefault="00DF2C95" w:rsidP="00512C8C">
            <w:pPr>
              <w:pStyle w:val="ENoteTableText"/>
              <w:tabs>
                <w:tab w:val="center" w:leader="dot" w:pos="2268"/>
              </w:tabs>
            </w:pPr>
            <w:r w:rsidRPr="00373868">
              <w:t>s 22</w:t>
            </w:r>
            <w:r w:rsidRPr="00373868">
              <w:tab/>
            </w:r>
          </w:p>
        </w:tc>
        <w:tc>
          <w:tcPr>
            <w:tcW w:w="3490" w:type="pct"/>
            <w:shd w:val="clear" w:color="auto" w:fill="auto"/>
          </w:tcPr>
          <w:p w:rsidR="00DF2C95" w:rsidRPr="00373868" w:rsidRDefault="00E22F00" w:rsidP="00315A72">
            <w:pPr>
              <w:pStyle w:val="ENoteTableText"/>
              <w:tabs>
                <w:tab w:val="center" w:leader="dot" w:pos="2268"/>
              </w:tabs>
            </w:pPr>
            <w:r w:rsidRPr="00373868">
              <w:t>rs</w:t>
            </w:r>
            <w:r w:rsidR="00DF2C95" w:rsidRPr="00373868">
              <w:t xml:space="preserve"> F2020L00439</w:t>
            </w:r>
          </w:p>
        </w:tc>
      </w:tr>
      <w:tr w:rsidR="00FF461D" w:rsidRPr="00373868" w:rsidTr="002029A1">
        <w:trPr>
          <w:cantSplit/>
        </w:trPr>
        <w:tc>
          <w:tcPr>
            <w:tcW w:w="1510" w:type="pct"/>
            <w:shd w:val="clear" w:color="auto" w:fill="auto"/>
          </w:tcPr>
          <w:p w:rsidR="00FF461D" w:rsidRPr="00373868" w:rsidRDefault="00FF461D" w:rsidP="00512C8C">
            <w:pPr>
              <w:pStyle w:val="ENoteTableText"/>
              <w:tabs>
                <w:tab w:val="center" w:leader="dot" w:pos="2268"/>
              </w:tabs>
            </w:pPr>
            <w:r w:rsidRPr="00373868">
              <w:t>s 23</w:t>
            </w:r>
            <w:r w:rsidRPr="00373868">
              <w:tab/>
            </w:r>
          </w:p>
        </w:tc>
        <w:tc>
          <w:tcPr>
            <w:tcW w:w="3490" w:type="pct"/>
            <w:shd w:val="clear" w:color="auto" w:fill="auto"/>
          </w:tcPr>
          <w:p w:rsidR="00FF461D" w:rsidRPr="00373868" w:rsidRDefault="00FF461D" w:rsidP="00315A72">
            <w:pPr>
              <w:pStyle w:val="ENoteTableText"/>
              <w:tabs>
                <w:tab w:val="center" w:leader="dot" w:pos="2268"/>
              </w:tabs>
            </w:pPr>
            <w:r w:rsidRPr="00373868">
              <w:t>am F2017L01501; F2018L01677</w:t>
            </w:r>
          </w:p>
        </w:tc>
      </w:tr>
      <w:tr w:rsidR="00DF2C95" w:rsidRPr="00373868" w:rsidTr="002029A1">
        <w:trPr>
          <w:cantSplit/>
        </w:trPr>
        <w:tc>
          <w:tcPr>
            <w:tcW w:w="1510" w:type="pct"/>
            <w:shd w:val="clear" w:color="auto" w:fill="auto"/>
          </w:tcPr>
          <w:p w:rsidR="00DF2C95" w:rsidRPr="00373868" w:rsidRDefault="00DF2C95" w:rsidP="00512C8C">
            <w:pPr>
              <w:pStyle w:val="ENoteTableText"/>
              <w:tabs>
                <w:tab w:val="center" w:leader="dot" w:pos="2268"/>
              </w:tabs>
            </w:pPr>
          </w:p>
        </w:tc>
        <w:tc>
          <w:tcPr>
            <w:tcW w:w="3490" w:type="pct"/>
            <w:shd w:val="clear" w:color="auto" w:fill="auto"/>
          </w:tcPr>
          <w:p w:rsidR="00DF2C95" w:rsidRPr="00373868" w:rsidRDefault="00DF2C95" w:rsidP="00315A72">
            <w:pPr>
              <w:pStyle w:val="ENoteTableText"/>
              <w:tabs>
                <w:tab w:val="center" w:leader="dot" w:pos="2268"/>
              </w:tabs>
            </w:pPr>
            <w:r w:rsidRPr="00373868">
              <w:t>rs F2020L00439</w:t>
            </w:r>
          </w:p>
        </w:tc>
      </w:tr>
      <w:tr w:rsidR="00FC2D9B" w:rsidRPr="00373868" w:rsidTr="002029A1">
        <w:trPr>
          <w:cantSplit/>
        </w:trPr>
        <w:tc>
          <w:tcPr>
            <w:tcW w:w="1510" w:type="pct"/>
            <w:shd w:val="clear" w:color="auto" w:fill="auto"/>
          </w:tcPr>
          <w:p w:rsidR="00FC2D9B" w:rsidRPr="00373868" w:rsidRDefault="00FC2D9B" w:rsidP="00512C8C">
            <w:pPr>
              <w:pStyle w:val="ENoteTableText"/>
              <w:tabs>
                <w:tab w:val="center" w:leader="dot" w:pos="2268"/>
              </w:tabs>
            </w:pPr>
          </w:p>
        </w:tc>
        <w:tc>
          <w:tcPr>
            <w:tcW w:w="3490" w:type="pct"/>
            <w:shd w:val="clear" w:color="auto" w:fill="auto"/>
          </w:tcPr>
          <w:p w:rsidR="00FC2D9B" w:rsidRPr="00373868" w:rsidRDefault="00FC2D9B" w:rsidP="00315A72">
            <w:pPr>
              <w:pStyle w:val="ENoteTableText"/>
              <w:tabs>
                <w:tab w:val="center" w:leader="dot" w:pos="2268"/>
              </w:tabs>
            </w:pPr>
            <w:r w:rsidRPr="00373868">
              <w:t>am F2021L01796</w:t>
            </w:r>
          </w:p>
        </w:tc>
      </w:tr>
      <w:tr w:rsidR="00DF2C95" w:rsidRPr="00373868" w:rsidTr="002029A1">
        <w:trPr>
          <w:cantSplit/>
        </w:trPr>
        <w:tc>
          <w:tcPr>
            <w:tcW w:w="1510" w:type="pct"/>
            <w:shd w:val="clear" w:color="auto" w:fill="auto"/>
          </w:tcPr>
          <w:p w:rsidR="00DF2C95" w:rsidRPr="00373868" w:rsidRDefault="00DF2C95" w:rsidP="00512C8C">
            <w:pPr>
              <w:pStyle w:val="ENoteTableText"/>
              <w:tabs>
                <w:tab w:val="center" w:leader="dot" w:pos="2268"/>
              </w:tabs>
            </w:pPr>
            <w:r w:rsidRPr="00373868">
              <w:t>s 24</w:t>
            </w:r>
            <w:r w:rsidRPr="00373868">
              <w:tab/>
            </w:r>
          </w:p>
        </w:tc>
        <w:tc>
          <w:tcPr>
            <w:tcW w:w="3490" w:type="pct"/>
            <w:shd w:val="clear" w:color="auto" w:fill="auto"/>
          </w:tcPr>
          <w:p w:rsidR="00DF2C95" w:rsidRPr="00373868" w:rsidRDefault="00E22F00" w:rsidP="00315A72">
            <w:pPr>
              <w:pStyle w:val="ENoteTableText"/>
              <w:tabs>
                <w:tab w:val="center" w:leader="dot" w:pos="2268"/>
              </w:tabs>
            </w:pPr>
            <w:r w:rsidRPr="00373868">
              <w:t>rs</w:t>
            </w:r>
            <w:r w:rsidR="00DF2C95" w:rsidRPr="00373868">
              <w:t xml:space="preserve"> F2020L00439</w:t>
            </w:r>
          </w:p>
        </w:tc>
      </w:tr>
      <w:tr w:rsidR="00DF2C95" w:rsidRPr="00373868" w:rsidTr="002029A1">
        <w:trPr>
          <w:cantSplit/>
        </w:trPr>
        <w:tc>
          <w:tcPr>
            <w:tcW w:w="1510" w:type="pct"/>
            <w:shd w:val="clear" w:color="auto" w:fill="auto"/>
          </w:tcPr>
          <w:p w:rsidR="00DF2C95" w:rsidRPr="00373868" w:rsidRDefault="00DF2C95" w:rsidP="00512C8C">
            <w:pPr>
              <w:pStyle w:val="ENoteTableText"/>
              <w:tabs>
                <w:tab w:val="center" w:leader="dot" w:pos="2268"/>
              </w:tabs>
            </w:pPr>
            <w:r w:rsidRPr="00373868">
              <w:t>s 24AAA</w:t>
            </w:r>
            <w:r w:rsidRPr="00373868">
              <w:tab/>
            </w:r>
          </w:p>
        </w:tc>
        <w:tc>
          <w:tcPr>
            <w:tcW w:w="3490" w:type="pct"/>
            <w:shd w:val="clear" w:color="auto" w:fill="auto"/>
          </w:tcPr>
          <w:p w:rsidR="00DF2C95" w:rsidRPr="00373868" w:rsidRDefault="00DF2C95" w:rsidP="00315A72">
            <w:pPr>
              <w:pStyle w:val="ENoteTableText"/>
              <w:tabs>
                <w:tab w:val="center" w:leader="dot" w:pos="2268"/>
              </w:tabs>
            </w:pPr>
            <w:r w:rsidRPr="00373868">
              <w:t>ad F2020L00439</w:t>
            </w:r>
          </w:p>
        </w:tc>
      </w:tr>
      <w:tr w:rsidR="00FF461D" w:rsidRPr="00373868" w:rsidTr="002029A1">
        <w:trPr>
          <w:cantSplit/>
        </w:trPr>
        <w:tc>
          <w:tcPr>
            <w:tcW w:w="1510" w:type="pct"/>
            <w:shd w:val="clear" w:color="auto" w:fill="auto"/>
          </w:tcPr>
          <w:p w:rsidR="00FF461D" w:rsidRPr="00373868" w:rsidRDefault="00FF461D" w:rsidP="002F3A0C">
            <w:pPr>
              <w:pStyle w:val="ENoteTableText"/>
              <w:tabs>
                <w:tab w:val="center" w:leader="dot" w:pos="2268"/>
              </w:tabs>
              <w:rPr>
                <w:b/>
              </w:rPr>
            </w:pPr>
            <w:r w:rsidRPr="00373868">
              <w:rPr>
                <w:b/>
              </w:rPr>
              <w:t>Part</w:t>
            </w:r>
            <w:r w:rsidR="0078717A" w:rsidRPr="00373868">
              <w:rPr>
                <w:b/>
              </w:rPr>
              <w:t> </w:t>
            </w:r>
            <w:r w:rsidRPr="00373868">
              <w:rPr>
                <w:b/>
              </w:rPr>
              <w:t>4</w:t>
            </w:r>
          </w:p>
        </w:tc>
        <w:tc>
          <w:tcPr>
            <w:tcW w:w="3490" w:type="pct"/>
            <w:shd w:val="clear" w:color="auto" w:fill="auto"/>
          </w:tcPr>
          <w:p w:rsidR="00FF461D" w:rsidRPr="00373868" w:rsidRDefault="00FF461D" w:rsidP="00732A20">
            <w:pPr>
              <w:pStyle w:val="ENoteTableText"/>
              <w:tabs>
                <w:tab w:val="center" w:leader="dot" w:pos="2268"/>
              </w:tabs>
            </w:pPr>
          </w:p>
        </w:tc>
      </w:tr>
      <w:tr w:rsidR="00FF461D" w:rsidRPr="00373868" w:rsidTr="002029A1">
        <w:trPr>
          <w:cantSplit/>
        </w:trPr>
        <w:tc>
          <w:tcPr>
            <w:tcW w:w="1510" w:type="pct"/>
            <w:shd w:val="clear" w:color="auto" w:fill="auto"/>
          </w:tcPr>
          <w:p w:rsidR="00FF461D" w:rsidRPr="00373868" w:rsidRDefault="00FF461D" w:rsidP="00512C8C">
            <w:pPr>
              <w:pStyle w:val="ENoteTableText"/>
              <w:tabs>
                <w:tab w:val="center" w:leader="dot" w:pos="2268"/>
              </w:tabs>
            </w:pPr>
            <w:r w:rsidRPr="00373868">
              <w:t>Part</w:t>
            </w:r>
            <w:r w:rsidR="0078717A" w:rsidRPr="00373868">
              <w:t> </w:t>
            </w:r>
            <w:r w:rsidRPr="00373868">
              <w:t>4 heading</w:t>
            </w:r>
            <w:r w:rsidRPr="00373868">
              <w:tab/>
            </w:r>
          </w:p>
        </w:tc>
        <w:tc>
          <w:tcPr>
            <w:tcW w:w="3490" w:type="pct"/>
            <w:shd w:val="clear" w:color="auto" w:fill="auto"/>
          </w:tcPr>
          <w:p w:rsidR="00FF461D" w:rsidRPr="00373868" w:rsidRDefault="00FF461D">
            <w:pPr>
              <w:pStyle w:val="ENoteTableText"/>
              <w:tabs>
                <w:tab w:val="center" w:leader="dot" w:pos="2268"/>
              </w:tabs>
            </w:pPr>
            <w:r w:rsidRPr="00373868">
              <w:t>rs No 188, 2014</w:t>
            </w:r>
          </w:p>
        </w:tc>
      </w:tr>
      <w:tr w:rsidR="00FF461D" w:rsidRPr="00373868" w:rsidTr="002029A1">
        <w:trPr>
          <w:cantSplit/>
        </w:trPr>
        <w:tc>
          <w:tcPr>
            <w:tcW w:w="1510" w:type="pct"/>
            <w:shd w:val="clear" w:color="auto" w:fill="auto"/>
          </w:tcPr>
          <w:p w:rsidR="00FF461D" w:rsidRPr="00373868" w:rsidRDefault="00FF461D" w:rsidP="00732A20">
            <w:pPr>
              <w:pStyle w:val="ENoteTableText"/>
              <w:tabs>
                <w:tab w:val="center" w:leader="dot" w:pos="2268"/>
              </w:tabs>
              <w:rPr>
                <w:b/>
              </w:rPr>
            </w:pPr>
            <w:r w:rsidRPr="00373868">
              <w:rPr>
                <w:b/>
              </w:rPr>
              <w:t>Division</w:t>
            </w:r>
            <w:r w:rsidR="0078717A" w:rsidRPr="00373868">
              <w:rPr>
                <w:b/>
              </w:rPr>
              <w:t> </w:t>
            </w:r>
            <w:r w:rsidRPr="00373868">
              <w:rPr>
                <w:b/>
              </w:rPr>
              <w:t>1</w:t>
            </w:r>
          </w:p>
        </w:tc>
        <w:tc>
          <w:tcPr>
            <w:tcW w:w="3490" w:type="pct"/>
            <w:shd w:val="clear" w:color="auto" w:fill="auto"/>
          </w:tcPr>
          <w:p w:rsidR="00FF461D" w:rsidRPr="00373868" w:rsidRDefault="00FF461D" w:rsidP="00732A20">
            <w:pPr>
              <w:pStyle w:val="ENoteTableText"/>
              <w:tabs>
                <w:tab w:val="center" w:leader="dot" w:pos="2268"/>
              </w:tabs>
            </w:pPr>
          </w:p>
        </w:tc>
      </w:tr>
      <w:tr w:rsidR="00FF461D" w:rsidRPr="00373868" w:rsidTr="002029A1">
        <w:trPr>
          <w:cantSplit/>
        </w:trPr>
        <w:tc>
          <w:tcPr>
            <w:tcW w:w="1510" w:type="pct"/>
            <w:shd w:val="clear" w:color="auto" w:fill="auto"/>
          </w:tcPr>
          <w:p w:rsidR="00FF461D" w:rsidRPr="00373868" w:rsidRDefault="00FF461D" w:rsidP="002F3A0C">
            <w:pPr>
              <w:pStyle w:val="ENoteTableText"/>
              <w:tabs>
                <w:tab w:val="center" w:leader="dot" w:pos="2268"/>
              </w:tabs>
            </w:pPr>
            <w:r w:rsidRPr="00373868">
              <w:t>Division</w:t>
            </w:r>
            <w:r w:rsidR="0078717A" w:rsidRPr="00373868">
              <w:t> </w:t>
            </w:r>
            <w:r w:rsidRPr="00373868">
              <w:t>1</w:t>
            </w:r>
            <w:r w:rsidRPr="00373868">
              <w:tab/>
            </w:r>
          </w:p>
        </w:tc>
        <w:tc>
          <w:tcPr>
            <w:tcW w:w="3490" w:type="pct"/>
            <w:shd w:val="clear" w:color="auto" w:fill="auto"/>
          </w:tcPr>
          <w:p w:rsidR="00FF461D" w:rsidRPr="00373868" w:rsidRDefault="00FF461D" w:rsidP="00512C8C">
            <w:pPr>
              <w:pStyle w:val="ENoteTableText"/>
              <w:tabs>
                <w:tab w:val="center" w:leader="dot" w:pos="2268"/>
              </w:tabs>
            </w:pPr>
            <w:r w:rsidRPr="00373868">
              <w:t>ad No 188, 2014</w:t>
            </w:r>
          </w:p>
        </w:tc>
      </w:tr>
      <w:tr w:rsidR="00FF461D" w:rsidRPr="00373868" w:rsidTr="005F2824">
        <w:trPr>
          <w:cantSplit/>
        </w:trPr>
        <w:tc>
          <w:tcPr>
            <w:tcW w:w="1510" w:type="pct"/>
            <w:shd w:val="clear" w:color="auto" w:fill="auto"/>
          </w:tcPr>
          <w:p w:rsidR="00FF461D" w:rsidRPr="00373868" w:rsidRDefault="00FF461D" w:rsidP="005F2824">
            <w:pPr>
              <w:pStyle w:val="ENoteTableText"/>
              <w:tabs>
                <w:tab w:val="center" w:leader="dot" w:pos="2268"/>
              </w:tabs>
            </w:pPr>
            <w:r w:rsidRPr="00373868">
              <w:lastRenderedPageBreak/>
              <w:t>s 24AA</w:t>
            </w:r>
            <w:r w:rsidRPr="00373868">
              <w:tab/>
            </w:r>
          </w:p>
        </w:tc>
        <w:tc>
          <w:tcPr>
            <w:tcW w:w="3490" w:type="pct"/>
            <w:shd w:val="clear" w:color="auto" w:fill="auto"/>
          </w:tcPr>
          <w:p w:rsidR="00FF461D" w:rsidRPr="00373868" w:rsidRDefault="00FF461D" w:rsidP="00887B0C">
            <w:pPr>
              <w:pStyle w:val="ENoteTableText"/>
              <w:tabs>
                <w:tab w:val="center" w:leader="dot" w:pos="2268"/>
              </w:tabs>
            </w:pPr>
            <w:r w:rsidRPr="00373868">
              <w:t>ad F2018L01056</w:t>
            </w:r>
          </w:p>
        </w:tc>
      </w:tr>
      <w:tr w:rsidR="004E4E08" w:rsidRPr="00373868" w:rsidTr="005F2824">
        <w:trPr>
          <w:cantSplit/>
        </w:trPr>
        <w:tc>
          <w:tcPr>
            <w:tcW w:w="1510" w:type="pct"/>
            <w:shd w:val="clear" w:color="auto" w:fill="auto"/>
          </w:tcPr>
          <w:p w:rsidR="004E4E08" w:rsidRPr="00373868" w:rsidRDefault="004E4E08" w:rsidP="00D25920">
            <w:pPr>
              <w:pStyle w:val="ENoteTableText"/>
              <w:keepNext/>
              <w:tabs>
                <w:tab w:val="center" w:leader="dot" w:pos="2268"/>
              </w:tabs>
            </w:pPr>
          </w:p>
        </w:tc>
        <w:tc>
          <w:tcPr>
            <w:tcW w:w="3490" w:type="pct"/>
            <w:shd w:val="clear" w:color="auto" w:fill="auto"/>
          </w:tcPr>
          <w:p w:rsidR="004E4E08" w:rsidRPr="00373868" w:rsidRDefault="001D75DB" w:rsidP="00887B0C">
            <w:pPr>
              <w:pStyle w:val="ENoteTableText"/>
              <w:tabs>
                <w:tab w:val="center" w:leader="dot" w:pos="2268"/>
              </w:tabs>
            </w:pPr>
            <w:r w:rsidRPr="00373868">
              <w:t>am F2019L00982</w:t>
            </w:r>
            <w:r w:rsidR="008A3EDF" w:rsidRPr="00373868">
              <w:t xml:space="preserve">; </w:t>
            </w:r>
            <w:r w:rsidR="000C4B58" w:rsidRPr="00373868">
              <w:t>F</w:t>
            </w:r>
            <w:r w:rsidR="008A3EDF" w:rsidRPr="00373868">
              <w:t>2020L00695</w:t>
            </w:r>
            <w:r w:rsidR="001B04FF" w:rsidRPr="00373868">
              <w:t>; F2021L00980</w:t>
            </w:r>
          </w:p>
        </w:tc>
      </w:tr>
      <w:tr w:rsidR="00FF461D" w:rsidRPr="00373868" w:rsidTr="002029A1">
        <w:trPr>
          <w:cantSplit/>
        </w:trPr>
        <w:tc>
          <w:tcPr>
            <w:tcW w:w="1510" w:type="pct"/>
            <w:shd w:val="clear" w:color="auto" w:fill="auto"/>
          </w:tcPr>
          <w:p w:rsidR="00FF461D" w:rsidRPr="00373868" w:rsidRDefault="00FF461D" w:rsidP="00512C8C">
            <w:pPr>
              <w:pStyle w:val="ENoteTableText"/>
              <w:tabs>
                <w:tab w:val="center" w:leader="dot" w:pos="2268"/>
              </w:tabs>
            </w:pPr>
            <w:r w:rsidRPr="00373868">
              <w:t>s 24A</w:t>
            </w:r>
            <w:r w:rsidRPr="00373868">
              <w:tab/>
            </w:r>
          </w:p>
        </w:tc>
        <w:tc>
          <w:tcPr>
            <w:tcW w:w="3490" w:type="pct"/>
            <w:shd w:val="clear" w:color="auto" w:fill="auto"/>
          </w:tcPr>
          <w:p w:rsidR="00FF461D" w:rsidRPr="00373868" w:rsidRDefault="00FF461D" w:rsidP="00512C8C">
            <w:pPr>
              <w:pStyle w:val="ENoteTableText"/>
              <w:tabs>
                <w:tab w:val="center" w:leader="dot" w:pos="2268"/>
              </w:tabs>
            </w:pPr>
            <w:r w:rsidRPr="00373868">
              <w:t>ad No 140, 2015</w:t>
            </w:r>
          </w:p>
        </w:tc>
      </w:tr>
      <w:tr w:rsidR="00FF461D" w:rsidRPr="00373868" w:rsidTr="002029A1">
        <w:trPr>
          <w:cantSplit/>
        </w:trPr>
        <w:tc>
          <w:tcPr>
            <w:tcW w:w="1510" w:type="pct"/>
            <w:shd w:val="clear" w:color="auto" w:fill="auto"/>
          </w:tcPr>
          <w:p w:rsidR="00FF461D" w:rsidRPr="00373868" w:rsidRDefault="00FF461D" w:rsidP="00512C8C">
            <w:pPr>
              <w:pStyle w:val="ENoteTableText"/>
              <w:tabs>
                <w:tab w:val="center" w:leader="dot" w:pos="2268"/>
              </w:tabs>
            </w:pPr>
          </w:p>
        </w:tc>
        <w:tc>
          <w:tcPr>
            <w:tcW w:w="3490" w:type="pct"/>
            <w:shd w:val="clear" w:color="auto" w:fill="auto"/>
          </w:tcPr>
          <w:p w:rsidR="00FF461D" w:rsidRPr="00373868" w:rsidRDefault="00FF461D" w:rsidP="00512C8C">
            <w:pPr>
              <w:pStyle w:val="ENoteTableText"/>
              <w:tabs>
                <w:tab w:val="center" w:leader="dot" w:pos="2268"/>
              </w:tabs>
            </w:pPr>
            <w:r w:rsidRPr="00373868">
              <w:t>rs F2016L00713</w:t>
            </w:r>
          </w:p>
        </w:tc>
      </w:tr>
      <w:tr w:rsidR="00FF461D" w:rsidRPr="00373868" w:rsidTr="002029A1">
        <w:trPr>
          <w:cantSplit/>
        </w:trPr>
        <w:tc>
          <w:tcPr>
            <w:tcW w:w="1510" w:type="pct"/>
            <w:shd w:val="clear" w:color="auto" w:fill="auto"/>
          </w:tcPr>
          <w:p w:rsidR="00FF461D" w:rsidRPr="00373868" w:rsidRDefault="00FF461D" w:rsidP="00512C8C">
            <w:pPr>
              <w:pStyle w:val="ENoteTableText"/>
              <w:tabs>
                <w:tab w:val="center" w:leader="dot" w:pos="2268"/>
              </w:tabs>
            </w:pPr>
          </w:p>
        </w:tc>
        <w:tc>
          <w:tcPr>
            <w:tcW w:w="3490" w:type="pct"/>
            <w:shd w:val="clear" w:color="auto" w:fill="auto"/>
          </w:tcPr>
          <w:p w:rsidR="00FF461D" w:rsidRPr="00373868" w:rsidRDefault="00FF461D" w:rsidP="00512C8C">
            <w:pPr>
              <w:pStyle w:val="ENoteTableText"/>
              <w:tabs>
                <w:tab w:val="center" w:leader="dot" w:pos="2268"/>
              </w:tabs>
            </w:pPr>
            <w:r w:rsidRPr="00373868">
              <w:t>am F2017L01231</w:t>
            </w:r>
            <w:r w:rsidR="006116B2">
              <w:t xml:space="preserve">; </w:t>
            </w:r>
            <w:r w:rsidR="006116B2" w:rsidRPr="006116B2">
              <w:t>F2022L01167</w:t>
            </w:r>
          </w:p>
        </w:tc>
      </w:tr>
      <w:tr w:rsidR="00FF461D" w:rsidRPr="00373868" w:rsidTr="002029A1">
        <w:trPr>
          <w:cantSplit/>
        </w:trPr>
        <w:tc>
          <w:tcPr>
            <w:tcW w:w="1510" w:type="pct"/>
            <w:shd w:val="clear" w:color="auto" w:fill="auto"/>
          </w:tcPr>
          <w:p w:rsidR="00FF461D" w:rsidRPr="00373868" w:rsidRDefault="00FF461D" w:rsidP="00512C8C">
            <w:pPr>
              <w:pStyle w:val="ENoteTableText"/>
              <w:tabs>
                <w:tab w:val="center" w:leader="dot" w:pos="2268"/>
              </w:tabs>
            </w:pPr>
            <w:r w:rsidRPr="00373868">
              <w:t>s 24B</w:t>
            </w:r>
            <w:r w:rsidRPr="00373868">
              <w:tab/>
            </w:r>
          </w:p>
        </w:tc>
        <w:tc>
          <w:tcPr>
            <w:tcW w:w="3490" w:type="pct"/>
            <w:shd w:val="clear" w:color="auto" w:fill="auto"/>
          </w:tcPr>
          <w:p w:rsidR="00FF461D" w:rsidRPr="00373868" w:rsidRDefault="00FF461D" w:rsidP="00512C8C">
            <w:pPr>
              <w:pStyle w:val="ENoteTableText"/>
              <w:tabs>
                <w:tab w:val="center" w:leader="dot" w:pos="2268"/>
              </w:tabs>
            </w:pPr>
            <w:r w:rsidRPr="00373868">
              <w:t>ad No 188, 2014</w:t>
            </w:r>
          </w:p>
        </w:tc>
      </w:tr>
      <w:tr w:rsidR="00FF461D" w:rsidRPr="00373868" w:rsidTr="002029A1">
        <w:trPr>
          <w:cantSplit/>
        </w:trPr>
        <w:tc>
          <w:tcPr>
            <w:tcW w:w="1510" w:type="pct"/>
            <w:shd w:val="clear" w:color="auto" w:fill="auto"/>
          </w:tcPr>
          <w:p w:rsidR="00FF461D" w:rsidRPr="00373868" w:rsidRDefault="00FF461D" w:rsidP="00512C8C">
            <w:pPr>
              <w:pStyle w:val="ENoteTableText"/>
              <w:tabs>
                <w:tab w:val="center" w:leader="dot" w:pos="2268"/>
              </w:tabs>
            </w:pPr>
          </w:p>
        </w:tc>
        <w:tc>
          <w:tcPr>
            <w:tcW w:w="3490" w:type="pct"/>
            <w:shd w:val="clear" w:color="auto" w:fill="auto"/>
          </w:tcPr>
          <w:p w:rsidR="00FF461D" w:rsidRPr="00373868" w:rsidRDefault="00FF461D" w:rsidP="00512C8C">
            <w:pPr>
              <w:pStyle w:val="ENoteTableText"/>
              <w:tabs>
                <w:tab w:val="center" w:leader="dot" w:pos="2268"/>
              </w:tabs>
            </w:pPr>
            <w:r w:rsidRPr="00373868">
              <w:t>am F2017L01501</w:t>
            </w:r>
          </w:p>
        </w:tc>
      </w:tr>
      <w:tr w:rsidR="00FF461D" w:rsidRPr="00373868" w:rsidTr="002029A1">
        <w:trPr>
          <w:cantSplit/>
        </w:trPr>
        <w:tc>
          <w:tcPr>
            <w:tcW w:w="1510" w:type="pct"/>
            <w:shd w:val="clear" w:color="auto" w:fill="auto"/>
          </w:tcPr>
          <w:p w:rsidR="00FF461D" w:rsidRPr="00373868" w:rsidRDefault="00FF461D" w:rsidP="002F3A0C">
            <w:pPr>
              <w:pStyle w:val="ENoteTableText"/>
              <w:tabs>
                <w:tab w:val="center" w:leader="dot" w:pos="2268"/>
              </w:tabs>
              <w:rPr>
                <w:b/>
              </w:rPr>
            </w:pPr>
            <w:r w:rsidRPr="00373868">
              <w:rPr>
                <w:b/>
              </w:rPr>
              <w:t>Division</w:t>
            </w:r>
            <w:r w:rsidR="0078717A" w:rsidRPr="00373868">
              <w:rPr>
                <w:b/>
              </w:rPr>
              <w:t> </w:t>
            </w:r>
            <w:r w:rsidRPr="00373868">
              <w:rPr>
                <w:b/>
              </w:rPr>
              <w:t>2</w:t>
            </w:r>
          </w:p>
        </w:tc>
        <w:tc>
          <w:tcPr>
            <w:tcW w:w="3490" w:type="pct"/>
            <w:shd w:val="clear" w:color="auto" w:fill="auto"/>
          </w:tcPr>
          <w:p w:rsidR="00FF461D" w:rsidRPr="00373868" w:rsidRDefault="00FF461D" w:rsidP="00732A20">
            <w:pPr>
              <w:pStyle w:val="ENoteTableText"/>
              <w:tabs>
                <w:tab w:val="center" w:leader="dot" w:pos="2268"/>
              </w:tabs>
            </w:pPr>
          </w:p>
        </w:tc>
      </w:tr>
      <w:tr w:rsidR="00FF461D" w:rsidRPr="00373868" w:rsidTr="002029A1">
        <w:trPr>
          <w:cantSplit/>
        </w:trPr>
        <w:tc>
          <w:tcPr>
            <w:tcW w:w="1510" w:type="pct"/>
            <w:shd w:val="clear" w:color="auto" w:fill="auto"/>
          </w:tcPr>
          <w:p w:rsidR="00FF461D" w:rsidRPr="00373868" w:rsidRDefault="00FF461D" w:rsidP="00A75959">
            <w:pPr>
              <w:pStyle w:val="ENoteTableText"/>
              <w:tabs>
                <w:tab w:val="center" w:leader="dot" w:pos="2268"/>
              </w:tabs>
            </w:pPr>
            <w:r w:rsidRPr="00373868">
              <w:t>Division</w:t>
            </w:r>
            <w:r w:rsidR="0078717A" w:rsidRPr="00373868">
              <w:t> </w:t>
            </w:r>
            <w:r w:rsidRPr="00373868">
              <w:t>2 heading</w:t>
            </w:r>
            <w:r w:rsidRPr="00373868">
              <w:tab/>
            </w:r>
          </w:p>
        </w:tc>
        <w:tc>
          <w:tcPr>
            <w:tcW w:w="3490" w:type="pct"/>
            <w:shd w:val="clear" w:color="auto" w:fill="auto"/>
          </w:tcPr>
          <w:p w:rsidR="00FF461D" w:rsidRPr="00373868" w:rsidRDefault="00FF461D" w:rsidP="005F6B8C">
            <w:pPr>
              <w:pStyle w:val="ENoteTableText"/>
              <w:tabs>
                <w:tab w:val="center" w:leader="dot" w:pos="2268"/>
              </w:tabs>
            </w:pPr>
            <w:r w:rsidRPr="00373868">
              <w:t>ad No 188, 2014</w:t>
            </w:r>
          </w:p>
        </w:tc>
      </w:tr>
      <w:tr w:rsidR="00FF461D" w:rsidRPr="00373868" w:rsidTr="002029A1">
        <w:trPr>
          <w:cantSplit/>
        </w:trPr>
        <w:tc>
          <w:tcPr>
            <w:tcW w:w="1510" w:type="pct"/>
            <w:shd w:val="clear" w:color="auto" w:fill="auto"/>
          </w:tcPr>
          <w:p w:rsidR="00FF461D" w:rsidRPr="00373868" w:rsidRDefault="00FF461D" w:rsidP="002F3A0C">
            <w:pPr>
              <w:pStyle w:val="ENoteTableText"/>
              <w:tabs>
                <w:tab w:val="center" w:leader="dot" w:pos="2268"/>
              </w:tabs>
              <w:rPr>
                <w:b/>
              </w:rPr>
            </w:pPr>
            <w:r w:rsidRPr="00373868">
              <w:rPr>
                <w:b/>
              </w:rPr>
              <w:t>Division</w:t>
            </w:r>
            <w:r w:rsidR="0078717A" w:rsidRPr="00373868">
              <w:rPr>
                <w:b/>
              </w:rPr>
              <w:t> </w:t>
            </w:r>
            <w:r w:rsidRPr="00373868">
              <w:rPr>
                <w:b/>
              </w:rPr>
              <w:t>3</w:t>
            </w:r>
          </w:p>
        </w:tc>
        <w:tc>
          <w:tcPr>
            <w:tcW w:w="3490" w:type="pct"/>
            <w:shd w:val="clear" w:color="auto" w:fill="auto"/>
          </w:tcPr>
          <w:p w:rsidR="00FF461D" w:rsidRPr="00373868" w:rsidRDefault="00FF461D" w:rsidP="00732A20">
            <w:pPr>
              <w:pStyle w:val="ENoteTableText"/>
              <w:tabs>
                <w:tab w:val="center" w:leader="dot" w:pos="2268"/>
              </w:tabs>
            </w:pPr>
          </w:p>
        </w:tc>
      </w:tr>
      <w:tr w:rsidR="00FF461D" w:rsidRPr="00373868" w:rsidTr="002029A1">
        <w:trPr>
          <w:cantSplit/>
        </w:trPr>
        <w:tc>
          <w:tcPr>
            <w:tcW w:w="1510" w:type="pct"/>
            <w:shd w:val="clear" w:color="auto" w:fill="auto"/>
          </w:tcPr>
          <w:p w:rsidR="00FF461D" w:rsidRPr="00373868" w:rsidRDefault="00FF461D" w:rsidP="002F3A0C">
            <w:pPr>
              <w:pStyle w:val="ENoteTableText"/>
              <w:tabs>
                <w:tab w:val="center" w:leader="dot" w:pos="2268"/>
              </w:tabs>
            </w:pPr>
            <w:r w:rsidRPr="00373868">
              <w:t>Division</w:t>
            </w:r>
            <w:r w:rsidR="0078717A" w:rsidRPr="00373868">
              <w:t> </w:t>
            </w:r>
            <w:r w:rsidRPr="00373868">
              <w:t>3</w:t>
            </w:r>
            <w:r w:rsidRPr="00373868">
              <w:tab/>
            </w:r>
          </w:p>
        </w:tc>
        <w:tc>
          <w:tcPr>
            <w:tcW w:w="3490" w:type="pct"/>
            <w:shd w:val="clear" w:color="auto" w:fill="auto"/>
          </w:tcPr>
          <w:p w:rsidR="00FF461D" w:rsidRPr="00373868" w:rsidRDefault="00FF461D" w:rsidP="00512C8C">
            <w:pPr>
              <w:pStyle w:val="ENoteTableText"/>
              <w:tabs>
                <w:tab w:val="center" w:leader="dot" w:pos="2268"/>
              </w:tabs>
            </w:pPr>
            <w:r w:rsidRPr="00373868">
              <w:t>ad No 188, 2014</w:t>
            </w:r>
          </w:p>
        </w:tc>
      </w:tr>
      <w:tr w:rsidR="00FF461D" w:rsidRPr="00373868" w:rsidTr="002029A1">
        <w:trPr>
          <w:cantSplit/>
        </w:trPr>
        <w:tc>
          <w:tcPr>
            <w:tcW w:w="1510" w:type="pct"/>
            <w:shd w:val="clear" w:color="auto" w:fill="auto"/>
          </w:tcPr>
          <w:p w:rsidR="00FF461D" w:rsidRPr="00373868" w:rsidRDefault="00FF461D" w:rsidP="002F3A0C">
            <w:pPr>
              <w:pStyle w:val="ENoteTableText"/>
              <w:tabs>
                <w:tab w:val="center" w:leader="dot" w:pos="2268"/>
              </w:tabs>
            </w:pPr>
          </w:p>
        </w:tc>
        <w:tc>
          <w:tcPr>
            <w:tcW w:w="3490" w:type="pct"/>
            <w:shd w:val="clear" w:color="auto" w:fill="auto"/>
          </w:tcPr>
          <w:p w:rsidR="00FF461D" w:rsidRPr="00373868" w:rsidRDefault="00FF461D">
            <w:pPr>
              <w:pStyle w:val="ENoteTableText"/>
              <w:tabs>
                <w:tab w:val="center" w:leader="dot" w:pos="2268"/>
              </w:tabs>
            </w:pPr>
            <w:r w:rsidRPr="00373868">
              <w:t>rs F2017L01501</w:t>
            </w:r>
          </w:p>
        </w:tc>
      </w:tr>
      <w:tr w:rsidR="00FF461D" w:rsidRPr="00373868" w:rsidTr="002029A1">
        <w:trPr>
          <w:cantSplit/>
        </w:trPr>
        <w:tc>
          <w:tcPr>
            <w:tcW w:w="1510" w:type="pct"/>
            <w:shd w:val="clear" w:color="auto" w:fill="auto"/>
          </w:tcPr>
          <w:p w:rsidR="00FF461D" w:rsidRPr="00373868" w:rsidRDefault="00FF461D" w:rsidP="00732A20">
            <w:pPr>
              <w:pStyle w:val="ENoteTableText"/>
              <w:tabs>
                <w:tab w:val="center" w:leader="dot" w:pos="2268"/>
              </w:tabs>
            </w:pPr>
            <w:r w:rsidRPr="00373868">
              <w:t>Subdivision A heading</w:t>
            </w:r>
            <w:r w:rsidRPr="00373868">
              <w:tab/>
            </w:r>
          </w:p>
        </w:tc>
        <w:tc>
          <w:tcPr>
            <w:tcW w:w="3490" w:type="pct"/>
            <w:shd w:val="clear" w:color="auto" w:fill="auto"/>
          </w:tcPr>
          <w:p w:rsidR="00FF461D" w:rsidRPr="00373868" w:rsidRDefault="00FF461D" w:rsidP="00732A20">
            <w:pPr>
              <w:pStyle w:val="ENoteTableText"/>
              <w:tabs>
                <w:tab w:val="center" w:leader="dot" w:pos="2268"/>
              </w:tabs>
            </w:pPr>
            <w:r w:rsidRPr="00373868">
              <w:t>rep F2017L01501</w:t>
            </w:r>
          </w:p>
        </w:tc>
      </w:tr>
      <w:tr w:rsidR="00FF461D" w:rsidRPr="00373868" w:rsidTr="002029A1">
        <w:trPr>
          <w:cantSplit/>
        </w:trPr>
        <w:tc>
          <w:tcPr>
            <w:tcW w:w="1510" w:type="pct"/>
            <w:shd w:val="clear" w:color="auto" w:fill="auto"/>
          </w:tcPr>
          <w:p w:rsidR="00FF461D" w:rsidRPr="00373868" w:rsidRDefault="00FF461D" w:rsidP="00512C8C">
            <w:pPr>
              <w:pStyle w:val="ENoteTableText"/>
              <w:tabs>
                <w:tab w:val="center" w:leader="dot" w:pos="2268"/>
              </w:tabs>
            </w:pPr>
            <w:r w:rsidRPr="00373868">
              <w:t>s 25A</w:t>
            </w:r>
            <w:r w:rsidRPr="00373868">
              <w:tab/>
            </w:r>
          </w:p>
        </w:tc>
        <w:tc>
          <w:tcPr>
            <w:tcW w:w="3490" w:type="pct"/>
            <w:shd w:val="clear" w:color="auto" w:fill="auto"/>
          </w:tcPr>
          <w:p w:rsidR="00FF461D" w:rsidRPr="00373868" w:rsidRDefault="00FF461D" w:rsidP="00512C8C">
            <w:pPr>
              <w:pStyle w:val="ENoteTableText"/>
              <w:tabs>
                <w:tab w:val="center" w:leader="dot" w:pos="2268"/>
              </w:tabs>
            </w:pPr>
            <w:r w:rsidRPr="00373868">
              <w:t>ad No 188, 2014</w:t>
            </w:r>
          </w:p>
        </w:tc>
      </w:tr>
      <w:tr w:rsidR="00FF461D" w:rsidRPr="00373868" w:rsidTr="002029A1">
        <w:trPr>
          <w:cantSplit/>
        </w:trPr>
        <w:tc>
          <w:tcPr>
            <w:tcW w:w="1510" w:type="pct"/>
            <w:shd w:val="clear" w:color="auto" w:fill="auto"/>
          </w:tcPr>
          <w:p w:rsidR="00FF461D" w:rsidRPr="00373868" w:rsidRDefault="00FF461D" w:rsidP="00512C8C">
            <w:pPr>
              <w:pStyle w:val="ENoteTableText"/>
              <w:tabs>
                <w:tab w:val="center" w:leader="dot" w:pos="2268"/>
              </w:tabs>
            </w:pPr>
          </w:p>
        </w:tc>
        <w:tc>
          <w:tcPr>
            <w:tcW w:w="3490" w:type="pct"/>
            <w:shd w:val="clear" w:color="auto" w:fill="auto"/>
          </w:tcPr>
          <w:p w:rsidR="00FF461D" w:rsidRPr="00373868" w:rsidRDefault="00FF461D" w:rsidP="00512C8C">
            <w:pPr>
              <w:pStyle w:val="ENoteTableText"/>
              <w:tabs>
                <w:tab w:val="center" w:leader="dot" w:pos="2268"/>
              </w:tabs>
            </w:pPr>
            <w:r w:rsidRPr="00373868">
              <w:t>am No 140, 2015</w:t>
            </w:r>
          </w:p>
        </w:tc>
      </w:tr>
      <w:tr w:rsidR="00FF461D" w:rsidRPr="00373868" w:rsidTr="002029A1">
        <w:trPr>
          <w:cantSplit/>
        </w:trPr>
        <w:tc>
          <w:tcPr>
            <w:tcW w:w="1510" w:type="pct"/>
            <w:shd w:val="clear" w:color="auto" w:fill="auto"/>
          </w:tcPr>
          <w:p w:rsidR="00FF461D" w:rsidRPr="00373868" w:rsidRDefault="00FF461D" w:rsidP="00512C8C">
            <w:pPr>
              <w:pStyle w:val="ENoteTableText"/>
              <w:tabs>
                <w:tab w:val="center" w:leader="dot" w:pos="2268"/>
              </w:tabs>
            </w:pPr>
          </w:p>
        </w:tc>
        <w:tc>
          <w:tcPr>
            <w:tcW w:w="3490" w:type="pct"/>
            <w:shd w:val="clear" w:color="auto" w:fill="auto"/>
          </w:tcPr>
          <w:p w:rsidR="00FF461D" w:rsidRPr="00373868" w:rsidRDefault="00FF461D" w:rsidP="00512C8C">
            <w:pPr>
              <w:pStyle w:val="ENoteTableText"/>
              <w:tabs>
                <w:tab w:val="center" w:leader="dot" w:pos="2268"/>
              </w:tabs>
            </w:pPr>
            <w:r w:rsidRPr="00373868">
              <w:t>rs F2017L01501</w:t>
            </w:r>
          </w:p>
        </w:tc>
      </w:tr>
      <w:tr w:rsidR="00FF461D" w:rsidRPr="00373868" w:rsidTr="002029A1">
        <w:trPr>
          <w:cantSplit/>
        </w:trPr>
        <w:tc>
          <w:tcPr>
            <w:tcW w:w="1510" w:type="pct"/>
            <w:shd w:val="clear" w:color="auto" w:fill="auto"/>
          </w:tcPr>
          <w:p w:rsidR="00FF461D" w:rsidRPr="00373868" w:rsidRDefault="00FF461D" w:rsidP="00512C8C">
            <w:pPr>
              <w:pStyle w:val="ENoteTableText"/>
              <w:tabs>
                <w:tab w:val="center" w:leader="dot" w:pos="2268"/>
              </w:tabs>
            </w:pPr>
            <w:r w:rsidRPr="00373868">
              <w:t>s 25B</w:t>
            </w:r>
            <w:r w:rsidRPr="00373868">
              <w:tab/>
            </w:r>
          </w:p>
        </w:tc>
        <w:tc>
          <w:tcPr>
            <w:tcW w:w="3490" w:type="pct"/>
            <w:shd w:val="clear" w:color="auto" w:fill="auto"/>
          </w:tcPr>
          <w:p w:rsidR="00FF461D" w:rsidRPr="00373868" w:rsidRDefault="00FF461D" w:rsidP="00512C8C">
            <w:pPr>
              <w:pStyle w:val="ENoteTableText"/>
              <w:tabs>
                <w:tab w:val="center" w:leader="dot" w:pos="2268"/>
              </w:tabs>
            </w:pPr>
            <w:r w:rsidRPr="00373868">
              <w:t>ad No 188, 2014</w:t>
            </w:r>
          </w:p>
        </w:tc>
      </w:tr>
      <w:tr w:rsidR="00FF461D" w:rsidRPr="00373868" w:rsidTr="002029A1">
        <w:trPr>
          <w:cantSplit/>
        </w:trPr>
        <w:tc>
          <w:tcPr>
            <w:tcW w:w="1510" w:type="pct"/>
            <w:shd w:val="clear" w:color="auto" w:fill="auto"/>
          </w:tcPr>
          <w:p w:rsidR="00FF461D" w:rsidRPr="00373868" w:rsidRDefault="00FF461D" w:rsidP="00512C8C">
            <w:pPr>
              <w:pStyle w:val="ENoteTableText"/>
              <w:tabs>
                <w:tab w:val="center" w:leader="dot" w:pos="2268"/>
              </w:tabs>
            </w:pPr>
          </w:p>
        </w:tc>
        <w:tc>
          <w:tcPr>
            <w:tcW w:w="3490" w:type="pct"/>
            <w:shd w:val="clear" w:color="auto" w:fill="auto"/>
          </w:tcPr>
          <w:p w:rsidR="00FF461D" w:rsidRPr="00373868" w:rsidRDefault="00FF461D" w:rsidP="00512C8C">
            <w:pPr>
              <w:pStyle w:val="ENoteTableText"/>
              <w:tabs>
                <w:tab w:val="center" w:leader="dot" w:pos="2268"/>
              </w:tabs>
            </w:pPr>
            <w:r w:rsidRPr="00373868">
              <w:t>am No 140, 2015</w:t>
            </w:r>
          </w:p>
        </w:tc>
      </w:tr>
      <w:tr w:rsidR="00FF461D" w:rsidRPr="00373868" w:rsidTr="002029A1">
        <w:trPr>
          <w:cantSplit/>
        </w:trPr>
        <w:tc>
          <w:tcPr>
            <w:tcW w:w="1510" w:type="pct"/>
            <w:shd w:val="clear" w:color="auto" w:fill="auto"/>
          </w:tcPr>
          <w:p w:rsidR="00FF461D" w:rsidRPr="00373868" w:rsidRDefault="00FF461D" w:rsidP="00512C8C">
            <w:pPr>
              <w:pStyle w:val="ENoteTableText"/>
              <w:tabs>
                <w:tab w:val="center" w:leader="dot" w:pos="2268"/>
              </w:tabs>
            </w:pPr>
          </w:p>
        </w:tc>
        <w:tc>
          <w:tcPr>
            <w:tcW w:w="3490" w:type="pct"/>
            <w:shd w:val="clear" w:color="auto" w:fill="auto"/>
          </w:tcPr>
          <w:p w:rsidR="00FF461D" w:rsidRPr="00373868" w:rsidRDefault="00FF461D" w:rsidP="00512C8C">
            <w:pPr>
              <w:pStyle w:val="ENoteTableText"/>
              <w:tabs>
                <w:tab w:val="center" w:leader="dot" w:pos="2268"/>
              </w:tabs>
            </w:pPr>
            <w:r w:rsidRPr="00373868">
              <w:t>rep F2017L01501</w:t>
            </w:r>
          </w:p>
        </w:tc>
      </w:tr>
      <w:tr w:rsidR="00FF461D" w:rsidRPr="00373868" w:rsidTr="002029A1">
        <w:trPr>
          <w:cantSplit/>
        </w:trPr>
        <w:tc>
          <w:tcPr>
            <w:tcW w:w="1510" w:type="pct"/>
            <w:shd w:val="clear" w:color="auto" w:fill="auto"/>
          </w:tcPr>
          <w:p w:rsidR="00FF461D" w:rsidRPr="00373868" w:rsidRDefault="00FF461D" w:rsidP="00512C8C">
            <w:pPr>
              <w:pStyle w:val="ENoteTableText"/>
              <w:tabs>
                <w:tab w:val="center" w:leader="dot" w:pos="2268"/>
              </w:tabs>
            </w:pPr>
            <w:r w:rsidRPr="00373868">
              <w:t>s 25C</w:t>
            </w:r>
            <w:r w:rsidRPr="00373868">
              <w:tab/>
            </w:r>
          </w:p>
        </w:tc>
        <w:tc>
          <w:tcPr>
            <w:tcW w:w="3490" w:type="pct"/>
            <w:shd w:val="clear" w:color="auto" w:fill="auto"/>
          </w:tcPr>
          <w:p w:rsidR="00FF461D" w:rsidRPr="00373868" w:rsidRDefault="00FF461D" w:rsidP="00512C8C">
            <w:pPr>
              <w:pStyle w:val="ENoteTableText"/>
              <w:tabs>
                <w:tab w:val="center" w:leader="dot" w:pos="2268"/>
              </w:tabs>
            </w:pPr>
            <w:r w:rsidRPr="00373868">
              <w:t>ad No 188, 2014</w:t>
            </w:r>
          </w:p>
        </w:tc>
      </w:tr>
      <w:tr w:rsidR="00FF461D" w:rsidRPr="00373868" w:rsidTr="002029A1">
        <w:trPr>
          <w:cantSplit/>
        </w:trPr>
        <w:tc>
          <w:tcPr>
            <w:tcW w:w="1510" w:type="pct"/>
            <w:shd w:val="clear" w:color="auto" w:fill="auto"/>
          </w:tcPr>
          <w:p w:rsidR="00FF461D" w:rsidRPr="00373868" w:rsidRDefault="00FF461D" w:rsidP="00512C8C">
            <w:pPr>
              <w:pStyle w:val="ENoteTableText"/>
              <w:tabs>
                <w:tab w:val="center" w:leader="dot" w:pos="2268"/>
              </w:tabs>
            </w:pPr>
          </w:p>
        </w:tc>
        <w:tc>
          <w:tcPr>
            <w:tcW w:w="3490" w:type="pct"/>
            <w:shd w:val="clear" w:color="auto" w:fill="auto"/>
          </w:tcPr>
          <w:p w:rsidR="00FF461D" w:rsidRPr="00373868" w:rsidRDefault="00FF461D" w:rsidP="00512C8C">
            <w:pPr>
              <w:pStyle w:val="ENoteTableText"/>
              <w:tabs>
                <w:tab w:val="center" w:leader="dot" w:pos="2268"/>
              </w:tabs>
            </w:pPr>
            <w:r w:rsidRPr="00373868">
              <w:t>am No 140, 2015</w:t>
            </w:r>
          </w:p>
        </w:tc>
      </w:tr>
      <w:tr w:rsidR="00FF461D" w:rsidRPr="00373868" w:rsidTr="002029A1">
        <w:trPr>
          <w:cantSplit/>
        </w:trPr>
        <w:tc>
          <w:tcPr>
            <w:tcW w:w="1510" w:type="pct"/>
            <w:shd w:val="clear" w:color="auto" w:fill="auto"/>
          </w:tcPr>
          <w:p w:rsidR="00FF461D" w:rsidRPr="00373868" w:rsidRDefault="00FF461D" w:rsidP="00512C8C">
            <w:pPr>
              <w:pStyle w:val="ENoteTableText"/>
              <w:tabs>
                <w:tab w:val="center" w:leader="dot" w:pos="2268"/>
              </w:tabs>
            </w:pPr>
          </w:p>
        </w:tc>
        <w:tc>
          <w:tcPr>
            <w:tcW w:w="3490" w:type="pct"/>
            <w:shd w:val="clear" w:color="auto" w:fill="auto"/>
          </w:tcPr>
          <w:p w:rsidR="00FF461D" w:rsidRPr="00373868" w:rsidRDefault="00FF461D" w:rsidP="00512C8C">
            <w:pPr>
              <w:pStyle w:val="ENoteTableText"/>
              <w:tabs>
                <w:tab w:val="center" w:leader="dot" w:pos="2268"/>
              </w:tabs>
            </w:pPr>
            <w:r w:rsidRPr="00373868">
              <w:t>rep F2017L01501</w:t>
            </w:r>
          </w:p>
        </w:tc>
      </w:tr>
      <w:tr w:rsidR="00FF461D" w:rsidRPr="00373868" w:rsidTr="002029A1">
        <w:trPr>
          <w:cantSplit/>
        </w:trPr>
        <w:tc>
          <w:tcPr>
            <w:tcW w:w="1510" w:type="pct"/>
            <w:shd w:val="clear" w:color="auto" w:fill="auto"/>
          </w:tcPr>
          <w:p w:rsidR="00FF461D" w:rsidRPr="00373868" w:rsidRDefault="00FF461D" w:rsidP="00512C8C">
            <w:pPr>
              <w:pStyle w:val="ENoteTableText"/>
              <w:tabs>
                <w:tab w:val="center" w:leader="dot" w:pos="2268"/>
              </w:tabs>
            </w:pPr>
            <w:r w:rsidRPr="00373868">
              <w:t>s 25D</w:t>
            </w:r>
            <w:r w:rsidRPr="00373868">
              <w:tab/>
            </w:r>
          </w:p>
        </w:tc>
        <w:tc>
          <w:tcPr>
            <w:tcW w:w="3490" w:type="pct"/>
            <w:shd w:val="clear" w:color="auto" w:fill="auto"/>
          </w:tcPr>
          <w:p w:rsidR="00FF461D" w:rsidRPr="00373868" w:rsidRDefault="00FF461D" w:rsidP="00512C8C">
            <w:pPr>
              <w:pStyle w:val="ENoteTableText"/>
              <w:tabs>
                <w:tab w:val="center" w:leader="dot" w:pos="2268"/>
              </w:tabs>
            </w:pPr>
            <w:r w:rsidRPr="00373868">
              <w:t>ad No 188, 2014</w:t>
            </w:r>
          </w:p>
        </w:tc>
      </w:tr>
      <w:tr w:rsidR="00FF461D" w:rsidRPr="00373868" w:rsidTr="002029A1">
        <w:trPr>
          <w:cantSplit/>
        </w:trPr>
        <w:tc>
          <w:tcPr>
            <w:tcW w:w="1510" w:type="pct"/>
            <w:shd w:val="clear" w:color="auto" w:fill="auto"/>
          </w:tcPr>
          <w:p w:rsidR="00FF461D" w:rsidRPr="00373868" w:rsidRDefault="00FF461D" w:rsidP="00512C8C">
            <w:pPr>
              <w:pStyle w:val="ENoteTableText"/>
              <w:tabs>
                <w:tab w:val="center" w:leader="dot" w:pos="2268"/>
              </w:tabs>
            </w:pPr>
          </w:p>
        </w:tc>
        <w:tc>
          <w:tcPr>
            <w:tcW w:w="3490" w:type="pct"/>
            <w:shd w:val="clear" w:color="auto" w:fill="auto"/>
          </w:tcPr>
          <w:p w:rsidR="00FF461D" w:rsidRPr="00373868" w:rsidRDefault="00FF461D" w:rsidP="00512C8C">
            <w:pPr>
              <w:pStyle w:val="ENoteTableText"/>
              <w:tabs>
                <w:tab w:val="center" w:leader="dot" w:pos="2268"/>
              </w:tabs>
            </w:pPr>
            <w:r w:rsidRPr="00373868">
              <w:t>rep F2017L01501</w:t>
            </w:r>
          </w:p>
        </w:tc>
      </w:tr>
      <w:tr w:rsidR="00FF461D" w:rsidRPr="00373868" w:rsidTr="002029A1">
        <w:trPr>
          <w:cantSplit/>
        </w:trPr>
        <w:tc>
          <w:tcPr>
            <w:tcW w:w="1510" w:type="pct"/>
            <w:shd w:val="clear" w:color="auto" w:fill="auto"/>
          </w:tcPr>
          <w:p w:rsidR="00FF461D" w:rsidRPr="00373868" w:rsidRDefault="00FF461D" w:rsidP="00512C8C">
            <w:pPr>
              <w:pStyle w:val="ENoteTableText"/>
              <w:tabs>
                <w:tab w:val="center" w:leader="dot" w:pos="2268"/>
              </w:tabs>
            </w:pPr>
            <w:r w:rsidRPr="00373868">
              <w:t>s 25E</w:t>
            </w:r>
            <w:r w:rsidRPr="00373868">
              <w:tab/>
            </w:r>
          </w:p>
        </w:tc>
        <w:tc>
          <w:tcPr>
            <w:tcW w:w="3490" w:type="pct"/>
            <w:shd w:val="clear" w:color="auto" w:fill="auto"/>
          </w:tcPr>
          <w:p w:rsidR="00FF461D" w:rsidRPr="00373868" w:rsidRDefault="00FF461D" w:rsidP="00512C8C">
            <w:pPr>
              <w:pStyle w:val="ENoteTableText"/>
              <w:tabs>
                <w:tab w:val="center" w:leader="dot" w:pos="2268"/>
              </w:tabs>
            </w:pPr>
            <w:r w:rsidRPr="00373868">
              <w:t>ad No 188, 2014</w:t>
            </w:r>
          </w:p>
        </w:tc>
      </w:tr>
      <w:tr w:rsidR="00FF461D" w:rsidRPr="00373868" w:rsidTr="002029A1">
        <w:trPr>
          <w:cantSplit/>
        </w:trPr>
        <w:tc>
          <w:tcPr>
            <w:tcW w:w="1510" w:type="pct"/>
            <w:shd w:val="clear" w:color="auto" w:fill="auto"/>
          </w:tcPr>
          <w:p w:rsidR="00FF461D" w:rsidRPr="00373868" w:rsidRDefault="00FF461D" w:rsidP="00512C8C">
            <w:pPr>
              <w:pStyle w:val="ENoteTableText"/>
              <w:tabs>
                <w:tab w:val="center" w:leader="dot" w:pos="2268"/>
              </w:tabs>
            </w:pPr>
          </w:p>
        </w:tc>
        <w:tc>
          <w:tcPr>
            <w:tcW w:w="3490" w:type="pct"/>
            <w:shd w:val="clear" w:color="auto" w:fill="auto"/>
          </w:tcPr>
          <w:p w:rsidR="00FF461D" w:rsidRPr="00373868" w:rsidRDefault="00FF461D" w:rsidP="00512C8C">
            <w:pPr>
              <w:pStyle w:val="ENoteTableText"/>
              <w:tabs>
                <w:tab w:val="center" w:leader="dot" w:pos="2268"/>
              </w:tabs>
            </w:pPr>
            <w:r w:rsidRPr="00373868">
              <w:t>rep F2017L01501</w:t>
            </w:r>
          </w:p>
        </w:tc>
      </w:tr>
      <w:tr w:rsidR="00FF461D" w:rsidRPr="00373868" w:rsidTr="002029A1">
        <w:trPr>
          <w:cantSplit/>
        </w:trPr>
        <w:tc>
          <w:tcPr>
            <w:tcW w:w="1510" w:type="pct"/>
            <w:shd w:val="clear" w:color="auto" w:fill="auto"/>
          </w:tcPr>
          <w:p w:rsidR="00FF461D" w:rsidRPr="00373868" w:rsidRDefault="00FF461D" w:rsidP="00512C8C">
            <w:pPr>
              <w:pStyle w:val="ENoteTableText"/>
              <w:tabs>
                <w:tab w:val="center" w:leader="dot" w:pos="2268"/>
              </w:tabs>
            </w:pPr>
            <w:r w:rsidRPr="00373868">
              <w:t>s 25F</w:t>
            </w:r>
            <w:r w:rsidRPr="00373868">
              <w:tab/>
            </w:r>
          </w:p>
        </w:tc>
        <w:tc>
          <w:tcPr>
            <w:tcW w:w="3490" w:type="pct"/>
            <w:shd w:val="clear" w:color="auto" w:fill="auto"/>
          </w:tcPr>
          <w:p w:rsidR="00FF461D" w:rsidRPr="00373868" w:rsidRDefault="00FF461D" w:rsidP="00512C8C">
            <w:pPr>
              <w:pStyle w:val="ENoteTableText"/>
              <w:tabs>
                <w:tab w:val="center" w:leader="dot" w:pos="2268"/>
              </w:tabs>
            </w:pPr>
            <w:r w:rsidRPr="00373868">
              <w:t>ad No 188, 2014</w:t>
            </w:r>
          </w:p>
        </w:tc>
      </w:tr>
      <w:tr w:rsidR="00FF461D" w:rsidRPr="00373868" w:rsidTr="002029A1">
        <w:trPr>
          <w:cantSplit/>
        </w:trPr>
        <w:tc>
          <w:tcPr>
            <w:tcW w:w="1510" w:type="pct"/>
            <w:shd w:val="clear" w:color="auto" w:fill="auto"/>
          </w:tcPr>
          <w:p w:rsidR="00FF461D" w:rsidRPr="00373868" w:rsidRDefault="00FF461D" w:rsidP="00512C8C">
            <w:pPr>
              <w:pStyle w:val="ENoteTableText"/>
              <w:tabs>
                <w:tab w:val="center" w:leader="dot" w:pos="2268"/>
              </w:tabs>
            </w:pPr>
          </w:p>
        </w:tc>
        <w:tc>
          <w:tcPr>
            <w:tcW w:w="3490" w:type="pct"/>
            <w:shd w:val="clear" w:color="auto" w:fill="auto"/>
          </w:tcPr>
          <w:p w:rsidR="00FF461D" w:rsidRPr="00373868" w:rsidRDefault="00FF461D" w:rsidP="00512C8C">
            <w:pPr>
              <w:pStyle w:val="ENoteTableText"/>
              <w:tabs>
                <w:tab w:val="center" w:leader="dot" w:pos="2268"/>
              </w:tabs>
            </w:pPr>
            <w:r w:rsidRPr="00373868">
              <w:t>rep F2017L01501</w:t>
            </w:r>
          </w:p>
        </w:tc>
      </w:tr>
      <w:tr w:rsidR="00FF461D" w:rsidRPr="00373868" w:rsidTr="002029A1">
        <w:trPr>
          <w:cantSplit/>
        </w:trPr>
        <w:tc>
          <w:tcPr>
            <w:tcW w:w="1510" w:type="pct"/>
            <w:shd w:val="clear" w:color="auto" w:fill="auto"/>
          </w:tcPr>
          <w:p w:rsidR="00FF461D" w:rsidRPr="00373868" w:rsidRDefault="00FF461D" w:rsidP="00512C8C">
            <w:pPr>
              <w:pStyle w:val="ENoteTableText"/>
              <w:tabs>
                <w:tab w:val="center" w:leader="dot" w:pos="2268"/>
              </w:tabs>
            </w:pPr>
            <w:r w:rsidRPr="00373868">
              <w:t>s 25G</w:t>
            </w:r>
            <w:r w:rsidRPr="00373868">
              <w:tab/>
            </w:r>
          </w:p>
        </w:tc>
        <w:tc>
          <w:tcPr>
            <w:tcW w:w="3490" w:type="pct"/>
            <w:shd w:val="clear" w:color="auto" w:fill="auto"/>
          </w:tcPr>
          <w:p w:rsidR="00FF461D" w:rsidRPr="00373868" w:rsidRDefault="00FF461D" w:rsidP="00512C8C">
            <w:pPr>
              <w:pStyle w:val="ENoteTableText"/>
              <w:tabs>
                <w:tab w:val="center" w:leader="dot" w:pos="2268"/>
              </w:tabs>
            </w:pPr>
            <w:r w:rsidRPr="00373868">
              <w:t>ad No 188, 2014</w:t>
            </w:r>
          </w:p>
        </w:tc>
      </w:tr>
      <w:tr w:rsidR="00FF461D" w:rsidRPr="00373868" w:rsidTr="002029A1">
        <w:trPr>
          <w:cantSplit/>
        </w:trPr>
        <w:tc>
          <w:tcPr>
            <w:tcW w:w="1510" w:type="pct"/>
            <w:shd w:val="clear" w:color="auto" w:fill="auto"/>
          </w:tcPr>
          <w:p w:rsidR="00FF461D" w:rsidRPr="00373868" w:rsidRDefault="00FF461D" w:rsidP="00512C8C">
            <w:pPr>
              <w:pStyle w:val="ENoteTableText"/>
              <w:tabs>
                <w:tab w:val="center" w:leader="dot" w:pos="2268"/>
              </w:tabs>
            </w:pPr>
          </w:p>
        </w:tc>
        <w:tc>
          <w:tcPr>
            <w:tcW w:w="3490" w:type="pct"/>
            <w:shd w:val="clear" w:color="auto" w:fill="auto"/>
          </w:tcPr>
          <w:p w:rsidR="00FF461D" w:rsidRPr="00373868" w:rsidRDefault="00FF461D" w:rsidP="00512C8C">
            <w:pPr>
              <w:pStyle w:val="ENoteTableText"/>
              <w:tabs>
                <w:tab w:val="center" w:leader="dot" w:pos="2268"/>
              </w:tabs>
            </w:pPr>
            <w:r w:rsidRPr="00373868">
              <w:t>rep F2017L01501</w:t>
            </w:r>
          </w:p>
        </w:tc>
      </w:tr>
      <w:tr w:rsidR="00FF461D" w:rsidRPr="00373868" w:rsidTr="002029A1">
        <w:trPr>
          <w:cantSplit/>
        </w:trPr>
        <w:tc>
          <w:tcPr>
            <w:tcW w:w="1510" w:type="pct"/>
            <w:shd w:val="clear" w:color="auto" w:fill="auto"/>
          </w:tcPr>
          <w:p w:rsidR="00FF461D" w:rsidRPr="00373868" w:rsidRDefault="00FF461D" w:rsidP="00512C8C">
            <w:pPr>
              <w:pStyle w:val="ENoteTableText"/>
              <w:tabs>
                <w:tab w:val="center" w:leader="dot" w:pos="2268"/>
              </w:tabs>
            </w:pPr>
            <w:r w:rsidRPr="00373868">
              <w:t>Subdivision C</w:t>
            </w:r>
            <w:r w:rsidRPr="00373868">
              <w:tab/>
            </w:r>
          </w:p>
        </w:tc>
        <w:tc>
          <w:tcPr>
            <w:tcW w:w="3490" w:type="pct"/>
            <w:shd w:val="clear" w:color="auto" w:fill="auto"/>
          </w:tcPr>
          <w:p w:rsidR="00FF461D" w:rsidRPr="00373868" w:rsidRDefault="00FF461D" w:rsidP="00512C8C">
            <w:pPr>
              <w:pStyle w:val="ENoteTableText"/>
              <w:tabs>
                <w:tab w:val="center" w:leader="dot" w:pos="2268"/>
              </w:tabs>
            </w:pPr>
            <w:r w:rsidRPr="00373868">
              <w:t>ad F2016L01545</w:t>
            </w:r>
          </w:p>
        </w:tc>
      </w:tr>
      <w:tr w:rsidR="00FF461D" w:rsidRPr="00373868" w:rsidTr="002029A1">
        <w:trPr>
          <w:cantSplit/>
        </w:trPr>
        <w:tc>
          <w:tcPr>
            <w:tcW w:w="1510" w:type="pct"/>
            <w:shd w:val="clear" w:color="auto" w:fill="auto"/>
          </w:tcPr>
          <w:p w:rsidR="00FF461D" w:rsidRPr="00373868" w:rsidRDefault="00FF461D" w:rsidP="00512C8C">
            <w:pPr>
              <w:pStyle w:val="ENoteTableText"/>
              <w:tabs>
                <w:tab w:val="center" w:leader="dot" w:pos="2268"/>
              </w:tabs>
            </w:pPr>
          </w:p>
        </w:tc>
        <w:tc>
          <w:tcPr>
            <w:tcW w:w="3490" w:type="pct"/>
            <w:shd w:val="clear" w:color="auto" w:fill="auto"/>
          </w:tcPr>
          <w:p w:rsidR="00FF461D" w:rsidRPr="00373868" w:rsidRDefault="00FF461D" w:rsidP="00512C8C">
            <w:pPr>
              <w:pStyle w:val="ENoteTableText"/>
              <w:tabs>
                <w:tab w:val="center" w:leader="dot" w:pos="2268"/>
              </w:tabs>
            </w:pPr>
            <w:r w:rsidRPr="00373868">
              <w:t>rep F2017L01501</w:t>
            </w:r>
          </w:p>
        </w:tc>
      </w:tr>
      <w:tr w:rsidR="00FF461D" w:rsidRPr="00373868" w:rsidTr="002029A1">
        <w:trPr>
          <w:cantSplit/>
        </w:trPr>
        <w:tc>
          <w:tcPr>
            <w:tcW w:w="1510" w:type="pct"/>
            <w:shd w:val="clear" w:color="auto" w:fill="auto"/>
          </w:tcPr>
          <w:p w:rsidR="00FF461D" w:rsidRPr="00373868" w:rsidRDefault="00FF461D" w:rsidP="00512C8C">
            <w:pPr>
              <w:pStyle w:val="ENoteTableText"/>
              <w:tabs>
                <w:tab w:val="center" w:leader="dot" w:pos="2268"/>
              </w:tabs>
            </w:pPr>
            <w:r w:rsidRPr="00373868">
              <w:t>s 25H</w:t>
            </w:r>
            <w:r w:rsidRPr="00373868">
              <w:tab/>
            </w:r>
          </w:p>
        </w:tc>
        <w:tc>
          <w:tcPr>
            <w:tcW w:w="3490" w:type="pct"/>
            <w:shd w:val="clear" w:color="auto" w:fill="auto"/>
          </w:tcPr>
          <w:p w:rsidR="00FF461D" w:rsidRPr="00373868" w:rsidRDefault="00FF461D" w:rsidP="00512C8C">
            <w:pPr>
              <w:pStyle w:val="ENoteTableText"/>
              <w:tabs>
                <w:tab w:val="center" w:leader="dot" w:pos="2268"/>
              </w:tabs>
            </w:pPr>
            <w:r w:rsidRPr="00373868">
              <w:t>ad F2016L01545</w:t>
            </w:r>
          </w:p>
        </w:tc>
      </w:tr>
      <w:tr w:rsidR="00FF461D" w:rsidRPr="00373868" w:rsidTr="002029A1">
        <w:trPr>
          <w:cantSplit/>
        </w:trPr>
        <w:tc>
          <w:tcPr>
            <w:tcW w:w="1510" w:type="pct"/>
            <w:shd w:val="clear" w:color="auto" w:fill="auto"/>
          </w:tcPr>
          <w:p w:rsidR="00FF461D" w:rsidRPr="00373868" w:rsidRDefault="00FF461D" w:rsidP="00512C8C">
            <w:pPr>
              <w:pStyle w:val="ENoteTableText"/>
              <w:tabs>
                <w:tab w:val="center" w:leader="dot" w:pos="2268"/>
              </w:tabs>
            </w:pPr>
          </w:p>
        </w:tc>
        <w:tc>
          <w:tcPr>
            <w:tcW w:w="3490" w:type="pct"/>
            <w:shd w:val="clear" w:color="auto" w:fill="auto"/>
          </w:tcPr>
          <w:p w:rsidR="00FF461D" w:rsidRPr="00373868" w:rsidRDefault="00FF461D" w:rsidP="00512C8C">
            <w:pPr>
              <w:pStyle w:val="ENoteTableText"/>
              <w:tabs>
                <w:tab w:val="center" w:leader="dot" w:pos="2268"/>
              </w:tabs>
            </w:pPr>
            <w:r w:rsidRPr="00373868">
              <w:t>rep F2017L01501</w:t>
            </w:r>
          </w:p>
        </w:tc>
      </w:tr>
      <w:tr w:rsidR="00FF461D" w:rsidRPr="00373868" w:rsidTr="002029A1">
        <w:trPr>
          <w:cantSplit/>
        </w:trPr>
        <w:tc>
          <w:tcPr>
            <w:tcW w:w="1510" w:type="pct"/>
            <w:shd w:val="clear" w:color="auto" w:fill="auto"/>
          </w:tcPr>
          <w:p w:rsidR="00FF461D" w:rsidRPr="00373868" w:rsidRDefault="00FF461D" w:rsidP="00512C8C">
            <w:pPr>
              <w:pStyle w:val="ENoteTableText"/>
              <w:tabs>
                <w:tab w:val="center" w:leader="dot" w:pos="2268"/>
              </w:tabs>
            </w:pPr>
            <w:r w:rsidRPr="00373868">
              <w:t>s 25J</w:t>
            </w:r>
            <w:r w:rsidRPr="00373868">
              <w:tab/>
            </w:r>
          </w:p>
        </w:tc>
        <w:tc>
          <w:tcPr>
            <w:tcW w:w="3490" w:type="pct"/>
            <w:shd w:val="clear" w:color="auto" w:fill="auto"/>
          </w:tcPr>
          <w:p w:rsidR="00FF461D" w:rsidRPr="00373868" w:rsidRDefault="00FF461D" w:rsidP="00512C8C">
            <w:pPr>
              <w:pStyle w:val="ENoteTableText"/>
              <w:tabs>
                <w:tab w:val="center" w:leader="dot" w:pos="2268"/>
              </w:tabs>
            </w:pPr>
            <w:r w:rsidRPr="00373868">
              <w:t>ad F2016L01545</w:t>
            </w:r>
          </w:p>
        </w:tc>
      </w:tr>
      <w:tr w:rsidR="00FF461D" w:rsidRPr="00373868" w:rsidTr="002029A1">
        <w:trPr>
          <w:cantSplit/>
        </w:trPr>
        <w:tc>
          <w:tcPr>
            <w:tcW w:w="1510" w:type="pct"/>
            <w:shd w:val="clear" w:color="auto" w:fill="auto"/>
          </w:tcPr>
          <w:p w:rsidR="00FF461D" w:rsidRPr="00373868" w:rsidRDefault="00FF461D" w:rsidP="00512C8C">
            <w:pPr>
              <w:pStyle w:val="ENoteTableText"/>
              <w:tabs>
                <w:tab w:val="center" w:leader="dot" w:pos="2268"/>
              </w:tabs>
            </w:pPr>
          </w:p>
        </w:tc>
        <w:tc>
          <w:tcPr>
            <w:tcW w:w="3490" w:type="pct"/>
            <w:shd w:val="clear" w:color="auto" w:fill="auto"/>
          </w:tcPr>
          <w:p w:rsidR="00FF461D" w:rsidRPr="00373868" w:rsidRDefault="00FF461D" w:rsidP="00512C8C">
            <w:pPr>
              <w:pStyle w:val="ENoteTableText"/>
              <w:tabs>
                <w:tab w:val="center" w:leader="dot" w:pos="2268"/>
              </w:tabs>
            </w:pPr>
            <w:r w:rsidRPr="00373868">
              <w:t>rep F2017L01501</w:t>
            </w:r>
          </w:p>
        </w:tc>
      </w:tr>
      <w:tr w:rsidR="00FF461D" w:rsidRPr="00373868" w:rsidTr="002029A1">
        <w:trPr>
          <w:cantSplit/>
        </w:trPr>
        <w:tc>
          <w:tcPr>
            <w:tcW w:w="1510" w:type="pct"/>
            <w:shd w:val="clear" w:color="auto" w:fill="auto"/>
          </w:tcPr>
          <w:p w:rsidR="00FF461D" w:rsidRPr="00373868" w:rsidRDefault="00FF461D" w:rsidP="00512C8C">
            <w:pPr>
              <w:pStyle w:val="ENoteTableText"/>
              <w:tabs>
                <w:tab w:val="center" w:leader="dot" w:pos="2268"/>
              </w:tabs>
            </w:pPr>
            <w:r w:rsidRPr="00373868">
              <w:t>s 25K</w:t>
            </w:r>
            <w:r w:rsidRPr="00373868">
              <w:tab/>
            </w:r>
          </w:p>
        </w:tc>
        <w:tc>
          <w:tcPr>
            <w:tcW w:w="3490" w:type="pct"/>
            <w:shd w:val="clear" w:color="auto" w:fill="auto"/>
          </w:tcPr>
          <w:p w:rsidR="00FF461D" w:rsidRPr="00373868" w:rsidRDefault="00FF461D" w:rsidP="00512C8C">
            <w:pPr>
              <w:pStyle w:val="ENoteTableText"/>
              <w:tabs>
                <w:tab w:val="center" w:leader="dot" w:pos="2268"/>
              </w:tabs>
            </w:pPr>
            <w:r w:rsidRPr="00373868">
              <w:t>ad F2016L01545</w:t>
            </w:r>
          </w:p>
        </w:tc>
      </w:tr>
      <w:tr w:rsidR="00FF461D" w:rsidRPr="00373868" w:rsidTr="002029A1">
        <w:trPr>
          <w:cantSplit/>
        </w:trPr>
        <w:tc>
          <w:tcPr>
            <w:tcW w:w="1510" w:type="pct"/>
            <w:shd w:val="clear" w:color="auto" w:fill="auto"/>
          </w:tcPr>
          <w:p w:rsidR="00FF461D" w:rsidRPr="00373868" w:rsidRDefault="00FF461D" w:rsidP="00512C8C">
            <w:pPr>
              <w:pStyle w:val="ENoteTableText"/>
              <w:tabs>
                <w:tab w:val="center" w:leader="dot" w:pos="2268"/>
              </w:tabs>
            </w:pPr>
          </w:p>
        </w:tc>
        <w:tc>
          <w:tcPr>
            <w:tcW w:w="3490" w:type="pct"/>
            <w:shd w:val="clear" w:color="auto" w:fill="auto"/>
          </w:tcPr>
          <w:p w:rsidR="00FF461D" w:rsidRPr="00373868" w:rsidRDefault="00FF461D" w:rsidP="00512C8C">
            <w:pPr>
              <w:pStyle w:val="ENoteTableText"/>
              <w:tabs>
                <w:tab w:val="center" w:leader="dot" w:pos="2268"/>
              </w:tabs>
            </w:pPr>
            <w:r w:rsidRPr="00373868">
              <w:t>rep F2017L01501</w:t>
            </w:r>
          </w:p>
        </w:tc>
      </w:tr>
      <w:tr w:rsidR="00FF461D" w:rsidRPr="00373868" w:rsidTr="002029A1">
        <w:trPr>
          <w:cantSplit/>
        </w:trPr>
        <w:tc>
          <w:tcPr>
            <w:tcW w:w="1510" w:type="pct"/>
            <w:shd w:val="clear" w:color="auto" w:fill="auto"/>
          </w:tcPr>
          <w:p w:rsidR="00FF461D" w:rsidRPr="00373868" w:rsidRDefault="00FF461D" w:rsidP="00512C8C">
            <w:pPr>
              <w:pStyle w:val="ENoteTableText"/>
              <w:tabs>
                <w:tab w:val="center" w:leader="dot" w:pos="2268"/>
              </w:tabs>
            </w:pPr>
            <w:r w:rsidRPr="00373868">
              <w:t>s 25L</w:t>
            </w:r>
            <w:r w:rsidRPr="00373868">
              <w:tab/>
            </w:r>
          </w:p>
        </w:tc>
        <w:tc>
          <w:tcPr>
            <w:tcW w:w="3490" w:type="pct"/>
            <w:shd w:val="clear" w:color="auto" w:fill="auto"/>
          </w:tcPr>
          <w:p w:rsidR="00FF461D" w:rsidRPr="00373868" w:rsidRDefault="00FF461D" w:rsidP="00512C8C">
            <w:pPr>
              <w:pStyle w:val="ENoteTableText"/>
              <w:tabs>
                <w:tab w:val="center" w:leader="dot" w:pos="2268"/>
              </w:tabs>
            </w:pPr>
            <w:r w:rsidRPr="00373868">
              <w:t>ad F2016L01545</w:t>
            </w:r>
          </w:p>
        </w:tc>
      </w:tr>
      <w:tr w:rsidR="00FF461D" w:rsidRPr="00373868" w:rsidTr="002029A1">
        <w:trPr>
          <w:cantSplit/>
        </w:trPr>
        <w:tc>
          <w:tcPr>
            <w:tcW w:w="1510" w:type="pct"/>
            <w:shd w:val="clear" w:color="auto" w:fill="auto"/>
          </w:tcPr>
          <w:p w:rsidR="00FF461D" w:rsidRPr="00373868" w:rsidRDefault="00FF461D" w:rsidP="00512C8C">
            <w:pPr>
              <w:pStyle w:val="ENoteTableText"/>
              <w:tabs>
                <w:tab w:val="center" w:leader="dot" w:pos="2268"/>
              </w:tabs>
            </w:pPr>
          </w:p>
        </w:tc>
        <w:tc>
          <w:tcPr>
            <w:tcW w:w="3490" w:type="pct"/>
            <w:shd w:val="clear" w:color="auto" w:fill="auto"/>
          </w:tcPr>
          <w:p w:rsidR="00FF461D" w:rsidRPr="00373868" w:rsidRDefault="00FF461D" w:rsidP="00512C8C">
            <w:pPr>
              <w:pStyle w:val="ENoteTableText"/>
              <w:tabs>
                <w:tab w:val="center" w:leader="dot" w:pos="2268"/>
              </w:tabs>
            </w:pPr>
            <w:r w:rsidRPr="00373868">
              <w:t>rep F2017L01501</w:t>
            </w:r>
          </w:p>
        </w:tc>
      </w:tr>
      <w:tr w:rsidR="009E2FD4" w:rsidRPr="00373868" w:rsidTr="002029A1">
        <w:trPr>
          <w:cantSplit/>
        </w:trPr>
        <w:tc>
          <w:tcPr>
            <w:tcW w:w="1510" w:type="pct"/>
            <w:shd w:val="clear" w:color="auto" w:fill="auto"/>
          </w:tcPr>
          <w:p w:rsidR="009E2FD4" w:rsidRPr="00373868" w:rsidRDefault="009E2FD4" w:rsidP="00D25920">
            <w:pPr>
              <w:pStyle w:val="ENoteTableText"/>
              <w:keepNext/>
              <w:tabs>
                <w:tab w:val="center" w:leader="dot" w:pos="2268"/>
              </w:tabs>
              <w:rPr>
                <w:b/>
              </w:rPr>
            </w:pPr>
            <w:r w:rsidRPr="00373868">
              <w:rPr>
                <w:b/>
              </w:rPr>
              <w:lastRenderedPageBreak/>
              <w:t>Division</w:t>
            </w:r>
            <w:r w:rsidR="0078717A" w:rsidRPr="00373868">
              <w:rPr>
                <w:b/>
              </w:rPr>
              <w:t> </w:t>
            </w:r>
            <w:r w:rsidRPr="00373868">
              <w:rPr>
                <w:b/>
              </w:rPr>
              <w:t>4</w:t>
            </w:r>
          </w:p>
        </w:tc>
        <w:tc>
          <w:tcPr>
            <w:tcW w:w="3490" w:type="pct"/>
            <w:shd w:val="clear" w:color="auto" w:fill="auto"/>
          </w:tcPr>
          <w:p w:rsidR="009E2FD4" w:rsidRPr="00373868" w:rsidRDefault="009E2FD4" w:rsidP="00512C8C">
            <w:pPr>
              <w:pStyle w:val="ENoteTableText"/>
              <w:tabs>
                <w:tab w:val="center" w:leader="dot" w:pos="2268"/>
              </w:tabs>
            </w:pPr>
          </w:p>
        </w:tc>
      </w:tr>
      <w:tr w:rsidR="001D75DB" w:rsidRPr="00373868" w:rsidTr="002029A1">
        <w:trPr>
          <w:cantSplit/>
        </w:trPr>
        <w:tc>
          <w:tcPr>
            <w:tcW w:w="1510" w:type="pct"/>
            <w:shd w:val="clear" w:color="auto" w:fill="auto"/>
          </w:tcPr>
          <w:p w:rsidR="001D75DB" w:rsidRPr="00373868" w:rsidRDefault="001D75DB" w:rsidP="003A4E9E">
            <w:pPr>
              <w:pStyle w:val="ENoteTableText"/>
              <w:tabs>
                <w:tab w:val="center" w:leader="dot" w:pos="2268"/>
              </w:tabs>
            </w:pPr>
            <w:r w:rsidRPr="00373868">
              <w:t>Division</w:t>
            </w:r>
            <w:r w:rsidR="0078717A" w:rsidRPr="00373868">
              <w:t> </w:t>
            </w:r>
            <w:r w:rsidRPr="00373868">
              <w:t>4</w:t>
            </w:r>
            <w:r w:rsidRPr="00373868">
              <w:tab/>
            </w:r>
          </w:p>
        </w:tc>
        <w:tc>
          <w:tcPr>
            <w:tcW w:w="3490" w:type="pct"/>
            <w:shd w:val="clear" w:color="auto" w:fill="auto"/>
          </w:tcPr>
          <w:p w:rsidR="001D75DB" w:rsidRPr="00373868" w:rsidRDefault="001D75DB" w:rsidP="00512C8C">
            <w:pPr>
              <w:pStyle w:val="ENoteTableText"/>
              <w:tabs>
                <w:tab w:val="center" w:leader="dot" w:pos="2268"/>
              </w:tabs>
            </w:pPr>
            <w:r w:rsidRPr="00373868">
              <w:t>ad F2019L00558</w:t>
            </w:r>
          </w:p>
        </w:tc>
      </w:tr>
      <w:tr w:rsidR="001D75DB" w:rsidRPr="00373868" w:rsidTr="002029A1">
        <w:trPr>
          <w:cantSplit/>
        </w:trPr>
        <w:tc>
          <w:tcPr>
            <w:tcW w:w="1510" w:type="pct"/>
            <w:shd w:val="clear" w:color="auto" w:fill="auto"/>
          </w:tcPr>
          <w:p w:rsidR="001D75DB" w:rsidRPr="00373868" w:rsidRDefault="001D75DB" w:rsidP="00512C8C">
            <w:pPr>
              <w:pStyle w:val="ENoteTableText"/>
              <w:tabs>
                <w:tab w:val="center" w:leader="dot" w:pos="2268"/>
              </w:tabs>
            </w:pPr>
            <w:r w:rsidRPr="00373868">
              <w:t>s 25B</w:t>
            </w:r>
            <w:r w:rsidRPr="00373868">
              <w:tab/>
            </w:r>
          </w:p>
        </w:tc>
        <w:tc>
          <w:tcPr>
            <w:tcW w:w="3490" w:type="pct"/>
            <w:shd w:val="clear" w:color="auto" w:fill="auto"/>
          </w:tcPr>
          <w:p w:rsidR="001D75DB" w:rsidRPr="00373868" w:rsidRDefault="001D75DB" w:rsidP="00512C8C">
            <w:pPr>
              <w:pStyle w:val="ENoteTableText"/>
              <w:tabs>
                <w:tab w:val="center" w:leader="dot" w:pos="2268"/>
              </w:tabs>
              <w:rPr>
                <w:u w:val="single"/>
              </w:rPr>
            </w:pPr>
            <w:r w:rsidRPr="00373868">
              <w:t>ad F2019L00558</w:t>
            </w:r>
          </w:p>
        </w:tc>
      </w:tr>
      <w:tr w:rsidR="001D75DB" w:rsidRPr="00373868" w:rsidTr="002029A1">
        <w:trPr>
          <w:cantSplit/>
        </w:trPr>
        <w:tc>
          <w:tcPr>
            <w:tcW w:w="1510" w:type="pct"/>
            <w:shd w:val="clear" w:color="auto" w:fill="auto"/>
          </w:tcPr>
          <w:p w:rsidR="001D75DB" w:rsidRPr="00373868" w:rsidRDefault="001D75DB" w:rsidP="002F3A0C">
            <w:pPr>
              <w:pStyle w:val="ENoteTableText"/>
              <w:tabs>
                <w:tab w:val="center" w:leader="dot" w:pos="2268"/>
              </w:tabs>
              <w:rPr>
                <w:b/>
              </w:rPr>
            </w:pPr>
            <w:r w:rsidRPr="00373868">
              <w:rPr>
                <w:b/>
              </w:rPr>
              <w:t>Part</w:t>
            </w:r>
            <w:r w:rsidR="0078717A" w:rsidRPr="00373868">
              <w:rPr>
                <w:b/>
              </w:rPr>
              <w:t> </w:t>
            </w:r>
            <w:r w:rsidRPr="00373868">
              <w:rPr>
                <w:b/>
              </w:rPr>
              <w:t>5</w:t>
            </w:r>
          </w:p>
        </w:tc>
        <w:tc>
          <w:tcPr>
            <w:tcW w:w="3490" w:type="pct"/>
            <w:shd w:val="clear" w:color="auto" w:fill="auto"/>
          </w:tcPr>
          <w:p w:rsidR="001D75DB" w:rsidRPr="00373868" w:rsidRDefault="001D75DB" w:rsidP="00512C8C">
            <w:pPr>
              <w:pStyle w:val="ENoteTableText"/>
              <w:tabs>
                <w:tab w:val="center" w:leader="dot" w:pos="2268"/>
              </w:tabs>
            </w:pPr>
          </w:p>
        </w:tc>
      </w:tr>
      <w:tr w:rsidR="001D75DB" w:rsidRPr="00373868" w:rsidTr="002029A1">
        <w:trPr>
          <w:cantSplit/>
        </w:trPr>
        <w:tc>
          <w:tcPr>
            <w:tcW w:w="1510" w:type="pct"/>
            <w:shd w:val="clear" w:color="auto" w:fill="auto"/>
          </w:tcPr>
          <w:p w:rsidR="001D75DB" w:rsidRPr="00373868" w:rsidRDefault="001D75DB" w:rsidP="00512C8C">
            <w:pPr>
              <w:pStyle w:val="ENoteTableText"/>
              <w:tabs>
                <w:tab w:val="center" w:leader="dot" w:pos="2268"/>
              </w:tabs>
              <w:rPr>
                <w:b/>
              </w:rPr>
            </w:pPr>
            <w:r w:rsidRPr="00373868">
              <w:rPr>
                <w:b/>
              </w:rPr>
              <w:t>Division</w:t>
            </w:r>
            <w:r w:rsidR="0078717A" w:rsidRPr="00373868">
              <w:rPr>
                <w:b/>
              </w:rPr>
              <w:t> </w:t>
            </w:r>
            <w:r w:rsidRPr="00373868">
              <w:rPr>
                <w:b/>
              </w:rPr>
              <w:t>1</w:t>
            </w:r>
          </w:p>
        </w:tc>
        <w:tc>
          <w:tcPr>
            <w:tcW w:w="3490" w:type="pct"/>
            <w:shd w:val="clear" w:color="auto" w:fill="auto"/>
          </w:tcPr>
          <w:p w:rsidR="001D75DB" w:rsidRPr="00373868" w:rsidRDefault="001D75DB" w:rsidP="00512C8C">
            <w:pPr>
              <w:pStyle w:val="ENoteTableText"/>
              <w:tabs>
                <w:tab w:val="center" w:leader="dot" w:pos="2268"/>
              </w:tabs>
            </w:pPr>
          </w:p>
        </w:tc>
      </w:tr>
      <w:tr w:rsidR="001D75DB" w:rsidRPr="00373868" w:rsidTr="002029A1">
        <w:trPr>
          <w:cantSplit/>
        </w:trPr>
        <w:tc>
          <w:tcPr>
            <w:tcW w:w="1510" w:type="pct"/>
            <w:shd w:val="clear" w:color="auto" w:fill="auto"/>
          </w:tcPr>
          <w:p w:rsidR="001D75DB" w:rsidRPr="00373868" w:rsidRDefault="001D75DB" w:rsidP="00512C8C">
            <w:pPr>
              <w:pStyle w:val="ENoteTableText"/>
              <w:tabs>
                <w:tab w:val="center" w:leader="dot" w:pos="2268"/>
              </w:tabs>
            </w:pPr>
            <w:r w:rsidRPr="00373868">
              <w:t>s 28</w:t>
            </w:r>
            <w:r w:rsidRPr="00373868">
              <w:tab/>
            </w:r>
          </w:p>
        </w:tc>
        <w:tc>
          <w:tcPr>
            <w:tcW w:w="3490" w:type="pct"/>
            <w:shd w:val="clear" w:color="auto" w:fill="auto"/>
          </w:tcPr>
          <w:p w:rsidR="001D75DB" w:rsidRPr="00373868" w:rsidRDefault="001D75DB" w:rsidP="00512C8C">
            <w:pPr>
              <w:pStyle w:val="ENoteTableText"/>
              <w:tabs>
                <w:tab w:val="center" w:leader="dot" w:pos="2268"/>
              </w:tabs>
            </w:pPr>
            <w:r w:rsidRPr="00373868">
              <w:t>am No 140, 2015</w:t>
            </w:r>
          </w:p>
        </w:tc>
      </w:tr>
      <w:tr w:rsidR="001D75DB" w:rsidRPr="00373868" w:rsidTr="002029A1">
        <w:trPr>
          <w:cantSplit/>
        </w:trPr>
        <w:tc>
          <w:tcPr>
            <w:tcW w:w="1510" w:type="pct"/>
            <w:shd w:val="clear" w:color="auto" w:fill="auto"/>
          </w:tcPr>
          <w:p w:rsidR="001D75DB" w:rsidRPr="00373868" w:rsidRDefault="001D75DB" w:rsidP="002F3A0C">
            <w:pPr>
              <w:pStyle w:val="ENoteTableText"/>
              <w:tabs>
                <w:tab w:val="center" w:leader="dot" w:pos="2268"/>
              </w:tabs>
              <w:rPr>
                <w:b/>
              </w:rPr>
            </w:pPr>
            <w:r w:rsidRPr="00373868">
              <w:rPr>
                <w:b/>
              </w:rPr>
              <w:t>Division</w:t>
            </w:r>
            <w:r w:rsidR="0078717A" w:rsidRPr="00373868">
              <w:rPr>
                <w:b/>
              </w:rPr>
              <w:t> </w:t>
            </w:r>
            <w:r w:rsidRPr="00373868">
              <w:rPr>
                <w:b/>
              </w:rPr>
              <w:t>2</w:t>
            </w:r>
          </w:p>
        </w:tc>
        <w:tc>
          <w:tcPr>
            <w:tcW w:w="3490" w:type="pct"/>
            <w:shd w:val="clear" w:color="auto" w:fill="auto"/>
          </w:tcPr>
          <w:p w:rsidR="001D75DB" w:rsidRPr="00373868" w:rsidRDefault="001D75DB" w:rsidP="00512C8C">
            <w:pPr>
              <w:pStyle w:val="ENoteTableText"/>
              <w:tabs>
                <w:tab w:val="center" w:leader="dot" w:pos="2268"/>
              </w:tabs>
            </w:pPr>
          </w:p>
        </w:tc>
      </w:tr>
      <w:tr w:rsidR="001D75DB" w:rsidRPr="00373868" w:rsidTr="002029A1">
        <w:trPr>
          <w:cantSplit/>
        </w:trPr>
        <w:tc>
          <w:tcPr>
            <w:tcW w:w="1510" w:type="pct"/>
            <w:shd w:val="clear" w:color="auto" w:fill="auto"/>
          </w:tcPr>
          <w:p w:rsidR="001D75DB" w:rsidRPr="00373868" w:rsidRDefault="001D75DB" w:rsidP="002F3A0C">
            <w:pPr>
              <w:pStyle w:val="ENoteTableText"/>
              <w:tabs>
                <w:tab w:val="center" w:leader="dot" w:pos="2268"/>
              </w:tabs>
              <w:rPr>
                <w:b/>
              </w:rPr>
            </w:pPr>
            <w:r w:rsidRPr="00373868">
              <w:rPr>
                <w:b/>
              </w:rPr>
              <w:t>Subdivision A</w:t>
            </w:r>
          </w:p>
        </w:tc>
        <w:tc>
          <w:tcPr>
            <w:tcW w:w="3490" w:type="pct"/>
            <w:shd w:val="clear" w:color="auto" w:fill="auto"/>
          </w:tcPr>
          <w:p w:rsidR="001D75DB" w:rsidRPr="00373868" w:rsidRDefault="001D75DB" w:rsidP="005F6B8C">
            <w:pPr>
              <w:pStyle w:val="ENoteTableText"/>
              <w:tabs>
                <w:tab w:val="center" w:leader="dot" w:pos="2268"/>
              </w:tabs>
            </w:pPr>
          </w:p>
        </w:tc>
      </w:tr>
      <w:tr w:rsidR="001D75DB" w:rsidRPr="00373868" w:rsidTr="002029A1">
        <w:trPr>
          <w:cantSplit/>
        </w:trPr>
        <w:tc>
          <w:tcPr>
            <w:tcW w:w="1510" w:type="pct"/>
            <w:shd w:val="clear" w:color="auto" w:fill="auto"/>
          </w:tcPr>
          <w:p w:rsidR="001D75DB" w:rsidRPr="00373868" w:rsidRDefault="001D75DB" w:rsidP="00512C8C">
            <w:pPr>
              <w:pStyle w:val="ENoteTableText"/>
              <w:tabs>
                <w:tab w:val="center" w:leader="dot" w:pos="2268"/>
              </w:tabs>
            </w:pPr>
            <w:r w:rsidRPr="00373868">
              <w:t>s 29</w:t>
            </w:r>
            <w:r w:rsidRPr="00373868">
              <w:tab/>
            </w:r>
          </w:p>
        </w:tc>
        <w:tc>
          <w:tcPr>
            <w:tcW w:w="3490" w:type="pct"/>
            <w:shd w:val="clear" w:color="auto" w:fill="auto"/>
          </w:tcPr>
          <w:p w:rsidR="001D75DB" w:rsidRPr="00373868" w:rsidRDefault="001D75DB" w:rsidP="00512C8C">
            <w:pPr>
              <w:pStyle w:val="ENoteTableText"/>
              <w:tabs>
                <w:tab w:val="center" w:leader="dot" w:pos="2268"/>
              </w:tabs>
            </w:pPr>
            <w:r w:rsidRPr="00373868">
              <w:t>am No 188, 2014; No 140, 2015; F2016L01653; F2017L01501; F2017L01643</w:t>
            </w:r>
          </w:p>
        </w:tc>
      </w:tr>
      <w:tr w:rsidR="001D75DB" w:rsidRPr="00373868" w:rsidTr="002029A1">
        <w:trPr>
          <w:cantSplit/>
        </w:trPr>
        <w:tc>
          <w:tcPr>
            <w:tcW w:w="1510" w:type="pct"/>
            <w:shd w:val="clear" w:color="auto" w:fill="auto"/>
          </w:tcPr>
          <w:p w:rsidR="001D75DB" w:rsidRPr="00373868" w:rsidRDefault="001D75DB" w:rsidP="00512C8C">
            <w:pPr>
              <w:pStyle w:val="ENoteTableText"/>
              <w:tabs>
                <w:tab w:val="center" w:leader="dot" w:pos="2268"/>
              </w:tabs>
            </w:pPr>
            <w:r w:rsidRPr="00373868">
              <w:t>s 30</w:t>
            </w:r>
            <w:r w:rsidRPr="00373868">
              <w:tab/>
            </w:r>
          </w:p>
        </w:tc>
        <w:tc>
          <w:tcPr>
            <w:tcW w:w="3490" w:type="pct"/>
            <w:shd w:val="clear" w:color="auto" w:fill="auto"/>
          </w:tcPr>
          <w:p w:rsidR="001D75DB" w:rsidRPr="00373868" w:rsidRDefault="001D75DB" w:rsidP="00512C8C">
            <w:pPr>
              <w:pStyle w:val="ENoteTableText"/>
              <w:tabs>
                <w:tab w:val="center" w:leader="dot" w:pos="2268"/>
              </w:tabs>
            </w:pPr>
            <w:r w:rsidRPr="00373868">
              <w:t>am No 188, 2014; No 140, 2015; F2017L01643</w:t>
            </w:r>
          </w:p>
        </w:tc>
      </w:tr>
      <w:tr w:rsidR="001D75DB" w:rsidRPr="00373868" w:rsidTr="002029A1">
        <w:trPr>
          <w:cantSplit/>
        </w:trPr>
        <w:tc>
          <w:tcPr>
            <w:tcW w:w="1510" w:type="pct"/>
            <w:shd w:val="clear" w:color="auto" w:fill="auto"/>
          </w:tcPr>
          <w:p w:rsidR="001D75DB" w:rsidRPr="00373868" w:rsidRDefault="001D75DB" w:rsidP="00512C8C">
            <w:pPr>
              <w:pStyle w:val="ENoteTableText"/>
              <w:tabs>
                <w:tab w:val="center" w:leader="dot" w:pos="2268"/>
              </w:tabs>
            </w:pPr>
            <w:r w:rsidRPr="00373868">
              <w:t>s 31</w:t>
            </w:r>
            <w:r w:rsidRPr="00373868">
              <w:tab/>
            </w:r>
          </w:p>
        </w:tc>
        <w:tc>
          <w:tcPr>
            <w:tcW w:w="3490" w:type="pct"/>
            <w:shd w:val="clear" w:color="auto" w:fill="auto"/>
          </w:tcPr>
          <w:p w:rsidR="001D75DB" w:rsidRPr="00373868" w:rsidRDefault="001D75DB" w:rsidP="00512C8C">
            <w:pPr>
              <w:pStyle w:val="ENoteTableText"/>
              <w:tabs>
                <w:tab w:val="center" w:leader="dot" w:pos="2268"/>
              </w:tabs>
            </w:pPr>
            <w:r w:rsidRPr="00373868">
              <w:t>am No 188, 2014; F2017L01501; F2019L00558</w:t>
            </w:r>
          </w:p>
        </w:tc>
      </w:tr>
      <w:tr w:rsidR="001D75DB" w:rsidRPr="00373868" w:rsidTr="002029A1">
        <w:trPr>
          <w:cantSplit/>
        </w:trPr>
        <w:tc>
          <w:tcPr>
            <w:tcW w:w="1510" w:type="pct"/>
            <w:shd w:val="clear" w:color="auto" w:fill="auto"/>
          </w:tcPr>
          <w:p w:rsidR="001D75DB" w:rsidRPr="00373868" w:rsidRDefault="001D75DB" w:rsidP="002F3A0C">
            <w:pPr>
              <w:pStyle w:val="ENoteTableText"/>
              <w:tabs>
                <w:tab w:val="center" w:leader="dot" w:pos="2268"/>
              </w:tabs>
              <w:rPr>
                <w:b/>
              </w:rPr>
            </w:pPr>
            <w:r w:rsidRPr="00373868">
              <w:rPr>
                <w:b/>
              </w:rPr>
              <w:t>Subdivision B</w:t>
            </w:r>
          </w:p>
        </w:tc>
        <w:tc>
          <w:tcPr>
            <w:tcW w:w="3490" w:type="pct"/>
            <w:shd w:val="clear" w:color="auto" w:fill="auto"/>
          </w:tcPr>
          <w:p w:rsidR="001D75DB" w:rsidRPr="00373868" w:rsidRDefault="001D75DB" w:rsidP="005F6B8C">
            <w:pPr>
              <w:pStyle w:val="ENoteTableText"/>
              <w:tabs>
                <w:tab w:val="center" w:leader="dot" w:pos="2268"/>
              </w:tabs>
            </w:pPr>
          </w:p>
        </w:tc>
      </w:tr>
      <w:tr w:rsidR="001D75DB" w:rsidRPr="00373868" w:rsidTr="002029A1">
        <w:trPr>
          <w:cantSplit/>
        </w:trPr>
        <w:tc>
          <w:tcPr>
            <w:tcW w:w="1510" w:type="pct"/>
            <w:shd w:val="clear" w:color="auto" w:fill="auto"/>
          </w:tcPr>
          <w:p w:rsidR="001D75DB" w:rsidRPr="00373868" w:rsidRDefault="001D75DB" w:rsidP="00512C8C">
            <w:pPr>
              <w:pStyle w:val="ENoteTableText"/>
              <w:tabs>
                <w:tab w:val="center" w:leader="dot" w:pos="2268"/>
              </w:tabs>
            </w:pPr>
            <w:r w:rsidRPr="00373868">
              <w:t>s 34</w:t>
            </w:r>
            <w:r w:rsidRPr="00373868">
              <w:tab/>
            </w:r>
          </w:p>
        </w:tc>
        <w:tc>
          <w:tcPr>
            <w:tcW w:w="3490" w:type="pct"/>
            <w:shd w:val="clear" w:color="auto" w:fill="auto"/>
          </w:tcPr>
          <w:p w:rsidR="001D75DB" w:rsidRPr="00373868" w:rsidRDefault="001D75DB" w:rsidP="006C0FB4">
            <w:pPr>
              <w:pStyle w:val="ENoteTableText"/>
              <w:tabs>
                <w:tab w:val="center" w:leader="dot" w:pos="2268"/>
              </w:tabs>
              <w:rPr>
                <w:u w:val="single"/>
              </w:rPr>
            </w:pPr>
            <w:r w:rsidRPr="00373868">
              <w:t>am No 188, 2014; F2016L01545; F2017L01643; F2018L01677; F2019L00558</w:t>
            </w:r>
          </w:p>
        </w:tc>
      </w:tr>
      <w:tr w:rsidR="001D75DB" w:rsidRPr="00373868" w:rsidTr="002029A1">
        <w:trPr>
          <w:cantSplit/>
        </w:trPr>
        <w:tc>
          <w:tcPr>
            <w:tcW w:w="1510" w:type="pct"/>
            <w:shd w:val="clear" w:color="auto" w:fill="auto"/>
          </w:tcPr>
          <w:p w:rsidR="001D75DB" w:rsidRPr="00373868" w:rsidRDefault="001D75DB" w:rsidP="00512C8C">
            <w:pPr>
              <w:pStyle w:val="ENoteTableText"/>
              <w:tabs>
                <w:tab w:val="center" w:leader="dot" w:pos="2268"/>
              </w:tabs>
            </w:pPr>
            <w:r w:rsidRPr="00373868">
              <w:t>s 35</w:t>
            </w:r>
            <w:r w:rsidRPr="00373868">
              <w:tab/>
            </w:r>
          </w:p>
        </w:tc>
        <w:tc>
          <w:tcPr>
            <w:tcW w:w="3490" w:type="pct"/>
            <w:shd w:val="clear" w:color="auto" w:fill="auto"/>
          </w:tcPr>
          <w:p w:rsidR="001D75DB" w:rsidRPr="00373868" w:rsidRDefault="001D75DB" w:rsidP="00512C8C">
            <w:pPr>
              <w:pStyle w:val="ENoteTableText"/>
              <w:tabs>
                <w:tab w:val="center" w:leader="dot" w:pos="2268"/>
              </w:tabs>
            </w:pPr>
            <w:r w:rsidRPr="00373868">
              <w:t>am No 140, 2015; F2016L01545; F2018L01677</w:t>
            </w:r>
          </w:p>
        </w:tc>
      </w:tr>
      <w:tr w:rsidR="001D75DB" w:rsidRPr="00373868" w:rsidTr="002029A1">
        <w:trPr>
          <w:cantSplit/>
        </w:trPr>
        <w:tc>
          <w:tcPr>
            <w:tcW w:w="1510" w:type="pct"/>
            <w:shd w:val="clear" w:color="auto" w:fill="auto"/>
          </w:tcPr>
          <w:p w:rsidR="001D75DB" w:rsidRPr="00373868" w:rsidRDefault="001D75DB" w:rsidP="00512C8C">
            <w:pPr>
              <w:pStyle w:val="ENoteTableText"/>
              <w:tabs>
                <w:tab w:val="center" w:leader="dot" w:pos="2268"/>
              </w:tabs>
            </w:pPr>
            <w:r w:rsidRPr="00373868">
              <w:t>s 36</w:t>
            </w:r>
            <w:r w:rsidRPr="00373868">
              <w:tab/>
            </w:r>
          </w:p>
        </w:tc>
        <w:tc>
          <w:tcPr>
            <w:tcW w:w="3490" w:type="pct"/>
            <w:shd w:val="clear" w:color="auto" w:fill="auto"/>
          </w:tcPr>
          <w:p w:rsidR="001D75DB" w:rsidRPr="00373868" w:rsidRDefault="001D75DB" w:rsidP="00512C8C">
            <w:pPr>
              <w:pStyle w:val="ENoteTableText"/>
              <w:tabs>
                <w:tab w:val="center" w:leader="dot" w:pos="2268"/>
              </w:tabs>
            </w:pPr>
            <w:r w:rsidRPr="00373868">
              <w:t>am No 140, 2015; F2016L01545; F2017L01501; F2017L01643; F2018L01677; F2019L00558</w:t>
            </w:r>
          </w:p>
        </w:tc>
      </w:tr>
      <w:tr w:rsidR="001D75DB" w:rsidRPr="00373868" w:rsidTr="002029A1">
        <w:trPr>
          <w:cantSplit/>
        </w:trPr>
        <w:tc>
          <w:tcPr>
            <w:tcW w:w="1510" w:type="pct"/>
            <w:shd w:val="clear" w:color="auto" w:fill="auto"/>
          </w:tcPr>
          <w:p w:rsidR="001D75DB" w:rsidRPr="00373868" w:rsidRDefault="001D75DB" w:rsidP="00512C8C">
            <w:pPr>
              <w:pStyle w:val="ENoteTableText"/>
              <w:tabs>
                <w:tab w:val="center" w:leader="dot" w:pos="2268"/>
              </w:tabs>
            </w:pPr>
            <w:r w:rsidRPr="00373868">
              <w:t>s 37</w:t>
            </w:r>
            <w:r w:rsidRPr="00373868">
              <w:tab/>
            </w:r>
          </w:p>
        </w:tc>
        <w:tc>
          <w:tcPr>
            <w:tcW w:w="3490" w:type="pct"/>
            <w:shd w:val="clear" w:color="auto" w:fill="auto"/>
          </w:tcPr>
          <w:p w:rsidR="001D75DB" w:rsidRPr="00373868" w:rsidRDefault="001D75DB" w:rsidP="00512C8C">
            <w:pPr>
              <w:pStyle w:val="ENoteTableText"/>
              <w:tabs>
                <w:tab w:val="center" w:leader="dot" w:pos="2268"/>
              </w:tabs>
            </w:pPr>
            <w:r w:rsidRPr="00373868">
              <w:t>am No 188, 2014</w:t>
            </w:r>
          </w:p>
        </w:tc>
      </w:tr>
      <w:tr w:rsidR="001D75DB" w:rsidRPr="00373868" w:rsidTr="002029A1">
        <w:trPr>
          <w:cantSplit/>
        </w:trPr>
        <w:tc>
          <w:tcPr>
            <w:tcW w:w="1510" w:type="pct"/>
            <w:shd w:val="clear" w:color="auto" w:fill="auto"/>
          </w:tcPr>
          <w:p w:rsidR="001D75DB" w:rsidRPr="00373868" w:rsidRDefault="001D75DB" w:rsidP="00512C8C">
            <w:pPr>
              <w:pStyle w:val="ENoteTableText"/>
              <w:tabs>
                <w:tab w:val="center" w:leader="dot" w:pos="2268"/>
              </w:tabs>
            </w:pPr>
            <w:r w:rsidRPr="00373868">
              <w:t>s 38</w:t>
            </w:r>
            <w:r w:rsidRPr="00373868">
              <w:tab/>
            </w:r>
          </w:p>
        </w:tc>
        <w:tc>
          <w:tcPr>
            <w:tcW w:w="3490" w:type="pct"/>
            <w:shd w:val="clear" w:color="auto" w:fill="auto"/>
          </w:tcPr>
          <w:p w:rsidR="001D75DB" w:rsidRPr="00373868" w:rsidRDefault="001D75DB" w:rsidP="00512C8C">
            <w:pPr>
              <w:pStyle w:val="ENoteTableText"/>
              <w:tabs>
                <w:tab w:val="center" w:leader="dot" w:pos="2268"/>
              </w:tabs>
            </w:pPr>
            <w:r w:rsidRPr="00373868">
              <w:t>am F2017L01643</w:t>
            </w:r>
          </w:p>
        </w:tc>
      </w:tr>
      <w:tr w:rsidR="001D75DB" w:rsidRPr="00373868" w:rsidTr="002029A1">
        <w:trPr>
          <w:cantSplit/>
        </w:trPr>
        <w:tc>
          <w:tcPr>
            <w:tcW w:w="1510" w:type="pct"/>
            <w:shd w:val="clear" w:color="auto" w:fill="auto"/>
          </w:tcPr>
          <w:p w:rsidR="001D75DB" w:rsidRPr="00373868" w:rsidRDefault="001D75DB" w:rsidP="00512C8C">
            <w:pPr>
              <w:pStyle w:val="ENoteTableText"/>
              <w:tabs>
                <w:tab w:val="center" w:leader="dot" w:pos="2268"/>
              </w:tabs>
            </w:pPr>
            <w:r w:rsidRPr="00373868">
              <w:t>s 39A</w:t>
            </w:r>
            <w:r w:rsidRPr="00373868">
              <w:tab/>
            </w:r>
          </w:p>
        </w:tc>
        <w:tc>
          <w:tcPr>
            <w:tcW w:w="3490" w:type="pct"/>
            <w:shd w:val="clear" w:color="auto" w:fill="auto"/>
          </w:tcPr>
          <w:p w:rsidR="001D75DB" w:rsidRPr="00373868" w:rsidRDefault="001D75DB" w:rsidP="00CA5EF1">
            <w:pPr>
              <w:pStyle w:val="ENoteTableText"/>
              <w:tabs>
                <w:tab w:val="center" w:leader="dot" w:pos="2268"/>
              </w:tabs>
            </w:pPr>
            <w:r w:rsidRPr="00373868">
              <w:t>ad F2018L01677</w:t>
            </w:r>
          </w:p>
        </w:tc>
      </w:tr>
      <w:tr w:rsidR="001D75DB" w:rsidRPr="00373868" w:rsidTr="002029A1">
        <w:trPr>
          <w:cantSplit/>
        </w:trPr>
        <w:tc>
          <w:tcPr>
            <w:tcW w:w="1510" w:type="pct"/>
            <w:shd w:val="clear" w:color="auto" w:fill="auto"/>
          </w:tcPr>
          <w:p w:rsidR="001D75DB" w:rsidRPr="00373868" w:rsidRDefault="001D75DB" w:rsidP="002F3A0C">
            <w:pPr>
              <w:pStyle w:val="ENoteTableText"/>
              <w:tabs>
                <w:tab w:val="center" w:leader="dot" w:pos="2268"/>
              </w:tabs>
              <w:rPr>
                <w:b/>
              </w:rPr>
            </w:pPr>
            <w:r w:rsidRPr="00373868">
              <w:rPr>
                <w:b/>
              </w:rPr>
              <w:t>Division</w:t>
            </w:r>
            <w:r w:rsidR="0078717A" w:rsidRPr="00373868">
              <w:rPr>
                <w:b/>
              </w:rPr>
              <w:t> </w:t>
            </w:r>
            <w:r w:rsidRPr="00373868">
              <w:rPr>
                <w:b/>
              </w:rPr>
              <w:t>3</w:t>
            </w:r>
          </w:p>
        </w:tc>
        <w:tc>
          <w:tcPr>
            <w:tcW w:w="3490" w:type="pct"/>
            <w:shd w:val="clear" w:color="auto" w:fill="auto"/>
          </w:tcPr>
          <w:p w:rsidR="001D75DB" w:rsidRPr="00373868" w:rsidRDefault="001D75DB" w:rsidP="00512C8C">
            <w:pPr>
              <w:pStyle w:val="ENoteTableText"/>
              <w:tabs>
                <w:tab w:val="center" w:leader="dot" w:pos="2268"/>
              </w:tabs>
            </w:pPr>
          </w:p>
        </w:tc>
      </w:tr>
      <w:tr w:rsidR="001D75DB" w:rsidRPr="00373868" w:rsidTr="002029A1">
        <w:trPr>
          <w:cantSplit/>
        </w:trPr>
        <w:tc>
          <w:tcPr>
            <w:tcW w:w="1510" w:type="pct"/>
            <w:shd w:val="clear" w:color="auto" w:fill="auto"/>
          </w:tcPr>
          <w:p w:rsidR="001D75DB" w:rsidRPr="00373868" w:rsidRDefault="001D75DB" w:rsidP="002F3A0C">
            <w:pPr>
              <w:pStyle w:val="ENoteTableText"/>
              <w:tabs>
                <w:tab w:val="center" w:leader="dot" w:pos="2268"/>
              </w:tabs>
            </w:pPr>
            <w:r w:rsidRPr="00373868">
              <w:t>Subdivision A</w:t>
            </w:r>
            <w:r w:rsidRPr="00373868">
              <w:tab/>
            </w:r>
          </w:p>
        </w:tc>
        <w:tc>
          <w:tcPr>
            <w:tcW w:w="3490" w:type="pct"/>
            <w:shd w:val="clear" w:color="auto" w:fill="auto"/>
          </w:tcPr>
          <w:p w:rsidR="001D75DB" w:rsidRPr="00373868" w:rsidRDefault="001D75DB" w:rsidP="00512C8C">
            <w:pPr>
              <w:pStyle w:val="ENoteTableText"/>
              <w:tabs>
                <w:tab w:val="center" w:leader="dot" w:pos="2268"/>
              </w:tabs>
            </w:pPr>
            <w:r w:rsidRPr="00373868">
              <w:t>rep F2017L01501</w:t>
            </w:r>
          </w:p>
        </w:tc>
      </w:tr>
      <w:tr w:rsidR="001D75DB" w:rsidRPr="00373868" w:rsidTr="002029A1">
        <w:trPr>
          <w:cantSplit/>
        </w:trPr>
        <w:tc>
          <w:tcPr>
            <w:tcW w:w="1510" w:type="pct"/>
            <w:shd w:val="clear" w:color="auto" w:fill="auto"/>
          </w:tcPr>
          <w:p w:rsidR="001D75DB" w:rsidRPr="00373868" w:rsidRDefault="001D75DB" w:rsidP="002F3A0C">
            <w:pPr>
              <w:pStyle w:val="ENoteTableText"/>
              <w:tabs>
                <w:tab w:val="center" w:leader="dot" w:pos="2268"/>
              </w:tabs>
            </w:pPr>
            <w:r w:rsidRPr="00373868">
              <w:t>s 41</w:t>
            </w:r>
            <w:r w:rsidRPr="00373868">
              <w:tab/>
            </w:r>
          </w:p>
        </w:tc>
        <w:tc>
          <w:tcPr>
            <w:tcW w:w="3490" w:type="pct"/>
            <w:shd w:val="clear" w:color="auto" w:fill="auto"/>
          </w:tcPr>
          <w:p w:rsidR="001D75DB" w:rsidRPr="00373868" w:rsidRDefault="001D75DB" w:rsidP="00512C8C">
            <w:pPr>
              <w:pStyle w:val="ENoteTableText"/>
              <w:tabs>
                <w:tab w:val="center" w:leader="dot" w:pos="2268"/>
              </w:tabs>
            </w:pPr>
            <w:r w:rsidRPr="00373868">
              <w:t>rep F2017L01501</w:t>
            </w:r>
          </w:p>
        </w:tc>
      </w:tr>
      <w:tr w:rsidR="001D75DB" w:rsidRPr="00373868" w:rsidTr="002029A1">
        <w:trPr>
          <w:cantSplit/>
        </w:trPr>
        <w:tc>
          <w:tcPr>
            <w:tcW w:w="1510" w:type="pct"/>
            <w:shd w:val="clear" w:color="auto" w:fill="auto"/>
          </w:tcPr>
          <w:p w:rsidR="001D75DB" w:rsidRPr="00373868" w:rsidRDefault="001D75DB" w:rsidP="0078773D">
            <w:pPr>
              <w:pStyle w:val="ENoteTableText"/>
              <w:keepNext/>
              <w:tabs>
                <w:tab w:val="center" w:leader="dot" w:pos="2268"/>
              </w:tabs>
              <w:rPr>
                <w:b/>
              </w:rPr>
            </w:pPr>
            <w:r w:rsidRPr="00373868">
              <w:rPr>
                <w:b/>
              </w:rPr>
              <w:t>Subdivision C</w:t>
            </w:r>
          </w:p>
        </w:tc>
        <w:tc>
          <w:tcPr>
            <w:tcW w:w="3490" w:type="pct"/>
            <w:shd w:val="clear" w:color="auto" w:fill="auto"/>
          </w:tcPr>
          <w:p w:rsidR="001D75DB" w:rsidRPr="00373868" w:rsidRDefault="001D75DB" w:rsidP="0078773D">
            <w:pPr>
              <w:pStyle w:val="ENoteTableText"/>
              <w:keepNext/>
              <w:tabs>
                <w:tab w:val="center" w:leader="dot" w:pos="2268"/>
              </w:tabs>
            </w:pPr>
          </w:p>
        </w:tc>
      </w:tr>
      <w:tr w:rsidR="001D75DB" w:rsidRPr="00373868" w:rsidTr="002029A1">
        <w:trPr>
          <w:cantSplit/>
        </w:trPr>
        <w:tc>
          <w:tcPr>
            <w:tcW w:w="1510" w:type="pct"/>
            <w:shd w:val="clear" w:color="auto" w:fill="auto"/>
          </w:tcPr>
          <w:p w:rsidR="001D75DB" w:rsidRPr="00373868" w:rsidRDefault="001D75DB" w:rsidP="00512C8C">
            <w:pPr>
              <w:pStyle w:val="ENoteTableText"/>
              <w:tabs>
                <w:tab w:val="center" w:leader="dot" w:pos="2268"/>
              </w:tabs>
            </w:pPr>
            <w:r w:rsidRPr="00373868">
              <w:t>s 43</w:t>
            </w:r>
            <w:r w:rsidRPr="00373868">
              <w:tab/>
            </w:r>
          </w:p>
        </w:tc>
        <w:tc>
          <w:tcPr>
            <w:tcW w:w="3490" w:type="pct"/>
            <w:shd w:val="clear" w:color="auto" w:fill="auto"/>
          </w:tcPr>
          <w:p w:rsidR="001D75DB" w:rsidRPr="00373868" w:rsidRDefault="001D75DB" w:rsidP="00512C8C">
            <w:pPr>
              <w:pStyle w:val="ENoteTableText"/>
              <w:tabs>
                <w:tab w:val="center" w:leader="dot" w:pos="2268"/>
              </w:tabs>
            </w:pPr>
            <w:r w:rsidRPr="00373868">
              <w:t>am No 140, 2015; F2016L01653; F2017L01501</w:t>
            </w:r>
          </w:p>
        </w:tc>
      </w:tr>
      <w:tr w:rsidR="001D75DB" w:rsidRPr="00373868" w:rsidTr="002029A1">
        <w:trPr>
          <w:cantSplit/>
        </w:trPr>
        <w:tc>
          <w:tcPr>
            <w:tcW w:w="1510" w:type="pct"/>
            <w:shd w:val="clear" w:color="auto" w:fill="auto"/>
          </w:tcPr>
          <w:p w:rsidR="001D75DB" w:rsidRPr="00373868" w:rsidRDefault="001D75DB" w:rsidP="004E7BAC">
            <w:pPr>
              <w:pStyle w:val="ENoteTableText"/>
              <w:tabs>
                <w:tab w:val="center" w:leader="dot" w:pos="2268"/>
              </w:tabs>
            </w:pPr>
            <w:r w:rsidRPr="00373868">
              <w:t>Subdivision D</w:t>
            </w:r>
            <w:r w:rsidRPr="00373868">
              <w:tab/>
            </w:r>
          </w:p>
        </w:tc>
        <w:tc>
          <w:tcPr>
            <w:tcW w:w="3490" w:type="pct"/>
            <w:shd w:val="clear" w:color="auto" w:fill="auto"/>
          </w:tcPr>
          <w:p w:rsidR="001D75DB" w:rsidRPr="00373868" w:rsidRDefault="001D75DB" w:rsidP="00512C8C">
            <w:pPr>
              <w:pStyle w:val="ENoteTableText"/>
              <w:tabs>
                <w:tab w:val="center" w:leader="dot" w:pos="2268"/>
              </w:tabs>
            </w:pPr>
            <w:r w:rsidRPr="00373868">
              <w:t>rep F2016L01653</w:t>
            </w:r>
          </w:p>
        </w:tc>
      </w:tr>
      <w:tr w:rsidR="001D75DB" w:rsidRPr="00373868" w:rsidTr="002029A1">
        <w:trPr>
          <w:cantSplit/>
        </w:trPr>
        <w:tc>
          <w:tcPr>
            <w:tcW w:w="1510" w:type="pct"/>
            <w:shd w:val="clear" w:color="auto" w:fill="auto"/>
          </w:tcPr>
          <w:p w:rsidR="001D75DB" w:rsidRPr="00373868" w:rsidRDefault="001D75DB" w:rsidP="008E586E">
            <w:pPr>
              <w:pStyle w:val="ENoteTableText"/>
              <w:tabs>
                <w:tab w:val="center" w:leader="dot" w:pos="2268"/>
              </w:tabs>
            </w:pPr>
            <w:r w:rsidRPr="00373868">
              <w:t>s 44</w:t>
            </w:r>
            <w:r w:rsidRPr="00373868">
              <w:tab/>
            </w:r>
          </w:p>
        </w:tc>
        <w:tc>
          <w:tcPr>
            <w:tcW w:w="3490" w:type="pct"/>
            <w:shd w:val="clear" w:color="auto" w:fill="auto"/>
          </w:tcPr>
          <w:p w:rsidR="001D75DB" w:rsidRPr="00373868" w:rsidRDefault="001D75DB" w:rsidP="00512C8C">
            <w:pPr>
              <w:pStyle w:val="ENoteTableText"/>
              <w:tabs>
                <w:tab w:val="center" w:leader="dot" w:pos="2268"/>
              </w:tabs>
            </w:pPr>
            <w:r w:rsidRPr="00373868">
              <w:t>rep F2016L01653</w:t>
            </w:r>
          </w:p>
        </w:tc>
      </w:tr>
      <w:tr w:rsidR="001D75DB" w:rsidRPr="00373868" w:rsidTr="002029A1">
        <w:trPr>
          <w:cantSplit/>
        </w:trPr>
        <w:tc>
          <w:tcPr>
            <w:tcW w:w="1510" w:type="pct"/>
            <w:shd w:val="clear" w:color="auto" w:fill="auto"/>
          </w:tcPr>
          <w:p w:rsidR="001D75DB" w:rsidRPr="00373868" w:rsidRDefault="001D75DB" w:rsidP="008E586E">
            <w:pPr>
              <w:pStyle w:val="ENoteTableText"/>
              <w:tabs>
                <w:tab w:val="center" w:leader="dot" w:pos="2268"/>
              </w:tabs>
            </w:pPr>
            <w:r w:rsidRPr="00373868">
              <w:t>s 45</w:t>
            </w:r>
            <w:r w:rsidRPr="00373868">
              <w:tab/>
            </w:r>
          </w:p>
        </w:tc>
        <w:tc>
          <w:tcPr>
            <w:tcW w:w="3490" w:type="pct"/>
            <w:shd w:val="clear" w:color="auto" w:fill="auto"/>
          </w:tcPr>
          <w:p w:rsidR="001D75DB" w:rsidRPr="00373868" w:rsidRDefault="001D75DB" w:rsidP="00512C8C">
            <w:pPr>
              <w:pStyle w:val="ENoteTableText"/>
              <w:tabs>
                <w:tab w:val="center" w:leader="dot" w:pos="2268"/>
              </w:tabs>
            </w:pPr>
            <w:r w:rsidRPr="00373868">
              <w:t>rep F2016L01653</w:t>
            </w:r>
          </w:p>
        </w:tc>
      </w:tr>
      <w:tr w:rsidR="001D75DB" w:rsidRPr="00373868" w:rsidTr="002029A1">
        <w:trPr>
          <w:cantSplit/>
        </w:trPr>
        <w:tc>
          <w:tcPr>
            <w:tcW w:w="1510" w:type="pct"/>
            <w:shd w:val="clear" w:color="auto" w:fill="auto"/>
          </w:tcPr>
          <w:p w:rsidR="001D75DB" w:rsidRPr="00373868" w:rsidRDefault="001D75DB" w:rsidP="005558A1">
            <w:pPr>
              <w:pStyle w:val="ENoteTableText"/>
              <w:keepNext/>
              <w:tabs>
                <w:tab w:val="center" w:leader="dot" w:pos="2268"/>
              </w:tabs>
            </w:pPr>
            <w:r w:rsidRPr="00373868">
              <w:rPr>
                <w:b/>
              </w:rPr>
              <w:t>Subdivision E</w:t>
            </w:r>
          </w:p>
        </w:tc>
        <w:tc>
          <w:tcPr>
            <w:tcW w:w="3490" w:type="pct"/>
            <w:shd w:val="clear" w:color="auto" w:fill="auto"/>
          </w:tcPr>
          <w:p w:rsidR="001D75DB" w:rsidRPr="00373868" w:rsidRDefault="001D75DB" w:rsidP="00512C8C">
            <w:pPr>
              <w:pStyle w:val="ENoteTableText"/>
              <w:tabs>
                <w:tab w:val="center" w:leader="dot" w:pos="2268"/>
              </w:tabs>
            </w:pPr>
          </w:p>
        </w:tc>
      </w:tr>
      <w:tr w:rsidR="001D75DB" w:rsidRPr="00373868" w:rsidTr="002029A1">
        <w:trPr>
          <w:cantSplit/>
        </w:trPr>
        <w:tc>
          <w:tcPr>
            <w:tcW w:w="1510" w:type="pct"/>
            <w:shd w:val="clear" w:color="auto" w:fill="auto"/>
          </w:tcPr>
          <w:p w:rsidR="001D75DB" w:rsidRPr="00373868" w:rsidRDefault="001D75DB" w:rsidP="00512C8C">
            <w:pPr>
              <w:pStyle w:val="ENoteTableText"/>
              <w:tabs>
                <w:tab w:val="center" w:leader="dot" w:pos="2268"/>
              </w:tabs>
            </w:pPr>
            <w:r w:rsidRPr="00373868">
              <w:t>s 46</w:t>
            </w:r>
            <w:r w:rsidRPr="00373868">
              <w:tab/>
            </w:r>
          </w:p>
        </w:tc>
        <w:tc>
          <w:tcPr>
            <w:tcW w:w="3490" w:type="pct"/>
            <w:shd w:val="clear" w:color="auto" w:fill="auto"/>
          </w:tcPr>
          <w:p w:rsidR="001D75DB" w:rsidRPr="00373868" w:rsidRDefault="001D75DB" w:rsidP="00512C8C">
            <w:pPr>
              <w:pStyle w:val="ENoteTableText"/>
              <w:tabs>
                <w:tab w:val="center" w:leader="dot" w:pos="2268"/>
              </w:tabs>
            </w:pPr>
            <w:r w:rsidRPr="00373868">
              <w:t>am No 140, 2015; F2017L01501</w:t>
            </w:r>
          </w:p>
        </w:tc>
      </w:tr>
      <w:tr w:rsidR="001D75DB" w:rsidRPr="00373868" w:rsidTr="002029A1">
        <w:trPr>
          <w:cantSplit/>
        </w:trPr>
        <w:tc>
          <w:tcPr>
            <w:tcW w:w="1510" w:type="pct"/>
            <w:shd w:val="clear" w:color="auto" w:fill="auto"/>
          </w:tcPr>
          <w:p w:rsidR="001D75DB" w:rsidRPr="00373868" w:rsidRDefault="001D75DB" w:rsidP="00512C8C">
            <w:pPr>
              <w:pStyle w:val="ENoteTableText"/>
              <w:tabs>
                <w:tab w:val="center" w:leader="dot" w:pos="2268"/>
              </w:tabs>
            </w:pPr>
            <w:r w:rsidRPr="00373868">
              <w:t>s 47</w:t>
            </w:r>
            <w:r w:rsidRPr="00373868">
              <w:tab/>
            </w:r>
          </w:p>
        </w:tc>
        <w:tc>
          <w:tcPr>
            <w:tcW w:w="3490" w:type="pct"/>
            <w:shd w:val="clear" w:color="auto" w:fill="auto"/>
          </w:tcPr>
          <w:p w:rsidR="001D75DB" w:rsidRPr="00373868" w:rsidRDefault="001D75DB" w:rsidP="00512C8C">
            <w:pPr>
              <w:pStyle w:val="ENoteTableText"/>
              <w:tabs>
                <w:tab w:val="center" w:leader="dot" w:pos="2268"/>
              </w:tabs>
            </w:pPr>
            <w:r w:rsidRPr="00373868">
              <w:t>am No 140, 2015</w:t>
            </w:r>
          </w:p>
        </w:tc>
      </w:tr>
      <w:tr w:rsidR="001D75DB" w:rsidRPr="00373868" w:rsidTr="002029A1">
        <w:trPr>
          <w:cantSplit/>
        </w:trPr>
        <w:tc>
          <w:tcPr>
            <w:tcW w:w="1510" w:type="pct"/>
            <w:shd w:val="clear" w:color="auto" w:fill="auto"/>
          </w:tcPr>
          <w:p w:rsidR="001D75DB" w:rsidRPr="00373868" w:rsidRDefault="001D75DB" w:rsidP="00512C8C">
            <w:pPr>
              <w:pStyle w:val="ENoteTableText"/>
              <w:tabs>
                <w:tab w:val="center" w:leader="dot" w:pos="2268"/>
              </w:tabs>
            </w:pPr>
            <w:r w:rsidRPr="00373868">
              <w:t>s 48</w:t>
            </w:r>
            <w:r w:rsidRPr="00373868">
              <w:tab/>
            </w:r>
          </w:p>
        </w:tc>
        <w:tc>
          <w:tcPr>
            <w:tcW w:w="3490" w:type="pct"/>
            <w:shd w:val="clear" w:color="auto" w:fill="auto"/>
          </w:tcPr>
          <w:p w:rsidR="001D75DB" w:rsidRPr="00373868" w:rsidRDefault="001D75DB" w:rsidP="00512C8C">
            <w:pPr>
              <w:pStyle w:val="ENoteTableText"/>
              <w:tabs>
                <w:tab w:val="center" w:leader="dot" w:pos="2268"/>
              </w:tabs>
            </w:pPr>
            <w:r w:rsidRPr="00373868">
              <w:t>am No 140, 2015; F2017L01501; F2017L01643</w:t>
            </w:r>
          </w:p>
        </w:tc>
      </w:tr>
      <w:tr w:rsidR="001D75DB" w:rsidRPr="00373868" w:rsidTr="002029A1">
        <w:trPr>
          <w:cantSplit/>
        </w:trPr>
        <w:tc>
          <w:tcPr>
            <w:tcW w:w="1510" w:type="pct"/>
            <w:shd w:val="clear" w:color="auto" w:fill="auto"/>
          </w:tcPr>
          <w:p w:rsidR="001D75DB" w:rsidRPr="00373868" w:rsidRDefault="001D75DB" w:rsidP="00512C8C">
            <w:pPr>
              <w:pStyle w:val="ENoteTableText"/>
              <w:tabs>
                <w:tab w:val="center" w:leader="dot" w:pos="2268"/>
              </w:tabs>
            </w:pPr>
            <w:r w:rsidRPr="00373868">
              <w:t>s 49</w:t>
            </w:r>
            <w:r w:rsidRPr="00373868">
              <w:tab/>
            </w:r>
          </w:p>
        </w:tc>
        <w:tc>
          <w:tcPr>
            <w:tcW w:w="3490" w:type="pct"/>
            <w:shd w:val="clear" w:color="auto" w:fill="auto"/>
          </w:tcPr>
          <w:p w:rsidR="001D75DB" w:rsidRPr="00373868" w:rsidRDefault="001D75DB" w:rsidP="00512C8C">
            <w:pPr>
              <w:pStyle w:val="ENoteTableText"/>
              <w:tabs>
                <w:tab w:val="center" w:leader="dot" w:pos="2268"/>
              </w:tabs>
            </w:pPr>
            <w:r w:rsidRPr="00373868">
              <w:t>am No 140, 2015</w:t>
            </w:r>
          </w:p>
        </w:tc>
      </w:tr>
      <w:tr w:rsidR="001D75DB" w:rsidRPr="00373868" w:rsidTr="002029A1">
        <w:trPr>
          <w:cantSplit/>
        </w:trPr>
        <w:tc>
          <w:tcPr>
            <w:tcW w:w="1510" w:type="pct"/>
            <w:shd w:val="clear" w:color="auto" w:fill="auto"/>
          </w:tcPr>
          <w:p w:rsidR="001D75DB" w:rsidRPr="00373868" w:rsidRDefault="001D75DB" w:rsidP="00512C8C">
            <w:pPr>
              <w:pStyle w:val="ENoteTableText"/>
              <w:tabs>
                <w:tab w:val="center" w:leader="dot" w:pos="2268"/>
              </w:tabs>
            </w:pPr>
            <w:r w:rsidRPr="00373868">
              <w:t>s 50</w:t>
            </w:r>
            <w:r w:rsidRPr="00373868">
              <w:tab/>
            </w:r>
          </w:p>
        </w:tc>
        <w:tc>
          <w:tcPr>
            <w:tcW w:w="3490" w:type="pct"/>
            <w:shd w:val="clear" w:color="auto" w:fill="auto"/>
          </w:tcPr>
          <w:p w:rsidR="001D75DB" w:rsidRPr="00373868" w:rsidRDefault="001D75DB" w:rsidP="00512C8C">
            <w:pPr>
              <w:pStyle w:val="ENoteTableText"/>
              <w:tabs>
                <w:tab w:val="center" w:leader="dot" w:pos="2268"/>
              </w:tabs>
            </w:pPr>
            <w:r w:rsidRPr="00373868">
              <w:t>am No 140, 2015; F2017L01501; F2017L01643</w:t>
            </w:r>
          </w:p>
        </w:tc>
      </w:tr>
      <w:tr w:rsidR="001D75DB" w:rsidRPr="00373868" w:rsidTr="002029A1">
        <w:trPr>
          <w:cantSplit/>
        </w:trPr>
        <w:tc>
          <w:tcPr>
            <w:tcW w:w="1510" w:type="pct"/>
            <w:shd w:val="clear" w:color="auto" w:fill="auto"/>
          </w:tcPr>
          <w:p w:rsidR="001D75DB" w:rsidRPr="00373868" w:rsidRDefault="001D75DB" w:rsidP="00512C8C">
            <w:pPr>
              <w:pStyle w:val="ENoteTableText"/>
              <w:tabs>
                <w:tab w:val="center" w:leader="dot" w:pos="2268"/>
              </w:tabs>
            </w:pPr>
            <w:r w:rsidRPr="00373868">
              <w:t>s 51</w:t>
            </w:r>
            <w:r w:rsidRPr="00373868">
              <w:tab/>
            </w:r>
          </w:p>
        </w:tc>
        <w:tc>
          <w:tcPr>
            <w:tcW w:w="3490" w:type="pct"/>
            <w:shd w:val="clear" w:color="auto" w:fill="auto"/>
          </w:tcPr>
          <w:p w:rsidR="001D75DB" w:rsidRPr="00373868" w:rsidRDefault="001D75DB" w:rsidP="00512C8C">
            <w:pPr>
              <w:pStyle w:val="ENoteTableText"/>
              <w:tabs>
                <w:tab w:val="center" w:leader="dot" w:pos="2268"/>
              </w:tabs>
            </w:pPr>
            <w:r w:rsidRPr="00373868">
              <w:t>rep No 140, 2015</w:t>
            </w:r>
          </w:p>
        </w:tc>
      </w:tr>
      <w:tr w:rsidR="001D75DB" w:rsidRPr="00373868" w:rsidTr="002029A1">
        <w:trPr>
          <w:cantSplit/>
        </w:trPr>
        <w:tc>
          <w:tcPr>
            <w:tcW w:w="1510" w:type="pct"/>
            <w:shd w:val="clear" w:color="auto" w:fill="auto"/>
          </w:tcPr>
          <w:p w:rsidR="001D75DB" w:rsidRPr="00373868" w:rsidRDefault="001D75DB" w:rsidP="00C31693">
            <w:pPr>
              <w:pStyle w:val="ENoteTableText"/>
              <w:keepNext/>
              <w:tabs>
                <w:tab w:val="center" w:leader="dot" w:pos="2268"/>
              </w:tabs>
              <w:rPr>
                <w:b/>
              </w:rPr>
            </w:pPr>
            <w:r w:rsidRPr="00373868">
              <w:rPr>
                <w:b/>
              </w:rPr>
              <w:t>Subdivision F</w:t>
            </w:r>
          </w:p>
        </w:tc>
        <w:tc>
          <w:tcPr>
            <w:tcW w:w="3490" w:type="pct"/>
            <w:shd w:val="clear" w:color="auto" w:fill="auto"/>
          </w:tcPr>
          <w:p w:rsidR="001D75DB" w:rsidRPr="00373868" w:rsidRDefault="001D75DB" w:rsidP="005F6B8C">
            <w:pPr>
              <w:pStyle w:val="ENoteTableText"/>
              <w:tabs>
                <w:tab w:val="center" w:leader="dot" w:pos="2268"/>
              </w:tabs>
            </w:pPr>
          </w:p>
        </w:tc>
      </w:tr>
      <w:tr w:rsidR="001D75DB" w:rsidRPr="00373868" w:rsidTr="002029A1">
        <w:trPr>
          <w:cantSplit/>
        </w:trPr>
        <w:tc>
          <w:tcPr>
            <w:tcW w:w="1510" w:type="pct"/>
            <w:shd w:val="clear" w:color="auto" w:fill="auto"/>
          </w:tcPr>
          <w:p w:rsidR="001D75DB" w:rsidRPr="00373868" w:rsidRDefault="001D75DB" w:rsidP="00512C8C">
            <w:pPr>
              <w:pStyle w:val="ENoteTableText"/>
              <w:tabs>
                <w:tab w:val="center" w:leader="dot" w:pos="2268"/>
              </w:tabs>
            </w:pPr>
            <w:r w:rsidRPr="00373868">
              <w:t>s 52</w:t>
            </w:r>
            <w:r w:rsidRPr="00373868">
              <w:tab/>
            </w:r>
          </w:p>
        </w:tc>
        <w:tc>
          <w:tcPr>
            <w:tcW w:w="3490" w:type="pct"/>
            <w:shd w:val="clear" w:color="auto" w:fill="auto"/>
          </w:tcPr>
          <w:p w:rsidR="001D75DB" w:rsidRPr="00373868" w:rsidRDefault="001D75DB" w:rsidP="00512C8C">
            <w:pPr>
              <w:pStyle w:val="ENoteTableText"/>
              <w:tabs>
                <w:tab w:val="center" w:leader="dot" w:pos="2268"/>
              </w:tabs>
            </w:pPr>
            <w:r w:rsidRPr="00373868">
              <w:t>am No 188, 2014; F2018L01424</w:t>
            </w:r>
          </w:p>
        </w:tc>
      </w:tr>
      <w:tr w:rsidR="001D75DB" w:rsidRPr="00373868" w:rsidTr="002029A1">
        <w:trPr>
          <w:cantSplit/>
        </w:trPr>
        <w:tc>
          <w:tcPr>
            <w:tcW w:w="1510" w:type="pct"/>
            <w:shd w:val="clear" w:color="auto" w:fill="auto"/>
          </w:tcPr>
          <w:p w:rsidR="001D75DB" w:rsidRPr="00373868" w:rsidRDefault="001D75DB" w:rsidP="00512C8C">
            <w:pPr>
              <w:pStyle w:val="ENoteTableText"/>
              <w:tabs>
                <w:tab w:val="center" w:leader="dot" w:pos="2268"/>
              </w:tabs>
            </w:pPr>
            <w:r w:rsidRPr="00373868">
              <w:t>s 53</w:t>
            </w:r>
            <w:r w:rsidRPr="00373868">
              <w:tab/>
            </w:r>
          </w:p>
        </w:tc>
        <w:tc>
          <w:tcPr>
            <w:tcW w:w="3490" w:type="pct"/>
            <w:shd w:val="clear" w:color="auto" w:fill="auto"/>
          </w:tcPr>
          <w:p w:rsidR="001D75DB" w:rsidRPr="00373868" w:rsidRDefault="001D75DB" w:rsidP="00512C8C">
            <w:pPr>
              <w:pStyle w:val="ENoteTableText"/>
              <w:tabs>
                <w:tab w:val="center" w:leader="dot" w:pos="2268"/>
              </w:tabs>
            </w:pPr>
            <w:r w:rsidRPr="00373868">
              <w:t>am No 140, 2015; F2016L01653</w:t>
            </w:r>
          </w:p>
        </w:tc>
      </w:tr>
      <w:tr w:rsidR="001D75DB" w:rsidRPr="00373868" w:rsidTr="002029A1">
        <w:trPr>
          <w:cantSplit/>
        </w:trPr>
        <w:tc>
          <w:tcPr>
            <w:tcW w:w="1510" w:type="pct"/>
            <w:shd w:val="clear" w:color="auto" w:fill="auto"/>
          </w:tcPr>
          <w:p w:rsidR="001D75DB" w:rsidRPr="00373868" w:rsidRDefault="001D75DB" w:rsidP="00512C8C">
            <w:pPr>
              <w:pStyle w:val="ENoteTableText"/>
              <w:tabs>
                <w:tab w:val="center" w:leader="dot" w:pos="2268"/>
              </w:tabs>
            </w:pPr>
            <w:r w:rsidRPr="00373868">
              <w:t>s 56</w:t>
            </w:r>
            <w:r w:rsidRPr="00373868">
              <w:tab/>
            </w:r>
          </w:p>
        </w:tc>
        <w:tc>
          <w:tcPr>
            <w:tcW w:w="3490" w:type="pct"/>
            <w:shd w:val="clear" w:color="auto" w:fill="auto"/>
          </w:tcPr>
          <w:p w:rsidR="001D75DB" w:rsidRPr="00373868" w:rsidRDefault="001D75DB" w:rsidP="00512C8C">
            <w:pPr>
              <w:pStyle w:val="ENoteTableText"/>
              <w:tabs>
                <w:tab w:val="center" w:leader="dot" w:pos="2268"/>
              </w:tabs>
            </w:pPr>
            <w:r w:rsidRPr="00373868">
              <w:t>am F2017L01501</w:t>
            </w:r>
          </w:p>
        </w:tc>
      </w:tr>
      <w:tr w:rsidR="001D75DB" w:rsidRPr="00373868" w:rsidTr="002029A1">
        <w:trPr>
          <w:cantSplit/>
        </w:trPr>
        <w:tc>
          <w:tcPr>
            <w:tcW w:w="1510" w:type="pct"/>
            <w:shd w:val="clear" w:color="auto" w:fill="auto"/>
          </w:tcPr>
          <w:p w:rsidR="001D75DB" w:rsidRPr="00373868" w:rsidRDefault="001D75DB" w:rsidP="00512C8C">
            <w:pPr>
              <w:pStyle w:val="ENoteTableText"/>
              <w:tabs>
                <w:tab w:val="center" w:leader="dot" w:pos="2268"/>
              </w:tabs>
            </w:pPr>
            <w:r w:rsidRPr="00373868">
              <w:t>s 58A</w:t>
            </w:r>
            <w:r w:rsidRPr="00373868">
              <w:tab/>
            </w:r>
          </w:p>
        </w:tc>
        <w:tc>
          <w:tcPr>
            <w:tcW w:w="3490" w:type="pct"/>
            <w:shd w:val="clear" w:color="auto" w:fill="auto"/>
          </w:tcPr>
          <w:p w:rsidR="001D75DB" w:rsidRPr="00373868" w:rsidRDefault="001D75DB" w:rsidP="00512C8C">
            <w:pPr>
              <w:pStyle w:val="ENoteTableText"/>
              <w:tabs>
                <w:tab w:val="center" w:leader="dot" w:pos="2268"/>
              </w:tabs>
            </w:pPr>
            <w:r w:rsidRPr="00373868">
              <w:t>ad No 188, 2014</w:t>
            </w:r>
          </w:p>
        </w:tc>
      </w:tr>
      <w:tr w:rsidR="001D75DB" w:rsidRPr="00373868" w:rsidTr="002029A1">
        <w:trPr>
          <w:cantSplit/>
        </w:trPr>
        <w:tc>
          <w:tcPr>
            <w:tcW w:w="1510" w:type="pct"/>
            <w:shd w:val="clear" w:color="auto" w:fill="auto"/>
          </w:tcPr>
          <w:p w:rsidR="001D75DB" w:rsidRPr="00373868" w:rsidRDefault="001D75DB" w:rsidP="00822E50">
            <w:pPr>
              <w:pStyle w:val="ENoteTableText"/>
              <w:tabs>
                <w:tab w:val="center" w:leader="dot" w:pos="2268"/>
              </w:tabs>
            </w:pPr>
          </w:p>
        </w:tc>
        <w:tc>
          <w:tcPr>
            <w:tcW w:w="3490" w:type="pct"/>
            <w:shd w:val="clear" w:color="auto" w:fill="auto"/>
          </w:tcPr>
          <w:p w:rsidR="001D75DB" w:rsidRPr="00373868" w:rsidRDefault="001D75DB" w:rsidP="00512C8C">
            <w:pPr>
              <w:pStyle w:val="ENoteTableText"/>
              <w:tabs>
                <w:tab w:val="center" w:leader="dot" w:pos="2268"/>
              </w:tabs>
            </w:pPr>
            <w:r w:rsidRPr="00373868">
              <w:t>am F2017L01501</w:t>
            </w:r>
          </w:p>
        </w:tc>
      </w:tr>
      <w:tr w:rsidR="001D75DB" w:rsidRPr="00373868" w:rsidTr="002029A1">
        <w:trPr>
          <w:cantSplit/>
        </w:trPr>
        <w:tc>
          <w:tcPr>
            <w:tcW w:w="1510" w:type="pct"/>
            <w:shd w:val="clear" w:color="auto" w:fill="auto"/>
          </w:tcPr>
          <w:p w:rsidR="001D75DB" w:rsidRPr="00373868" w:rsidRDefault="001D75DB" w:rsidP="00512C8C">
            <w:pPr>
              <w:pStyle w:val="ENoteTableText"/>
              <w:tabs>
                <w:tab w:val="center" w:leader="dot" w:pos="2268"/>
              </w:tabs>
            </w:pPr>
            <w:r w:rsidRPr="00373868">
              <w:lastRenderedPageBreak/>
              <w:t>s 58B</w:t>
            </w:r>
            <w:r w:rsidRPr="00373868">
              <w:tab/>
            </w:r>
          </w:p>
        </w:tc>
        <w:tc>
          <w:tcPr>
            <w:tcW w:w="3490" w:type="pct"/>
            <w:shd w:val="clear" w:color="auto" w:fill="auto"/>
          </w:tcPr>
          <w:p w:rsidR="001D75DB" w:rsidRPr="00373868" w:rsidRDefault="001D75DB" w:rsidP="00512C8C">
            <w:pPr>
              <w:pStyle w:val="ENoteTableText"/>
              <w:tabs>
                <w:tab w:val="center" w:leader="dot" w:pos="2268"/>
              </w:tabs>
            </w:pPr>
            <w:r w:rsidRPr="00373868">
              <w:t>ad F2018L01424</w:t>
            </w:r>
          </w:p>
        </w:tc>
      </w:tr>
      <w:tr w:rsidR="00DF2C95" w:rsidRPr="00373868" w:rsidTr="002029A1">
        <w:trPr>
          <w:cantSplit/>
        </w:trPr>
        <w:tc>
          <w:tcPr>
            <w:tcW w:w="1510" w:type="pct"/>
            <w:shd w:val="clear" w:color="auto" w:fill="auto"/>
          </w:tcPr>
          <w:p w:rsidR="00DF2C95" w:rsidRPr="00373868" w:rsidRDefault="00DF2C95" w:rsidP="00512C8C">
            <w:pPr>
              <w:pStyle w:val="ENoteTableText"/>
              <w:tabs>
                <w:tab w:val="center" w:leader="dot" w:pos="2268"/>
              </w:tabs>
            </w:pPr>
          </w:p>
        </w:tc>
        <w:tc>
          <w:tcPr>
            <w:tcW w:w="3490" w:type="pct"/>
            <w:shd w:val="clear" w:color="auto" w:fill="auto"/>
          </w:tcPr>
          <w:p w:rsidR="00DF2C95" w:rsidRPr="00373868" w:rsidRDefault="00DF2C95" w:rsidP="00512C8C">
            <w:pPr>
              <w:pStyle w:val="ENoteTableText"/>
              <w:tabs>
                <w:tab w:val="center" w:leader="dot" w:pos="2268"/>
              </w:tabs>
            </w:pPr>
            <w:r w:rsidRPr="00373868">
              <w:t>am F2020L00439</w:t>
            </w:r>
          </w:p>
        </w:tc>
      </w:tr>
      <w:tr w:rsidR="001D75DB" w:rsidRPr="00373868" w:rsidTr="002029A1">
        <w:trPr>
          <w:cantSplit/>
        </w:trPr>
        <w:tc>
          <w:tcPr>
            <w:tcW w:w="1510" w:type="pct"/>
            <w:shd w:val="clear" w:color="auto" w:fill="auto"/>
          </w:tcPr>
          <w:p w:rsidR="001D75DB" w:rsidRPr="00373868" w:rsidRDefault="001D75DB">
            <w:pPr>
              <w:pStyle w:val="ENoteTableText"/>
              <w:tabs>
                <w:tab w:val="center" w:leader="dot" w:pos="2268"/>
              </w:tabs>
            </w:pPr>
            <w:r w:rsidRPr="00373868">
              <w:rPr>
                <w:b/>
              </w:rPr>
              <w:t>Subdivision H</w:t>
            </w:r>
          </w:p>
        </w:tc>
        <w:tc>
          <w:tcPr>
            <w:tcW w:w="3490" w:type="pct"/>
            <w:shd w:val="clear" w:color="auto" w:fill="auto"/>
          </w:tcPr>
          <w:p w:rsidR="001D75DB" w:rsidRPr="00373868" w:rsidRDefault="001D75DB" w:rsidP="00512C8C">
            <w:pPr>
              <w:pStyle w:val="ENoteTableText"/>
              <w:tabs>
                <w:tab w:val="center" w:leader="dot" w:pos="2268"/>
              </w:tabs>
            </w:pPr>
          </w:p>
        </w:tc>
      </w:tr>
      <w:tr w:rsidR="001D75DB" w:rsidRPr="00373868" w:rsidTr="002029A1">
        <w:trPr>
          <w:cantSplit/>
        </w:trPr>
        <w:tc>
          <w:tcPr>
            <w:tcW w:w="1510" w:type="pct"/>
            <w:shd w:val="clear" w:color="auto" w:fill="auto"/>
          </w:tcPr>
          <w:p w:rsidR="001D75DB" w:rsidRPr="00373868" w:rsidRDefault="001D75DB" w:rsidP="008E6657">
            <w:pPr>
              <w:pStyle w:val="ENoteTableText"/>
              <w:tabs>
                <w:tab w:val="center" w:leader="dot" w:pos="2268"/>
              </w:tabs>
            </w:pPr>
            <w:r w:rsidRPr="00373868">
              <w:t>s 60</w:t>
            </w:r>
            <w:r w:rsidRPr="00373868">
              <w:tab/>
            </w:r>
          </w:p>
        </w:tc>
        <w:tc>
          <w:tcPr>
            <w:tcW w:w="3490" w:type="pct"/>
            <w:shd w:val="clear" w:color="auto" w:fill="auto"/>
          </w:tcPr>
          <w:p w:rsidR="001D75DB" w:rsidRPr="00373868" w:rsidRDefault="001D75DB" w:rsidP="00512C8C">
            <w:pPr>
              <w:pStyle w:val="ENoteTableText"/>
              <w:tabs>
                <w:tab w:val="center" w:leader="dot" w:pos="2268"/>
              </w:tabs>
            </w:pPr>
            <w:r w:rsidRPr="00373868">
              <w:t>am No 140, 2015</w:t>
            </w:r>
          </w:p>
        </w:tc>
      </w:tr>
      <w:tr w:rsidR="001D75DB" w:rsidRPr="00373868" w:rsidTr="002029A1">
        <w:trPr>
          <w:cantSplit/>
        </w:trPr>
        <w:tc>
          <w:tcPr>
            <w:tcW w:w="1510" w:type="pct"/>
            <w:shd w:val="clear" w:color="auto" w:fill="auto"/>
          </w:tcPr>
          <w:p w:rsidR="001D75DB" w:rsidRPr="00373868" w:rsidRDefault="001D75DB" w:rsidP="008E6657">
            <w:pPr>
              <w:pStyle w:val="ENoteTableText"/>
              <w:tabs>
                <w:tab w:val="center" w:leader="dot" w:pos="2268"/>
              </w:tabs>
            </w:pPr>
            <w:r w:rsidRPr="00373868">
              <w:t>Subdivision I</w:t>
            </w:r>
            <w:r w:rsidRPr="00373868">
              <w:tab/>
            </w:r>
          </w:p>
        </w:tc>
        <w:tc>
          <w:tcPr>
            <w:tcW w:w="3490" w:type="pct"/>
            <w:shd w:val="clear" w:color="auto" w:fill="auto"/>
          </w:tcPr>
          <w:p w:rsidR="001D75DB" w:rsidRPr="00373868" w:rsidRDefault="001D75DB" w:rsidP="00512C8C">
            <w:pPr>
              <w:pStyle w:val="ENoteTableText"/>
              <w:tabs>
                <w:tab w:val="center" w:leader="dot" w:pos="2268"/>
              </w:tabs>
            </w:pPr>
            <w:r w:rsidRPr="00373868">
              <w:t>rep F2017L01501</w:t>
            </w:r>
          </w:p>
        </w:tc>
      </w:tr>
      <w:tr w:rsidR="001D75DB" w:rsidRPr="00373868" w:rsidTr="002029A1">
        <w:trPr>
          <w:cantSplit/>
        </w:trPr>
        <w:tc>
          <w:tcPr>
            <w:tcW w:w="1510" w:type="pct"/>
            <w:shd w:val="clear" w:color="auto" w:fill="auto"/>
          </w:tcPr>
          <w:p w:rsidR="001D75DB" w:rsidRPr="00373868" w:rsidRDefault="001D75DB" w:rsidP="008E6657">
            <w:pPr>
              <w:pStyle w:val="ENoteTableText"/>
              <w:tabs>
                <w:tab w:val="center" w:leader="dot" w:pos="2268"/>
              </w:tabs>
            </w:pPr>
            <w:r w:rsidRPr="00373868">
              <w:t>s 61</w:t>
            </w:r>
            <w:r w:rsidRPr="00373868">
              <w:tab/>
            </w:r>
          </w:p>
        </w:tc>
        <w:tc>
          <w:tcPr>
            <w:tcW w:w="3490" w:type="pct"/>
            <w:shd w:val="clear" w:color="auto" w:fill="auto"/>
          </w:tcPr>
          <w:p w:rsidR="001D75DB" w:rsidRPr="00373868" w:rsidRDefault="001D75DB" w:rsidP="00512C8C">
            <w:pPr>
              <w:pStyle w:val="ENoteTableText"/>
              <w:tabs>
                <w:tab w:val="center" w:leader="dot" w:pos="2268"/>
              </w:tabs>
            </w:pPr>
            <w:r w:rsidRPr="00373868">
              <w:t>am F2016L01653</w:t>
            </w:r>
          </w:p>
        </w:tc>
      </w:tr>
      <w:tr w:rsidR="001D75DB" w:rsidRPr="00373868" w:rsidTr="002029A1">
        <w:trPr>
          <w:cantSplit/>
        </w:trPr>
        <w:tc>
          <w:tcPr>
            <w:tcW w:w="1510" w:type="pct"/>
            <w:shd w:val="clear" w:color="auto" w:fill="auto"/>
          </w:tcPr>
          <w:p w:rsidR="001D75DB" w:rsidRPr="00373868" w:rsidRDefault="001D75DB" w:rsidP="008E6657">
            <w:pPr>
              <w:pStyle w:val="ENoteTableText"/>
              <w:tabs>
                <w:tab w:val="center" w:leader="dot" w:pos="2268"/>
              </w:tabs>
            </w:pPr>
          </w:p>
        </w:tc>
        <w:tc>
          <w:tcPr>
            <w:tcW w:w="3490" w:type="pct"/>
            <w:shd w:val="clear" w:color="auto" w:fill="auto"/>
          </w:tcPr>
          <w:p w:rsidR="001D75DB" w:rsidRPr="00373868" w:rsidRDefault="001D75DB" w:rsidP="00512C8C">
            <w:pPr>
              <w:pStyle w:val="ENoteTableText"/>
              <w:tabs>
                <w:tab w:val="center" w:leader="dot" w:pos="2268"/>
              </w:tabs>
            </w:pPr>
            <w:r w:rsidRPr="00373868">
              <w:t>rep F2017L01501</w:t>
            </w:r>
          </w:p>
        </w:tc>
      </w:tr>
      <w:tr w:rsidR="001D75DB" w:rsidRPr="00373868" w:rsidTr="002029A1">
        <w:trPr>
          <w:cantSplit/>
        </w:trPr>
        <w:tc>
          <w:tcPr>
            <w:tcW w:w="1510" w:type="pct"/>
            <w:shd w:val="clear" w:color="auto" w:fill="auto"/>
          </w:tcPr>
          <w:p w:rsidR="001D75DB" w:rsidRPr="00373868" w:rsidRDefault="001D75DB" w:rsidP="008E6657">
            <w:pPr>
              <w:pStyle w:val="ENoteTableText"/>
              <w:tabs>
                <w:tab w:val="center" w:leader="dot" w:pos="2268"/>
              </w:tabs>
              <w:rPr>
                <w:b/>
              </w:rPr>
            </w:pPr>
            <w:r w:rsidRPr="00373868">
              <w:rPr>
                <w:b/>
              </w:rPr>
              <w:t>Division</w:t>
            </w:r>
            <w:r w:rsidR="0078717A" w:rsidRPr="00373868">
              <w:rPr>
                <w:b/>
              </w:rPr>
              <w:t> </w:t>
            </w:r>
            <w:r w:rsidRPr="00373868">
              <w:rPr>
                <w:b/>
              </w:rPr>
              <w:t>5</w:t>
            </w:r>
          </w:p>
        </w:tc>
        <w:tc>
          <w:tcPr>
            <w:tcW w:w="3490" w:type="pct"/>
            <w:shd w:val="clear" w:color="auto" w:fill="auto"/>
          </w:tcPr>
          <w:p w:rsidR="001D75DB" w:rsidRPr="00373868" w:rsidRDefault="001D75DB" w:rsidP="00512C8C">
            <w:pPr>
              <w:pStyle w:val="ENoteTableText"/>
              <w:tabs>
                <w:tab w:val="center" w:leader="dot" w:pos="2268"/>
              </w:tabs>
            </w:pPr>
          </w:p>
        </w:tc>
      </w:tr>
      <w:tr w:rsidR="001D75DB" w:rsidRPr="00373868" w:rsidTr="002029A1">
        <w:trPr>
          <w:cantSplit/>
        </w:trPr>
        <w:tc>
          <w:tcPr>
            <w:tcW w:w="1510" w:type="pct"/>
            <w:shd w:val="clear" w:color="auto" w:fill="auto"/>
          </w:tcPr>
          <w:p w:rsidR="001D75DB" w:rsidRPr="00373868" w:rsidRDefault="001D75DB" w:rsidP="008E6657">
            <w:pPr>
              <w:pStyle w:val="ENoteTableText"/>
              <w:tabs>
                <w:tab w:val="center" w:leader="dot" w:pos="2268"/>
              </w:tabs>
            </w:pPr>
            <w:r w:rsidRPr="00373868">
              <w:t>Division</w:t>
            </w:r>
            <w:r w:rsidR="0078717A" w:rsidRPr="00373868">
              <w:t> </w:t>
            </w:r>
            <w:r w:rsidRPr="00373868">
              <w:t>5</w:t>
            </w:r>
            <w:r w:rsidRPr="00373868">
              <w:tab/>
            </w:r>
          </w:p>
        </w:tc>
        <w:tc>
          <w:tcPr>
            <w:tcW w:w="3490" w:type="pct"/>
            <w:shd w:val="clear" w:color="auto" w:fill="auto"/>
          </w:tcPr>
          <w:p w:rsidR="001D75DB" w:rsidRPr="00373868" w:rsidRDefault="001D75DB" w:rsidP="00512C8C">
            <w:pPr>
              <w:pStyle w:val="ENoteTableText"/>
              <w:tabs>
                <w:tab w:val="center" w:leader="dot" w:pos="2268"/>
              </w:tabs>
            </w:pPr>
            <w:r w:rsidRPr="00373868">
              <w:t>ad F2017L01501</w:t>
            </w:r>
          </w:p>
        </w:tc>
      </w:tr>
      <w:tr w:rsidR="001D75DB" w:rsidRPr="00373868" w:rsidTr="002029A1">
        <w:trPr>
          <w:cantSplit/>
        </w:trPr>
        <w:tc>
          <w:tcPr>
            <w:tcW w:w="1510" w:type="pct"/>
            <w:shd w:val="clear" w:color="auto" w:fill="auto"/>
          </w:tcPr>
          <w:p w:rsidR="001D75DB" w:rsidRPr="00373868" w:rsidRDefault="001D75DB" w:rsidP="008E6657">
            <w:pPr>
              <w:pStyle w:val="ENoteTableText"/>
              <w:tabs>
                <w:tab w:val="center" w:leader="dot" w:pos="2268"/>
              </w:tabs>
            </w:pPr>
            <w:r w:rsidRPr="00373868">
              <w:t>s 62A</w:t>
            </w:r>
            <w:r w:rsidRPr="00373868">
              <w:tab/>
            </w:r>
          </w:p>
        </w:tc>
        <w:tc>
          <w:tcPr>
            <w:tcW w:w="3490" w:type="pct"/>
            <w:shd w:val="clear" w:color="auto" w:fill="auto"/>
          </w:tcPr>
          <w:p w:rsidR="001D75DB" w:rsidRPr="00373868" w:rsidRDefault="001D75DB" w:rsidP="00512C8C">
            <w:pPr>
              <w:pStyle w:val="ENoteTableText"/>
              <w:tabs>
                <w:tab w:val="center" w:leader="dot" w:pos="2268"/>
              </w:tabs>
            </w:pPr>
            <w:r w:rsidRPr="00373868">
              <w:t>ad F2017L01501</w:t>
            </w:r>
          </w:p>
        </w:tc>
      </w:tr>
      <w:tr w:rsidR="001D75DB" w:rsidRPr="00373868" w:rsidTr="002029A1">
        <w:trPr>
          <w:cantSplit/>
        </w:trPr>
        <w:tc>
          <w:tcPr>
            <w:tcW w:w="1510" w:type="pct"/>
            <w:shd w:val="clear" w:color="auto" w:fill="auto"/>
          </w:tcPr>
          <w:p w:rsidR="001D75DB" w:rsidRPr="00373868" w:rsidRDefault="001D75DB" w:rsidP="008E6657">
            <w:pPr>
              <w:pStyle w:val="ENoteTableText"/>
              <w:tabs>
                <w:tab w:val="center" w:leader="dot" w:pos="2268"/>
              </w:tabs>
              <w:rPr>
                <w:b/>
              </w:rPr>
            </w:pPr>
            <w:r w:rsidRPr="00373868">
              <w:rPr>
                <w:b/>
              </w:rPr>
              <w:t>Part</w:t>
            </w:r>
            <w:r w:rsidR="0078717A" w:rsidRPr="00373868">
              <w:rPr>
                <w:b/>
              </w:rPr>
              <w:t> </w:t>
            </w:r>
            <w:r w:rsidRPr="00373868">
              <w:rPr>
                <w:b/>
              </w:rPr>
              <w:t>7</w:t>
            </w:r>
          </w:p>
        </w:tc>
        <w:tc>
          <w:tcPr>
            <w:tcW w:w="3490" w:type="pct"/>
            <w:shd w:val="clear" w:color="auto" w:fill="auto"/>
          </w:tcPr>
          <w:p w:rsidR="001D75DB" w:rsidRPr="00373868" w:rsidRDefault="001D75DB" w:rsidP="00512C8C">
            <w:pPr>
              <w:pStyle w:val="ENoteTableText"/>
              <w:tabs>
                <w:tab w:val="center" w:leader="dot" w:pos="2268"/>
              </w:tabs>
            </w:pPr>
          </w:p>
        </w:tc>
      </w:tr>
      <w:tr w:rsidR="001D75DB" w:rsidRPr="00373868" w:rsidTr="002029A1">
        <w:trPr>
          <w:cantSplit/>
        </w:trPr>
        <w:tc>
          <w:tcPr>
            <w:tcW w:w="1510" w:type="pct"/>
            <w:shd w:val="clear" w:color="auto" w:fill="auto"/>
          </w:tcPr>
          <w:p w:rsidR="001D75DB" w:rsidRPr="00373868" w:rsidRDefault="001D75DB" w:rsidP="008E6657">
            <w:pPr>
              <w:pStyle w:val="ENoteTableText"/>
              <w:tabs>
                <w:tab w:val="center" w:leader="dot" w:pos="2268"/>
              </w:tabs>
            </w:pPr>
            <w:r w:rsidRPr="00373868">
              <w:t>s 65</w:t>
            </w:r>
            <w:r w:rsidRPr="00373868">
              <w:tab/>
            </w:r>
          </w:p>
        </w:tc>
        <w:tc>
          <w:tcPr>
            <w:tcW w:w="3490" w:type="pct"/>
            <w:shd w:val="clear" w:color="auto" w:fill="auto"/>
          </w:tcPr>
          <w:p w:rsidR="001D75DB" w:rsidRPr="00373868" w:rsidRDefault="001D75DB" w:rsidP="00512C8C">
            <w:pPr>
              <w:pStyle w:val="ENoteTableText"/>
              <w:tabs>
                <w:tab w:val="center" w:leader="dot" w:pos="2268"/>
              </w:tabs>
            </w:pPr>
            <w:r w:rsidRPr="00373868">
              <w:t>am No 140, 2015; F2017L01501</w:t>
            </w:r>
            <w:r w:rsidR="00DF2C95" w:rsidRPr="00373868">
              <w:t>; F2020L00439</w:t>
            </w:r>
          </w:p>
        </w:tc>
      </w:tr>
      <w:tr w:rsidR="001D75DB" w:rsidRPr="00373868" w:rsidTr="002029A1">
        <w:trPr>
          <w:cantSplit/>
        </w:trPr>
        <w:tc>
          <w:tcPr>
            <w:tcW w:w="1510" w:type="pct"/>
            <w:shd w:val="clear" w:color="auto" w:fill="auto"/>
          </w:tcPr>
          <w:p w:rsidR="001D75DB" w:rsidRPr="00373868" w:rsidRDefault="001D75DB" w:rsidP="008E6657">
            <w:pPr>
              <w:pStyle w:val="ENoteTableText"/>
              <w:tabs>
                <w:tab w:val="center" w:leader="dot" w:pos="2268"/>
              </w:tabs>
            </w:pPr>
            <w:r w:rsidRPr="00373868">
              <w:t>s 66</w:t>
            </w:r>
            <w:r w:rsidRPr="00373868">
              <w:tab/>
            </w:r>
          </w:p>
        </w:tc>
        <w:tc>
          <w:tcPr>
            <w:tcW w:w="3490" w:type="pct"/>
            <w:shd w:val="clear" w:color="auto" w:fill="auto"/>
          </w:tcPr>
          <w:p w:rsidR="001D75DB" w:rsidRPr="00373868" w:rsidRDefault="001D75DB" w:rsidP="00512C8C">
            <w:pPr>
              <w:pStyle w:val="ENoteTableText"/>
              <w:tabs>
                <w:tab w:val="center" w:leader="dot" w:pos="2268"/>
              </w:tabs>
            </w:pPr>
            <w:r w:rsidRPr="00373868">
              <w:t>am No 140, 2015; F2017L01501</w:t>
            </w:r>
          </w:p>
        </w:tc>
      </w:tr>
      <w:tr w:rsidR="001D75DB" w:rsidRPr="00373868" w:rsidTr="002029A1">
        <w:trPr>
          <w:cantSplit/>
        </w:trPr>
        <w:tc>
          <w:tcPr>
            <w:tcW w:w="1510" w:type="pct"/>
            <w:shd w:val="clear" w:color="auto" w:fill="auto"/>
          </w:tcPr>
          <w:p w:rsidR="001D75DB" w:rsidRPr="00373868" w:rsidRDefault="001D75DB" w:rsidP="002F3A0C">
            <w:pPr>
              <w:pStyle w:val="ENoteTableText"/>
              <w:tabs>
                <w:tab w:val="center" w:leader="dot" w:pos="2268"/>
              </w:tabs>
              <w:rPr>
                <w:b/>
              </w:rPr>
            </w:pPr>
            <w:r w:rsidRPr="00373868">
              <w:rPr>
                <w:b/>
              </w:rPr>
              <w:t>Part</w:t>
            </w:r>
            <w:r w:rsidR="0078717A" w:rsidRPr="00373868">
              <w:rPr>
                <w:b/>
              </w:rPr>
              <w:t> </w:t>
            </w:r>
            <w:r w:rsidRPr="00373868">
              <w:rPr>
                <w:b/>
              </w:rPr>
              <w:t>8</w:t>
            </w:r>
          </w:p>
        </w:tc>
        <w:tc>
          <w:tcPr>
            <w:tcW w:w="3490" w:type="pct"/>
            <w:shd w:val="clear" w:color="auto" w:fill="auto"/>
          </w:tcPr>
          <w:p w:rsidR="001D75DB" w:rsidRPr="00373868" w:rsidRDefault="001D75DB" w:rsidP="00732A20">
            <w:pPr>
              <w:pStyle w:val="ENoteTableText"/>
              <w:tabs>
                <w:tab w:val="center" w:leader="dot" w:pos="2268"/>
              </w:tabs>
            </w:pPr>
          </w:p>
        </w:tc>
      </w:tr>
      <w:tr w:rsidR="001D75DB" w:rsidRPr="00373868" w:rsidTr="002029A1">
        <w:trPr>
          <w:cantSplit/>
        </w:trPr>
        <w:tc>
          <w:tcPr>
            <w:tcW w:w="1510" w:type="pct"/>
            <w:shd w:val="clear" w:color="auto" w:fill="auto"/>
          </w:tcPr>
          <w:p w:rsidR="001D75DB" w:rsidRPr="00373868" w:rsidRDefault="001D75DB" w:rsidP="002F3A0C">
            <w:pPr>
              <w:pStyle w:val="ENoteTableText"/>
              <w:tabs>
                <w:tab w:val="center" w:leader="dot" w:pos="2268"/>
              </w:tabs>
            </w:pPr>
            <w:r w:rsidRPr="00373868">
              <w:t>Part</w:t>
            </w:r>
            <w:r w:rsidR="0078717A" w:rsidRPr="00373868">
              <w:t> </w:t>
            </w:r>
            <w:r w:rsidRPr="00373868">
              <w:t>8</w:t>
            </w:r>
            <w:r w:rsidRPr="00373868">
              <w:tab/>
            </w:r>
          </w:p>
        </w:tc>
        <w:tc>
          <w:tcPr>
            <w:tcW w:w="3490" w:type="pct"/>
            <w:shd w:val="clear" w:color="auto" w:fill="auto"/>
          </w:tcPr>
          <w:p w:rsidR="001D75DB" w:rsidRPr="00373868" w:rsidRDefault="001D75DB" w:rsidP="00512C8C">
            <w:pPr>
              <w:pStyle w:val="ENoteTableText"/>
              <w:tabs>
                <w:tab w:val="center" w:leader="dot" w:pos="2268"/>
              </w:tabs>
            </w:pPr>
            <w:r w:rsidRPr="00373868">
              <w:t>ad No 188, 2014</w:t>
            </w:r>
          </w:p>
        </w:tc>
      </w:tr>
      <w:tr w:rsidR="001D75DB" w:rsidRPr="00373868" w:rsidTr="002029A1">
        <w:trPr>
          <w:cantSplit/>
        </w:trPr>
        <w:tc>
          <w:tcPr>
            <w:tcW w:w="1510" w:type="pct"/>
            <w:shd w:val="clear" w:color="auto" w:fill="auto"/>
          </w:tcPr>
          <w:p w:rsidR="001D75DB" w:rsidRPr="00373868" w:rsidRDefault="001D75DB" w:rsidP="00512C8C">
            <w:pPr>
              <w:pStyle w:val="ENoteTableText"/>
              <w:tabs>
                <w:tab w:val="center" w:leader="dot" w:pos="2268"/>
              </w:tabs>
            </w:pPr>
            <w:r w:rsidRPr="00373868">
              <w:t>s 67</w:t>
            </w:r>
            <w:r w:rsidRPr="00373868">
              <w:tab/>
            </w:r>
          </w:p>
        </w:tc>
        <w:tc>
          <w:tcPr>
            <w:tcW w:w="3490" w:type="pct"/>
            <w:shd w:val="clear" w:color="auto" w:fill="auto"/>
          </w:tcPr>
          <w:p w:rsidR="001D75DB" w:rsidRPr="00373868" w:rsidRDefault="001D75DB" w:rsidP="00512C8C">
            <w:pPr>
              <w:pStyle w:val="ENoteTableText"/>
              <w:tabs>
                <w:tab w:val="center" w:leader="dot" w:pos="2268"/>
              </w:tabs>
            </w:pPr>
            <w:r w:rsidRPr="00373868">
              <w:t>ad No 188, 2014</w:t>
            </w:r>
          </w:p>
        </w:tc>
      </w:tr>
      <w:tr w:rsidR="001D75DB" w:rsidRPr="00373868" w:rsidTr="002029A1">
        <w:trPr>
          <w:cantSplit/>
        </w:trPr>
        <w:tc>
          <w:tcPr>
            <w:tcW w:w="1510" w:type="pct"/>
            <w:shd w:val="clear" w:color="auto" w:fill="auto"/>
          </w:tcPr>
          <w:p w:rsidR="001D75DB" w:rsidRPr="00373868" w:rsidRDefault="001D75DB" w:rsidP="00512C8C">
            <w:pPr>
              <w:pStyle w:val="ENoteTableText"/>
              <w:tabs>
                <w:tab w:val="center" w:leader="dot" w:pos="2268"/>
              </w:tabs>
            </w:pPr>
            <w:r w:rsidRPr="00373868">
              <w:t>s 68</w:t>
            </w:r>
            <w:r w:rsidRPr="00373868">
              <w:tab/>
            </w:r>
          </w:p>
        </w:tc>
        <w:tc>
          <w:tcPr>
            <w:tcW w:w="3490" w:type="pct"/>
            <w:shd w:val="clear" w:color="auto" w:fill="auto"/>
          </w:tcPr>
          <w:p w:rsidR="001D75DB" w:rsidRPr="00373868" w:rsidRDefault="001D75DB" w:rsidP="00512C8C">
            <w:pPr>
              <w:pStyle w:val="ENoteTableText"/>
              <w:tabs>
                <w:tab w:val="center" w:leader="dot" w:pos="2268"/>
              </w:tabs>
            </w:pPr>
            <w:r w:rsidRPr="00373868">
              <w:t>ad No 140, 2015</w:t>
            </w:r>
          </w:p>
        </w:tc>
      </w:tr>
      <w:tr w:rsidR="001D75DB" w:rsidRPr="00373868" w:rsidTr="002029A1">
        <w:trPr>
          <w:cantSplit/>
        </w:trPr>
        <w:tc>
          <w:tcPr>
            <w:tcW w:w="1510" w:type="pct"/>
            <w:shd w:val="clear" w:color="auto" w:fill="auto"/>
          </w:tcPr>
          <w:p w:rsidR="001D75DB" w:rsidRPr="00373868" w:rsidRDefault="001D75DB" w:rsidP="00512C8C">
            <w:pPr>
              <w:pStyle w:val="ENoteTableText"/>
              <w:tabs>
                <w:tab w:val="center" w:leader="dot" w:pos="2268"/>
              </w:tabs>
            </w:pPr>
          </w:p>
        </w:tc>
        <w:tc>
          <w:tcPr>
            <w:tcW w:w="3490" w:type="pct"/>
            <w:shd w:val="clear" w:color="auto" w:fill="auto"/>
          </w:tcPr>
          <w:p w:rsidR="001D75DB" w:rsidRPr="00373868" w:rsidRDefault="001D75DB" w:rsidP="00512C8C">
            <w:pPr>
              <w:pStyle w:val="ENoteTableText"/>
              <w:tabs>
                <w:tab w:val="center" w:leader="dot" w:pos="2268"/>
              </w:tabs>
            </w:pPr>
            <w:r w:rsidRPr="00373868">
              <w:t>am F2017L01501</w:t>
            </w:r>
          </w:p>
        </w:tc>
      </w:tr>
      <w:tr w:rsidR="001D75DB" w:rsidRPr="00373868" w:rsidTr="002029A1">
        <w:trPr>
          <w:cantSplit/>
        </w:trPr>
        <w:tc>
          <w:tcPr>
            <w:tcW w:w="1510" w:type="pct"/>
            <w:shd w:val="clear" w:color="auto" w:fill="auto"/>
          </w:tcPr>
          <w:p w:rsidR="001D75DB" w:rsidRPr="00373868" w:rsidRDefault="001D75DB" w:rsidP="00512C8C">
            <w:pPr>
              <w:pStyle w:val="ENoteTableText"/>
              <w:tabs>
                <w:tab w:val="center" w:leader="dot" w:pos="2268"/>
              </w:tabs>
            </w:pPr>
            <w:r w:rsidRPr="00373868">
              <w:t>s 69</w:t>
            </w:r>
            <w:r w:rsidRPr="00373868">
              <w:tab/>
            </w:r>
          </w:p>
        </w:tc>
        <w:tc>
          <w:tcPr>
            <w:tcW w:w="3490" w:type="pct"/>
            <w:shd w:val="clear" w:color="auto" w:fill="auto"/>
          </w:tcPr>
          <w:p w:rsidR="001D75DB" w:rsidRPr="00373868" w:rsidRDefault="001D75DB" w:rsidP="00512C8C">
            <w:pPr>
              <w:pStyle w:val="ENoteTableText"/>
              <w:tabs>
                <w:tab w:val="center" w:leader="dot" w:pos="2268"/>
              </w:tabs>
            </w:pPr>
            <w:r w:rsidRPr="00373868">
              <w:t>ad F2016L01545</w:t>
            </w:r>
          </w:p>
        </w:tc>
      </w:tr>
      <w:tr w:rsidR="001D75DB" w:rsidRPr="00373868" w:rsidTr="002029A1">
        <w:trPr>
          <w:cantSplit/>
        </w:trPr>
        <w:tc>
          <w:tcPr>
            <w:tcW w:w="1510" w:type="pct"/>
            <w:shd w:val="clear" w:color="auto" w:fill="auto"/>
          </w:tcPr>
          <w:p w:rsidR="001D75DB" w:rsidRPr="00373868" w:rsidRDefault="001D75DB" w:rsidP="00512C8C">
            <w:pPr>
              <w:pStyle w:val="ENoteTableText"/>
              <w:tabs>
                <w:tab w:val="center" w:leader="dot" w:pos="2268"/>
              </w:tabs>
            </w:pPr>
            <w:r w:rsidRPr="00373868">
              <w:t>s 70</w:t>
            </w:r>
            <w:r w:rsidRPr="00373868">
              <w:tab/>
            </w:r>
          </w:p>
        </w:tc>
        <w:tc>
          <w:tcPr>
            <w:tcW w:w="3490" w:type="pct"/>
            <w:shd w:val="clear" w:color="auto" w:fill="auto"/>
          </w:tcPr>
          <w:p w:rsidR="001D75DB" w:rsidRPr="00373868" w:rsidRDefault="001D75DB" w:rsidP="00512C8C">
            <w:pPr>
              <w:pStyle w:val="ENoteTableText"/>
              <w:tabs>
                <w:tab w:val="center" w:leader="dot" w:pos="2268"/>
              </w:tabs>
            </w:pPr>
            <w:r w:rsidRPr="00373868">
              <w:t>ad F2016L01653</w:t>
            </w:r>
          </w:p>
        </w:tc>
      </w:tr>
      <w:tr w:rsidR="001D75DB" w:rsidRPr="00373868" w:rsidTr="004A2A2C">
        <w:trPr>
          <w:cantSplit/>
        </w:trPr>
        <w:tc>
          <w:tcPr>
            <w:tcW w:w="1510" w:type="pct"/>
            <w:shd w:val="clear" w:color="auto" w:fill="auto"/>
          </w:tcPr>
          <w:p w:rsidR="001D75DB" w:rsidRPr="00373868" w:rsidRDefault="001D75DB" w:rsidP="00512C8C">
            <w:pPr>
              <w:pStyle w:val="ENoteTableText"/>
              <w:tabs>
                <w:tab w:val="center" w:leader="dot" w:pos="2268"/>
              </w:tabs>
            </w:pPr>
          </w:p>
        </w:tc>
        <w:tc>
          <w:tcPr>
            <w:tcW w:w="3490" w:type="pct"/>
            <w:shd w:val="clear" w:color="auto" w:fill="auto"/>
          </w:tcPr>
          <w:p w:rsidR="001D75DB" w:rsidRPr="00373868" w:rsidRDefault="001D75DB" w:rsidP="00512C8C">
            <w:pPr>
              <w:pStyle w:val="ENoteTableText"/>
              <w:tabs>
                <w:tab w:val="center" w:leader="dot" w:pos="2268"/>
              </w:tabs>
            </w:pPr>
            <w:r w:rsidRPr="00373868">
              <w:t>ed C6</w:t>
            </w:r>
          </w:p>
        </w:tc>
      </w:tr>
      <w:tr w:rsidR="001D75DB" w:rsidRPr="00373868" w:rsidTr="004A2A2C">
        <w:trPr>
          <w:cantSplit/>
        </w:trPr>
        <w:tc>
          <w:tcPr>
            <w:tcW w:w="1510" w:type="pct"/>
            <w:shd w:val="clear" w:color="auto" w:fill="auto"/>
          </w:tcPr>
          <w:p w:rsidR="001D75DB" w:rsidRPr="00373868" w:rsidRDefault="001D75DB" w:rsidP="00512C8C">
            <w:pPr>
              <w:pStyle w:val="ENoteTableText"/>
              <w:tabs>
                <w:tab w:val="center" w:leader="dot" w:pos="2268"/>
              </w:tabs>
            </w:pPr>
            <w:r w:rsidRPr="00373868">
              <w:t>s 71</w:t>
            </w:r>
            <w:r w:rsidRPr="00373868">
              <w:tab/>
            </w:r>
          </w:p>
        </w:tc>
        <w:tc>
          <w:tcPr>
            <w:tcW w:w="3490" w:type="pct"/>
            <w:shd w:val="clear" w:color="auto" w:fill="auto"/>
          </w:tcPr>
          <w:p w:rsidR="001D75DB" w:rsidRPr="00373868" w:rsidRDefault="001D75DB" w:rsidP="00512C8C">
            <w:pPr>
              <w:pStyle w:val="ENoteTableText"/>
              <w:tabs>
                <w:tab w:val="center" w:leader="dot" w:pos="2268"/>
              </w:tabs>
            </w:pPr>
            <w:r w:rsidRPr="00373868">
              <w:t>ad F2017L01501</w:t>
            </w:r>
          </w:p>
        </w:tc>
      </w:tr>
      <w:tr w:rsidR="001D75DB" w:rsidRPr="00373868" w:rsidTr="002029A1">
        <w:trPr>
          <w:cantSplit/>
        </w:trPr>
        <w:tc>
          <w:tcPr>
            <w:tcW w:w="1510" w:type="pct"/>
            <w:shd w:val="clear" w:color="auto" w:fill="auto"/>
          </w:tcPr>
          <w:p w:rsidR="001D75DB" w:rsidRPr="00373868" w:rsidRDefault="001D75DB" w:rsidP="00512C8C">
            <w:pPr>
              <w:pStyle w:val="ENoteTableText"/>
              <w:tabs>
                <w:tab w:val="center" w:leader="dot" w:pos="2268"/>
              </w:tabs>
            </w:pPr>
            <w:r w:rsidRPr="00373868">
              <w:t>s 72</w:t>
            </w:r>
            <w:r w:rsidRPr="00373868">
              <w:tab/>
            </w:r>
          </w:p>
        </w:tc>
        <w:tc>
          <w:tcPr>
            <w:tcW w:w="3490" w:type="pct"/>
            <w:shd w:val="clear" w:color="auto" w:fill="auto"/>
          </w:tcPr>
          <w:p w:rsidR="001D75DB" w:rsidRPr="00373868" w:rsidRDefault="001D75DB" w:rsidP="00512C8C">
            <w:pPr>
              <w:pStyle w:val="ENoteTableText"/>
              <w:tabs>
                <w:tab w:val="center" w:leader="dot" w:pos="2268"/>
              </w:tabs>
            </w:pPr>
            <w:r w:rsidRPr="00373868">
              <w:t>ad F2017L01643</w:t>
            </w:r>
          </w:p>
        </w:tc>
      </w:tr>
      <w:tr w:rsidR="001D75DB" w:rsidRPr="00373868" w:rsidTr="002029A1">
        <w:trPr>
          <w:cantSplit/>
        </w:trPr>
        <w:tc>
          <w:tcPr>
            <w:tcW w:w="1510" w:type="pct"/>
            <w:shd w:val="clear" w:color="auto" w:fill="auto"/>
          </w:tcPr>
          <w:p w:rsidR="001D75DB" w:rsidRPr="00373868" w:rsidRDefault="001D75DB" w:rsidP="00512C8C">
            <w:pPr>
              <w:pStyle w:val="ENoteTableText"/>
              <w:tabs>
                <w:tab w:val="center" w:leader="dot" w:pos="2268"/>
              </w:tabs>
            </w:pPr>
            <w:r w:rsidRPr="00373868">
              <w:t>s 73</w:t>
            </w:r>
            <w:r w:rsidRPr="00373868">
              <w:tab/>
            </w:r>
          </w:p>
        </w:tc>
        <w:tc>
          <w:tcPr>
            <w:tcW w:w="3490" w:type="pct"/>
            <w:shd w:val="clear" w:color="auto" w:fill="auto"/>
          </w:tcPr>
          <w:p w:rsidR="001D75DB" w:rsidRPr="00373868" w:rsidRDefault="001D75DB" w:rsidP="00821563">
            <w:pPr>
              <w:pStyle w:val="ENoteTableText"/>
              <w:tabs>
                <w:tab w:val="center" w:leader="dot" w:pos="2268"/>
              </w:tabs>
              <w:rPr>
                <w:u w:val="single"/>
              </w:rPr>
            </w:pPr>
            <w:r w:rsidRPr="00373868">
              <w:t>ad F2018L01677</w:t>
            </w:r>
          </w:p>
        </w:tc>
      </w:tr>
      <w:tr w:rsidR="001D75DB" w:rsidRPr="00373868" w:rsidTr="002029A1">
        <w:trPr>
          <w:cantSplit/>
        </w:trPr>
        <w:tc>
          <w:tcPr>
            <w:tcW w:w="1510" w:type="pct"/>
            <w:shd w:val="clear" w:color="auto" w:fill="auto"/>
          </w:tcPr>
          <w:p w:rsidR="001D75DB" w:rsidRPr="00373868" w:rsidRDefault="001D75DB" w:rsidP="00512C8C">
            <w:pPr>
              <w:pStyle w:val="ENoteTableText"/>
              <w:tabs>
                <w:tab w:val="center" w:leader="dot" w:pos="2268"/>
              </w:tabs>
            </w:pPr>
          </w:p>
        </w:tc>
        <w:tc>
          <w:tcPr>
            <w:tcW w:w="3490" w:type="pct"/>
            <w:shd w:val="clear" w:color="auto" w:fill="auto"/>
          </w:tcPr>
          <w:p w:rsidR="001D75DB" w:rsidRPr="00373868" w:rsidRDefault="001D75DB" w:rsidP="00821563">
            <w:pPr>
              <w:pStyle w:val="ENoteTableText"/>
              <w:tabs>
                <w:tab w:val="center" w:leader="dot" w:pos="2268"/>
              </w:tabs>
            </w:pPr>
            <w:r w:rsidRPr="00373868">
              <w:t>am F2018L01677</w:t>
            </w:r>
          </w:p>
        </w:tc>
      </w:tr>
      <w:tr w:rsidR="001D75DB" w:rsidRPr="00373868" w:rsidTr="002029A1">
        <w:trPr>
          <w:cantSplit/>
        </w:trPr>
        <w:tc>
          <w:tcPr>
            <w:tcW w:w="1510" w:type="pct"/>
            <w:shd w:val="clear" w:color="auto" w:fill="auto"/>
          </w:tcPr>
          <w:p w:rsidR="001D75DB" w:rsidRPr="00373868" w:rsidRDefault="001D75DB" w:rsidP="00512C8C">
            <w:pPr>
              <w:pStyle w:val="ENoteTableText"/>
              <w:tabs>
                <w:tab w:val="center" w:leader="dot" w:pos="2268"/>
              </w:tabs>
            </w:pPr>
            <w:r w:rsidRPr="00373868">
              <w:t>s 74</w:t>
            </w:r>
            <w:r w:rsidRPr="00373868">
              <w:tab/>
            </w:r>
          </w:p>
        </w:tc>
        <w:tc>
          <w:tcPr>
            <w:tcW w:w="3490" w:type="pct"/>
            <w:shd w:val="clear" w:color="auto" w:fill="auto"/>
          </w:tcPr>
          <w:p w:rsidR="001D75DB" w:rsidRPr="00373868" w:rsidRDefault="001D75DB" w:rsidP="00821563">
            <w:pPr>
              <w:pStyle w:val="ENoteTableText"/>
              <w:tabs>
                <w:tab w:val="center" w:leader="dot" w:pos="2268"/>
              </w:tabs>
            </w:pPr>
            <w:r w:rsidRPr="00373868">
              <w:t>ad F2019L00558</w:t>
            </w:r>
          </w:p>
        </w:tc>
      </w:tr>
      <w:tr w:rsidR="00DF2C95" w:rsidRPr="00373868" w:rsidTr="002029A1">
        <w:trPr>
          <w:cantSplit/>
        </w:trPr>
        <w:tc>
          <w:tcPr>
            <w:tcW w:w="1510" w:type="pct"/>
            <w:shd w:val="clear" w:color="auto" w:fill="auto"/>
          </w:tcPr>
          <w:p w:rsidR="00DF2C95" w:rsidRPr="00373868" w:rsidRDefault="00DF2C95" w:rsidP="00512C8C">
            <w:pPr>
              <w:pStyle w:val="ENoteTableText"/>
              <w:tabs>
                <w:tab w:val="center" w:leader="dot" w:pos="2268"/>
              </w:tabs>
            </w:pPr>
            <w:r w:rsidRPr="00373868">
              <w:t>s 75</w:t>
            </w:r>
            <w:r w:rsidRPr="00373868">
              <w:tab/>
            </w:r>
          </w:p>
        </w:tc>
        <w:tc>
          <w:tcPr>
            <w:tcW w:w="3490" w:type="pct"/>
            <w:shd w:val="clear" w:color="auto" w:fill="auto"/>
          </w:tcPr>
          <w:p w:rsidR="00DF2C95" w:rsidRPr="00373868" w:rsidRDefault="00DF2C95" w:rsidP="00821563">
            <w:pPr>
              <w:pStyle w:val="ENoteTableText"/>
              <w:tabs>
                <w:tab w:val="center" w:leader="dot" w:pos="2268"/>
              </w:tabs>
            </w:pPr>
            <w:r w:rsidRPr="00373868">
              <w:t>ad F2020L00439</w:t>
            </w:r>
          </w:p>
        </w:tc>
      </w:tr>
      <w:tr w:rsidR="00E1349F" w:rsidRPr="00373868" w:rsidTr="002029A1">
        <w:trPr>
          <w:cantSplit/>
        </w:trPr>
        <w:tc>
          <w:tcPr>
            <w:tcW w:w="1510" w:type="pct"/>
            <w:shd w:val="clear" w:color="auto" w:fill="auto"/>
          </w:tcPr>
          <w:p w:rsidR="00E1349F" w:rsidRPr="00373868" w:rsidRDefault="00E1349F" w:rsidP="00512C8C">
            <w:pPr>
              <w:pStyle w:val="ENoteTableText"/>
              <w:tabs>
                <w:tab w:val="center" w:leader="dot" w:pos="2268"/>
              </w:tabs>
            </w:pPr>
            <w:r w:rsidRPr="00373868">
              <w:t>s 76</w:t>
            </w:r>
            <w:r w:rsidRPr="00373868">
              <w:tab/>
            </w:r>
          </w:p>
        </w:tc>
        <w:tc>
          <w:tcPr>
            <w:tcW w:w="3490" w:type="pct"/>
            <w:shd w:val="clear" w:color="auto" w:fill="auto"/>
          </w:tcPr>
          <w:p w:rsidR="00E1349F" w:rsidRPr="00373868" w:rsidRDefault="00E1349F" w:rsidP="00821563">
            <w:pPr>
              <w:pStyle w:val="ENoteTableText"/>
              <w:tabs>
                <w:tab w:val="center" w:leader="dot" w:pos="2268"/>
              </w:tabs>
            </w:pPr>
            <w:r w:rsidRPr="00373868">
              <w:t xml:space="preserve">ad </w:t>
            </w:r>
            <w:r w:rsidRPr="00373868">
              <w:rPr>
                <w:noProof/>
              </w:rPr>
              <w:t>F2021L01559</w:t>
            </w:r>
          </w:p>
        </w:tc>
      </w:tr>
      <w:tr w:rsidR="001D75DB" w:rsidRPr="00373868" w:rsidTr="004002C4">
        <w:trPr>
          <w:cantSplit/>
        </w:trPr>
        <w:tc>
          <w:tcPr>
            <w:tcW w:w="1510" w:type="pct"/>
            <w:shd w:val="clear" w:color="auto" w:fill="auto"/>
          </w:tcPr>
          <w:p w:rsidR="001D75DB" w:rsidRPr="00373868" w:rsidRDefault="001D75DB" w:rsidP="00512C8C">
            <w:pPr>
              <w:pStyle w:val="ENoteTableText"/>
              <w:tabs>
                <w:tab w:val="center" w:leader="dot" w:pos="2268"/>
              </w:tabs>
              <w:rPr>
                <w:b/>
              </w:rPr>
            </w:pPr>
            <w:r w:rsidRPr="00373868">
              <w:rPr>
                <w:b/>
              </w:rPr>
              <w:t>Schedule</w:t>
            </w:r>
            <w:r w:rsidR="0078717A" w:rsidRPr="00373868">
              <w:rPr>
                <w:b/>
              </w:rPr>
              <w:t> </w:t>
            </w:r>
            <w:r w:rsidRPr="00373868">
              <w:rPr>
                <w:b/>
              </w:rPr>
              <w:t>1</w:t>
            </w:r>
          </w:p>
        </w:tc>
        <w:tc>
          <w:tcPr>
            <w:tcW w:w="3490" w:type="pct"/>
            <w:shd w:val="clear" w:color="auto" w:fill="auto"/>
          </w:tcPr>
          <w:p w:rsidR="001D75DB" w:rsidRPr="00373868" w:rsidRDefault="001D75DB" w:rsidP="00512C8C">
            <w:pPr>
              <w:pStyle w:val="ENoteTableText"/>
              <w:tabs>
                <w:tab w:val="center" w:leader="dot" w:pos="2268"/>
              </w:tabs>
            </w:pPr>
          </w:p>
        </w:tc>
      </w:tr>
      <w:tr w:rsidR="001D75DB" w:rsidRPr="00373868" w:rsidTr="004002C4">
        <w:trPr>
          <w:cantSplit/>
        </w:trPr>
        <w:tc>
          <w:tcPr>
            <w:tcW w:w="1510" w:type="pct"/>
            <w:shd w:val="clear" w:color="auto" w:fill="auto"/>
          </w:tcPr>
          <w:p w:rsidR="001D75DB" w:rsidRPr="00373868" w:rsidRDefault="001D75DB" w:rsidP="00512C8C">
            <w:pPr>
              <w:pStyle w:val="ENoteTableText"/>
              <w:tabs>
                <w:tab w:val="center" w:leader="dot" w:pos="2268"/>
              </w:tabs>
            </w:pPr>
            <w:r w:rsidRPr="00373868">
              <w:t>Schedule</w:t>
            </w:r>
            <w:r w:rsidR="0078717A" w:rsidRPr="00373868">
              <w:t> </w:t>
            </w:r>
            <w:r w:rsidRPr="00373868">
              <w:t>1</w:t>
            </w:r>
            <w:r w:rsidRPr="00373868">
              <w:tab/>
            </w:r>
          </w:p>
        </w:tc>
        <w:tc>
          <w:tcPr>
            <w:tcW w:w="3490" w:type="pct"/>
            <w:shd w:val="clear" w:color="auto" w:fill="auto"/>
          </w:tcPr>
          <w:p w:rsidR="001D75DB" w:rsidRPr="00373868" w:rsidRDefault="001D75DB" w:rsidP="00512C8C">
            <w:pPr>
              <w:pStyle w:val="ENoteTableText"/>
              <w:tabs>
                <w:tab w:val="center" w:leader="dot" w:pos="2268"/>
              </w:tabs>
            </w:pPr>
            <w:r w:rsidRPr="00373868">
              <w:t>ad F2017L01501</w:t>
            </w:r>
          </w:p>
        </w:tc>
      </w:tr>
      <w:tr w:rsidR="001D75DB" w:rsidRPr="00373868" w:rsidTr="004002C4">
        <w:trPr>
          <w:cantSplit/>
        </w:trPr>
        <w:tc>
          <w:tcPr>
            <w:tcW w:w="1510" w:type="pct"/>
            <w:shd w:val="clear" w:color="auto" w:fill="auto"/>
          </w:tcPr>
          <w:p w:rsidR="001D75DB" w:rsidRPr="00373868" w:rsidRDefault="001D75DB" w:rsidP="005020D7">
            <w:pPr>
              <w:pStyle w:val="ENoteTableText"/>
              <w:keepNext/>
              <w:tabs>
                <w:tab w:val="center" w:leader="dot" w:pos="2268"/>
              </w:tabs>
              <w:rPr>
                <w:b/>
              </w:rPr>
            </w:pPr>
            <w:r w:rsidRPr="00373868">
              <w:rPr>
                <w:b/>
              </w:rPr>
              <w:t>Part</w:t>
            </w:r>
            <w:r w:rsidR="0078717A" w:rsidRPr="00373868">
              <w:rPr>
                <w:b/>
              </w:rPr>
              <w:t> </w:t>
            </w:r>
            <w:r w:rsidRPr="00373868">
              <w:rPr>
                <w:b/>
              </w:rPr>
              <w:t>1</w:t>
            </w:r>
          </w:p>
        </w:tc>
        <w:tc>
          <w:tcPr>
            <w:tcW w:w="3490" w:type="pct"/>
            <w:shd w:val="clear" w:color="auto" w:fill="auto"/>
          </w:tcPr>
          <w:p w:rsidR="001D75DB" w:rsidRPr="00373868" w:rsidRDefault="001D75DB" w:rsidP="00512C8C">
            <w:pPr>
              <w:pStyle w:val="ENoteTableText"/>
              <w:tabs>
                <w:tab w:val="center" w:leader="dot" w:pos="2268"/>
              </w:tabs>
            </w:pPr>
          </w:p>
        </w:tc>
      </w:tr>
      <w:tr w:rsidR="001D75DB" w:rsidRPr="00373868" w:rsidTr="004002C4">
        <w:trPr>
          <w:cantSplit/>
        </w:trPr>
        <w:tc>
          <w:tcPr>
            <w:tcW w:w="1510" w:type="pct"/>
            <w:shd w:val="clear" w:color="auto" w:fill="auto"/>
          </w:tcPr>
          <w:p w:rsidR="001D75DB" w:rsidRPr="00373868" w:rsidRDefault="001D75DB" w:rsidP="00665773">
            <w:pPr>
              <w:pStyle w:val="ENoteTableText"/>
              <w:tabs>
                <w:tab w:val="center" w:leader="dot" w:pos="2268"/>
              </w:tabs>
            </w:pPr>
            <w:r w:rsidRPr="00373868">
              <w:t>c 1</w:t>
            </w:r>
            <w:r w:rsidRPr="00373868">
              <w:tab/>
            </w:r>
          </w:p>
        </w:tc>
        <w:tc>
          <w:tcPr>
            <w:tcW w:w="3490" w:type="pct"/>
            <w:shd w:val="clear" w:color="auto" w:fill="auto"/>
          </w:tcPr>
          <w:p w:rsidR="001D75DB" w:rsidRPr="00373868" w:rsidRDefault="001D75DB" w:rsidP="00512C8C">
            <w:pPr>
              <w:pStyle w:val="ENoteTableText"/>
              <w:tabs>
                <w:tab w:val="center" w:leader="dot" w:pos="2268"/>
              </w:tabs>
            </w:pPr>
            <w:r w:rsidRPr="00373868">
              <w:t>ad F2017L01501</w:t>
            </w:r>
          </w:p>
        </w:tc>
      </w:tr>
      <w:tr w:rsidR="001D75DB" w:rsidRPr="00373868" w:rsidTr="004002C4">
        <w:trPr>
          <w:cantSplit/>
        </w:trPr>
        <w:tc>
          <w:tcPr>
            <w:tcW w:w="1510" w:type="pct"/>
            <w:shd w:val="clear" w:color="auto" w:fill="auto"/>
          </w:tcPr>
          <w:p w:rsidR="001D75DB" w:rsidRPr="00373868" w:rsidRDefault="001D75DB" w:rsidP="00665773">
            <w:pPr>
              <w:pStyle w:val="ENoteTableText"/>
              <w:tabs>
                <w:tab w:val="center" w:leader="dot" w:pos="2268"/>
              </w:tabs>
            </w:pPr>
            <w:r w:rsidRPr="00373868">
              <w:t>c 2</w:t>
            </w:r>
            <w:r w:rsidRPr="00373868">
              <w:tab/>
            </w:r>
          </w:p>
        </w:tc>
        <w:tc>
          <w:tcPr>
            <w:tcW w:w="3490" w:type="pct"/>
            <w:shd w:val="clear" w:color="auto" w:fill="auto"/>
          </w:tcPr>
          <w:p w:rsidR="001D75DB" w:rsidRPr="00373868" w:rsidRDefault="001D75DB" w:rsidP="00512C8C">
            <w:pPr>
              <w:pStyle w:val="ENoteTableText"/>
              <w:tabs>
                <w:tab w:val="center" w:leader="dot" w:pos="2268"/>
              </w:tabs>
            </w:pPr>
            <w:r w:rsidRPr="00373868">
              <w:t>ad F2017L01501</w:t>
            </w:r>
          </w:p>
        </w:tc>
      </w:tr>
      <w:tr w:rsidR="001D75DB" w:rsidRPr="00373868" w:rsidTr="004002C4">
        <w:trPr>
          <w:cantSplit/>
        </w:trPr>
        <w:tc>
          <w:tcPr>
            <w:tcW w:w="1510" w:type="pct"/>
            <w:shd w:val="clear" w:color="auto" w:fill="auto"/>
          </w:tcPr>
          <w:p w:rsidR="001D75DB" w:rsidRPr="00373868" w:rsidRDefault="001D75DB" w:rsidP="00665773">
            <w:pPr>
              <w:pStyle w:val="ENoteTableText"/>
              <w:tabs>
                <w:tab w:val="center" w:leader="dot" w:pos="2268"/>
              </w:tabs>
            </w:pPr>
            <w:r w:rsidRPr="00373868">
              <w:t>c 3</w:t>
            </w:r>
            <w:r w:rsidRPr="00373868">
              <w:tab/>
            </w:r>
          </w:p>
        </w:tc>
        <w:tc>
          <w:tcPr>
            <w:tcW w:w="3490" w:type="pct"/>
            <w:shd w:val="clear" w:color="auto" w:fill="auto"/>
          </w:tcPr>
          <w:p w:rsidR="001D75DB" w:rsidRPr="00373868" w:rsidRDefault="001D75DB">
            <w:pPr>
              <w:pStyle w:val="ENoteTableText"/>
              <w:tabs>
                <w:tab w:val="center" w:leader="dot" w:pos="2268"/>
              </w:tabs>
            </w:pPr>
            <w:r w:rsidRPr="00373868">
              <w:t>ad F2017L01501</w:t>
            </w:r>
          </w:p>
        </w:tc>
      </w:tr>
      <w:tr w:rsidR="001D75DB" w:rsidRPr="00373868" w:rsidTr="004002C4">
        <w:trPr>
          <w:cantSplit/>
        </w:trPr>
        <w:tc>
          <w:tcPr>
            <w:tcW w:w="1510" w:type="pct"/>
            <w:shd w:val="clear" w:color="auto" w:fill="auto"/>
          </w:tcPr>
          <w:p w:rsidR="001D75DB" w:rsidRPr="00373868" w:rsidRDefault="001D75DB" w:rsidP="00512C8C">
            <w:pPr>
              <w:pStyle w:val="ENoteTableText"/>
              <w:tabs>
                <w:tab w:val="center" w:leader="dot" w:pos="2268"/>
              </w:tabs>
              <w:rPr>
                <w:b/>
              </w:rPr>
            </w:pPr>
            <w:r w:rsidRPr="00373868">
              <w:rPr>
                <w:b/>
              </w:rPr>
              <w:t>Part</w:t>
            </w:r>
            <w:r w:rsidR="0078717A" w:rsidRPr="00373868">
              <w:rPr>
                <w:b/>
              </w:rPr>
              <w:t> </w:t>
            </w:r>
            <w:r w:rsidRPr="00373868">
              <w:rPr>
                <w:b/>
              </w:rPr>
              <w:t>2</w:t>
            </w:r>
          </w:p>
        </w:tc>
        <w:tc>
          <w:tcPr>
            <w:tcW w:w="3490" w:type="pct"/>
            <w:shd w:val="clear" w:color="auto" w:fill="auto"/>
          </w:tcPr>
          <w:p w:rsidR="001D75DB" w:rsidRPr="00373868" w:rsidRDefault="001D75DB" w:rsidP="002F3837">
            <w:pPr>
              <w:pStyle w:val="ENoteTableText"/>
              <w:tabs>
                <w:tab w:val="center" w:leader="dot" w:pos="2268"/>
              </w:tabs>
            </w:pPr>
          </w:p>
        </w:tc>
      </w:tr>
      <w:tr w:rsidR="001D75DB" w:rsidRPr="00373868" w:rsidTr="002029A1">
        <w:trPr>
          <w:cantSplit/>
        </w:trPr>
        <w:tc>
          <w:tcPr>
            <w:tcW w:w="1510" w:type="pct"/>
            <w:shd w:val="clear" w:color="auto" w:fill="auto"/>
          </w:tcPr>
          <w:p w:rsidR="001D75DB" w:rsidRPr="00373868" w:rsidRDefault="001D75DB" w:rsidP="00512C8C">
            <w:pPr>
              <w:pStyle w:val="ENoteTableText"/>
              <w:tabs>
                <w:tab w:val="center" w:leader="dot" w:pos="2268"/>
              </w:tabs>
            </w:pPr>
            <w:r w:rsidRPr="00373868">
              <w:t>Part</w:t>
            </w:r>
            <w:r w:rsidR="0078717A" w:rsidRPr="00373868">
              <w:t> </w:t>
            </w:r>
            <w:r w:rsidRPr="00373868">
              <w:t>2 heading</w:t>
            </w:r>
            <w:r w:rsidRPr="00373868">
              <w:tab/>
            </w:r>
          </w:p>
        </w:tc>
        <w:tc>
          <w:tcPr>
            <w:tcW w:w="3490" w:type="pct"/>
            <w:shd w:val="clear" w:color="auto" w:fill="auto"/>
          </w:tcPr>
          <w:p w:rsidR="001D75DB" w:rsidRPr="00373868" w:rsidRDefault="001D75DB" w:rsidP="002F3837">
            <w:pPr>
              <w:pStyle w:val="ENoteTableText"/>
              <w:tabs>
                <w:tab w:val="center" w:leader="dot" w:pos="2268"/>
              </w:tabs>
            </w:pPr>
            <w:r w:rsidRPr="00373868">
              <w:t>rs F2017L01643</w:t>
            </w:r>
          </w:p>
        </w:tc>
      </w:tr>
      <w:tr w:rsidR="001D75DB" w:rsidRPr="00373868" w:rsidTr="00472211">
        <w:trPr>
          <w:cantSplit/>
        </w:trPr>
        <w:tc>
          <w:tcPr>
            <w:tcW w:w="1510" w:type="pct"/>
            <w:shd w:val="clear" w:color="auto" w:fill="auto"/>
          </w:tcPr>
          <w:p w:rsidR="001D75DB" w:rsidRPr="00373868" w:rsidRDefault="001D75DB" w:rsidP="00512C8C">
            <w:pPr>
              <w:pStyle w:val="ENoteTableText"/>
              <w:tabs>
                <w:tab w:val="center" w:leader="dot" w:pos="2268"/>
              </w:tabs>
              <w:rPr>
                <w:b/>
              </w:rPr>
            </w:pPr>
            <w:r w:rsidRPr="00373868">
              <w:rPr>
                <w:b/>
              </w:rPr>
              <w:t>Division</w:t>
            </w:r>
            <w:r w:rsidR="0078717A" w:rsidRPr="00373868">
              <w:rPr>
                <w:b/>
              </w:rPr>
              <w:t> </w:t>
            </w:r>
            <w:r w:rsidRPr="00373868">
              <w:rPr>
                <w:b/>
              </w:rPr>
              <w:t>1</w:t>
            </w:r>
          </w:p>
        </w:tc>
        <w:tc>
          <w:tcPr>
            <w:tcW w:w="3490" w:type="pct"/>
            <w:shd w:val="clear" w:color="auto" w:fill="auto"/>
          </w:tcPr>
          <w:p w:rsidR="001D75DB" w:rsidRPr="00373868" w:rsidRDefault="001D75DB" w:rsidP="002F3837">
            <w:pPr>
              <w:pStyle w:val="ENoteTableText"/>
              <w:tabs>
                <w:tab w:val="center" w:leader="dot" w:pos="2268"/>
              </w:tabs>
            </w:pPr>
          </w:p>
        </w:tc>
      </w:tr>
      <w:tr w:rsidR="001D75DB" w:rsidRPr="00373868" w:rsidTr="002029A1">
        <w:trPr>
          <w:cantSplit/>
        </w:trPr>
        <w:tc>
          <w:tcPr>
            <w:tcW w:w="1510" w:type="pct"/>
            <w:shd w:val="clear" w:color="auto" w:fill="auto"/>
          </w:tcPr>
          <w:p w:rsidR="001D75DB" w:rsidRPr="00373868" w:rsidRDefault="001D75DB" w:rsidP="00512C8C">
            <w:pPr>
              <w:pStyle w:val="ENoteTableText"/>
              <w:tabs>
                <w:tab w:val="center" w:leader="dot" w:pos="2268"/>
              </w:tabs>
            </w:pPr>
            <w:r w:rsidRPr="00373868">
              <w:t>Division</w:t>
            </w:r>
            <w:r w:rsidR="0078717A" w:rsidRPr="00373868">
              <w:t> </w:t>
            </w:r>
            <w:r w:rsidRPr="00373868">
              <w:t>1 heading</w:t>
            </w:r>
            <w:r w:rsidRPr="00373868">
              <w:tab/>
            </w:r>
          </w:p>
        </w:tc>
        <w:tc>
          <w:tcPr>
            <w:tcW w:w="3490" w:type="pct"/>
            <w:shd w:val="clear" w:color="auto" w:fill="auto"/>
          </w:tcPr>
          <w:p w:rsidR="001D75DB" w:rsidRPr="00373868" w:rsidRDefault="001D75DB" w:rsidP="002F3837">
            <w:pPr>
              <w:pStyle w:val="ENoteTableText"/>
              <w:tabs>
                <w:tab w:val="center" w:leader="dot" w:pos="2268"/>
              </w:tabs>
            </w:pPr>
            <w:r w:rsidRPr="00373868">
              <w:t>rs F2017L01643</w:t>
            </w:r>
          </w:p>
        </w:tc>
      </w:tr>
      <w:tr w:rsidR="001D75DB" w:rsidRPr="00373868" w:rsidTr="009504A9">
        <w:trPr>
          <w:cantSplit/>
        </w:trPr>
        <w:tc>
          <w:tcPr>
            <w:tcW w:w="1510" w:type="pct"/>
            <w:shd w:val="clear" w:color="auto" w:fill="auto"/>
          </w:tcPr>
          <w:p w:rsidR="001D75DB" w:rsidRPr="00373868" w:rsidRDefault="001D75DB" w:rsidP="00665773">
            <w:pPr>
              <w:pStyle w:val="ENoteTableText"/>
              <w:tabs>
                <w:tab w:val="center" w:leader="dot" w:pos="2268"/>
              </w:tabs>
            </w:pPr>
            <w:r w:rsidRPr="00373868">
              <w:t>c 4</w:t>
            </w:r>
            <w:r w:rsidRPr="00373868">
              <w:tab/>
            </w:r>
          </w:p>
        </w:tc>
        <w:tc>
          <w:tcPr>
            <w:tcW w:w="3490" w:type="pct"/>
            <w:shd w:val="clear" w:color="auto" w:fill="auto"/>
          </w:tcPr>
          <w:p w:rsidR="001D75DB" w:rsidRPr="00373868" w:rsidRDefault="001D75DB" w:rsidP="002F3837">
            <w:pPr>
              <w:pStyle w:val="ENoteTableText"/>
              <w:tabs>
                <w:tab w:val="center" w:leader="dot" w:pos="2268"/>
              </w:tabs>
            </w:pPr>
            <w:r w:rsidRPr="00373868">
              <w:t>ad F2017L01501</w:t>
            </w:r>
          </w:p>
        </w:tc>
      </w:tr>
      <w:tr w:rsidR="001D75DB" w:rsidRPr="00373868" w:rsidTr="009504A9">
        <w:trPr>
          <w:cantSplit/>
        </w:trPr>
        <w:tc>
          <w:tcPr>
            <w:tcW w:w="1510" w:type="pct"/>
            <w:shd w:val="clear" w:color="auto" w:fill="auto"/>
          </w:tcPr>
          <w:p w:rsidR="001D75DB" w:rsidRPr="00373868" w:rsidRDefault="001D75DB" w:rsidP="00665773">
            <w:pPr>
              <w:pStyle w:val="ENoteTableText"/>
              <w:tabs>
                <w:tab w:val="center" w:leader="dot" w:pos="2268"/>
              </w:tabs>
            </w:pPr>
            <w:r w:rsidRPr="00373868">
              <w:t>c 5</w:t>
            </w:r>
            <w:r w:rsidRPr="00373868">
              <w:tab/>
            </w:r>
          </w:p>
        </w:tc>
        <w:tc>
          <w:tcPr>
            <w:tcW w:w="3490" w:type="pct"/>
            <w:shd w:val="clear" w:color="auto" w:fill="auto"/>
          </w:tcPr>
          <w:p w:rsidR="001D75DB" w:rsidRPr="00373868" w:rsidRDefault="001D75DB" w:rsidP="002F3837">
            <w:pPr>
              <w:pStyle w:val="ENoteTableText"/>
              <w:tabs>
                <w:tab w:val="center" w:leader="dot" w:pos="2268"/>
              </w:tabs>
            </w:pPr>
            <w:r w:rsidRPr="00373868">
              <w:t>ad F2017L01501</w:t>
            </w:r>
          </w:p>
        </w:tc>
      </w:tr>
      <w:tr w:rsidR="001D75DB" w:rsidRPr="00373868" w:rsidTr="009504A9">
        <w:trPr>
          <w:cantSplit/>
        </w:trPr>
        <w:tc>
          <w:tcPr>
            <w:tcW w:w="1510" w:type="pct"/>
            <w:shd w:val="clear" w:color="auto" w:fill="auto"/>
          </w:tcPr>
          <w:p w:rsidR="001D75DB" w:rsidRPr="00373868" w:rsidRDefault="001D75DB" w:rsidP="00665773">
            <w:pPr>
              <w:pStyle w:val="ENoteTableText"/>
              <w:tabs>
                <w:tab w:val="center" w:leader="dot" w:pos="2268"/>
              </w:tabs>
            </w:pPr>
            <w:r w:rsidRPr="00373868">
              <w:lastRenderedPageBreak/>
              <w:t>c 6</w:t>
            </w:r>
            <w:r w:rsidRPr="00373868">
              <w:tab/>
            </w:r>
          </w:p>
        </w:tc>
        <w:tc>
          <w:tcPr>
            <w:tcW w:w="3490" w:type="pct"/>
            <w:shd w:val="clear" w:color="auto" w:fill="auto"/>
          </w:tcPr>
          <w:p w:rsidR="001D75DB" w:rsidRPr="00373868" w:rsidRDefault="001D75DB" w:rsidP="002F3837">
            <w:pPr>
              <w:pStyle w:val="ENoteTableText"/>
              <w:tabs>
                <w:tab w:val="center" w:leader="dot" w:pos="2268"/>
              </w:tabs>
            </w:pPr>
            <w:r w:rsidRPr="00373868">
              <w:t>ad F2017L01501</w:t>
            </w:r>
          </w:p>
        </w:tc>
      </w:tr>
      <w:tr w:rsidR="001D75DB" w:rsidRPr="00373868" w:rsidTr="009504A9">
        <w:trPr>
          <w:cantSplit/>
        </w:trPr>
        <w:tc>
          <w:tcPr>
            <w:tcW w:w="1510" w:type="pct"/>
            <w:shd w:val="clear" w:color="auto" w:fill="auto"/>
          </w:tcPr>
          <w:p w:rsidR="001D75DB" w:rsidRPr="00373868" w:rsidRDefault="001D75DB" w:rsidP="00665773">
            <w:pPr>
              <w:pStyle w:val="ENoteTableText"/>
              <w:tabs>
                <w:tab w:val="center" w:leader="dot" w:pos="2268"/>
              </w:tabs>
            </w:pPr>
          </w:p>
        </w:tc>
        <w:tc>
          <w:tcPr>
            <w:tcW w:w="3490" w:type="pct"/>
            <w:shd w:val="clear" w:color="auto" w:fill="auto"/>
          </w:tcPr>
          <w:p w:rsidR="001D75DB" w:rsidRPr="00373868" w:rsidRDefault="001D75DB" w:rsidP="002F3837">
            <w:pPr>
              <w:pStyle w:val="ENoteTableText"/>
              <w:tabs>
                <w:tab w:val="center" w:leader="dot" w:pos="2268"/>
              </w:tabs>
            </w:pPr>
            <w:r w:rsidRPr="00373868">
              <w:t>am F2018L01677</w:t>
            </w:r>
          </w:p>
        </w:tc>
      </w:tr>
      <w:tr w:rsidR="001D75DB" w:rsidRPr="00373868" w:rsidTr="002029A1">
        <w:trPr>
          <w:cantSplit/>
        </w:trPr>
        <w:tc>
          <w:tcPr>
            <w:tcW w:w="1510" w:type="pct"/>
            <w:shd w:val="clear" w:color="auto" w:fill="auto"/>
          </w:tcPr>
          <w:p w:rsidR="001D75DB" w:rsidRPr="00373868" w:rsidRDefault="001D75DB" w:rsidP="008F0BD3">
            <w:pPr>
              <w:pStyle w:val="ENoteTableText"/>
              <w:keepNext/>
              <w:tabs>
                <w:tab w:val="center" w:leader="dot" w:pos="2268"/>
              </w:tabs>
              <w:rPr>
                <w:b/>
              </w:rPr>
            </w:pPr>
            <w:r w:rsidRPr="00373868">
              <w:rPr>
                <w:b/>
              </w:rPr>
              <w:t>Division</w:t>
            </w:r>
            <w:r w:rsidR="0078717A" w:rsidRPr="00373868">
              <w:rPr>
                <w:b/>
              </w:rPr>
              <w:t> </w:t>
            </w:r>
            <w:r w:rsidRPr="00373868">
              <w:rPr>
                <w:b/>
              </w:rPr>
              <w:t>2</w:t>
            </w:r>
          </w:p>
        </w:tc>
        <w:tc>
          <w:tcPr>
            <w:tcW w:w="3490" w:type="pct"/>
            <w:shd w:val="clear" w:color="auto" w:fill="auto"/>
          </w:tcPr>
          <w:p w:rsidR="001D75DB" w:rsidRPr="00373868" w:rsidRDefault="001D75DB" w:rsidP="002F3837">
            <w:pPr>
              <w:pStyle w:val="ENoteTableText"/>
              <w:tabs>
                <w:tab w:val="center" w:leader="dot" w:pos="2268"/>
              </w:tabs>
            </w:pPr>
          </w:p>
        </w:tc>
      </w:tr>
      <w:tr w:rsidR="001D75DB" w:rsidRPr="00373868" w:rsidTr="002029A1">
        <w:trPr>
          <w:cantSplit/>
        </w:trPr>
        <w:tc>
          <w:tcPr>
            <w:tcW w:w="1510" w:type="pct"/>
            <w:shd w:val="clear" w:color="auto" w:fill="auto"/>
          </w:tcPr>
          <w:p w:rsidR="001D75DB" w:rsidRPr="00373868" w:rsidRDefault="001D75DB">
            <w:pPr>
              <w:pStyle w:val="ENoteTableText"/>
              <w:tabs>
                <w:tab w:val="center" w:leader="dot" w:pos="2268"/>
              </w:tabs>
            </w:pPr>
            <w:r w:rsidRPr="00373868">
              <w:t>Division</w:t>
            </w:r>
            <w:r w:rsidR="0078717A" w:rsidRPr="00373868">
              <w:t> </w:t>
            </w:r>
            <w:r w:rsidRPr="00373868">
              <w:t>2</w:t>
            </w:r>
            <w:r w:rsidRPr="00373868">
              <w:tab/>
            </w:r>
          </w:p>
        </w:tc>
        <w:tc>
          <w:tcPr>
            <w:tcW w:w="3490" w:type="pct"/>
            <w:shd w:val="clear" w:color="auto" w:fill="auto"/>
          </w:tcPr>
          <w:p w:rsidR="001D75DB" w:rsidRPr="00373868" w:rsidRDefault="001D75DB" w:rsidP="002F3837">
            <w:pPr>
              <w:pStyle w:val="ENoteTableText"/>
              <w:tabs>
                <w:tab w:val="center" w:leader="dot" w:pos="2268"/>
              </w:tabs>
            </w:pPr>
            <w:r w:rsidRPr="00373868">
              <w:t>rs F2018L01677</w:t>
            </w:r>
          </w:p>
        </w:tc>
      </w:tr>
      <w:tr w:rsidR="001D75DB" w:rsidRPr="00373868" w:rsidTr="002029A1">
        <w:trPr>
          <w:cantSplit/>
        </w:trPr>
        <w:tc>
          <w:tcPr>
            <w:tcW w:w="1510" w:type="pct"/>
            <w:shd w:val="clear" w:color="auto" w:fill="auto"/>
          </w:tcPr>
          <w:p w:rsidR="001D75DB" w:rsidRPr="00373868" w:rsidRDefault="001D75DB" w:rsidP="00665773">
            <w:pPr>
              <w:pStyle w:val="ENoteTableText"/>
              <w:tabs>
                <w:tab w:val="center" w:leader="dot" w:pos="2268"/>
              </w:tabs>
            </w:pPr>
            <w:r w:rsidRPr="00373868">
              <w:t>c 7</w:t>
            </w:r>
            <w:r w:rsidRPr="00373868">
              <w:tab/>
            </w:r>
          </w:p>
        </w:tc>
        <w:tc>
          <w:tcPr>
            <w:tcW w:w="3490" w:type="pct"/>
            <w:shd w:val="clear" w:color="auto" w:fill="auto"/>
          </w:tcPr>
          <w:p w:rsidR="001D75DB" w:rsidRPr="00373868" w:rsidRDefault="001D75DB" w:rsidP="002F3837">
            <w:pPr>
              <w:pStyle w:val="ENoteTableText"/>
              <w:tabs>
                <w:tab w:val="center" w:leader="dot" w:pos="2268"/>
              </w:tabs>
            </w:pPr>
            <w:r w:rsidRPr="00373868">
              <w:t>ad F2017L01501</w:t>
            </w:r>
          </w:p>
        </w:tc>
      </w:tr>
      <w:tr w:rsidR="001D75DB" w:rsidRPr="00373868" w:rsidTr="002029A1">
        <w:trPr>
          <w:cantSplit/>
        </w:trPr>
        <w:tc>
          <w:tcPr>
            <w:tcW w:w="1510" w:type="pct"/>
            <w:shd w:val="clear" w:color="auto" w:fill="auto"/>
          </w:tcPr>
          <w:p w:rsidR="001D75DB" w:rsidRPr="00373868" w:rsidRDefault="001D75DB" w:rsidP="00512C8C">
            <w:pPr>
              <w:pStyle w:val="ENoteTableText"/>
              <w:tabs>
                <w:tab w:val="center" w:leader="dot" w:pos="2268"/>
              </w:tabs>
            </w:pPr>
          </w:p>
        </w:tc>
        <w:tc>
          <w:tcPr>
            <w:tcW w:w="3490" w:type="pct"/>
            <w:shd w:val="clear" w:color="auto" w:fill="auto"/>
          </w:tcPr>
          <w:p w:rsidR="001D75DB" w:rsidRPr="00373868" w:rsidRDefault="001D75DB" w:rsidP="002F3837">
            <w:pPr>
              <w:pStyle w:val="ENoteTableText"/>
              <w:tabs>
                <w:tab w:val="center" w:leader="dot" w:pos="2268"/>
              </w:tabs>
            </w:pPr>
            <w:r w:rsidRPr="00373868">
              <w:t>am F2017L01643</w:t>
            </w:r>
          </w:p>
        </w:tc>
      </w:tr>
      <w:tr w:rsidR="001D75DB" w:rsidRPr="00373868" w:rsidTr="002029A1">
        <w:trPr>
          <w:cantSplit/>
        </w:trPr>
        <w:tc>
          <w:tcPr>
            <w:tcW w:w="1510" w:type="pct"/>
            <w:shd w:val="clear" w:color="auto" w:fill="auto"/>
          </w:tcPr>
          <w:p w:rsidR="001D75DB" w:rsidRPr="00373868" w:rsidRDefault="001D75DB" w:rsidP="00512C8C">
            <w:pPr>
              <w:pStyle w:val="ENoteTableText"/>
              <w:tabs>
                <w:tab w:val="center" w:leader="dot" w:pos="2268"/>
              </w:tabs>
            </w:pPr>
          </w:p>
        </w:tc>
        <w:tc>
          <w:tcPr>
            <w:tcW w:w="3490" w:type="pct"/>
            <w:shd w:val="clear" w:color="auto" w:fill="auto"/>
          </w:tcPr>
          <w:p w:rsidR="001D75DB" w:rsidRPr="00373868" w:rsidRDefault="001D75DB" w:rsidP="002F3837">
            <w:pPr>
              <w:pStyle w:val="ENoteTableText"/>
              <w:tabs>
                <w:tab w:val="center" w:leader="dot" w:pos="2268"/>
              </w:tabs>
            </w:pPr>
            <w:r w:rsidRPr="00373868">
              <w:t>rs F2018L01677</w:t>
            </w:r>
          </w:p>
        </w:tc>
      </w:tr>
      <w:tr w:rsidR="001D75DB" w:rsidRPr="00373868" w:rsidTr="002029A1">
        <w:trPr>
          <w:cantSplit/>
        </w:trPr>
        <w:tc>
          <w:tcPr>
            <w:tcW w:w="1510" w:type="pct"/>
            <w:shd w:val="clear" w:color="auto" w:fill="auto"/>
          </w:tcPr>
          <w:p w:rsidR="001D75DB" w:rsidRPr="00373868" w:rsidRDefault="001D75DB" w:rsidP="00665773">
            <w:pPr>
              <w:pStyle w:val="ENoteTableText"/>
              <w:tabs>
                <w:tab w:val="center" w:leader="dot" w:pos="2268"/>
              </w:tabs>
            </w:pPr>
            <w:r w:rsidRPr="00373868">
              <w:t>c 8</w:t>
            </w:r>
            <w:r w:rsidRPr="00373868">
              <w:tab/>
            </w:r>
          </w:p>
        </w:tc>
        <w:tc>
          <w:tcPr>
            <w:tcW w:w="3490" w:type="pct"/>
            <w:shd w:val="clear" w:color="auto" w:fill="auto"/>
          </w:tcPr>
          <w:p w:rsidR="001D75DB" w:rsidRPr="00373868" w:rsidRDefault="001D75DB" w:rsidP="002F3837">
            <w:pPr>
              <w:pStyle w:val="ENoteTableText"/>
              <w:tabs>
                <w:tab w:val="center" w:leader="dot" w:pos="2268"/>
              </w:tabs>
            </w:pPr>
            <w:r w:rsidRPr="00373868">
              <w:t>ad F2017L01501</w:t>
            </w:r>
          </w:p>
        </w:tc>
      </w:tr>
      <w:tr w:rsidR="001D75DB" w:rsidRPr="00373868" w:rsidTr="002029A1">
        <w:trPr>
          <w:cantSplit/>
        </w:trPr>
        <w:tc>
          <w:tcPr>
            <w:tcW w:w="1510" w:type="pct"/>
            <w:shd w:val="clear" w:color="auto" w:fill="auto"/>
          </w:tcPr>
          <w:p w:rsidR="001D75DB" w:rsidRPr="00373868" w:rsidRDefault="001D75DB" w:rsidP="00512C8C">
            <w:pPr>
              <w:pStyle w:val="ENoteTableText"/>
              <w:tabs>
                <w:tab w:val="center" w:leader="dot" w:pos="2268"/>
              </w:tabs>
            </w:pPr>
          </w:p>
        </w:tc>
        <w:tc>
          <w:tcPr>
            <w:tcW w:w="3490" w:type="pct"/>
            <w:shd w:val="clear" w:color="auto" w:fill="auto"/>
          </w:tcPr>
          <w:p w:rsidR="001D75DB" w:rsidRPr="00373868" w:rsidRDefault="001D75DB" w:rsidP="002F3837">
            <w:pPr>
              <w:pStyle w:val="ENoteTableText"/>
              <w:tabs>
                <w:tab w:val="center" w:leader="dot" w:pos="2268"/>
              </w:tabs>
            </w:pPr>
            <w:r w:rsidRPr="00373868">
              <w:t>am F2017L01643</w:t>
            </w:r>
          </w:p>
        </w:tc>
      </w:tr>
      <w:tr w:rsidR="001D75DB" w:rsidRPr="00373868" w:rsidTr="002029A1">
        <w:trPr>
          <w:cantSplit/>
        </w:trPr>
        <w:tc>
          <w:tcPr>
            <w:tcW w:w="1510" w:type="pct"/>
            <w:shd w:val="clear" w:color="auto" w:fill="auto"/>
          </w:tcPr>
          <w:p w:rsidR="001D75DB" w:rsidRPr="00373868" w:rsidRDefault="001D75DB" w:rsidP="00512C8C">
            <w:pPr>
              <w:pStyle w:val="ENoteTableText"/>
              <w:tabs>
                <w:tab w:val="center" w:leader="dot" w:pos="2268"/>
              </w:tabs>
            </w:pPr>
          </w:p>
        </w:tc>
        <w:tc>
          <w:tcPr>
            <w:tcW w:w="3490" w:type="pct"/>
            <w:shd w:val="clear" w:color="auto" w:fill="auto"/>
          </w:tcPr>
          <w:p w:rsidR="001D75DB" w:rsidRPr="00373868" w:rsidRDefault="001D75DB" w:rsidP="002F3837">
            <w:pPr>
              <w:pStyle w:val="ENoteTableText"/>
              <w:tabs>
                <w:tab w:val="center" w:leader="dot" w:pos="2268"/>
              </w:tabs>
            </w:pPr>
            <w:r w:rsidRPr="00373868">
              <w:t>rs F2018L01677</w:t>
            </w:r>
          </w:p>
        </w:tc>
      </w:tr>
      <w:tr w:rsidR="004152A5" w:rsidRPr="00373868" w:rsidTr="002029A1">
        <w:trPr>
          <w:cantSplit/>
        </w:trPr>
        <w:tc>
          <w:tcPr>
            <w:tcW w:w="1510" w:type="pct"/>
            <w:shd w:val="clear" w:color="auto" w:fill="auto"/>
          </w:tcPr>
          <w:p w:rsidR="004152A5" w:rsidRPr="00373868" w:rsidRDefault="004152A5" w:rsidP="00512C8C">
            <w:pPr>
              <w:pStyle w:val="ENoteTableText"/>
              <w:tabs>
                <w:tab w:val="center" w:leader="dot" w:pos="2268"/>
              </w:tabs>
            </w:pPr>
          </w:p>
        </w:tc>
        <w:tc>
          <w:tcPr>
            <w:tcW w:w="3490" w:type="pct"/>
            <w:shd w:val="clear" w:color="auto" w:fill="auto"/>
          </w:tcPr>
          <w:p w:rsidR="004152A5" w:rsidRPr="00373868" w:rsidRDefault="004152A5" w:rsidP="002F3837">
            <w:pPr>
              <w:pStyle w:val="ENoteTableText"/>
              <w:tabs>
                <w:tab w:val="center" w:leader="dot" w:pos="2268"/>
              </w:tabs>
            </w:pPr>
            <w:r w:rsidRPr="00373868">
              <w:t xml:space="preserve">am </w:t>
            </w:r>
            <w:r w:rsidRPr="00373868">
              <w:rPr>
                <w:noProof/>
              </w:rPr>
              <w:t>F2019L01422</w:t>
            </w:r>
          </w:p>
        </w:tc>
      </w:tr>
      <w:tr w:rsidR="001D75DB" w:rsidRPr="00373868" w:rsidTr="009504A9">
        <w:trPr>
          <w:cantSplit/>
        </w:trPr>
        <w:tc>
          <w:tcPr>
            <w:tcW w:w="1510" w:type="pct"/>
            <w:shd w:val="clear" w:color="auto" w:fill="auto"/>
          </w:tcPr>
          <w:p w:rsidR="001D75DB" w:rsidRPr="00373868" w:rsidRDefault="001D75DB" w:rsidP="00665773">
            <w:pPr>
              <w:pStyle w:val="ENoteTableText"/>
              <w:tabs>
                <w:tab w:val="center" w:leader="dot" w:pos="2268"/>
              </w:tabs>
            </w:pPr>
            <w:r w:rsidRPr="00373868">
              <w:t>c 9</w:t>
            </w:r>
            <w:r w:rsidRPr="00373868">
              <w:tab/>
            </w:r>
          </w:p>
        </w:tc>
        <w:tc>
          <w:tcPr>
            <w:tcW w:w="3490" w:type="pct"/>
            <w:shd w:val="clear" w:color="auto" w:fill="auto"/>
          </w:tcPr>
          <w:p w:rsidR="001D75DB" w:rsidRPr="00373868" w:rsidRDefault="001D75DB" w:rsidP="002F3837">
            <w:pPr>
              <w:pStyle w:val="ENoteTableText"/>
              <w:tabs>
                <w:tab w:val="center" w:leader="dot" w:pos="2268"/>
              </w:tabs>
            </w:pPr>
            <w:r w:rsidRPr="00373868">
              <w:t>ad F2017L01501</w:t>
            </w:r>
          </w:p>
        </w:tc>
      </w:tr>
      <w:tr w:rsidR="001D75DB" w:rsidRPr="00373868" w:rsidTr="009504A9">
        <w:trPr>
          <w:cantSplit/>
        </w:trPr>
        <w:tc>
          <w:tcPr>
            <w:tcW w:w="1510" w:type="pct"/>
            <w:shd w:val="clear" w:color="auto" w:fill="auto"/>
          </w:tcPr>
          <w:p w:rsidR="001D75DB" w:rsidRPr="00373868" w:rsidRDefault="001D75DB" w:rsidP="00665773">
            <w:pPr>
              <w:pStyle w:val="ENoteTableText"/>
              <w:tabs>
                <w:tab w:val="center" w:leader="dot" w:pos="2268"/>
              </w:tabs>
            </w:pPr>
          </w:p>
        </w:tc>
        <w:tc>
          <w:tcPr>
            <w:tcW w:w="3490" w:type="pct"/>
            <w:shd w:val="clear" w:color="auto" w:fill="auto"/>
          </w:tcPr>
          <w:p w:rsidR="001D75DB" w:rsidRPr="00373868" w:rsidRDefault="001D75DB" w:rsidP="002F3837">
            <w:pPr>
              <w:pStyle w:val="ENoteTableText"/>
              <w:tabs>
                <w:tab w:val="center" w:leader="dot" w:pos="2268"/>
              </w:tabs>
            </w:pPr>
            <w:r w:rsidRPr="00373868">
              <w:t>rs F2018L01677</w:t>
            </w:r>
          </w:p>
        </w:tc>
      </w:tr>
      <w:tr w:rsidR="001D75DB" w:rsidRPr="00373868" w:rsidTr="009504A9">
        <w:trPr>
          <w:cantSplit/>
        </w:trPr>
        <w:tc>
          <w:tcPr>
            <w:tcW w:w="1510" w:type="pct"/>
            <w:shd w:val="clear" w:color="auto" w:fill="auto"/>
          </w:tcPr>
          <w:p w:rsidR="001D75DB" w:rsidRPr="00373868" w:rsidRDefault="001D75DB" w:rsidP="00665773">
            <w:pPr>
              <w:pStyle w:val="ENoteTableText"/>
              <w:tabs>
                <w:tab w:val="center" w:leader="dot" w:pos="2268"/>
              </w:tabs>
            </w:pPr>
            <w:r w:rsidRPr="00373868">
              <w:t>c 10</w:t>
            </w:r>
            <w:r w:rsidRPr="00373868">
              <w:tab/>
            </w:r>
          </w:p>
        </w:tc>
        <w:tc>
          <w:tcPr>
            <w:tcW w:w="3490" w:type="pct"/>
            <w:shd w:val="clear" w:color="auto" w:fill="auto"/>
          </w:tcPr>
          <w:p w:rsidR="001D75DB" w:rsidRPr="00373868" w:rsidRDefault="001D75DB" w:rsidP="002F3837">
            <w:pPr>
              <w:pStyle w:val="ENoteTableText"/>
              <w:tabs>
                <w:tab w:val="center" w:leader="dot" w:pos="2268"/>
              </w:tabs>
            </w:pPr>
            <w:r w:rsidRPr="00373868">
              <w:t>ad F2017L01501</w:t>
            </w:r>
          </w:p>
        </w:tc>
      </w:tr>
      <w:tr w:rsidR="001D75DB" w:rsidRPr="00373868" w:rsidTr="009504A9">
        <w:trPr>
          <w:cantSplit/>
        </w:trPr>
        <w:tc>
          <w:tcPr>
            <w:tcW w:w="1510" w:type="pct"/>
            <w:shd w:val="clear" w:color="auto" w:fill="auto"/>
          </w:tcPr>
          <w:p w:rsidR="001D75DB" w:rsidRPr="00373868" w:rsidRDefault="001D75DB" w:rsidP="00665773">
            <w:pPr>
              <w:pStyle w:val="ENoteTableText"/>
              <w:tabs>
                <w:tab w:val="center" w:leader="dot" w:pos="2268"/>
              </w:tabs>
            </w:pPr>
          </w:p>
        </w:tc>
        <w:tc>
          <w:tcPr>
            <w:tcW w:w="3490" w:type="pct"/>
            <w:shd w:val="clear" w:color="auto" w:fill="auto"/>
          </w:tcPr>
          <w:p w:rsidR="001D75DB" w:rsidRPr="00373868" w:rsidRDefault="001D75DB" w:rsidP="002F3837">
            <w:pPr>
              <w:pStyle w:val="ENoteTableText"/>
              <w:tabs>
                <w:tab w:val="center" w:leader="dot" w:pos="2268"/>
              </w:tabs>
            </w:pPr>
            <w:r w:rsidRPr="00373868">
              <w:t>rs F2018L01677</w:t>
            </w:r>
          </w:p>
        </w:tc>
      </w:tr>
      <w:tr w:rsidR="001D75DB" w:rsidRPr="00373868" w:rsidTr="002029A1">
        <w:trPr>
          <w:cantSplit/>
        </w:trPr>
        <w:tc>
          <w:tcPr>
            <w:tcW w:w="1510" w:type="pct"/>
            <w:shd w:val="clear" w:color="auto" w:fill="auto"/>
          </w:tcPr>
          <w:p w:rsidR="001D75DB" w:rsidRPr="00373868" w:rsidRDefault="001D75DB" w:rsidP="00512C8C">
            <w:pPr>
              <w:pStyle w:val="ENoteTableText"/>
              <w:tabs>
                <w:tab w:val="center" w:leader="dot" w:pos="2268"/>
              </w:tabs>
              <w:rPr>
                <w:b/>
              </w:rPr>
            </w:pPr>
            <w:r w:rsidRPr="00373868">
              <w:rPr>
                <w:b/>
              </w:rPr>
              <w:t>Part</w:t>
            </w:r>
            <w:r w:rsidR="0078717A" w:rsidRPr="00373868">
              <w:rPr>
                <w:b/>
              </w:rPr>
              <w:t> </w:t>
            </w:r>
            <w:r w:rsidRPr="00373868">
              <w:rPr>
                <w:b/>
              </w:rPr>
              <w:t>3</w:t>
            </w:r>
          </w:p>
        </w:tc>
        <w:tc>
          <w:tcPr>
            <w:tcW w:w="3490" w:type="pct"/>
            <w:shd w:val="clear" w:color="auto" w:fill="auto"/>
          </w:tcPr>
          <w:p w:rsidR="001D75DB" w:rsidRPr="00373868" w:rsidRDefault="001D75DB" w:rsidP="002F3837">
            <w:pPr>
              <w:pStyle w:val="ENoteTableText"/>
              <w:tabs>
                <w:tab w:val="center" w:leader="dot" w:pos="2268"/>
              </w:tabs>
            </w:pPr>
          </w:p>
        </w:tc>
      </w:tr>
      <w:tr w:rsidR="001D75DB" w:rsidRPr="00373868" w:rsidTr="002029A1">
        <w:trPr>
          <w:cantSplit/>
        </w:trPr>
        <w:tc>
          <w:tcPr>
            <w:tcW w:w="1510" w:type="pct"/>
            <w:shd w:val="clear" w:color="auto" w:fill="auto"/>
          </w:tcPr>
          <w:p w:rsidR="001D75DB" w:rsidRPr="00373868" w:rsidRDefault="001D75DB" w:rsidP="00665773">
            <w:pPr>
              <w:pStyle w:val="ENoteTableText"/>
              <w:tabs>
                <w:tab w:val="center" w:leader="dot" w:pos="2268"/>
              </w:tabs>
            </w:pPr>
            <w:r w:rsidRPr="00373868">
              <w:t>c 11</w:t>
            </w:r>
            <w:r w:rsidRPr="00373868">
              <w:tab/>
            </w:r>
          </w:p>
        </w:tc>
        <w:tc>
          <w:tcPr>
            <w:tcW w:w="3490" w:type="pct"/>
            <w:shd w:val="clear" w:color="auto" w:fill="auto"/>
          </w:tcPr>
          <w:p w:rsidR="001D75DB" w:rsidRPr="00373868" w:rsidRDefault="001D75DB" w:rsidP="002F3837">
            <w:pPr>
              <w:pStyle w:val="ENoteTableText"/>
              <w:tabs>
                <w:tab w:val="center" w:leader="dot" w:pos="2268"/>
              </w:tabs>
            </w:pPr>
            <w:r w:rsidRPr="00373868">
              <w:t>ad F2017L01501</w:t>
            </w:r>
          </w:p>
        </w:tc>
      </w:tr>
      <w:tr w:rsidR="001D75DB" w:rsidRPr="00373868" w:rsidTr="002029A1">
        <w:trPr>
          <w:cantSplit/>
        </w:trPr>
        <w:tc>
          <w:tcPr>
            <w:tcW w:w="1510" w:type="pct"/>
            <w:shd w:val="clear" w:color="auto" w:fill="auto"/>
          </w:tcPr>
          <w:p w:rsidR="001D75DB" w:rsidRPr="00373868" w:rsidRDefault="001D75DB" w:rsidP="00665773">
            <w:pPr>
              <w:pStyle w:val="ENoteTableText"/>
              <w:tabs>
                <w:tab w:val="center" w:leader="dot" w:pos="2268"/>
              </w:tabs>
            </w:pPr>
            <w:r w:rsidRPr="00373868">
              <w:t>c 12</w:t>
            </w:r>
            <w:r w:rsidRPr="00373868">
              <w:tab/>
            </w:r>
          </w:p>
        </w:tc>
        <w:tc>
          <w:tcPr>
            <w:tcW w:w="3490" w:type="pct"/>
            <w:shd w:val="clear" w:color="auto" w:fill="auto"/>
          </w:tcPr>
          <w:p w:rsidR="001D75DB" w:rsidRPr="00373868" w:rsidRDefault="001D75DB" w:rsidP="002F3837">
            <w:pPr>
              <w:pStyle w:val="ENoteTableText"/>
              <w:tabs>
                <w:tab w:val="center" w:leader="dot" w:pos="2268"/>
              </w:tabs>
            </w:pPr>
            <w:r w:rsidRPr="00373868">
              <w:t>ad F2017L01501</w:t>
            </w:r>
          </w:p>
        </w:tc>
      </w:tr>
      <w:tr w:rsidR="001D75DB" w:rsidRPr="00373868" w:rsidTr="002029A1">
        <w:trPr>
          <w:cantSplit/>
        </w:trPr>
        <w:tc>
          <w:tcPr>
            <w:tcW w:w="1510" w:type="pct"/>
            <w:shd w:val="clear" w:color="auto" w:fill="auto"/>
          </w:tcPr>
          <w:p w:rsidR="001D75DB" w:rsidRPr="00373868" w:rsidRDefault="001D75DB" w:rsidP="00665773">
            <w:pPr>
              <w:pStyle w:val="ENoteTableText"/>
              <w:tabs>
                <w:tab w:val="center" w:leader="dot" w:pos="2268"/>
              </w:tabs>
            </w:pPr>
          </w:p>
        </w:tc>
        <w:tc>
          <w:tcPr>
            <w:tcW w:w="3490" w:type="pct"/>
            <w:shd w:val="clear" w:color="auto" w:fill="auto"/>
          </w:tcPr>
          <w:p w:rsidR="001D75DB" w:rsidRPr="00373868" w:rsidRDefault="001D75DB" w:rsidP="002F3837">
            <w:pPr>
              <w:pStyle w:val="ENoteTableText"/>
              <w:tabs>
                <w:tab w:val="center" w:leader="dot" w:pos="2268"/>
              </w:tabs>
            </w:pPr>
            <w:r w:rsidRPr="00373868">
              <w:t>am F2018L01677</w:t>
            </w:r>
          </w:p>
        </w:tc>
      </w:tr>
      <w:tr w:rsidR="001D75DB" w:rsidRPr="00373868" w:rsidTr="002029A1">
        <w:trPr>
          <w:cantSplit/>
        </w:trPr>
        <w:tc>
          <w:tcPr>
            <w:tcW w:w="1510" w:type="pct"/>
            <w:shd w:val="clear" w:color="auto" w:fill="auto"/>
          </w:tcPr>
          <w:p w:rsidR="001D75DB" w:rsidRPr="00373868" w:rsidRDefault="001D75DB" w:rsidP="00665773">
            <w:pPr>
              <w:pStyle w:val="ENoteTableText"/>
              <w:tabs>
                <w:tab w:val="center" w:leader="dot" w:pos="2268"/>
              </w:tabs>
            </w:pPr>
            <w:r w:rsidRPr="00373868">
              <w:t>c 13</w:t>
            </w:r>
            <w:r w:rsidRPr="00373868">
              <w:tab/>
            </w:r>
          </w:p>
        </w:tc>
        <w:tc>
          <w:tcPr>
            <w:tcW w:w="3490" w:type="pct"/>
            <w:shd w:val="clear" w:color="auto" w:fill="auto"/>
          </w:tcPr>
          <w:p w:rsidR="001D75DB" w:rsidRPr="00373868" w:rsidRDefault="001D75DB" w:rsidP="002F3837">
            <w:pPr>
              <w:pStyle w:val="ENoteTableText"/>
              <w:tabs>
                <w:tab w:val="center" w:leader="dot" w:pos="2268"/>
              </w:tabs>
            </w:pPr>
            <w:r w:rsidRPr="00373868">
              <w:t>ad F2017L01501</w:t>
            </w:r>
          </w:p>
        </w:tc>
      </w:tr>
      <w:tr w:rsidR="001D75DB" w:rsidRPr="00373868" w:rsidTr="002029A1">
        <w:trPr>
          <w:cantSplit/>
        </w:trPr>
        <w:tc>
          <w:tcPr>
            <w:tcW w:w="1510" w:type="pct"/>
            <w:shd w:val="clear" w:color="auto" w:fill="auto"/>
          </w:tcPr>
          <w:p w:rsidR="001D75DB" w:rsidRPr="00373868" w:rsidRDefault="001D75DB" w:rsidP="00512C8C">
            <w:pPr>
              <w:pStyle w:val="ENoteTableText"/>
              <w:tabs>
                <w:tab w:val="center" w:leader="dot" w:pos="2268"/>
              </w:tabs>
              <w:rPr>
                <w:b/>
              </w:rPr>
            </w:pPr>
            <w:r w:rsidRPr="00373868">
              <w:rPr>
                <w:b/>
              </w:rPr>
              <w:t>Part</w:t>
            </w:r>
            <w:r w:rsidR="0078717A" w:rsidRPr="00373868">
              <w:rPr>
                <w:b/>
              </w:rPr>
              <w:t> </w:t>
            </w:r>
            <w:r w:rsidRPr="00373868">
              <w:rPr>
                <w:b/>
              </w:rPr>
              <w:t>4</w:t>
            </w:r>
          </w:p>
        </w:tc>
        <w:tc>
          <w:tcPr>
            <w:tcW w:w="3490" w:type="pct"/>
            <w:shd w:val="clear" w:color="auto" w:fill="auto"/>
          </w:tcPr>
          <w:p w:rsidR="001D75DB" w:rsidRPr="00373868" w:rsidRDefault="001D75DB" w:rsidP="002F3837">
            <w:pPr>
              <w:pStyle w:val="ENoteTableText"/>
              <w:tabs>
                <w:tab w:val="center" w:leader="dot" w:pos="2268"/>
              </w:tabs>
            </w:pPr>
          </w:p>
        </w:tc>
      </w:tr>
      <w:tr w:rsidR="001D75DB" w:rsidRPr="00373868" w:rsidTr="002029A1">
        <w:trPr>
          <w:cantSplit/>
        </w:trPr>
        <w:tc>
          <w:tcPr>
            <w:tcW w:w="1510" w:type="pct"/>
            <w:shd w:val="clear" w:color="auto" w:fill="auto"/>
          </w:tcPr>
          <w:p w:rsidR="001D75DB" w:rsidRPr="00373868" w:rsidRDefault="001D75DB" w:rsidP="00512C8C">
            <w:pPr>
              <w:pStyle w:val="ENoteTableText"/>
              <w:tabs>
                <w:tab w:val="center" w:leader="dot" w:pos="2268"/>
              </w:tabs>
            </w:pPr>
            <w:r w:rsidRPr="00373868">
              <w:t>Part</w:t>
            </w:r>
            <w:r w:rsidR="0078717A" w:rsidRPr="00373868">
              <w:t> </w:t>
            </w:r>
            <w:r w:rsidRPr="00373868">
              <w:t>4 heading</w:t>
            </w:r>
            <w:r w:rsidRPr="00373868">
              <w:tab/>
            </w:r>
          </w:p>
        </w:tc>
        <w:tc>
          <w:tcPr>
            <w:tcW w:w="3490" w:type="pct"/>
            <w:shd w:val="clear" w:color="auto" w:fill="auto"/>
          </w:tcPr>
          <w:p w:rsidR="001D75DB" w:rsidRPr="00373868" w:rsidRDefault="001D75DB" w:rsidP="002F3837">
            <w:pPr>
              <w:pStyle w:val="ENoteTableText"/>
              <w:tabs>
                <w:tab w:val="center" w:leader="dot" w:pos="2268"/>
              </w:tabs>
            </w:pPr>
            <w:r w:rsidRPr="00373868">
              <w:t>rs F2017L01643</w:t>
            </w:r>
          </w:p>
        </w:tc>
      </w:tr>
      <w:tr w:rsidR="001D75DB" w:rsidRPr="00373868" w:rsidTr="002029A1">
        <w:trPr>
          <w:cantSplit/>
        </w:trPr>
        <w:tc>
          <w:tcPr>
            <w:tcW w:w="1510" w:type="pct"/>
            <w:shd w:val="clear" w:color="auto" w:fill="auto"/>
          </w:tcPr>
          <w:p w:rsidR="001D75DB" w:rsidRPr="00373868" w:rsidRDefault="001D75DB" w:rsidP="00665773">
            <w:pPr>
              <w:pStyle w:val="ENoteTableText"/>
              <w:tabs>
                <w:tab w:val="center" w:leader="dot" w:pos="2268"/>
              </w:tabs>
            </w:pPr>
            <w:r w:rsidRPr="00373868">
              <w:t>c 14</w:t>
            </w:r>
            <w:r w:rsidRPr="00373868">
              <w:tab/>
            </w:r>
          </w:p>
        </w:tc>
        <w:tc>
          <w:tcPr>
            <w:tcW w:w="3490" w:type="pct"/>
            <w:shd w:val="clear" w:color="auto" w:fill="auto"/>
          </w:tcPr>
          <w:p w:rsidR="001D75DB" w:rsidRPr="00373868" w:rsidRDefault="001D75DB" w:rsidP="002F3837">
            <w:pPr>
              <w:pStyle w:val="ENoteTableText"/>
              <w:tabs>
                <w:tab w:val="center" w:leader="dot" w:pos="2268"/>
              </w:tabs>
            </w:pPr>
            <w:r w:rsidRPr="00373868">
              <w:t>ad F2017L01501</w:t>
            </w:r>
          </w:p>
        </w:tc>
      </w:tr>
      <w:tr w:rsidR="00DF2C95" w:rsidRPr="00373868" w:rsidTr="002029A1">
        <w:trPr>
          <w:cantSplit/>
        </w:trPr>
        <w:tc>
          <w:tcPr>
            <w:tcW w:w="1510" w:type="pct"/>
            <w:shd w:val="clear" w:color="auto" w:fill="auto"/>
          </w:tcPr>
          <w:p w:rsidR="00DF2C95" w:rsidRPr="00373868" w:rsidRDefault="00DF2C95" w:rsidP="00665773">
            <w:pPr>
              <w:pStyle w:val="ENoteTableText"/>
              <w:tabs>
                <w:tab w:val="center" w:leader="dot" w:pos="2268"/>
              </w:tabs>
            </w:pPr>
          </w:p>
        </w:tc>
        <w:tc>
          <w:tcPr>
            <w:tcW w:w="3490" w:type="pct"/>
            <w:shd w:val="clear" w:color="auto" w:fill="auto"/>
          </w:tcPr>
          <w:p w:rsidR="00DF2C95" w:rsidRPr="00373868" w:rsidRDefault="00DF2C95" w:rsidP="002F3837">
            <w:pPr>
              <w:pStyle w:val="ENoteTableText"/>
              <w:tabs>
                <w:tab w:val="center" w:leader="dot" w:pos="2268"/>
              </w:tabs>
            </w:pPr>
            <w:r w:rsidRPr="00373868">
              <w:t>am F2020L00439</w:t>
            </w:r>
          </w:p>
        </w:tc>
      </w:tr>
      <w:tr w:rsidR="001D75DB" w:rsidRPr="00373868" w:rsidTr="002029A1">
        <w:trPr>
          <w:cantSplit/>
        </w:trPr>
        <w:tc>
          <w:tcPr>
            <w:tcW w:w="1510" w:type="pct"/>
            <w:shd w:val="clear" w:color="auto" w:fill="auto"/>
          </w:tcPr>
          <w:p w:rsidR="001D75DB" w:rsidRPr="00373868" w:rsidRDefault="001D75DB" w:rsidP="00665773">
            <w:pPr>
              <w:pStyle w:val="ENoteTableText"/>
              <w:tabs>
                <w:tab w:val="center" w:leader="dot" w:pos="2268"/>
              </w:tabs>
            </w:pPr>
            <w:r w:rsidRPr="00373868">
              <w:t>c 15</w:t>
            </w:r>
            <w:r w:rsidRPr="00373868">
              <w:tab/>
            </w:r>
          </w:p>
        </w:tc>
        <w:tc>
          <w:tcPr>
            <w:tcW w:w="3490" w:type="pct"/>
            <w:shd w:val="clear" w:color="auto" w:fill="auto"/>
          </w:tcPr>
          <w:p w:rsidR="001D75DB" w:rsidRPr="00373868" w:rsidRDefault="001D75DB" w:rsidP="002F3837">
            <w:pPr>
              <w:pStyle w:val="ENoteTableText"/>
              <w:tabs>
                <w:tab w:val="center" w:leader="dot" w:pos="2268"/>
              </w:tabs>
            </w:pPr>
            <w:r w:rsidRPr="00373868">
              <w:t>ad F2017L01501</w:t>
            </w:r>
          </w:p>
        </w:tc>
      </w:tr>
      <w:tr w:rsidR="00DF2C95" w:rsidRPr="00373868" w:rsidTr="002029A1">
        <w:trPr>
          <w:cantSplit/>
        </w:trPr>
        <w:tc>
          <w:tcPr>
            <w:tcW w:w="1510" w:type="pct"/>
            <w:shd w:val="clear" w:color="auto" w:fill="auto"/>
          </w:tcPr>
          <w:p w:rsidR="00DF2C95" w:rsidRPr="00373868" w:rsidRDefault="00DF2C95" w:rsidP="00665773">
            <w:pPr>
              <w:pStyle w:val="ENoteTableText"/>
              <w:tabs>
                <w:tab w:val="center" w:leader="dot" w:pos="2268"/>
              </w:tabs>
            </w:pPr>
          </w:p>
        </w:tc>
        <w:tc>
          <w:tcPr>
            <w:tcW w:w="3490" w:type="pct"/>
            <w:shd w:val="clear" w:color="auto" w:fill="auto"/>
          </w:tcPr>
          <w:p w:rsidR="00DF2C95" w:rsidRPr="00373868" w:rsidRDefault="00DF2C95" w:rsidP="002F3837">
            <w:pPr>
              <w:pStyle w:val="ENoteTableText"/>
              <w:tabs>
                <w:tab w:val="center" w:leader="dot" w:pos="2268"/>
              </w:tabs>
            </w:pPr>
            <w:r w:rsidRPr="00373868">
              <w:t>am F2020L00439</w:t>
            </w:r>
          </w:p>
        </w:tc>
      </w:tr>
      <w:tr w:rsidR="001D75DB" w:rsidRPr="00373868" w:rsidTr="002029A1">
        <w:trPr>
          <w:cantSplit/>
        </w:trPr>
        <w:tc>
          <w:tcPr>
            <w:tcW w:w="1510" w:type="pct"/>
            <w:shd w:val="clear" w:color="auto" w:fill="auto"/>
          </w:tcPr>
          <w:p w:rsidR="001D75DB" w:rsidRPr="00373868" w:rsidRDefault="001D75DB" w:rsidP="00665773">
            <w:pPr>
              <w:pStyle w:val="ENoteTableText"/>
              <w:tabs>
                <w:tab w:val="center" w:leader="dot" w:pos="2268"/>
              </w:tabs>
            </w:pPr>
            <w:r w:rsidRPr="00373868">
              <w:t>c 16</w:t>
            </w:r>
            <w:r w:rsidRPr="00373868">
              <w:tab/>
            </w:r>
          </w:p>
        </w:tc>
        <w:tc>
          <w:tcPr>
            <w:tcW w:w="3490" w:type="pct"/>
            <w:shd w:val="clear" w:color="auto" w:fill="auto"/>
          </w:tcPr>
          <w:p w:rsidR="001D75DB" w:rsidRPr="00373868" w:rsidRDefault="001D75DB" w:rsidP="002F3837">
            <w:pPr>
              <w:pStyle w:val="ENoteTableText"/>
              <w:tabs>
                <w:tab w:val="center" w:leader="dot" w:pos="2268"/>
              </w:tabs>
            </w:pPr>
            <w:r w:rsidRPr="00373868">
              <w:t>ad F2017L01501</w:t>
            </w:r>
          </w:p>
        </w:tc>
      </w:tr>
      <w:tr w:rsidR="001D75DB" w:rsidRPr="00373868" w:rsidTr="002029A1">
        <w:trPr>
          <w:cantSplit/>
        </w:trPr>
        <w:tc>
          <w:tcPr>
            <w:tcW w:w="1510" w:type="pct"/>
            <w:shd w:val="clear" w:color="auto" w:fill="auto"/>
          </w:tcPr>
          <w:p w:rsidR="001D75DB" w:rsidRPr="00373868" w:rsidRDefault="001D75DB" w:rsidP="00665773">
            <w:pPr>
              <w:pStyle w:val="ENoteTableText"/>
              <w:tabs>
                <w:tab w:val="center" w:leader="dot" w:pos="2268"/>
              </w:tabs>
            </w:pPr>
          </w:p>
        </w:tc>
        <w:tc>
          <w:tcPr>
            <w:tcW w:w="3490" w:type="pct"/>
            <w:shd w:val="clear" w:color="auto" w:fill="auto"/>
          </w:tcPr>
          <w:p w:rsidR="001D75DB" w:rsidRPr="00373868" w:rsidRDefault="001D75DB" w:rsidP="002F3837">
            <w:pPr>
              <w:pStyle w:val="ENoteTableText"/>
              <w:tabs>
                <w:tab w:val="center" w:leader="dot" w:pos="2268"/>
              </w:tabs>
            </w:pPr>
            <w:r w:rsidRPr="00373868">
              <w:t>am F2018L01677</w:t>
            </w:r>
          </w:p>
        </w:tc>
      </w:tr>
      <w:tr w:rsidR="001D75DB" w:rsidRPr="00373868" w:rsidTr="002029A1">
        <w:trPr>
          <w:cantSplit/>
        </w:trPr>
        <w:tc>
          <w:tcPr>
            <w:tcW w:w="1510" w:type="pct"/>
            <w:shd w:val="clear" w:color="auto" w:fill="auto"/>
          </w:tcPr>
          <w:p w:rsidR="001D75DB" w:rsidRPr="00373868" w:rsidRDefault="001D75DB" w:rsidP="00665773">
            <w:pPr>
              <w:pStyle w:val="ENoteTableText"/>
              <w:tabs>
                <w:tab w:val="center" w:leader="dot" w:pos="2268"/>
              </w:tabs>
              <w:rPr>
                <w:b/>
              </w:rPr>
            </w:pPr>
            <w:r w:rsidRPr="00373868">
              <w:rPr>
                <w:b/>
              </w:rPr>
              <w:t>Part</w:t>
            </w:r>
            <w:r w:rsidR="0078717A" w:rsidRPr="00373868">
              <w:rPr>
                <w:b/>
              </w:rPr>
              <w:t> </w:t>
            </w:r>
            <w:r w:rsidRPr="00373868">
              <w:rPr>
                <w:b/>
              </w:rPr>
              <w:t>5</w:t>
            </w:r>
          </w:p>
        </w:tc>
        <w:tc>
          <w:tcPr>
            <w:tcW w:w="3490" w:type="pct"/>
            <w:shd w:val="clear" w:color="auto" w:fill="auto"/>
          </w:tcPr>
          <w:p w:rsidR="001D75DB" w:rsidRPr="00373868" w:rsidRDefault="001D75DB" w:rsidP="002F3837">
            <w:pPr>
              <w:pStyle w:val="ENoteTableText"/>
              <w:tabs>
                <w:tab w:val="center" w:leader="dot" w:pos="2268"/>
              </w:tabs>
            </w:pPr>
          </w:p>
        </w:tc>
      </w:tr>
      <w:tr w:rsidR="001D75DB" w:rsidRPr="00373868" w:rsidTr="002029A1">
        <w:trPr>
          <w:cantSplit/>
        </w:trPr>
        <w:tc>
          <w:tcPr>
            <w:tcW w:w="1510" w:type="pct"/>
            <w:shd w:val="clear" w:color="auto" w:fill="auto"/>
          </w:tcPr>
          <w:p w:rsidR="001D75DB" w:rsidRPr="00373868" w:rsidRDefault="001D75DB" w:rsidP="00665773">
            <w:pPr>
              <w:pStyle w:val="ENoteTableText"/>
              <w:tabs>
                <w:tab w:val="center" w:leader="dot" w:pos="2268"/>
              </w:tabs>
            </w:pPr>
            <w:r w:rsidRPr="00373868">
              <w:t>Part</w:t>
            </w:r>
            <w:r w:rsidR="0078717A" w:rsidRPr="00373868">
              <w:t> </w:t>
            </w:r>
            <w:r w:rsidRPr="00373868">
              <w:t>5</w:t>
            </w:r>
            <w:r w:rsidRPr="00373868">
              <w:tab/>
            </w:r>
          </w:p>
        </w:tc>
        <w:tc>
          <w:tcPr>
            <w:tcW w:w="3490" w:type="pct"/>
            <w:shd w:val="clear" w:color="auto" w:fill="auto"/>
          </w:tcPr>
          <w:p w:rsidR="001D75DB" w:rsidRPr="00373868" w:rsidRDefault="001D75DB" w:rsidP="002F3837">
            <w:pPr>
              <w:pStyle w:val="ENoteTableText"/>
              <w:tabs>
                <w:tab w:val="center" w:leader="dot" w:pos="2268"/>
              </w:tabs>
            </w:pPr>
            <w:r w:rsidRPr="00373868">
              <w:t>ad F2018L01677</w:t>
            </w:r>
          </w:p>
        </w:tc>
      </w:tr>
      <w:tr w:rsidR="001D75DB" w:rsidRPr="00373868" w:rsidTr="002029A1">
        <w:trPr>
          <w:cantSplit/>
        </w:trPr>
        <w:tc>
          <w:tcPr>
            <w:tcW w:w="1510" w:type="pct"/>
            <w:shd w:val="clear" w:color="auto" w:fill="auto"/>
          </w:tcPr>
          <w:p w:rsidR="001D75DB" w:rsidRPr="00373868" w:rsidRDefault="001D75DB" w:rsidP="00665773">
            <w:pPr>
              <w:pStyle w:val="ENoteTableText"/>
              <w:tabs>
                <w:tab w:val="center" w:leader="dot" w:pos="2268"/>
              </w:tabs>
              <w:rPr>
                <w:b/>
              </w:rPr>
            </w:pPr>
            <w:r w:rsidRPr="00373868">
              <w:rPr>
                <w:b/>
              </w:rPr>
              <w:t>Division</w:t>
            </w:r>
            <w:r w:rsidR="0078717A" w:rsidRPr="00373868">
              <w:rPr>
                <w:b/>
              </w:rPr>
              <w:t> </w:t>
            </w:r>
            <w:r w:rsidRPr="00373868">
              <w:rPr>
                <w:b/>
              </w:rPr>
              <w:t>1</w:t>
            </w:r>
          </w:p>
        </w:tc>
        <w:tc>
          <w:tcPr>
            <w:tcW w:w="3490" w:type="pct"/>
            <w:shd w:val="clear" w:color="auto" w:fill="auto"/>
          </w:tcPr>
          <w:p w:rsidR="001D75DB" w:rsidRPr="00373868" w:rsidRDefault="001D75DB" w:rsidP="002F3837">
            <w:pPr>
              <w:pStyle w:val="ENoteTableText"/>
              <w:tabs>
                <w:tab w:val="center" w:leader="dot" w:pos="2268"/>
              </w:tabs>
            </w:pPr>
          </w:p>
        </w:tc>
      </w:tr>
      <w:tr w:rsidR="001D75DB" w:rsidRPr="00373868" w:rsidTr="002029A1">
        <w:trPr>
          <w:cantSplit/>
        </w:trPr>
        <w:tc>
          <w:tcPr>
            <w:tcW w:w="1510" w:type="pct"/>
            <w:shd w:val="clear" w:color="auto" w:fill="auto"/>
          </w:tcPr>
          <w:p w:rsidR="001D75DB" w:rsidRPr="00373868" w:rsidRDefault="001D75DB" w:rsidP="00665773">
            <w:pPr>
              <w:pStyle w:val="ENoteTableText"/>
              <w:tabs>
                <w:tab w:val="center" w:leader="dot" w:pos="2268"/>
              </w:tabs>
            </w:pPr>
            <w:r w:rsidRPr="00373868">
              <w:t>c 17</w:t>
            </w:r>
            <w:r w:rsidRPr="00373868">
              <w:tab/>
            </w:r>
          </w:p>
        </w:tc>
        <w:tc>
          <w:tcPr>
            <w:tcW w:w="3490" w:type="pct"/>
            <w:shd w:val="clear" w:color="auto" w:fill="auto"/>
          </w:tcPr>
          <w:p w:rsidR="001D75DB" w:rsidRPr="00373868" w:rsidRDefault="001D75DB" w:rsidP="002F3837">
            <w:pPr>
              <w:pStyle w:val="ENoteTableText"/>
              <w:tabs>
                <w:tab w:val="center" w:leader="dot" w:pos="2268"/>
              </w:tabs>
            </w:pPr>
            <w:r w:rsidRPr="00373868">
              <w:t>ad F2018L01677</w:t>
            </w:r>
          </w:p>
        </w:tc>
      </w:tr>
      <w:tr w:rsidR="004152A5" w:rsidRPr="00373868" w:rsidTr="002029A1">
        <w:trPr>
          <w:cantSplit/>
        </w:trPr>
        <w:tc>
          <w:tcPr>
            <w:tcW w:w="1510" w:type="pct"/>
            <w:shd w:val="clear" w:color="auto" w:fill="auto"/>
          </w:tcPr>
          <w:p w:rsidR="004152A5" w:rsidRPr="00373868" w:rsidRDefault="004152A5" w:rsidP="00665773">
            <w:pPr>
              <w:pStyle w:val="ENoteTableText"/>
              <w:tabs>
                <w:tab w:val="center" w:leader="dot" w:pos="2268"/>
              </w:tabs>
            </w:pPr>
          </w:p>
        </w:tc>
        <w:tc>
          <w:tcPr>
            <w:tcW w:w="3490" w:type="pct"/>
            <w:shd w:val="clear" w:color="auto" w:fill="auto"/>
          </w:tcPr>
          <w:p w:rsidR="004152A5" w:rsidRPr="00373868" w:rsidRDefault="008771D9" w:rsidP="002F3837">
            <w:pPr>
              <w:pStyle w:val="ENoteTableText"/>
              <w:tabs>
                <w:tab w:val="center" w:leader="dot" w:pos="2268"/>
              </w:tabs>
            </w:pPr>
            <w:r w:rsidRPr="00373868">
              <w:t>rs</w:t>
            </w:r>
            <w:r w:rsidR="004152A5" w:rsidRPr="00373868">
              <w:t xml:space="preserve"> </w:t>
            </w:r>
            <w:r w:rsidR="004152A5" w:rsidRPr="00373868">
              <w:rPr>
                <w:noProof/>
              </w:rPr>
              <w:t>F2019L01422</w:t>
            </w:r>
          </w:p>
        </w:tc>
      </w:tr>
      <w:tr w:rsidR="00DF2C95" w:rsidRPr="00373868" w:rsidTr="002029A1">
        <w:trPr>
          <w:cantSplit/>
        </w:trPr>
        <w:tc>
          <w:tcPr>
            <w:tcW w:w="1510" w:type="pct"/>
            <w:shd w:val="clear" w:color="auto" w:fill="auto"/>
          </w:tcPr>
          <w:p w:rsidR="00DF2C95" w:rsidRPr="00373868" w:rsidRDefault="00DF2C95" w:rsidP="00665773">
            <w:pPr>
              <w:pStyle w:val="ENoteTableText"/>
              <w:tabs>
                <w:tab w:val="center" w:leader="dot" w:pos="2268"/>
              </w:tabs>
            </w:pPr>
          </w:p>
        </w:tc>
        <w:tc>
          <w:tcPr>
            <w:tcW w:w="3490" w:type="pct"/>
            <w:shd w:val="clear" w:color="auto" w:fill="auto"/>
          </w:tcPr>
          <w:p w:rsidR="00DF2C95" w:rsidRPr="00373868" w:rsidRDefault="00DF2C95" w:rsidP="002F3837">
            <w:pPr>
              <w:pStyle w:val="ENoteTableText"/>
              <w:tabs>
                <w:tab w:val="center" w:leader="dot" w:pos="2268"/>
              </w:tabs>
            </w:pPr>
            <w:r w:rsidRPr="00373868">
              <w:t>am F2020L00439</w:t>
            </w:r>
          </w:p>
        </w:tc>
      </w:tr>
      <w:tr w:rsidR="001D75DB" w:rsidRPr="00373868" w:rsidTr="002029A1">
        <w:trPr>
          <w:cantSplit/>
        </w:trPr>
        <w:tc>
          <w:tcPr>
            <w:tcW w:w="1510" w:type="pct"/>
            <w:shd w:val="clear" w:color="auto" w:fill="auto"/>
          </w:tcPr>
          <w:p w:rsidR="001D75DB" w:rsidRPr="00373868" w:rsidRDefault="001D75DB" w:rsidP="00665773">
            <w:pPr>
              <w:pStyle w:val="ENoteTableText"/>
              <w:tabs>
                <w:tab w:val="center" w:leader="dot" w:pos="2268"/>
              </w:tabs>
            </w:pPr>
            <w:r w:rsidRPr="00373868">
              <w:t>c 18</w:t>
            </w:r>
            <w:r w:rsidRPr="00373868">
              <w:tab/>
            </w:r>
          </w:p>
        </w:tc>
        <w:tc>
          <w:tcPr>
            <w:tcW w:w="3490" w:type="pct"/>
            <w:shd w:val="clear" w:color="auto" w:fill="auto"/>
          </w:tcPr>
          <w:p w:rsidR="001D75DB" w:rsidRPr="00373868" w:rsidRDefault="001D75DB" w:rsidP="002F3837">
            <w:pPr>
              <w:pStyle w:val="ENoteTableText"/>
              <w:tabs>
                <w:tab w:val="center" w:leader="dot" w:pos="2268"/>
              </w:tabs>
            </w:pPr>
            <w:r w:rsidRPr="00373868">
              <w:t>ad F2018L01677</w:t>
            </w:r>
          </w:p>
        </w:tc>
      </w:tr>
      <w:tr w:rsidR="001D75DB" w:rsidRPr="00373868" w:rsidTr="002029A1">
        <w:trPr>
          <w:cantSplit/>
        </w:trPr>
        <w:tc>
          <w:tcPr>
            <w:tcW w:w="1510" w:type="pct"/>
            <w:shd w:val="clear" w:color="auto" w:fill="auto"/>
          </w:tcPr>
          <w:p w:rsidR="001D75DB" w:rsidRPr="00373868" w:rsidRDefault="001D75DB" w:rsidP="00665773">
            <w:pPr>
              <w:pStyle w:val="ENoteTableText"/>
              <w:tabs>
                <w:tab w:val="center" w:leader="dot" w:pos="2268"/>
              </w:tabs>
            </w:pPr>
            <w:r w:rsidRPr="00373868">
              <w:t>c 19</w:t>
            </w:r>
            <w:r w:rsidRPr="00373868">
              <w:tab/>
            </w:r>
          </w:p>
        </w:tc>
        <w:tc>
          <w:tcPr>
            <w:tcW w:w="3490" w:type="pct"/>
            <w:shd w:val="clear" w:color="auto" w:fill="auto"/>
          </w:tcPr>
          <w:p w:rsidR="001D75DB" w:rsidRPr="00373868" w:rsidRDefault="001D75DB" w:rsidP="002F3837">
            <w:pPr>
              <w:pStyle w:val="ENoteTableText"/>
              <w:tabs>
                <w:tab w:val="center" w:leader="dot" w:pos="2268"/>
              </w:tabs>
            </w:pPr>
            <w:r w:rsidRPr="00373868">
              <w:t>ad F2018L01677</w:t>
            </w:r>
          </w:p>
        </w:tc>
      </w:tr>
      <w:tr w:rsidR="001D75DB" w:rsidRPr="00373868" w:rsidTr="002029A1">
        <w:trPr>
          <w:cantSplit/>
        </w:trPr>
        <w:tc>
          <w:tcPr>
            <w:tcW w:w="1510" w:type="pct"/>
            <w:shd w:val="clear" w:color="auto" w:fill="auto"/>
          </w:tcPr>
          <w:p w:rsidR="001D75DB" w:rsidRPr="00373868" w:rsidRDefault="001D75DB" w:rsidP="00665773">
            <w:pPr>
              <w:pStyle w:val="ENoteTableText"/>
              <w:tabs>
                <w:tab w:val="center" w:leader="dot" w:pos="2268"/>
              </w:tabs>
            </w:pPr>
            <w:r w:rsidRPr="00373868">
              <w:rPr>
                <w:b/>
              </w:rPr>
              <w:t>Division</w:t>
            </w:r>
            <w:r w:rsidR="0078717A" w:rsidRPr="00373868">
              <w:rPr>
                <w:b/>
              </w:rPr>
              <w:t> </w:t>
            </w:r>
            <w:r w:rsidRPr="00373868">
              <w:rPr>
                <w:b/>
              </w:rPr>
              <w:t>2</w:t>
            </w:r>
          </w:p>
        </w:tc>
        <w:tc>
          <w:tcPr>
            <w:tcW w:w="3490" w:type="pct"/>
            <w:shd w:val="clear" w:color="auto" w:fill="auto"/>
          </w:tcPr>
          <w:p w:rsidR="001D75DB" w:rsidRPr="00373868" w:rsidRDefault="001D75DB" w:rsidP="002F3837">
            <w:pPr>
              <w:pStyle w:val="ENoteTableText"/>
              <w:tabs>
                <w:tab w:val="center" w:leader="dot" w:pos="2268"/>
              </w:tabs>
            </w:pPr>
          </w:p>
        </w:tc>
      </w:tr>
      <w:tr w:rsidR="001D75DB" w:rsidRPr="00373868" w:rsidTr="002029A1">
        <w:trPr>
          <w:cantSplit/>
        </w:trPr>
        <w:tc>
          <w:tcPr>
            <w:tcW w:w="1510" w:type="pct"/>
            <w:shd w:val="clear" w:color="auto" w:fill="auto"/>
          </w:tcPr>
          <w:p w:rsidR="001D75DB" w:rsidRPr="00373868" w:rsidRDefault="001D75DB" w:rsidP="00665773">
            <w:pPr>
              <w:pStyle w:val="ENoteTableText"/>
              <w:tabs>
                <w:tab w:val="center" w:leader="dot" w:pos="2268"/>
              </w:tabs>
            </w:pPr>
            <w:r w:rsidRPr="00373868">
              <w:t>c 20</w:t>
            </w:r>
            <w:r w:rsidRPr="00373868">
              <w:tab/>
            </w:r>
          </w:p>
        </w:tc>
        <w:tc>
          <w:tcPr>
            <w:tcW w:w="3490" w:type="pct"/>
            <w:shd w:val="clear" w:color="auto" w:fill="auto"/>
          </w:tcPr>
          <w:p w:rsidR="001D75DB" w:rsidRPr="00373868" w:rsidRDefault="001D75DB" w:rsidP="002F3837">
            <w:pPr>
              <w:pStyle w:val="ENoteTableText"/>
              <w:tabs>
                <w:tab w:val="center" w:leader="dot" w:pos="2268"/>
              </w:tabs>
            </w:pPr>
            <w:r w:rsidRPr="00373868">
              <w:t>ad F2018L01677</w:t>
            </w:r>
          </w:p>
        </w:tc>
      </w:tr>
      <w:tr w:rsidR="001D75DB" w:rsidRPr="00373868" w:rsidTr="002029A1">
        <w:trPr>
          <w:cantSplit/>
        </w:trPr>
        <w:tc>
          <w:tcPr>
            <w:tcW w:w="1510" w:type="pct"/>
            <w:shd w:val="clear" w:color="auto" w:fill="auto"/>
          </w:tcPr>
          <w:p w:rsidR="001D75DB" w:rsidRPr="00373868" w:rsidRDefault="001D75DB" w:rsidP="00665773">
            <w:pPr>
              <w:pStyle w:val="ENoteTableText"/>
              <w:tabs>
                <w:tab w:val="center" w:leader="dot" w:pos="2268"/>
              </w:tabs>
            </w:pPr>
            <w:r w:rsidRPr="00373868">
              <w:t>c 21</w:t>
            </w:r>
            <w:r w:rsidRPr="00373868">
              <w:tab/>
            </w:r>
          </w:p>
        </w:tc>
        <w:tc>
          <w:tcPr>
            <w:tcW w:w="3490" w:type="pct"/>
            <w:shd w:val="clear" w:color="auto" w:fill="auto"/>
          </w:tcPr>
          <w:p w:rsidR="001D75DB" w:rsidRPr="00373868" w:rsidRDefault="001D75DB" w:rsidP="002F3837">
            <w:pPr>
              <w:pStyle w:val="ENoteTableText"/>
              <w:tabs>
                <w:tab w:val="center" w:leader="dot" w:pos="2268"/>
              </w:tabs>
            </w:pPr>
            <w:r w:rsidRPr="00373868">
              <w:t>ad F2018L01677</w:t>
            </w:r>
          </w:p>
        </w:tc>
      </w:tr>
      <w:tr w:rsidR="001D75DB" w:rsidRPr="00373868" w:rsidTr="002029A1">
        <w:trPr>
          <w:cantSplit/>
        </w:trPr>
        <w:tc>
          <w:tcPr>
            <w:tcW w:w="1510" w:type="pct"/>
            <w:shd w:val="clear" w:color="auto" w:fill="auto"/>
          </w:tcPr>
          <w:p w:rsidR="001D75DB" w:rsidRPr="00373868" w:rsidRDefault="001D75DB" w:rsidP="00665773">
            <w:pPr>
              <w:pStyle w:val="ENoteTableText"/>
              <w:tabs>
                <w:tab w:val="center" w:leader="dot" w:pos="2268"/>
              </w:tabs>
            </w:pPr>
            <w:r w:rsidRPr="00373868">
              <w:t>c 22</w:t>
            </w:r>
            <w:r w:rsidRPr="00373868">
              <w:tab/>
            </w:r>
          </w:p>
        </w:tc>
        <w:tc>
          <w:tcPr>
            <w:tcW w:w="3490" w:type="pct"/>
            <w:shd w:val="clear" w:color="auto" w:fill="auto"/>
          </w:tcPr>
          <w:p w:rsidR="001D75DB" w:rsidRPr="00373868" w:rsidRDefault="001D75DB" w:rsidP="002F3837">
            <w:pPr>
              <w:pStyle w:val="ENoteTableText"/>
              <w:tabs>
                <w:tab w:val="center" w:leader="dot" w:pos="2268"/>
              </w:tabs>
            </w:pPr>
            <w:r w:rsidRPr="00373868">
              <w:t>ad F2018L01677</w:t>
            </w:r>
          </w:p>
        </w:tc>
      </w:tr>
      <w:tr w:rsidR="001D75DB" w:rsidRPr="00373868" w:rsidTr="002029A1">
        <w:trPr>
          <w:cantSplit/>
        </w:trPr>
        <w:tc>
          <w:tcPr>
            <w:tcW w:w="1510" w:type="pct"/>
            <w:shd w:val="clear" w:color="auto" w:fill="auto"/>
          </w:tcPr>
          <w:p w:rsidR="001D75DB" w:rsidRPr="00373868" w:rsidRDefault="001D75DB" w:rsidP="00665773">
            <w:pPr>
              <w:pStyle w:val="ENoteTableText"/>
              <w:tabs>
                <w:tab w:val="center" w:leader="dot" w:pos="2268"/>
              </w:tabs>
              <w:rPr>
                <w:b/>
              </w:rPr>
            </w:pPr>
            <w:r w:rsidRPr="00373868">
              <w:rPr>
                <w:b/>
              </w:rPr>
              <w:lastRenderedPageBreak/>
              <w:t>Part</w:t>
            </w:r>
            <w:r w:rsidR="0078717A" w:rsidRPr="00373868">
              <w:rPr>
                <w:b/>
              </w:rPr>
              <w:t> </w:t>
            </w:r>
            <w:r w:rsidRPr="00373868">
              <w:rPr>
                <w:b/>
              </w:rPr>
              <w:t>6</w:t>
            </w:r>
          </w:p>
        </w:tc>
        <w:tc>
          <w:tcPr>
            <w:tcW w:w="3490" w:type="pct"/>
            <w:shd w:val="clear" w:color="auto" w:fill="auto"/>
          </w:tcPr>
          <w:p w:rsidR="001D75DB" w:rsidRPr="00373868" w:rsidRDefault="001D75DB" w:rsidP="002F3837">
            <w:pPr>
              <w:pStyle w:val="ENoteTableText"/>
              <w:tabs>
                <w:tab w:val="center" w:leader="dot" w:pos="2268"/>
              </w:tabs>
            </w:pPr>
          </w:p>
        </w:tc>
      </w:tr>
      <w:tr w:rsidR="001D75DB" w:rsidRPr="00373868" w:rsidTr="002029A1">
        <w:trPr>
          <w:cantSplit/>
        </w:trPr>
        <w:tc>
          <w:tcPr>
            <w:tcW w:w="1510" w:type="pct"/>
            <w:shd w:val="clear" w:color="auto" w:fill="auto"/>
          </w:tcPr>
          <w:p w:rsidR="001D75DB" w:rsidRPr="00373868" w:rsidRDefault="001D75DB" w:rsidP="003A4E9E">
            <w:pPr>
              <w:pStyle w:val="ENoteTableText"/>
              <w:tabs>
                <w:tab w:val="center" w:leader="dot" w:pos="2268"/>
              </w:tabs>
            </w:pPr>
            <w:r w:rsidRPr="00373868">
              <w:t>Part</w:t>
            </w:r>
            <w:r w:rsidR="0078717A" w:rsidRPr="00373868">
              <w:t> </w:t>
            </w:r>
            <w:r w:rsidRPr="00373868">
              <w:t>6</w:t>
            </w:r>
            <w:r w:rsidRPr="00373868">
              <w:tab/>
            </w:r>
          </w:p>
        </w:tc>
        <w:tc>
          <w:tcPr>
            <w:tcW w:w="3490" w:type="pct"/>
            <w:shd w:val="clear" w:color="auto" w:fill="auto"/>
          </w:tcPr>
          <w:p w:rsidR="001D75DB" w:rsidRPr="00373868" w:rsidRDefault="001D75DB" w:rsidP="002F3837">
            <w:pPr>
              <w:pStyle w:val="ENoteTableText"/>
              <w:tabs>
                <w:tab w:val="center" w:leader="dot" w:pos="2268"/>
              </w:tabs>
            </w:pPr>
            <w:r w:rsidRPr="00373868">
              <w:t>ad F2019L00981</w:t>
            </w:r>
          </w:p>
        </w:tc>
      </w:tr>
      <w:tr w:rsidR="001D75DB" w:rsidRPr="00373868" w:rsidTr="002029A1">
        <w:trPr>
          <w:cantSplit/>
        </w:trPr>
        <w:tc>
          <w:tcPr>
            <w:tcW w:w="1510" w:type="pct"/>
            <w:shd w:val="clear" w:color="auto" w:fill="auto"/>
          </w:tcPr>
          <w:p w:rsidR="001D75DB" w:rsidRPr="00373868" w:rsidRDefault="001D75DB" w:rsidP="00665773">
            <w:pPr>
              <w:pStyle w:val="ENoteTableText"/>
              <w:tabs>
                <w:tab w:val="center" w:leader="dot" w:pos="2268"/>
              </w:tabs>
            </w:pPr>
            <w:r w:rsidRPr="00373868">
              <w:t>c 23</w:t>
            </w:r>
            <w:r w:rsidRPr="00373868">
              <w:tab/>
            </w:r>
          </w:p>
        </w:tc>
        <w:tc>
          <w:tcPr>
            <w:tcW w:w="3490" w:type="pct"/>
            <w:shd w:val="clear" w:color="auto" w:fill="auto"/>
          </w:tcPr>
          <w:p w:rsidR="001D75DB" w:rsidRPr="00373868" w:rsidRDefault="001D75DB" w:rsidP="002F3837">
            <w:pPr>
              <w:pStyle w:val="ENoteTableText"/>
              <w:tabs>
                <w:tab w:val="center" w:leader="dot" w:pos="2268"/>
              </w:tabs>
            </w:pPr>
            <w:r w:rsidRPr="00373868">
              <w:t>ad F2019L00981</w:t>
            </w:r>
          </w:p>
        </w:tc>
      </w:tr>
      <w:tr w:rsidR="001D75DB" w:rsidRPr="00373868" w:rsidTr="002029A1">
        <w:trPr>
          <w:cantSplit/>
        </w:trPr>
        <w:tc>
          <w:tcPr>
            <w:tcW w:w="1510" w:type="pct"/>
            <w:shd w:val="clear" w:color="auto" w:fill="auto"/>
          </w:tcPr>
          <w:p w:rsidR="001D75DB" w:rsidRPr="00373868" w:rsidRDefault="001D75DB" w:rsidP="00665773">
            <w:pPr>
              <w:pStyle w:val="ENoteTableText"/>
              <w:tabs>
                <w:tab w:val="center" w:leader="dot" w:pos="2268"/>
              </w:tabs>
            </w:pPr>
            <w:r w:rsidRPr="00373868">
              <w:t>c 24</w:t>
            </w:r>
            <w:r w:rsidRPr="00373868">
              <w:tab/>
            </w:r>
          </w:p>
        </w:tc>
        <w:tc>
          <w:tcPr>
            <w:tcW w:w="3490" w:type="pct"/>
            <w:shd w:val="clear" w:color="auto" w:fill="auto"/>
          </w:tcPr>
          <w:p w:rsidR="001D75DB" w:rsidRPr="00373868" w:rsidRDefault="001D75DB" w:rsidP="002F3837">
            <w:pPr>
              <w:pStyle w:val="ENoteTableText"/>
              <w:tabs>
                <w:tab w:val="center" w:leader="dot" w:pos="2268"/>
              </w:tabs>
            </w:pPr>
            <w:r w:rsidRPr="00373868">
              <w:t>ad F2019L00981</w:t>
            </w:r>
          </w:p>
        </w:tc>
      </w:tr>
      <w:tr w:rsidR="001D75DB" w:rsidRPr="00373868" w:rsidTr="002029A1">
        <w:trPr>
          <w:cantSplit/>
        </w:trPr>
        <w:tc>
          <w:tcPr>
            <w:tcW w:w="1510" w:type="pct"/>
            <w:shd w:val="clear" w:color="auto" w:fill="auto"/>
          </w:tcPr>
          <w:p w:rsidR="001D75DB" w:rsidRPr="00373868" w:rsidRDefault="001D75DB" w:rsidP="00665773">
            <w:pPr>
              <w:pStyle w:val="ENoteTableText"/>
              <w:tabs>
                <w:tab w:val="center" w:leader="dot" w:pos="2268"/>
              </w:tabs>
            </w:pPr>
            <w:r w:rsidRPr="00373868">
              <w:t>c 25</w:t>
            </w:r>
            <w:r w:rsidRPr="00373868">
              <w:tab/>
            </w:r>
          </w:p>
        </w:tc>
        <w:tc>
          <w:tcPr>
            <w:tcW w:w="3490" w:type="pct"/>
            <w:shd w:val="clear" w:color="auto" w:fill="auto"/>
          </w:tcPr>
          <w:p w:rsidR="001D75DB" w:rsidRPr="00373868" w:rsidRDefault="001D75DB" w:rsidP="002F3837">
            <w:pPr>
              <w:pStyle w:val="ENoteTableText"/>
              <w:tabs>
                <w:tab w:val="center" w:leader="dot" w:pos="2268"/>
              </w:tabs>
            </w:pPr>
            <w:r w:rsidRPr="00373868">
              <w:t>ad F2019L00981</w:t>
            </w:r>
          </w:p>
        </w:tc>
      </w:tr>
      <w:tr w:rsidR="001D75DB" w:rsidRPr="00373868" w:rsidTr="002029A1">
        <w:trPr>
          <w:cantSplit/>
        </w:trPr>
        <w:tc>
          <w:tcPr>
            <w:tcW w:w="1510" w:type="pct"/>
            <w:shd w:val="clear" w:color="auto" w:fill="auto"/>
          </w:tcPr>
          <w:p w:rsidR="001D75DB" w:rsidRPr="00373868" w:rsidRDefault="001D75DB" w:rsidP="00512C8C">
            <w:pPr>
              <w:pStyle w:val="ENoteTableText"/>
              <w:tabs>
                <w:tab w:val="center" w:leader="dot" w:pos="2268"/>
              </w:tabs>
              <w:rPr>
                <w:b/>
              </w:rPr>
            </w:pPr>
            <w:r w:rsidRPr="00373868">
              <w:rPr>
                <w:b/>
              </w:rPr>
              <w:t>Schedule</w:t>
            </w:r>
            <w:r w:rsidR="0078717A" w:rsidRPr="00373868">
              <w:rPr>
                <w:b/>
              </w:rPr>
              <w:t> </w:t>
            </w:r>
            <w:r w:rsidRPr="00373868">
              <w:rPr>
                <w:b/>
              </w:rPr>
              <w:t>2</w:t>
            </w:r>
          </w:p>
        </w:tc>
        <w:tc>
          <w:tcPr>
            <w:tcW w:w="3490" w:type="pct"/>
            <w:shd w:val="clear" w:color="auto" w:fill="auto"/>
          </w:tcPr>
          <w:p w:rsidR="001D75DB" w:rsidRPr="00373868" w:rsidRDefault="001D75DB" w:rsidP="002F3837">
            <w:pPr>
              <w:pStyle w:val="ENoteTableText"/>
              <w:tabs>
                <w:tab w:val="center" w:leader="dot" w:pos="2268"/>
              </w:tabs>
            </w:pPr>
          </w:p>
        </w:tc>
      </w:tr>
      <w:tr w:rsidR="001D75DB" w:rsidRPr="00373868" w:rsidTr="009504A9">
        <w:trPr>
          <w:cantSplit/>
        </w:trPr>
        <w:tc>
          <w:tcPr>
            <w:tcW w:w="1510" w:type="pct"/>
            <w:shd w:val="clear" w:color="auto" w:fill="auto"/>
          </w:tcPr>
          <w:p w:rsidR="001D75DB" w:rsidRPr="00373868" w:rsidRDefault="001D75DB" w:rsidP="00512C8C">
            <w:pPr>
              <w:pStyle w:val="ENoteTableText"/>
              <w:tabs>
                <w:tab w:val="center" w:leader="dot" w:pos="2268"/>
              </w:tabs>
            </w:pPr>
            <w:r w:rsidRPr="00373868">
              <w:t>Schedule</w:t>
            </w:r>
            <w:r w:rsidR="0078717A" w:rsidRPr="00373868">
              <w:t> </w:t>
            </w:r>
            <w:r w:rsidRPr="00373868">
              <w:t>2</w:t>
            </w:r>
            <w:r w:rsidRPr="00373868">
              <w:tab/>
            </w:r>
          </w:p>
        </w:tc>
        <w:tc>
          <w:tcPr>
            <w:tcW w:w="3490" w:type="pct"/>
            <w:shd w:val="clear" w:color="auto" w:fill="auto"/>
          </w:tcPr>
          <w:p w:rsidR="001D75DB" w:rsidRPr="00373868" w:rsidRDefault="001D75DB" w:rsidP="002F3837">
            <w:pPr>
              <w:pStyle w:val="ENoteTableText"/>
              <w:tabs>
                <w:tab w:val="center" w:leader="dot" w:pos="2268"/>
              </w:tabs>
            </w:pPr>
            <w:r w:rsidRPr="00373868">
              <w:t>ad F2017L01501</w:t>
            </w:r>
          </w:p>
        </w:tc>
      </w:tr>
      <w:tr w:rsidR="001D75DB" w:rsidRPr="00373868" w:rsidTr="002029A1">
        <w:trPr>
          <w:cantSplit/>
        </w:trPr>
        <w:tc>
          <w:tcPr>
            <w:tcW w:w="1510" w:type="pct"/>
            <w:shd w:val="clear" w:color="auto" w:fill="auto"/>
          </w:tcPr>
          <w:p w:rsidR="001D75DB" w:rsidRPr="00373868" w:rsidRDefault="001D75DB" w:rsidP="00512C8C">
            <w:pPr>
              <w:pStyle w:val="ENoteTableText"/>
              <w:tabs>
                <w:tab w:val="center" w:leader="dot" w:pos="2268"/>
              </w:tabs>
            </w:pPr>
          </w:p>
        </w:tc>
        <w:tc>
          <w:tcPr>
            <w:tcW w:w="3490" w:type="pct"/>
            <w:shd w:val="clear" w:color="auto" w:fill="auto"/>
          </w:tcPr>
          <w:p w:rsidR="001D75DB" w:rsidRPr="00373868" w:rsidRDefault="001D75DB" w:rsidP="002F3837">
            <w:pPr>
              <w:pStyle w:val="ENoteTableText"/>
              <w:tabs>
                <w:tab w:val="center" w:leader="dot" w:pos="2268"/>
              </w:tabs>
            </w:pPr>
            <w:r w:rsidRPr="00373868">
              <w:t>am F2017L01643</w:t>
            </w:r>
          </w:p>
        </w:tc>
      </w:tr>
      <w:tr w:rsidR="001D75DB" w:rsidRPr="00373868" w:rsidTr="002029A1">
        <w:trPr>
          <w:cantSplit/>
        </w:trPr>
        <w:tc>
          <w:tcPr>
            <w:tcW w:w="1510" w:type="pct"/>
            <w:shd w:val="clear" w:color="auto" w:fill="auto"/>
          </w:tcPr>
          <w:p w:rsidR="001D75DB" w:rsidRPr="00373868" w:rsidRDefault="001D75DB" w:rsidP="00665773">
            <w:pPr>
              <w:pStyle w:val="ENoteTableText"/>
              <w:tabs>
                <w:tab w:val="center" w:leader="dot" w:pos="2268"/>
              </w:tabs>
            </w:pPr>
            <w:r w:rsidRPr="00373868">
              <w:t>c 1</w:t>
            </w:r>
            <w:r w:rsidRPr="00373868">
              <w:tab/>
            </w:r>
          </w:p>
        </w:tc>
        <w:tc>
          <w:tcPr>
            <w:tcW w:w="3490" w:type="pct"/>
            <w:shd w:val="clear" w:color="auto" w:fill="auto"/>
          </w:tcPr>
          <w:p w:rsidR="001D75DB" w:rsidRPr="00373868" w:rsidRDefault="001D75DB" w:rsidP="002F3837">
            <w:pPr>
              <w:pStyle w:val="ENoteTableText"/>
              <w:tabs>
                <w:tab w:val="center" w:leader="dot" w:pos="2268"/>
              </w:tabs>
            </w:pPr>
            <w:r w:rsidRPr="00373868">
              <w:t>ad F2017L01501</w:t>
            </w:r>
          </w:p>
        </w:tc>
      </w:tr>
      <w:tr w:rsidR="001D75DB" w:rsidRPr="00373868" w:rsidTr="002029A1">
        <w:trPr>
          <w:cantSplit/>
        </w:trPr>
        <w:tc>
          <w:tcPr>
            <w:tcW w:w="1510" w:type="pct"/>
            <w:shd w:val="clear" w:color="auto" w:fill="auto"/>
          </w:tcPr>
          <w:p w:rsidR="001D75DB" w:rsidRPr="00373868" w:rsidRDefault="001D75DB" w:rsidP="00665773">
            <w:pPr>
              <w:pStyle w:val="ENoteTableText"/>
              <w:tabs>
                <w:tab w:val="center" w:leader="dot" w:pos="2268"/>
              </w:tabs>
            </w:pPr>
          </w:p>
        </w:tc>
        <w:tc>
          <w:tcPr>
            <w:tcW w:w="3490" w:type="pct"/>
            <w:shd w:val="clear" w:color="auto" w:fill="auto"/>
          </w:tcPr>
          <w:p w:rsidR="001D75DB" w:rsidRPr="00373868" w:rsidRDefault="001D75DB" w:rsidP="002F3837">
            <w:pPr>
              <w:pStyle w:val="ENoteTableText"/>
              <w:tabs>
                <w:tab w:val="center" w:leader="dot" w:pos="2268"/>
              </w:tabs>
            </w:pPr>
            <w:r w:rsidRPr="00373868">
              <w:t>am F2018L01677</w:t>
            </w:r>
          </w:p>
        </w:tc>
      </w:tr>
      <w:tr w:rsidR="001D75DB" w:rsidRPr="00373868" w:rsidTr="009B77EA">
        <w:trPr>
          <w:cantSplit/>
        </w:trPr>
        <w:tc>
          <w:tcPr>
            <w:tcW w:w="1510" w:type="pct"/>
            <w:shd w:val="clear" w:color="auto" w:fill="auto"/>
          </w:tcPr>
          <w:p w:rsidR="001D75DB" w:rsidRPr="00373868" w:rsidRDefault="001D75DB" w:rsidP="00512C8C">
            <w:pPr>
              <w:pStyle w:val="ENoteTableText"/>
              <w:tabs>
                <w:tab w:val="center" w:leader="dot" w:pos="2268"/>
              </w:tabs>
            </w:pPr>
            <w:r w:rsidRPr="00373868">
              <w:t>Schedule</w:t>
            </w:r>
            <w:r w:rsidR="0078717A" w:rsidRPr="00373868">
              <w:t> </w:t>
            </w:r>
            <w:r w:rsidRPr="00373868">
              <w:t>3</w:t>
            </w:r>
            <w:r w:rsidRPr="00373868">
              <w:tab/>
            </w:r>
          </w:p>
        </w:tc>
        <w:tc>
          <w:tcPr>
            <w:tcW w:w="3490" w:type="pct"/>
            <w:shd w:val="clear" w:color="auto" w:fill="auto"/>
          </w:tcPr>
          <w:p w:rsidR="001D75DB" w:rsidRPr="00373868" w:rsidRDefault="001D75DB" w:rsidP="002F3837">
            <w:pPr>
              <w:pStyle w:val="ENoteTableText"/>
              <w:tabs>
                <w:tab w:val="center" w:leader="dot" w:pos="2268"/>
              </w:tabs>
            </w:pPr>
            <w:r w:rsidRPr="00373868">
              <w:t>ad F2017L01643</w:t>
            </w:r>
          </w:p>
        </w:tc>
      </w:tr>
      <w:tr w:rsidR="00E1349F" w:rsidRPr="00373868" w:rsidTr="009B77EA">
        <w:trPr>
          <w:cantSplit/>
        </w:trPr>
        <w:tc>
          <w:tcPr>
            <w:tcW w:w="1510" w:type="pct"/>
            <w:shd w:val="clear" w:color="auto" w:fill="auto"/>
          </w:tcPr>
          <w:p w:rsidR="00E1349F" w:rsidRPr="00373868" w:rsidRDefault="00E1349F" w:rsidP="00512C8C">
            <w:pPr>
              <w:pStyle w:val="ENoteTableText"/>
              <w:tabs>
                <w:tab w:val="center" w:leader="dot" w:pos="2268"/>
              </w:tabs>
            </w:pPr>
          </w:p>
        </w:tc>
        <w:tc>
          <w:tcPr>
            <w:tcW w:w="3490" w:type="pct"/>
            <w:shd w:val="clear" w:color="auto" w:fill="auto"/>
          </w:tcPr>
          <w:p w:rsidR="00E1349F" w:rsidRPr="00373868" w:rsidRDefault="00E1349F" w:rsidP="002F3837">
            <w:pPr>
              <w:pStyle w:val="ENoteTableText"/>
              <w:tabs>
                <w:tab w:val="center" w:leader="dot" w:pos="2268"/>
              </w:tabs>
            </w:pPr>
            <w:r w:rsidRPr="00373868">
              <w:t xml:space="preserve">rep </w:t>
            </w:r>
            <w:r w:rsidRPr="00373868">
              <w:rPr>
                <w:noProof/>
              </w:rPr>
              <w:t>F2021L01559</w:t>
            </w:r>
          </w:p>
        </w:tc>
      </w:tr>
      <w:tr w:rsidR="001D75DB" w:rsidRPr="00373868" w:rsidTr="009B77EA">
        <w:trPr>
          <w:cantSplit/>
        </w:trPr>
        <w:tc>
          <w:tcPr>
            <w:tcW w:w="1510" w:type="pct"/>
            <w:shd w:val="clear" w:color="auto" w:fill="auto"/>
          </w:tcPr>
          <w:p w:rsidR="001D75DB" w:rsidRPr="00373868" w:rsidRDefault="001D75DB" w:rsidP="00665773">
            <w:pPr>
              <w:pStyle w:val="ENoteTableText"/>
              <w:tabs>
                <w:tab w:val="center" w:leader="dot" w:pos="2268"/>
              </w:tabs>
            </w:pPr>
            <w:r w:rsidRPr="00373868">
              <w:t>c 1</w:t>
            </w:r>
            <w:r w:rsidRPr="00373868">
              <w:tab/>
            </w:r>
          </w:p>
        </w:tc>
        <w:tc>
          <w:tcPr>
            <w:tcW w:w="3490" w:type="pct"/>
            <w:shd w:val="clear" w:color="auto" w:fill="auto"/>
          </w:tcPr>
          <w:p w:rsidR="001D75DB" w:rsidRPr="00373868" w:rsidRDefault="001D75DB" w:rsidP="002F3837">
            <w:pPr>
              <w:pStyle w:val="ENoteTableText"/>
              <w:tabs>
                <w:tab w:val="center" w:leader="dot" w:pos="2268"/>
              </w:tabs>
            </w:pPr>
            <w:r w:rsidRPr="00373868">
              <w:t>ad F2017L01643</w:t>
            </w:r>
          </w:p>
        </w:tc>
      </w:tr>
      <w:tr w:rsidR="001D75DB" w:rsidRPr="00373868" w:rsidTr="009B77EA">
        <w:trPr>
          <w:cantSplit/>
        </w:trPr>
        <w:tc>
          <w:tcPr>
            <w:tcW w:w="1510" w:type="pct"/>
            <w:shd w:val="clear" w:color="auto" w:fill="auto"/>
          </w:tcPr>
          <w:p w:rsidR="001D75DB" w:rsidRPr="00373868" w:rsidRDefault="001D75DB" w:rsidP="00665773">
            <w:pPr>
              <w:pStyle w:val="ENoteTableText"/>
              <w:tabs>
                <w:tab w:val="center" w:leader="dot" w:pos="2268"/>
              </w:tabs>
            </w:pPr>
          </w:p>
        </w:tc>
        <w:tc>
          <w:tcPr>
            <w:tcW w:w="3490" w:type="pct"/>
            <w:shd w:val="clear" w:color="auto" w:fill="auto"/>
          </w:tcPr>
          <w:p w:rsidR="001D75DB" w:rsidRPr="00373868" w:rsidRDefault="001D75DB" w:rsidP="002F3837">
            <w:pPr>
              <w:pStyle w:val="ENoteTableText"/>
              <w:tabs>
                <w:tab w:val="center" w:leader="dot" w:pos="2268"/>
              </w:tabs>
            </w:pPr>
            <w:r w:rsidRPr="00373868">
              <w:t>am F2018L01677</w:t>
            </w:r>
          </w:p>
        </w:tc>
      </w:tr>
      <w:tr w:rsidR="00FF126B" w:rsidRPr="00373868" w:rsidTr="009B77EA">
        <w:trPr>
          <w:cantSplit/>
        </w:trPr>
        <w:tc>
          <w:tcPr>
            <w:tcW w:w="1510" w:type="pct"/>
            <w:shd w:val="clear" w:color="auto" w:fill="auto"/>
          </w:tcPr>
          <w:p w:rsidR="00FF126B" w:rsidRPr="00373868" w:rsidRDefault="00FF126B" w:rsidP="00665773">
            <w:pPr>
              <w:pStyle w:val="ENoteTableText"/>
              <w:tabs>
                <w:tab w:val="center" w:leader="dot" w:pos="2268"/>
              </w:tabs>
            </w:pPr>
          </w:p>
        </w:tc>
        <w:tc>
          <w:tcPr>
            <w:tcW w:w="3490" w:type="pct"/>
            <w:shd w:val="clear" w:color="auto" w:fill="auto"/>
          </w:tcPr>
          <w:p w:rsidR="00FF126B" w:rsidRPr="00373868" w:rsidRDefault="00FF126B" w:rsidP="00243B95">
            <w:pPr>
              <w:pStyle w:val="ENoteTableText"/>
              <w:tabs>
                <w:tab w:val="center" w:leader="dot" w:pos="2268"/>
              </w:tabs>
            </w:pPr>
            <w:r w:rsidRPr="00373868">
              <w:t xml:space="preserve">rs </w:t>
            </w:r>
            <w:r w:rsidRPr="00373868">
              <w:rPr>
                <w:noProof/>
              </w:rPr>
              <w:t>F2019L01422</w:t>
            </w:r>
          </w:p>
        </w:tc>
      </w:tr>
      <w:tr w:rsidR="00243B95" w:rsidRPr="00373868" w:rsidTr="009B77EA">
        <w:trPr>
          <w:cantSplit/>
        </w:trPr>
        <w:tc>
          <w:tcPr>
            <w:tcW w:w="1510" w:type="pct"/>
            <w:shd w:val="clear" w:color="auto" w:fill="auto"/>
          </w:tcPr>
          <w:p w:rsidR="00243B95" w:rsidRPr="00373868" w:rsidRDefault="00243B95" w:rsidP="00665773">
            <w:pPr>
              <w:pStyle w:val="ENoteTableText"/>
              <w:tabs>
                <w:tab w:val="center" w:leader="dot" w:pos="2268"/>
              </w:tabs>
            </w:pPr>
          </w:p>
        </w:tc>
        <w:tc>
          <w:tcPr>
            <w:tcW w:w="3490" w:type="pct"/>
            <w:shd w:val="clear" w:color="auto" w:fill="auto"/>
          </w:tcPr>
          <w:p w:rsidR="00243B95" w:rsidRPr="00373868" w:rsidRDefault="00243B95" w:rsidP="00243B95">
            <w:pPr>
              <w:pStyle w:val="ENoteTableText"/>
              <w:tabs>
                <w:tab w:val="center" w:leader="dot" w:pos="2268"/>
              </w:tabs>
            </w:pPr>
            <w:r w:rsidRPr="00373868">
              <w:t xml:space="preserve">am </w:t>
            </w:r>
            <w:r w:rsidRPr="00373868">
              <w:rPr>
                <w:noProof/>
              </w:rPr>
              <w:t>F2020L01428</w:t>
            </w:r>
            <w:r w:rsidR="00D7160B" w:rsidRPr="00373868">
              <w:rPr>
                <w:noProof/>
              </w:rPr>
              <w:t>; F2021L01559</w:t>
            </w:r>
          </w:p>
        </w:tc>
      </w:tr>
      <w:tr w:rsidR="00E1349F" w:rsidRPr="00373868" w:rsidTr="009B77EA">
        <w:trPr>
          <w:cantSplit/>
        </w:trPr>
        <w:tc>
          <w:tcPr>
            <w:tcW w:w="1510" w:type="pct"/>
            <w:shd w:val="clear" w:color="auto" w:fill="auto"/>
          </w:tcPr>
          <w:p w:rsidR="00E1349F" w:rsidRPr="00373868" w:rsidRDefault="00E1349F" w:rsidP="00665773">
            <w:pPr>
              <w:pStyle w:val="ENoteTableText"/>
              <w:tabs>
                <w:tab w:val="center" w:leader="dot" w:pos="2268"/>
              </w:tabs>
            </w:pPr>
          </w:p>
        </w:tc>
        <w:tc>
          <w:tcPr>
            <w:tcW w:w="3490" w:type="pct"/>
            <w:shd w:val="clear" w:color="auto" w:fill="auto"/>
          </w:tcPr>
          <w:p w:rsidR="00E1349F" w:rsidRPr="00373868" w:rsidRDefault="00E1349F" w:rsidP="00243B95">
            <w:pPr>
              <w:pStyle w:val="ENoteTableText"/>
              <w:tabs>
                <w:tab w:val="center" w:leader="dot" w:pos="2268"/>
              </w:tabs>
            </w:pPr>
            <w:r w:rsidRPr="00373868">
              <w:t xml:space="preserve">rep </w:t>
            </w:r>
            <w:r w:rsidRPr="00373868">
              <w:rPr>
                <w:noProof/>
              </w:rPr>
              <w:t>F2021L01559</w:t>
            </w:r>
          </w:p>
        </w:tc>
      </w:tr>
      <w:tr w:rsidR="001D75DB" w:rsidRPr="00373868" w:rsidTr="002029A1">
        <w:trPr>
          <w:cantSplit/>
        </w:trPr>
        <w:tc>
          <w:tcPr>
            <w:tcW w:w="1510" w:type="pct"/>
            <w:shd w:val="clear" w:color="auto" w:fill="auto"/>
          </w:tcPr>
          <w:p w:rsidR="001D75DB" w:rsidRPr="00373868" w:rsidRDefault="001D75DB" w:rsidP="00512C8C">
            <w:pPr>
              <w:pStyle w:val="ENoteTableText"/>
              <w:tabs>
                <w:tab w:val="center" w:leader="dot" w:pos="2268"/>
              </w:tabs>
            </w:pPr>
            <w:r w:rsidRPr="00373868">
              <w:t>Schedule</w:t>
            </w:r>
            <w:r w:rsidR="0078717A" w:rsidRPr="00373868">
              <w:t> </w:t>
            </w:r>
            <w:r w:rsidRPr="00373868">
              <w:t>4</w:t>
            </w:r>
            <w:r w:rsidRPr="00373868">
              <w:tab/>
            </w:r>
          </w:p>
        </w:tc>
        <w:tc>
          <w:tcPr>
            <w:tcW w:w="3490" w:type="pct"/>
            <w:shd w:val="clear" w:color="auto" w:fill="auto"/>
          </w:tcPr>
          <w:p w:rsidR="001D75DB" w:rsidRPr="00373868" w:rsidRDefault="001D75DB" w:rsidP="002F3837">
            <w:pPr>
              <w:pStyle w:val="ENoteTableText"/>
              <w:tabs>
                <w:tab w:val="center" w:leader="dot" w:pos="2268"/>
              </w:tabs>
            </w:pPr>
            <w:r w:rsidRPr="00373868">
              <w:t>ad F2017L01643</w:t>
            </w:r>
          </w:p>
        </w:tc>
      </w:tr>
      <w:tr w:rsidR="00DF2C95" w:rsidRPr="00373868" w:rsidTr="002029A1">
        <w:trPr>
          <w:cantSplit/>
        </w:trPr>
        <w:tc>
          <w:tcPr>
            <w:tcW w:w="1510" w:type="pct"/>
            <w:shd w:val="clear" w:color="auto" w:fill="auto"/>
          </w:tcPr>
          <w:p w:rsidR="00DF2C95" w:rsidRPr="00373868" w:rsidRDefault="00DF2C95" w:rsidP="00512C8C">
            <w:pPr>
              <w:pStyle w:val="ENoteTableText"/>
              <w:tabs>
                <w:tab w:val="center" w:leader="dot" w:pos="2268"/>
              </w:tabs>
            </w:pPr>
          </w:p>
        </w:tc>
        <w:tc>
          <w:tcPr>
            <w:tcW w:w="3490" w:type="pct"/>
            <w:shd w:val="clear" w:color="auto" w:fill="auto"/>
          </w:tcPr>
          <w:p w:rsidR="00DF2C95" w:rsidRPr="00373868" w:rsidRDefault="00DF2C95" w:rsidP="002F3837">
            <w:pPr>
              <w:pStyle w:val="ENoteTableText"/>
              <w:tabs>
                <w:tab w:val="center" w:leader="dot" w:pos="2268"/>
              </w:tabs>
            </w:pPr>
            <w:r w:rsidRPr="00373868">
              <w:t>rep F2020L00439</w:t>
            </w:r>
          </w:p>
        </w:tc>
      </w:tr>
      <w:tr w:rsidR="001D75DB" w:rsidRPr="00373868" w:rsidTr="008257DD">
        <w:trPr>
          <w:cantSplit/>
        </w:trPr>
        <w:tc>
          <w:tcPr>
            <w:tcW w:w="1510" w:type="pct"/>
            <w:shd w:val="clear" w:color="auto" w:fill="auto"/>
          </w:tcPr>
          <w:p w:rsidR="001D75DB" w:rsidRPr="00373868" w:rsidRDefault="001D75DB" w:rsidP="00665773">
            <w:pPr>
              <w:pStyle w:val="ENoteTableText"/>
              <w:tabs>
                <w:tab w:val="center" w:leader="dot" w:pos="2268"/>
              </w:tabs>
            </w:pPr>
            <w:r w:rsidRPr="00373868">
              <w:t>c 1</w:t>
            </w:r>
            <w:r w:rsidRPr="00373868">
              <w:tab/>
            </w:r>
          </w:p>
        </w:tc>
        <w:tc>
          <w:tcPr>
            <w:tcW w:w="3490" w:type="pct"/>
            <w:shd w:val="clear" w:color="auto" w:fill="auto"/>
          </w:tcPr>
          <w:p w:rsidR="001D75DB" w:rsidRPr="00373868" w:rsidRDefault="001D75DB" w:rsidP="002F3837">
            <w:pPr>
              <w:pStyle w:val="ENoteTableText"/>
              <w:tabs>
                <w:tab w:val="center" w:leader="dot" w:pos="2268"/>
              </w:tabs>
            </w:pPr>
            <w:r w:rsidRPr="00373868">
              <w:t>ad F2017L01643</w:t>
            </w:r>
          </w:p>
        </w:tc>
      </w:tr>
      <w:tr w:rsidR="001D75DB" w:rsidRPr="00373868" w:rsidTr="00E22F00">
        <w:trPr>
          <w:cantSplit/>
        </w:trPr>
        <w:tc>
          <w:tcPr>
            <w:tcW w:w="1510" w:type="pct"/>
            <w:shd w:val="clear" w:color="auto" w:fill="auto"/>
          </w:tcPr>
          <w:p w:rsidR="001D75DB" w:rsidRPr="00373868" w:rsidRDefault="001D75DB" w:rsidP="00665773">
            <w:pPr>
              <w:pStyle w:val="ENoteTableText"/>
              <w:tabs>
                <w:tab w:val="center" w:leader="dot" w:pos="2268"/>
              </w:tabs>
            </w:pPr>
          </w:p>
        </w:tc>
        <w:tc>
          <w:tcPr>
            <w:tcW w:w="3490" w:type="pct"/>
            <w:shd w:val="clear" w:color="auto" w:fill="auto"/>
          </w:tcPr>
          <w:p w:rsidR="001D75DB" w:rsidRPr="00373868" w:rsidRDefault="001D75DB" w:rsidP="002F3837">
            <w:pPr>
              <w:pStyle w:val="ENoteTableText"/>
              <w:tabs>
                <w:tab w:val="center" w:leader="dot" w:pos="2268"/>
              </w:tabs>
            </w:pPr>
            <w:r w:rsidRPr="00373868">
              <w:t>am F2018L01677</w:t>
            </w:r>
          </w:p>
        </w:tc>
      </w:tr>
      <w:tr w:rsidR="00DF2C95" w:rsidRPr="00373868" w:rsidTr="002029A1">
        <w:trPr>
          <w:cantSplit/>
        </w:trPr>
        <w:tc>
          <w:tcPr>
            <w:tcW w:w="1510" w:type="pct"/>
            <w:tcBorders>
              <w:bottom w:val="single" w:sz="12" w:space="0" w:color="auto"/>
            </w:tcBorders>
            <w:shd w:val="clear" w:color="auto" w:fill="auto"/>
          </w:tcPr>
          <w:p w:rsidR="00DF2C95" w:rsidRPr="00373868" w:rsidRDefault="00DF2C95" w:rsidP="00665773">
            <w:pPr>
              <w:pStyle w:val="ENoteTableText"/>
              <w:tabs>
                <w:tab w:val="center" w:leader="dot" w:pos="2268"/>
              </w:tabs>
            </w:pPr>
          </w:p>
        </w:tc>
        <w:tc>
          <w:tcPr>
            <w:tcW w:w="3490" w:type="pct"/>
            <w:tcBorders>
              <w:bottom w:val="single" w:sz="12" w:space="0" w:color="auto"/>
            </w:tcBorders>
            <w:shd w:val="clear" w:color="auto" w:fill="auto"/>
          </w:tcPr>
          <w:p w:rsidR="00DF2C95" w:rsidRPr="00373868" w:rsidRDefault="00DF2C95" w:rsidP="002F3837">
            <w:pPr>
              <w:pStyle w:val="ENoteTableText"/>
              <w:tabs>
                <w:tab w:val="center" w:leader="dot" w:pos="2268"/>
              </w:tabs>
            </w:pPr>
            <w:r w:rsidRPr="00373868">
              <w:t>rep F2020L00439</w:t>
            </w:r>
          </w:p>
        </w:tc>
      </w:tr>
    </w:tbl>
    <w:p w:rsidR="00576A98" w:rsidRPr="00373868" w:rsidRDefault="00576A98" w:rsidP="00512C8C">
      <w:pPr>
        <w:sectPr w:rsidR="00576A98" w:rsidRPr="00373868" w:rsidSect="00D96E03">
          <w:headerReference w:type="even" r:id="rId56"/>
          <w:headerReference w:type="default" r:id="rId57"/>
          <w:footerReference w:type="even" r:id="rId58"/>
          <w:footerReference w:type="default" r:id="rId59"/>
          <w:footerReference w:type="first" r:id="rId60"/>
          <w:pgSz w:w="11907" w:h="16839"/>
          <w:pgMar w:top="2325" w:right="1797" w:bottom="1440" w:left="1797" w:header="720" w:footer="709" w:gutter="0"/>
          <w:cols w:space="708"/>
          <w:docGrid w:linePitch="360"/>
        </w:sectPr>
      </w:pPr>
    </w:p>
    <w:p w:rsidR="00512C8C" w:rsidRPr="00373868" w:rsidRDefault="00512C8C" w:rsidP="00512C8C"/>
    <w:sectPr w:rsidR="00512C8C" w:rsidRPr="00373868" w:rsidSect="00D96E03">
      <w:type w:val="continuous"/>
      <w:pgSz w:w="11907" w:h="16839" w:code="9"/>
      <w:pgMar w:top="2325" w:right="1797" w:bottom="1440" w:left="1797"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733B" w:rsidRDefault="0070733B">
      <w:r>
        <w:separator/>
      </w:r>
    </w:p>
    <w:p w:rsidR="0070733B" w:rsidRDefault="0070733B"/>
  </w:endnote>
  <w:endnote w:type="continuationSeparator" w:id="0">
    <w:p w:rsidR="0070733B" w:rsidRDefault="0070733B">
      <w:r>
        <w:continuationSeparator/>
      </w:r>
    </w:p>
    <w:p w:rsidR="0070733B" w:rsidRDefault="007073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33B" w:rsidRDefault="0070733B">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33B" w:rsidRPr="007B3B51" w:rsidRDefault="0070733B" w:rsidP="00F0165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0733B" w:rsidRPr="007B3B51" w:rsidTr="002029A1">
      <w:tc>
        <w:tcPr>
          <w:tcW w:w="854" w:type="pct"/>
        </w:tcPr>
        <w:p w:rsidR="0070733B" w:rsidRPr="007B3B51" w:rsidRDefault="0070733B" w:rsidP="00F01651">
          <w:pPr>
            <w:rPr>
              <w:i/>
              <w:sz w:val="16"/>
              <w:szCs w:val="16"/>
            </w:rPr>
          </w:pPr>
        </w:p>
      </w:tc>
      <w:tc>
        <w:tcPr>
          <w:tcW w:w="3688" w:type="pct"/>
          <w:gridSpan w:val="3"/>
        </w:tcPr>
        <w:p w:rsidR="0070733B" w:rsidRPr="007B3B51" w:rsidRDefault="0070733B" w:rsidP="00F0165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11868">
            <w:rPr>
              <w:i/>
              <w:noProof/>
              <w:sz w:val="16"/>
              <w:szCs w:val="16"/>
            </w:rPr>
            <w:t>Australian Education Regulation 2013</w:t>
          </w:r>
          <w:r w:rsidRPr="007B3B51">
            <w:rPr>
              <w:i/>
              <w:sz w:val="16"/>
              <w:szCs w:val="16"/>
            </w:rPr>
            <w:fldChar w:fldCharType="end"/>
          </w:r>
        </w:p>
      </w:tc>
      <w:tc>
        <w:tcPr>
          <w:tcW w:w="458" w:type="pct"/>
        </w:tcPr>
        <w:p w:rsidR="0070733B" w:rsidRPr="007B3B51" w:rsidRDefault="0070733B" w:rsidP="00F0165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87</w:t>
          </w:r>
          <w:r w:rsidRPr="007B3B51">
            <w:rPr>
              <w:i/>
              <w:sz w:val="16"/>
              <w:szCs w:val="16"/>
            </w:rPr>
            <w:fldChar w:fldCharType="end"/>
          </w:r>
        </w:p>
      </w:tc>
    </w:tr>
    <w:tr w:rsidR="0070733B" w:rsidRPr="00130F37" w:rsidTr="000D4232">
      <w:tc>
        <w:tcPr>
          <w:tcW w:w="1499" w:type="pct"/>
          <w:gridSpan w:val="2"/>
        </w:tcPr>
        <w:p w:rsidR="0070733B" w:rsidRPr="00130F37" w:rsidRDefault="0070733B" w:rsidP="00F0165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D226E">
            <w:rPr>
              <w:sz w:val="16"/>
              <w:szCs w:val="16"/>
            </w:rPr>
            <w:t>23</w:t>
          </w:r>
          <w:r w:rsidRPr="00130F37">
            <w:rPr>
              <w:sz w:val="16"/>
              <w:szCs w:val="16"/>
            </w:rPr>
            <w:fldChar w:fldCharType="end"/>
          </w:r>
        </w:p>
      </w:tc>
      <w:tc>
        <w:tcPr>
          <w:tcW w:w="1999" w:type="pct"/>
        </w:tcPr>
        <w:p w:rsidR="0070733B" w:rsidRPr="00130F37" w:rsidRDefault="0070733B" w:rsidP="00F0165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D226E">
            <w:rPr>
              <w:sz w:val="16"/>
              <w:szCs w:val="16"/>
            </w:rPr>
            <w:t>06/09/2022</w:t>
          </w:r>
          <w:r w:rsidRPr="00130F37">
            <w:rPr>
              <w:sz w:val="16"/>
              <w:szCs w:val="16"/>
            </w:rPr>
            <w:fldChar w:fldCharType="end"/>
          </w:r>
        </w:p>
      </w:tc>
      <w:tc>
        <w:tcPr>
          <w:tcW w:w="1502" w:type="pct"/>
          <w:gridSpan w:val="2"/>
        </w:tcPr>
        <w:p w:rsidR="0070733B" w:rsidRPr="00130F37" w:rsidRDefault="0070733B" w:rsidP="00F0165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D226E">
            <w:rPr>
              <w:sz w:val="16"/>
              <w:szCs w:val="16"/>
            </w:rPr>
            <w:instrText>7 September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D226E">
            <w:rPr>
              <w:sz w:val="16"/>
              <w:szCs w:val="16"/>
            </w:rPr>
            <w:instrText>07/09/2022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D226E">
            <w:rPr>
              <w:noProof/>
              <w:sz w:val="16"/>
              <w:szCs w:val="16"/>
            </w:rPr>
            <w:t>07/09/2022</w:t>
          </w:r>
          <w:r w:rsidRPr="00130F37">
            <w:rPr>
              <w:sz w:val="16"/>
              <w:szCs w:val="16"/>
            </w:rPr>
            <w:fldChar w:fldCharType="end"/>
          </w:r>
        </w:p>
      </w:tc>
    </w:tr>
  </w:tbl>
  <w:p w:rsidR="0070733B" w:rsidRPr="002029A1" w:rsidRDefault="0070733B" w:rsidP="002029A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33B" w:rsidRPr="007B3B51" w:rsidRDefault="0070733B" w:rsidP="002029A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0733B" w:rsidRPr="007B3B51" w:rsidTr="002029A1">
      <w:tc>
        <w:tcPr>
          <w:tcW w:w="854" w:type="pct"/>
        </w:tcPr>
        <w:p w:rsidR="0070733B" w:rsidRPr="007B3B51" w:rsidRDefault="0070733B" w:rsidP="00F01651">
          <w:pPr>
            <w:rPr>
              <w:i/>
              <w:sz w:val="16"/>
              <w:szCs w:val="16"/>
            </w:rPr>
          </w:pPr>
        </w:p>
      </w:tc>
      <w:tc>
        <w:tcPr>
          <w:tcW w:w="3688" w:type="pct"/>
          <w:gridSpan w:val="3"/>
        </w:tcPr>
        <w:p w:rsidR="0070733B" w:rsidRPr="007B3B51" w:rsidRDefault="0070733B" w:rsidP="00F0165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D226E">
            <w:rPr>
              <w:i/>
              <w:noProof/>
              <w:sz w:val="16"/>
              <w:szCs w:val="16"/>
            </w:rPr>
            <w:t>Australian Education Regulation 2013</w:t>
          </w:r>
          <w:r w:rsidRPr="007B3B51">
            <w:rPr>
              <w:i/>
              <w:sz w:val="16"/>
              <w:szCs w:val="16"/>
            </w:rPr>
            <w:fldChar w:fldCharType="end"/>
          </w:r>
        </w:p>
      </w:tc>
      <w:tc>
        <w:tcPr>
          <w:tcW w:w="458" w:type="pct"/>
        </w:tcPr>
        <w:p w:rsidR="0070733B" w:rsidRPr="007B3B51" w:rsidRDefault="0070733B" w:rsidP="00F0165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95</w:t>
          </w:r>
          <w:r w:rsidRPr="007B3B51">
            <w:rPr>
              <w:i/>
              <w:sz w:val="16"/>
              <w:szCs w:val="16"/>
            </w:rPr>
            <w:fldChar w:fldCharType="end"/>
          </w:r>
        </w:p>
      </w:tc>
    </w:tr>
    <w:tr w:rsidR="0070733B" w:rsidRPr="00130F37" w:rsidTr="002029A1">
      <w:tc>
        <w:tcPr>
          <w:tcW w:w="1499" w:type="pct"/>
          <w:gridSpan w:val="2"/>
        </w:tcPr>
        <w:p w:rsidR="0070733B" w:rsidRPr="00130F37" w:rsidRDefault="0070733B" w:rsidP="00F0165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D226E">
            <w:rPr>
              <w:sz w:val="16"/>
              <w:szCs w:val="16"/>
            </w:rPr>
            <w:t>23</w:t>
          </w:r>
          <w:r w:rsidRPr="00130F37">
            <w:rPr>
              <w:sz w:val="16"/>
              <w:szCs w:val="16"/>
            </w:rPr>
            <w:fldChar w:fldCharType="end"/>
          </w:r>
        </w:p>
      </w:tc>
      <w:tc>
        <w:tcPr>
          <w:tcW w:w="1999" w:type="pct"/>
        </w:tcPr>
        <w:p w:rsidR="0070733B" w:rsidRPr="00130F37" w:rsidRDefault="0070733B" w:rsidP="00F0165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D226E">
            <w:rPr>
              <w:sz w:val="16"/>
              <w:szCs w:val="16"/>
            </w:rPr>
            <w:t>06/09/2022</w:t>
          </w:r>
          <w:r w:rsidRPr="00130F37">
            <w:rPr>
              <w:sz w:val="16"/>
              <w:szCs w:val="16"/>
            </w:rPr>
            <w:fldChar w:fldCharType="end"/>
          </w:r>
        </w:p>
      </w:tc>
      <w:tc>
        <w:tcPr>
          <w:tcW w:w="1502" w:type="pct"/>
          <w:gridSpan w:val="2"/>
        </w:tcPr>
        <w:p w:rsidR="0070733B" w:rsidRPr="00130F37" w:rsidRDefault="0070733B" w:rsidP="00F0165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D226E">
            <w:rPr>
              <w:sz w:val="16"/>
              <w:szCs w:val="16"/>
            </w:rPr>
            <w:instrText>7 September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D226E">
            <w:rPr>
              <w:sz w:val="16"/>
              <w:szCs w:val="16"/>
            </w:rPr>
            <w:instrText>07/09/2022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D226E">
            <w:rPr>
              <w:noProof/>
              <w:sz w:val="16"/>
              <w:szCs w:val="16"/>
            </w:rPr>
            <w:t>07/09/2022</w:t>
          </w:r>
          <w:r w:rsidRPr="00130F37">
            <w:rPr>
              <w:sz w:val="16"/>
              <w:szCs w:val="16"/>
            </w:rPr>
            <w:fldChar w:fldCharType="end"/>
          </w:r>
        </w:p>
      </w:tc>
    </w:tr>
  </w:tbl>
  <w:p w:rsidR="0070733B" w:rsidRPr="00512C8C" w:rsidRDefault="0070733B" w:rsidP="002029A1">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33B" w:rsidRPr="007B3B51" w:rsidRDefault="0070733B" w:rsidP="00F0165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0733B" w:rsidRPr="007B3B51" w:rsidTr="002029A1">
      <w:tc>
        <w:tcPr>
          <w:tcW w:w="854" w:type="pct"/>
        </w:tcPr>
        <w:p w:rsidR="0070733B" w:rsidRPr="007B3B51" w:rsidRDefault="0070733B" w:rsidP="00F0165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98</w:t>
          </w:r>
          <w:r w:rsidRPr="007B3B51">
            <w:rPr>
              <w:i/>
              <w:sz w:val="16"/>
              <w:szCs w:val="16"/>
            </w:rPr>
            <w:fldChar w:fldCharType="end"/>
          </w:r>
        </w:p>
      </w:tc>
      <w:tc>
        <w:tcPr>
          <w:tcW w:w="3688" w:type="pct"/>
          <w:gridSpan w:val="3"/>
        </w:tcPr>
        <w:p w:rsidR="0070733B" w:rsidRPr="007B3B51" w:rsidRDefault="0070733B" w:rsidP="00F0165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11868">
            <w:rPr>
              <w:i/>
              <w:noProof/>
              <w:sz w:val="16"/>
              <w:szCs w:val="16"/>
            </w:rPr>
            <w:t>Australian Education Regulation 2013</w:t>
          </w:r>
          <w:r w:rsidRPr="007B3B51">
            <w:rPr>
              <w:i/>
              <w:sz w:val="16"/>
              <w:szCs w:val="16"/>
            </w:rPr>
            <w:fldChar w:fldCharType="end"/>
          </w:r>
        </w:p>
      </w:tc>
      <w:tc>
        <w:tcPr>
          <w:tcW w:w="458" w:type="pct"/>
        </w:tcPr>
        <w:p w:rsidR="0070733B" w:rsidRPr="007B3B51" w:rsidRDefault="0070733B" w:rsidP="00F01651">
          <w:pPr>
            <w:jc w:val="right"/>
            <w:rPr>
              <w:sz w:val="16"/>
              <w:szCs w:val="16"/>
            </w:rPr>
          </w:pPr>
        </w:p>
      </w:tc>
    </w:tr>
    <w:tr w:rsidR="0070733B" w:rsidRPr="0055472E" w:rsidTr="000D4232">
      <w:tc>
        <w:tcPr>
          <w:tcW w:w="1499" w:type="pct"/>
          <w:gridSpan w:val="2"/>
        </w:tcPr>
        <w:p w:rsidR="0070733B" w:rsidRPr="0055472E" w:rsidRDefault="0070733B" w:rsidP="00F0165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D226E">
            <w:rPr>
              <w:sz w:val="16"/>
              <w:szCs w:val="16"/>
            </w:rPr>
            <w:t>23</w:t>
          </w:r>
          <w:r w:rsidRPr="0055472E">
            <w:rPr>
              <w:sz w:val="16"/>
              <w:szCs w:val="16"/>
            </w:rPr>
            <w:fldChar w:fldCharType="end"/>
          </w:r>
        </w:p>
      </w:tc>
      <w:tc>
        <w:tcPr>
          <w:tcW w:w="1999" w:type="pct"/>
        </w:tcPr>
        <w:p w:rsidR="0070733B" w:rsidRPr="0055472E" w:rsidRDefault="0070733B" w:rsidP="00F01651">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D226E">
            <w:rPr>
              <w:sz w:val="16"/>
              <w:szCs w:val="16"/>
            </w:rPr>
            <w:t>06/09/2022</w:t>
          </w:r>
          <w:r w:rsidRPr="0055472E">
            <w:rPr>
              <w:sz w:val="16"/>
              <w:szCs w:val="16"/>
            </w:rPr>
            <w:fldChar w:fldCharType="end"/>
          </w:r>
        </w:p>
      </w:tc>
      <w:tc>
        <w:tcPr>
          <w:tcW w:w="1502" w:type="pct"/>
          <w:gridSpan w:val="2"/>
        </w:tcPr>
        <w:p w:rsidR="0070733B" w:rsidRPr="0055472E" w:rsidRDefault="0070733B" w:rsidP="00F0165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D226E">
            <w:rPr>
              <w:sz w:val="16"/>
              <w:szCs w:val="16"/>
            </w:rPr>
            <w:instrText>7 September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D226E">
            <w:rPr>
              <w:sz w:val="16"/>
              <w:szCs w:val="16"/>
            </w:rPr>
            <w:instrText>07/09/2022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D226E">
            <w:rPr>
              <w:noProof/>
              <w:sz w:val="16"/>
              <w:szCs w:val="16"/>
            </w:rPr>
            <w:t>07/09/2022</w:t>
          </w:r>
          <w:r w:rsidRPr="0055472E">
            <w:rPr>
              <w:sz w:val="16"/>
              <w:szCs w:val="16"/>
            </w:rPr>
            <w:fldChar w:fldCharType="end"/>
          </w:r>
        </w:p>
      </w:tc>
    </w:tr>
  </w:tbl>
  <w:p w:rsidR="0070733B" w:rsidRPr="002029A1" w:rsidRDefault="0070733B" w:rsidP="002029A1">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33B" w:rsidRPr="007B3B51" w:rsidRDefault="0070733B" w:rsidP="00F0165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0733B" w:rsidRPr="007B3B51" w:rsidTr="002029A1">
      <w:tc>
        <w:tcPr>
          <w:tcW w:w="854" w:type="pct"/>
        </w:tcPr>
        <w:p w:rsidR="0070733B" w:rsidRPr="007B3B51" w:rsidRDefault="0070733B" w:rsidP="00F01651">
          <w:pPr>
            <w:rPr>
              <w:i/>
              <w:sz w:val="16"/>
              <w:szCs w:val="16"/>
            </w:rPr>
          </w:pPr>
        </w:p>
      </w:tc>
      <w:tc>
        <w:tcPr>
          <w:tcW w:w="3688" w:type="pct"/>
          <w:gridSpan w:val="3"/>
        </w:tcPr>
        <w:p w:rsidR="0070733B" w:rsidRPr="007B3B51" w:rsidRDefault="0070733B" w:rsidP="00F0165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11868">
            <w:rPr>
              <w:i/>
              <w:noProof/>
              <w:sz w:val="16"/>
              <w:szCs w:val="16"/>
            </w:rPr>
            <w:t>Australian Education Regulation 2013</w:t>
          </w:r>
          <w:r w:rsidRPr="007B3B51">
            <w:rPr>
              <w:i/>
              <w:sz w:val="16"/>
              <w:szCs w:val="16"/>
            </w:rPr>
            <w:fldChar w:fldCharType="end"/>
          </w:r>
        </w:p>
      </w:tc>
      <w:tc>
        <w:tcPr>
          <w:tcW w:w="458" w:type="pct"/>
        </w:tcPr>
        <w:p w:rsidR="0070733B" w:rsidRPr="007B3B51" w:rsidRDefault="0070733B" w:rsidP="00F0165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97</w:t>
          </w:r>
          <w:r w:rsidRPr="007B3B51">
            <w:rPr>
              <w:i/>
              <w:sz w:val="16"/>
              <w:szCs w:val="16"/>
            </w:rPr>
            <w:fldChar w:fldCharType="end"/>
          </w:r>
        </w:p>
      </w:tc>
    </w:tr>
    <w:tr w:rsidR="0070733B" w:rsidRPr="00130F37" w:rsidTr="000D4232">
      <w:tc>
        <w:tcPr>
          <w:tcW w:w="1499" w:type="pct"/>
          <w:gridSpan w:val="2"/>
        </w:tcPr>
        <w:p w:rsidR="0070733B" w:rsidRPr="00130F37" w:rsidRDefault="0070733B" w:rsidP="00F0165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D226E">
            <w:rPr>
              <w:sz w:val="16"/>
              <w:szCs w:val="16"/>
            </w:rPr>
            <w:t>23</w:t>
          </w:r>
          <w:r w:rsidRPr="00130F37">
            <w:rPr>
              <w:sz w:val="16"/>
              <w:szCs w:val="16"/>
            </w:rPr>
            <w:fldChar w:fldCharType="end"/>
          </w:r>
        </w:p>
      </w:tc>
      <w:tc>
        <w:tcPr>
          <w:tcW w:w="1999" w:type="pct"/>
        </w:tcPr>
        <w:p w:rsidR="0070733B" w:rsidRPr="00130F37" w:rsidRDefault="0070733B" w:rsidP="00F0165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D226E">
            <w:rPr>
              <w:sz w:val="16"/>
              <w:szCs w:val="16"/>
            </w:rPr>
            <w:t>06/09/2022</w:t>
          </w:r>
          <w:r w:rsidRPr="00130F37">
            <w:rPr>
              <w:sz w:val="16"/>
              <w:szCs w:val="16"/>
            </w:rPr>
            <w:fldChar w:fldCharType="end"/>
          </w:r>
        </w:p>
      </w:tc>
      <w:tc>
        <w:tcPr>
          <w:tcW w:w="1502" w:type="pct"/>
          <w:gridSpan w:val="2"/>
        </w:tcPr>
        <w:p w:rsidR="0070733B" w:rsidRPr="00130F37" w:rsidRDefault="0070733B" w:rsidP="00F0165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D226E">
            <w:rPr>
              <w:sz w:val="16"/>
              <w:szCs w:val="16"/>
            </w:rPr>
            <w:instrText>7 September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D226E">
            <w:rPr>
              <w:sz w:val="16"/>
              <w:szCs w:val="16"/>
            </w:rPr>
            <w:instrText>07/09/2022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D226E">
            <w:rPr>
              <w:noProof/>
              <w:sz w:val="16"/>
              <w:szCs w:val="16"/>
            </w:rPr>
            <w:t>07/09/2022</w:t>
          </w:r>
          <w:r w:rsidRPr="00130F37">
            <w:rPr>
              <w:sz w:val="16"/>
              <w:szCs w:val="16"/>
            </w:rPr>
            <w:fldChar w:fldCharType="end"/>
          </w:r>
        </w:p>
      </w:tc>
    </w:tr>
  </w:tbl>
  <w:p w:rsidR="0070733B" w:rsidRPr="002029A1" w:rsidRDefault="0070733B" w:rsidP="002029A1">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33B" w:rsidRPr="007A1328" w:rsidRDefault="0070733B" w:rsidP="00512C8C">
    <w:pPr>
      <w:pBdr>
        <w:top w:val="single" w:sz="6" w:space="1" w:color="auto"/>
      </w:pBdr>
      <w:spacing w:before="120"/>
      <w:rPr>
        <w:sz w:val="18"/>
      </w:rPr>
    </w:pPr>
  </w:p>
  <w:p w:rsidR="0070733B" w:rsidRPr="007A1328" w:rsidRDefault="0070733B" w:rsidP="00512C8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6D226E">
      <w:rPr>
        <w:i/>
        <w:noProof/>
        <w:sz w:val="18"/>
      </w:rPr>
      <w:t>Australian Education Regulation 2013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95</w:t>
    </w:r>
    <w:r w:rsidRPr="007A1328">
      <w:rPr>
        <w:i/>
        <w:sz w:val="18"/>
      </w:rPr>
      <w:fldChar w:fldCharType="end"/>
    </w:r>
  </w:p>
  <w:p w:rsidR="0070733B" w:rsidRPr="007A1328" w:rsidRDefault="0070733B" w:rsidP="00512C8C">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33B" w:rsidRDefault="0070733B" w:rsidP="007271C3">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33B" w:rsidRPr="00ED79B6" w:rsidRDefault="0070733B" w:rsidP="007271C3">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33B" w:rsidRPr="007B3B51" w:rsidRDefault="0070733B" w:rsidP="00F0165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0733B" w:rsidRPr="007B3B51" w:rsidTr="002029A1">
      <w:tc>
        <w:tcPr>
          <w:tcW w:w="854" w:type="pct"/>
        </w:tcPr>
        <w:p w:rsidR="0070733B" w:rsidRPr="007B3B51" w:rsidRDefault="0070733B" w:rsidP="00F0165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3688" w:type="pct"/>
          <w:gridSpan w:val="3"/>
        </w:tcPr>
        <w:p w:rsidR="0070733B" w:rsidRPr="007B3B51" w:rsidRDefault="0070733B" w:rsidP="00F0165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96E03">
            <w:rPr>
              <w:i/>
              <w:noProof/>
              <w:sz w:val="16"/>
              <w:szCs w:val="16"/>
            </w:rPr>
            <w:t>Australian Education Regulation 2013</w:t>
          </w:r>
          <w:r w:rsidRPr="007B3B51">
            <w:rPr>
              <w:i/>
              <w:sz w:val="16"/>
              <w:szCs w:val="16"/>
            </w:rPr>
            <w:fldChar w:fldCharType="end"/>
          </w:r>
        </w:p>
      </w:tc>
      <w:tc>
        <w:tcPr>
          <w:tcW w:w="458" w:type="pct"/>
        </w:tcPr>
        <w:p w:rsidR="0070733B" w:rsidRPr="007B3B51" w:rsidRDefault="0070733B" w:rsidP="00F01651">
          <w:pPr>
            <w:jc w:val="right"/>
            <w:rPr>
              <w:sz w:val="16"/>
              <w:szCs w:val="16"/>
            </w:rPr>
          </w:pPr>
        </w:p>
      </w:tc>
    </w:tr>
    <w:tr w:rsidR="0070733B" w:rsidRPr="0055472E" w:rsidTr="000D4232">
      <w:tc>
        <w:tcPr>
          <w:tcW w:w="1499" w:type="pct"/>
          <w:gridSpan w:val="2"/>
        </w:tcPr>
        <w:p w:rsidR="0070733B" w:rsidRPr="0055472E" w:rsidRDefault="0070733B" w:rsidP="00F0165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D226E">
            <w:rPr>
              <w:sz w:val="16"/>
              <w:szCs w:val="16"/>
            </w:rPr>
            <w:t>23</w:t>
          </w:r>
          <w:r w:rsidRPr="0055472E">
            <w:rPr>
              <w:sz w:val="16"/>
              <w:szCs w:val="16"/>
            </w:rPr>
            <w:fldChar w:fldCharType="end"/>
          </w:r>
        </w:p>
      </w:tc>
      <w:tc>
        <w:tcPr>
          <w:tcW w:w="1999" w:type="pct"/>
        </w:tcPr>
        <w:p w:rsidR="0070733B" w:rsidRPr="0055472E" w:rsidRDefault="0070733B" w:rsidP="00F01651">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D226E">
            <w:rPr>
              <w:sz w:val="16"/>
              <w:szCs w:val="16"/>
            </w:rPr>
            <w:t>06/09/2022</w:t>
          </w:r>
          <w:r w:rsidRPr="0055472E">
            <w:rPr>
              <w:sz w:val="16"/>
              <w:szCs w:val="16"/>
            </w:rPr>
            <w:fldChar w:fldCharType="end"/>
          </w:r>
        </w:p>
      </w:tc>
      <w:tc>
        <w:tcPr>
          <w:tcW w:w="1502" w:type="pct"/>
          <w:gridSpan w:val="2"/>
        </w:tcPr>
        <w:p w:rsidR="0070733B" w:rsidRPr="0055472E" w:rsidRDefault="0070733B" w:rsidP="00F0165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D226E">
            <w:rPr>
              <w:sz w:val="16"/>
              <w:szCs w:val="16"/>
            </w:rPr>
            <w:instrText>7 September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D226E">
            <w:rPr>
              <w:sz w:val="16"/>
              <w:szCs w:val="16"/>
            </w:rPr>
            <w:instrText>07/09/2022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D226E">
            <w:rPr>
              <w:noProof/>
              <w:sz w:val="16"/>
              <w:szCs w:val="16"/>
            </w:rPr>
            <w:t>07/09/2022</w:t>
          </w:r>
          <w:r w:rsidRPr="0055472E">
            <w:rPr>
              <w:sz w:val="16"/>
              <w:szCs w:val="16"/>
            </w:rPr>
            <w:fldChar w:fldCharType="end"/>
          </w:r>
        </w:p>
      </w:tc>
    </w:tr>
  </w:tbl>
  <w:p w:rsidR="0070733B" w:rsidRPr="002029A1" w:rsidRDefault="0070733B" w:rsidP="002029A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33B" w:rsidRPr="007B3B51" w:rsidRDefault="0070733B" w:rsidP="00F0165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0733B" w:rsidRPr="007B3B51" w:rsidTr="002029A1">
      <w:tc>
        <w:tcPr>
          <w:tcW w:w="854" w:type="pct"/>
        </w:tcPr>
        <w:p w:rsidR="0070733B" w:rsidRPr="007B3B51" w:rsidRDefault="0070733B" w:rsidP="00F01651">
          <w:pPr>
            <w:rPr>
              <w:i/>
              <w:sz w:val="16"/>
              <w:szCs w:val="16"/>
            </w:rPr>
          </w:pPr>
        </w:p>
      </w:tc>
      <w:tc>
        <w:tcPr>
          <w:tcW w:w="3688" w:type="pct"/>
          <w:gridSpan w:val="3"/>
        </w:tcPr>
        <w:p w:rsidR="0070733B" w:rsidRPr="007B3B51" w:rsidRDefault="0070733B" w:rsidP="00F0165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96E03">
            <w:rPr>
              <w:i/>
              <w:noProof/>
              <w:sz w:val="16"/>
              <w:szCs w:val="16"/>
            </w:rPr>
            <w:t>Australian Education Regulation 2013</w:t>
          </w:r>
          <w:r w:rsidRPr="007B3B51">
            <w:rPr>
              <w:i/>
              <w:sz w:val="16"/>
              <w:szCs w:val="16"/>
            </w:rPr>
            <w:fldChar w:fldCharType="end"/>
          </w:r>
        </w:p>
      </w:tc>
      <w:tc>
        <w:tcPr>
          <w:tcW w:w="458" w:type="pct"/>
        </w:tcPr>
        <w:p w:rsidR="0070733B" w:rsidRPr="007B3B51" w:rsidRDefault="0070733B" w:rsidP="00F0165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70733B" w:rsidRPr="00130F37" w:rsidTr="000D4232">
      <w:tc>
        <w:tcPr>
          <w:tcW w:w="1499" w:type="pct"/>
          <w:gridSpan w:val="2"/>
        </w:tcPr>
        <w:p w:rsidR="0070733B" w:rsidRPr="00130F37" w:rsidRDefault="0070733B" w:rsidP="00F0165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D226E">
            <w:rPr>
              <w:sz w:val="16"/>
              <w:szCs w:val="16"/>
            </w:rPr>
            <w:t>23</w:t>
          </w:r>
          <w:r w:rsidRPr="00130F37">
            <w:rPr>
              <w:sz w:val="16"/>
              <w:szCs w:val="16"/>
            </w:rPr>
            <w:fldChar w:fldCharType="end"/>
          </w:r>
        </w:p>
      </w:tc>
      <w:tc>
        <w:tcPr>
          <w:tcW w:w="1999" w:type="pct"/>
        </w:tcPr>
        <w:p w:rsidR="0070733B" w:rsidRPr="00130F37" w:rsidRDefault="0070733B" w:rsidP="00F0165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D226E">
            <w:rPr>
              <w:sz w:val="16"/>
              <w:szCs w:val="16"/>
            </w:rPr>
            <w:t>06/09/2022</w:t>
          </w:r>
          <w:r w:rsidRPr="00130F37">
            <w:rPr>
              <w:sz w:val="16"/>
              <w:szCs w:val="16"/>
            </w:rPr>
            <w:fldChar w:fldCharType="end"/>
          </w:r>
        </w:p>
      </w:tc>
      <w:tc>
        <w:tcPr>
          <w:tcW w:w="1502" w:type="pct"/>
          <w:gridSpan w:val="2"/>
        </w:tcPr>
        <w:p w:rsidR="0070733B" w:rsidRPr="00130F37" w:rsidRDefault="0070733B" w:rsidP="00F0165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D226E">
            <w:rPr>
              <w:sz w:val="16"/>
              <w:szCs w:val="16"/>
            </w:rPr>
            <w:instrText>7 September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D226E">
            <w:rPr>
              <w:sz w:val="16"/>
              <w:szCs w:val="16"/>
            </w:rPr>
            <w:instrText>07/09/2022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D226E">
            <w:rPr>
              <w:noProof/>
              <w:sz w:val="16"/>
              <w:szCs w:val="16"/>
            </w:rPr>
            <w:t>07/09/2022</w:t>
          </w:r>
          <w:r w:rsidRPr="00130F37">
            <w:rPr>
              <w:sz w:val="16"/>
              <w:szCs w:val="16"/>
            </w:rPr>
            <w:fldChar w:fldCharType="end"/>
          </w:r>
        </w:p>
      </w:tc>
    </w:tr>
  </w:tbl>
  <w:p w:rsidR="0070733B" w:rsidRPr="002029A1" w:rsidRDefault="0070733B" w:rsidP="002029A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33B" w:rsidRPr="007B3B51" w:rsidRDefault="0070733B" w:rsidP="00F0165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0733B" w:rsidRPr="007B3B51" w:rsidTr="002029A1">
      <w:tc>
        <w:tcPr>
          <w:tcW w:w="854" w:type="pct"/>
        </w:tcPr>
        <w:p w:rsidR="0070733B" w:rsidRPr="007B3B51" w:rsidRDefault="0070733B" w:rsidP="00F0165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66</w:t>
          </w:r>
          <w:r w:rsidRPr="007B3B51">
            <w:rPr>
              <w:i/>
              <w:sz w:val="16"/>
              <w:szCs w:val="16"/>
            </w:rPr>
            <w:fldChar w:fldCharType="end"/>
          </w:r>
        </w:p>
      </w:tc>
      <w:tc>
        <w:tcPr>
          <w:tcW w:w="3688" w:type="pct"/>
          <w:gridSpan w:val="3"/>
        </w:tcPr>
        <w:p w:rsidR="0070733B" w:rsidRPr="007B3B51" w:rsidRDefault="0070733B" w:rsidP="00F0165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96E03">
            <w:rPr>
              <w:i/>
              <w:noProof/>
              <w:sz w:val="16"/>
              <w:szCs w:val="16"/>
            </w:rPr>
            <w:t>Australian Education Regulation 2013</w:t>
          </w:r>
          <w:r w:rsidRPr="007B3B51">
            <w:rPr>
              <w:i/>
              <w:sz w:val="16"/>
              <w:szCs w:val="16"/>
            </w:rPr>
            <w:fldChar w:fldCharType="end"/>
          </w:r>
        </w:p>
      </w:tc>
      <w:tc>
        <w:tcPr>
          <w:tcW w:w="458" w:type="pct"/>
        </w:tcPr>
        <w:p w:rsidR="0070733B" w:rsidRPr="007B3B51" w:rsidRDefault="0070733B" w:rsidP="00F01651">
          <w:pPr>
            <w:jc w:val="right"/>
            <w:rPr>
              <w:sz w:val="16"/>
              <w:szCs w:val="16"/>
            </w:rPr>
          </w:pPr>
        </w:p>
      </w:tc>
    </w:tr>
    <w:tr w:rsidR="0070733B" w:rsidRPr="0055472E" w:rsidTr="000D4232">
      <w:tc>
        <w:tcPr>
          <w:tcW w:w="1499" w:type="pct"/>
          <w:gridSpan w:val="2"/>
        </w:tcPr>
        <w:p w:rsidR="0070733B" w:rsidRPr="0055472E" w:rsidRDefault="0070733B" w:rsidP="00F0165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D226E">
            <w:rPr>
              <w:sz w:val="16"/>
              <w:szCs w:val="16"/>
            </w:rPr>
            <w:t>23</w:t>
          </w:r>
          <w:r w:rsidRPr="0055472E">
            <w:rPr>
              <w:sz w:val="16"/>
              <w:szCs w:val="16"/>
            </w:rPr>
            <w:fldChar w:fldCharType="end"/>
          </w:r>
        </w:p>
      </w:tc>
      <w:tc>
        <w:tcPr>
          <w:tcW w:w="1999" w:type="pct"/>
        </w:tcPr>
        <w:p w:rsidR="0070733B" w:rsidRPr="0055472E" w:rsidRDefault="0070733B" w:rsidP="00F01651">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D226E">
            <w:rPr>
              <w:sz w:val="16"/>
              <w:szCs w:val="16"/>
            </w:rPr>
            <w:t>06/09/2022</w:t>
          </w:r>
          <w:r w:rsidRPr="0055472E">
            <w:rPr>
              <w:sz w:val="16"/>
              <w:szCs w:val="16"/>
            </w:rPr>
            <w:fldChar w:fldCharType="end"/>
          </w:r>
        </w:p>
      </w:tc>
      <w:tc>
        <w:tcPr>
          <w:tcW w:w="1502" w:type="pct"/>
          <w:gridSpan w:val="2"/>
        </w:tcPr>
        <w:p w:rsidR="0070733B" w:rsidRPr="0055472E" w:rsidRDefault="0070733B" w:rsidP="00F0165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D226E">
            <w:rPr>
              <w:sz w:val="16"/>
              <w:szCs w:val="16"/>
            </w:rPr>
            <w:instrText>7 September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D226E">
            <w:rPr>
              <w:sz w:val="16"/>
              <w:szCs w:val="16"/>
            </w:rPr>
            <w:instrText>07/09/2022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D226E">
            <w:rPr>
              <w:noProof/>
              <w:sz w:val="16"/>
              <w:szCs w:val="16"/>
            </w:rPr>
            <w:t>07/09/2022</w:t>
          </w:r>
          <w:r w:rsidRPr="0055472E">
            <w:rPr>
              <w:sz w:val="16"/>
              <w:szCs w:val="16"/>
            </w:rPr>
            <w:fldChar w:fldCharType="end"/>
          </w:r>
        </w:p>
      </w:tc>
    </w:tr>
  </w:tbl>
  <w:p w:rsidR="0070733B" w:rsidRPr="002029A1" w:rsidRDefault="0070733B" w:rsidP="002029A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33B" w:rsidRPr="007B3B51" w:rsidRDefault="0070733B" w:rsidP="00F0165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0733B" w:rsidRPr="007B3B51" w:rsidTr="002029A1">
      <w:tc>
        <w:tcPr>
          <w:tcW w:w="854" w:type="pct"/>
        </w:tcPr>
        <w:p w:rsidR="0070733B" w:rsidRPr="007B3B51" w:rsidRDefault="0070733B" w:rsidP="00F01651">
          <w:pPr>
            <w:rPr>
              <w:i/>
              <w:sz w:val="16"/>
              <w:szCs w:val="16"/>
            </w:rPr>
          </w:pPr>
        </w:p>
      </w:tc>
      <w:tc>
        <w:tcPr>
          <w:tcW w:w="3688" w:type="pct"/>
          <w:gridSpan w:val="3"/>
        </w:tcPr>
        <w:p w:rsidR="0070733B" w:rsidRPr="007B3B51" w:rsidRDefault="0070733B" w:rsidP="00F0165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96E03">
            <w:rPr>
              <w:i/>
              <w:noProof/>
              <w:sz w:val="16"/>
              <w:szCs w:val="16"/>
            </w:rPr>
            <w:t>Australian Education Regulation 2013</w:t>
          </w:r>
          <w:r w:rsidRPr="007B3B51">
            <w:rPr>
              <w:i/>
              <w:sz w:val="16"/>
              <w:szCs w:val="16"/>
            </w:rPr>
            <w:fldChar w:fldCharType="end"/>
          </w:r>
        </w:p>
      </w:tc>
      <w:tc>
        <w:tcPr>
          <w:tcW w:w="458" w:type="pct"/>
        </w:tcPr>
        <w:p w:rsidR="0070733B" w:rsidRPr="007B3B51" w:rsidRDefault="0070733B" w:rsidP="00F0165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70733B" w:rsidRPr="00130F37" w:rsidTr="000D4232">
      <w:tc>
        <w:tcPr>
          <w:tcW w:w="1499" w:type="pct"/>
          <w:gridSpan w:val="2"/>
        </w:tcPr>
        <w:p w:rsidR="0070733B" w:rsidRPr="00130F37" w:rsidRDefault="0070733B" w:rsidP="00F0165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D226E">
            <w:rPr>
              <w:sz w:val="16"/>
              <w:szCs w:val="16"/>
            </w:rPr>
            <w:t>23</w:t>
          </w:r>
          <w:r w:rsidRPr="00130F37">
            <w:rPr>
              <w:sz w:val="16"/>
              <w:szCs w:val="16"/>
            </w:rPr>
            <w:fldChar w:fldCharType="end"/>
          </w:r>
        </w:p>
      </w:tc>
      <w:tc>
        <w:tcPr>
          <w:tcW w:w="1999" w:type="pct"/>
        </w:tcPr>
        <w:p w:rsidR="0070733B" w:rsidRPr="00130F37" w:rsidRDefault="0070733B" w:rsidP="00F0165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D226E">
            <w:rPr>
              <w:sz w:val="16"/>
              <w:szCs w:val="16"/>
            </w:rPr>
            <w:t>06/09/2022</w:t>
          </w:r>
          <w:r w:rsidRPr="00130F37">
            <w:rPr>
              <w:sz w:val="16"/>
              <w:szCs w:val="16"/>
            </w:rPr>
            <w:fldChar w:fldCharType="end"/>
          </w:r>
        </w:p>
      </w:tc>
      <w:tc>
        <w:tcPr>
          <w:tcW w:w="1502" w:type="pct"/>
          <w:gridSpan w:val="2"/>
        </w:tcPr>
        <w:p w:rsidR="0070733B" w:rsidRPr="00130F37" w:rsidRDefault="0070733B" w:rsidP="00F0165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D226E">
            <w:rPr>
              <w:sz w:val="16"/>
              <w:szCs w:val="16"/>
            </w:rPr>
            <w:instrText>7 September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D226E">
            <w:rPr>
              <w:sz w:val="16"/>
              <w:szCs w:val="16"/>
            </w:rPr>
            <w:instrText>07/09/2022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D226E">
            <w:rPr>
              <w:noProof/>
              <w:sz w:val="16"/>
              <w:szCs w:val="16"/>
            </w:rPr>
            <w:t>07/09/2022</w:t>
          </w:r>
          <w:r w:rsidRPr="00130F37">
            <w:rPr>
              <w:sz w:val="16"/>
              <w:szCs w:val="16"/>
            </w:rPr>
            <w:fldChar w:fldCharType="end"/>
          </w:r>
        </w:p>
      </w:tc>
    </w:tr>
  </w:tbl>
  <w:p w:rsidR="0070733B" w:rsidRPr="002029A1" w:rsidRDefault="0070733B" w:rsidP="002029A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33B" w:rsidRPr="007B3B51" w:rsidRDefault="0070733B" w:rsidP="00201DA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0733B" w:rsidRPr="007B3B51" w:rsidTr="002029A1">
      <w:tc>
        <w:tcPr>
          <w:tcW w:w="854" w:type="pct"/>
        </w:tcPr>
        <w:p w:rsidR="0070733B" w:rsidRPr="007B3B51" w:rsidRDefault="0070733B" w:rsidP="005F6B8C">
          <w:pPr>
            <w:rPr>
              <w:i/>
              <w:sz w:val="16"/>
              <w:szCs w:val="16"/>
            </w:rPr>
          </w:pPr>
        </w:p>
      </w:tc>
      <w:tc>
        <w:tcPr>
          <w:tcW w:w="3688" w:type="pct"/>
          <w:gridSpan w:val="3"/>
        </w:tcPr>
        <w:p w:rsidR="0070733B" w:rsidRPr="007B3B51" w:rsidRDefault="0070733B" w:rsidP="005F6B8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D226E">
            <w:rPr>
              <w:i/>
              <w:noProof/>
              <w:sz w:val="16"/>
              <w:szCs w:val="16"/>
            </w:rPr>
            <w:t>Australian Education Regulation 2013</w:t>
          </w:r>
          <w:r w:rsidRPr="007B3B51">
            <w:rPr>
              <w:i/>
              <w:sz w:val="16"/>
              <w:szCs w:val="16"/>
            </w:rPr>
            <w:fldChar w:fldCharType="end"/>
          </w:r>
        </w:p>
      </w:tc>
      <w:tc>
        <w:tcPr>
          <w:tcW w:w="458" w:type="pct"/>
        </w:tcPr>
        <w:p w:rsidR="0070733B" w:rsidRPr="007B3B51" w:rsidRDefault="0070733B" w:rsidP="005F6B8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95</w:t>
          </w:r>
          <w:r w:rsidRPr="007B3B51">
            <w:rPr>
              <w:i/>
              <w:sz w:val="16"/>
              <w:szCs w:val="16"/>
            </w:rPr>
            <w:fldChar w:fldCharType="end"/>
          </w:r>
        </w:p>
      </w:tc>
    </w:tr>
    <w:tr w:rsidR="0070733B" w:rsidRPr="00130F37" w:rsidTr="002029A1">
      <w:tc>
        <w:tcPr>
          <w:tcW w:w="1499" w:type="pct"/>
          <w:gridSpan w:val="2"/>
        </w:tcPr>
        <w:p w:rsidR="0070733B" w:rsidRPr="00130F37" w:rsidRDefault="0070733B" w:rsidP="005F6B8C">
          <w:pPr>
            <w:spacing w:before="120"/>
            <w:rPr>
              <w:sz w:val="16"/>
              <w:szCs w:val="16"/>
            </w:rPr>
          </w:pPr>
          <w:r w:rsidRPr="00130F37">
            <w:rPr>
              <w:sz w:val="16"/>
              <w:szCs w:val="16"/>
            </w:rPr>
            <w:t xml:space="preserve">Compilation No. </w:t>
          </w:r>
          <w:r>
            <w:rPr>
              <w:sz w:val="16"/>
              <w:szCs w:val="16"/>
            </w:rPr>
            <w:t>1</w:t>
          </w:r>
        </w:p>
      </w:tc>
      <w:tc>
        <w:tcPr>
          <w:tcW w:w="1999" w:type="pct"/>
        </w:tcPr>
        <w:p w:rsidR="0070733B" w:rsidRPr="00130F37" w:rsidRDefault="0070733B" w:rsidP="005F6B8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D226E">
            <w:rPr>
              <w:sz w:val="16"/>
              <w:szCs w:val="16"/>
            </w:rPr>
            <w:t>06/09/2022</w:t>
          </w:r>
          <w:r w:rsidRPr="00130F37">
            <w:rPr>
              <w:sz w:val="16"/>
              <w:szCs w:val="16"/>
            </w:rPr>
            <w:fldChar w:fldCharType="end"/>
          </w:r>
        </w:p>
      </w:tc>
      <w:tc>
        <w:tcPr>
          <w:tcW w:w="1502" w:type="pct"/>
          <w:gridSpan w:val="2"/>
        </w:tcPr>
        <w:p w:rsidR="0070733B" w:rsidRPr="00130F37" w:rsidRDefault="0070733B" w:rsidP="005F6B8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D226E">
            <w:rPr>
              <w:sz w:val="16"/>
              <w:szCs w:val="16"/>
            </w:rPr>
            <w:instrText>7 September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D226E">
            <w:rPr>
              <w:sz w:val="16"/>
              <w:szCs w:val="16"/>
            </w:rPr>
            <w:instrText>07/09/2022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D226E">
            <w:rPr>
              <w:noProof/>
              <w:sz w:val="16"/>
              <w:szCs w:val="16"/>
            </w:rPr>
            <w:t>07/09/2022</w:t>
          </w:r>
          <w:r w:rsidRPr="00130F37">
            <w:rPr>
              <w:sz w:val="16"/>
              <w:szCs w:val="16"/>
            </w:rPr>
            <w:fldChar w:fldCharType="end"/>
          </w:r>
        </w:p>
      </w:tc>
    </w:tr>
  </w:tbl>
  <w:p w:rsidR="0070733B" w:rsidRPr="00512C8C" w:rsidRDefault="0070733B" w:rsidP="00201DA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33B" w:rsidRPr="007B3B51" w:rsidRDefault="0070733B" w:rsidP="00F0165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0733B" w:rsidRPr="007B3B51" w:rsidTr="002029A1">
      <w:tc>
        <w:tcPr>
          <w:tcW w:w="854" w:type="pct"/>
        </w:tcPr>
        <w:p w:rsidR="0070733B" w:rsidRPr="007B3B51" w:rsidRDefault="0070733B" w:rsidP="00F0165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86</w:t>
          </w:r>
          <w:r w:rsidRPr="007B3B51">
            <w:rPr>
              <w:i/>
              <w:sz w:val="16"/>
              <w:szCs w:val="16"/>
            </w:rPr>
            <w:fldChar w:fldCharType="end"/>
          </w:r>
        </w:p>
      </w:tc>
      <w:tc>
        <w:tcPr>
          <w:tcW w:w="3688" w:type="pct"/>
          <w:gridSpan w:val="3"/>
        </w:tcPr>
        <w:p w:rsidR="0070733B" w:rsidRPr="007B3B51" w:rsidRDefault="0070733B" w:rsidP="00F0165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11868">
            <w:rPr>
              <w:i/>
              <w:noProof/>
              <w:sz w:val="16"/>
              <w:szCs w:val="16"/>
            </w:rPr>
            <w:t>Australian Education Regulation 2013</w:t>
          </w:r>
          <w:r w:rsidRPr="007B3B51">
            <w:rPr>
              <w:i/>
              <w:sz w:val="16"/>
              <w:szCs w:val="16"/>
            </w:rPr>
            <w:fldChar w:fldCharType="end"/>
          </w:r>
        </w:p>
      </w:tc>
      <w:tc>
        <w:tcPr>
          <w:tcW w:w="458" w:type="pct"/>
        </w:tcPr>
        <w:p w:rsidR="0070733B" w:rsidRPr="007B3B51" w:rsidRDefault="0070733B" w:rsidP="00F01651">
          <w:pPr>
            <w:jc w:val="right"/>
            <w:rPr>
              <w:sz w:val="16"/>
              <w:szCs w:val="16"/>
            </w:rPr>
          </w:pPr>
        </w:p>
      </w:tc>
    </w:tr>
    <w:tr w:rsidR="0070733B" w:rsidRPr="0055472E" w:rsidTr="000D4232">
      <w:tc>
        <w:tcPr>
          <w:tcW w:w="1499" w:type="pct"/>
          <w:gridSpan w:val="2"/>
        </w:tcPr>
        <w:p w:rsidR="0070733B" w:rsidRPr="0055472E" w:rsidRDefault="0070733B" w:rsidP="00F0165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D226E">
            <w:rPr>
              <w:sz w:val="16"/>
              <w:szCs w:val="16"/>
            </w:rPr>
            <w:t>23</w:t>
          </w:r>
          <w:r w:rsidRPr="0055472E">
            <w:rPr>
              <w:sz w:val="16"/>
              <w:szCs w:val="16"/>
            </w:rPr>
            <w:fldChar w:fldCharType="end"/>
          </w:r>
        </w:p>
      </w:tc>
      <w:tc>
        <w:tcPr>
          <w:tcW w:w="1999" w:type="pct"/>
        </w:tcPr>
        <w:p w:rsidR="0070733B" w:rsidRPr="0055472E" w:rsidRDefault="0070733B" w:rsidP="00F01651">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D226E">
            <w:rPr>
              <w:sz w:val="16"/>
              <w:szCs w:val="16"/>
            </w:rPr>
            <w:t>06/09/2022</w:t>
          </w:r>
          <w:r w:rsidRPr="0055472E">
            <w:rPr>
              <w:sz w:val="16"/>
              <w:szCs w:val="16"/>
            </w:rPr>
            <w:fldChar w:fldCharType="end"/>
          </w:r>
        </w:p>
      </w:tc>
      <w:tc>
        <w:tcPr>
          <w:tcW w:w="1502" w:type="pct"/>
          <w:gridSpan w:val="2"/>
        </w:tcPr>
        <w:p w:rsidR="0070733B" w:rsidRPr="0055472E" w:rsidRDefault="0070733B" w:rsidP="00F0165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D226E">
            <w:rPr>
              <w:sz w:val="16"/>
              <w:szCs w:val="16"/>
            </w:rPr>
            <w:instrText>7 September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D226E">
            <w:rPr>
              <w:sz w:val="16"/>
              <w:szCs w:val="16"/>
            </w:rPr>
            <w:instrText>07/09/2022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D226E">
            <w:rPr>
              <w:noProof/>
              <w:sz w:val="16"/>
              <w:szCs w:val="16"/>
            </w:rPr>
            <w:t>07/09/2022</w:t>
          </w:r>
          <w:r w:rsidRPr="0055472E">
            <w:rPr>
              <w:sz w:val="16"/>
              <w:szCs w:val="16"/>
            </w:rPr>
            <w:fldChar w:fldCharType="end"/>
          </w:r>
        </w:p>
      </w:tc>
    </w:tr>
  </w:tbl>
  <w:p w:rsidR="0070733B" w:rsidRPr="002029A1" w:rsidRDefault="0070733B" w:rsidP="00202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733B" w:rsidRDefault="0070733B">
      <w:r>
        <w:separator/>
      </w:r>
    </w:p>
    <w:p w:rsidR="0070733B" w:rsidRDefault="0070733B"/>
  </w:footnote>
  <w:footnote w:type="continuationSeparator" w:id="0">
    <w:p w:rsidR="0070733B" w:rsidRDefault="0070733B">
      <w:r>
        <w:continuationSeparator/>
      </w:r>
    </w:p>
    <w:p w:rsidR="0070733B" w:rsidRDefault="007073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33B" w:rsidRDefault="0070733B" w:rsidP="007271C3">
    <w:pPr>
      <w:pStyle w:val="Header"/>
      <w:pBdr>
        <w:bottom w:val="single" w:sz="6" w:space="1" w:color="auto"/>
      </w:pBdr>
    </w:pPr>
  </w:p>
  <w:p w:rsidR="0070733B" w:rsidRDefault="0070733B" w:rsidP="007271C3">
    <w:pPr>
      <w:pStyle w:val="Header"/>
      <w:pBdr>
        <w:bottom w:val="single" w:sz="6" w:space="1" w:color="auto"/>
      </w:pBdr>
    </w:pPr>
  </w:p>
  <w:p w:rsidR="0070733B" w:rsidRPr="001E77D2" w:rsidRDefault="0070733B" w:rsidP="007271C3">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33B" w:rsidRPr="00D675F1" w:rsidRDefault="0070733B">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011868">
      <w:rPr>
        <w:b/>
        <w:noProof/>
        <w:sz w:val="20"/>
      </w:rPr>
      <w:t>Schedule 2</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011868">
      <w:rPr>
        <w:noProof/>
        <w:sz w:val="20"/>
      </w:rPr>
      <w:t>Per-student amounts for 2017 for certain schools</w:t>
    </w:r>
    <w:r w:rsidRPr="00D675F1">
      <w:rPr>
        <w:sz w:val="20"/>
      </w:rPr>
      <w:fldChar w:fldCharType="end"/>
    </w:r>
  </w:p>
  <w:p w:rsidR="0070733B" w:rsidRPr="00D675F1" w:rsidRDefault="0070733B">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end"/>
    </w:r>
  </w:p>
  <w:p w:rsidR="0070733B" w:rsidRPr="00D675F1" w:rsidRDefault="0070733B">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70733B" w:rsidRPr="00D675F1" w:rsidRDefault="0070733B">
    <w:pPr>
      <w:rPr>
        <w:b/>
      </w:rPr>
    </w:pPr>
  </w:p>
  <w:p w:rsidR="0070733B" w:rsidRPr="00812168" w:rsidRDefault="0070733B" w:rsidP="002029A1">
    <w:pPr>
      <w:pBdr>
        <w:bottom w:val="single" w:sz="6" w:space="1" w:color="auto"/>
      </w:pBdr>
      <w:spacing w:after="120"/>
      <w:rPr>
        <w:sz w:val="24"/>
      </w:rPr>
    </w:pPr>
    <w:r w:rsidRPr="00812168">
      <w:rPr>
        <w:sz w:val="24"/>
      </w:rPr>
      <w:t xml:space="preserve">Clause </w:t>
    </w:r>
    <w:r w:rsidRPr="00812168">
      <w:rPr>
        <w:sz w:val="24"/>
      </w:rPr>
      <w:fldChar w:fldCharType="begin"/>
    </w:r>
    <w:r w:rsidRPr="00812168">
      <w:rPr>
        <w:sz w:val="24"/>
      </w:rPr>
      <w:instrText xml:space="preserve"> STYLEREF CharSectno </w:instrText>
    </w:r>
    <w:r w:rsidRPr="00812168">
      <w:rPr>
        <w:sz w:val="24"/>
      </w:rPr>
      <w:fldChar w:fldCharType="separate"/>
    </w:r>
    <w:r w:rsidR="00011868">
      <w:rPr>
        <w:noProof/>
        <w:sz w:val="24"/>
      </w:rPr>
      <w:t>1</w:t>
    </w:r>
    <w:r w:rsidRPr="00812168">
      <w:rPr>
        <w:noProof/>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33B" w:rsidRPr="00D675F1" w:rsidRDefault="0070733B">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011868">
      <w:rPr>
        <w:noProof/>
        <w:sz w:val="20"/>
      </w:rPr>
      <w:t>Per-student amounts for 2017 for certain schools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011868">
      <w:rPr>
        <w:b/>
        <w:noProof/>
        <w:sz w:val="20"/>
      </w:rPr>
      <w:t>Schedule 2</w:t>
    </w:r>
    <w:r w:rsidRPr="00D675F1">
      <w:rPr>
        <w:b/>
        <w:sz w:val="20"/>
      </w:rPr>
      <w:fldChar w:fldCharType="end"/>
    </w:r>
  </w:p>
  <w:p w:rsidR="0070733B" w:rsidRPr="00D675F1" w:rsidRDefault="0070733B">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end"/>
    </w:r>
  </w:p>
  <w:p w:rsidR="0070733B" w:rsidRPr="00D675F1" w:rsidRDefault="0070733B">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70733B" w:rsidRPr="00D675F1" w:rsidRDefault="0070733B">
    <w:pPr>
      <w:jc w:val="right"/>
      <w:rPr>
        <w:b/>
      </w:rPr>
    </w:pPr>
  </w:p>
  <w:p w:rsidR="0070733B" w:rsidRPr="00812168" w:rsidRDefault="0070733B" w:rsidP="002029A1">
    <w:pPr>
      <w:pBdr>
        <w:bottom w:val="single" w:sz="6" w:space="1" w:color="auto"/>
      </w:pBdr>
      <w:spacing w:after="120"/>
      <w:jc w:val="right"/>
      <w:rPr>
        <w:sz w:val="24"/>
      </w:rPr>
    </w:pPr>
    <w:r w:rsidRPr="00812168">
      <w:rPr>
        <w:sz w:val="24"/>
      </w:rPr>
      <w:t xml:space="preserve">Clause </w:t>
    </w:r>
    <w:r w:rsidRPr="00812168">
      <w:rPr>
        <w:sz w:val="24"/>
      </w:rPr>
      <w:fldChar w:fldCharType="begin"/>
    </w:r>
    <w:r w:rsidRPr="00812168">
      <w:rPr>
        <w:sz w:val="24"/>
      </w:rPr>
      <w:instrText xml:space="preserve"> STYLEREF CharSectno </w:instrText>
    </w:r>
    <w:r w:rsidRPr="00812168">
      <w:rPr>
        <w:sz w:val="24"/>
      </w:rPr>
      <w:fldChar w:fldCharType="separate"/>
    </w:r>
    <w:r w:rsidR="00011868">
      <w:rPr>
        <w:noProof/>
        <w:sz w:val="24"/>
      </w:rPr>
      <w:t>1</w:t>
    </w:r>
    <w:r w:rsidRPr="00812168">
      <w:rPr>
        <w:noProof/>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33B" w:rsidRDefault="0070733B"/>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33B" w:rsidRPr="007E528B" w:rsidRDefault="0070733B" w:rsidP="00512C8C">
    <w:pPr>
      <w:rPr>
        <w:sz w:val="26"/>
        <w:szCs w:val="26"/>
      </w:rPr>
    </w:pPr>
  </w:p>
  <w:p w:rsidR="0070733B" w:rsidRPr="00750516" w:rsidRDefault="0070733B" w:rsidP="00512C8C">
    <w:pPr>
      <w:rPr>
        <w:b/>
        <w:sz w:val="20"/>
      </w:rPr>
    </w:pPr>
    <w:r w:rsidRPr="00750516">
      <w:rPr>
        <w:b/>
        <w:sz w:val="20"/>
      </w:rPr>
      <w:t>Endnotes</w:t>
    </w:r>
  </w:p>
  <w:p w:rsidR="0070733B" w:rsidRPr="007A1328" w:rsidRDefault="0070733B" w:rsidP="00512C8C">
    <w:pPr>
      <w:rPr>
        <w:sz w:val="20"/>
      </w:rPr>
    </w:pPr>
  </w:p>
  <w:p w:rsidR="0070733B" w:rsidRPr="007A1328" w:rsidRDefault="0070733B" w:rsidP="00512C8C">
    <w:pPr>
      <w:rPr>
        <w:b/>
        <w:sz w:val="24"/>
      </w:rPr>
    </w:pPr>
  </w:p>
  <w:p w:rsidR="0070733B" w:rsidRPr="007E528B" w:rsidRDefault="0070733B" w:rsidP="00512C8C">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011868">
      <w:rPr>
        <w:noProof/>
        <w:szCs w:val="22"/>
      </w:rPr>
      <w:t>Endnote 4—Amendment history</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33B" w:rsidRPr="007E528B" w:rsidRDefault="0070733B" w:rsidP="00512C8C">
    <w:pPr>
      <w:jc w:val="right"/>
      <w:rPr>
        <w:sz w:val="26"/>
        <w:szCs w:val="26"/>
      </w:rPr>
    </w:pPr>
  </w:p>
  <w:p w:rsidR="0070733B" w:rsidRPr="00750516" w:rsidRDefault="0070733B" w:rsidP="00512C8C">
    <w:pPr>
      <w:jc w:val="right"/>
      <w:rPr>
        <w:b/>
        <w:sz w:val="20"/>
      </w:rPr>
    </w:pPr>
    <w:r w:rsidRPr="00750516">
      <w:rPr>
        <w:b/>
        <w:sz w:val="20"/>
      </w:rPr>
      <w:t>Endnotes</w:t>
    </w:r>
  </w:p>
  <w:p w:rsidR="0070733B" w:rsidRPr="007A1328" w:rsidRDefault="0070733B" w:rsidP="00512C8C">
    <w:pPr>
      <w:jc w:val="right"/>
      <w:rPr>
        <w:sz w:val="20"/>
      </w:rPr>
    </w:pPr>
  </w:p>
  <w:p w:rsidR="0070733B" w:rsidRPr="007A1328" w:rsidRDefault="0070733B" w:rsidP="00512C8C">
    <w:pPr>
      <w:jc w:val="right"/>
      <w:rPr>
        <w:b/>
        <w:sz w:val="24"/>
      </w:rPr>
    </w:pPr>
  </w:p>
  <w:p w:rsidR="0070733B" w:rsidRPr="007E528B" w:rsidRDefault="0070733B" w:rsidP="00512C8C">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011868">
      <w:rPr>
        <w:noProof/>
        <w:szCs w:val="22"/>
      </w:rPr>
      <w:t>Endnote 4—Amendment history</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33B" w:rsidRDefault="0070733B" w:rsidP="007271C3">
    <w:pPr>
      <w:pStyle w:val="Header"/>
      <w:pBdr>
        <w:bottom w:val="single" w:sz="4" w:space="1" w:color="auto"/>
      </w:pBdr>
    </w:pPr>
  </w:p>
  <w:p w:rsidR="0070733B" w:rsidRDefault="0070733B" w:rsidP="007271C3">
    <w:pPr>
      <w:pStyle w:val="Header"/>
      <w:pBdr>
        <w:bottom w:val="single" w:sz="4" w:space="1" w:color="auto"/>
      </w:pBdr>
    </w:pPr>
  </w:p>
  <w:p w:rsidR="0070733B" w:rsidRPr="001E77D2" w:rsidRDefault="0070733B" w:rsidP="007271C3">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33B" w:rsidRPr="005F1388" w:rsidRDefault="0070733B" w:rsidP="007271C3">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33B" w:rsidRPr="00ED79B6" w:rsidRDefault="0070733B" w:rsidP="00512C8C">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33B" w:rsidRPr="00ED79B6" w:rsidRDefault="0070733B" w:rsidP="00512C8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33B" w:rsidRPr="007A1328" w:rsidRDefault="0070733B" w:rsidP="0001757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33B" w:rsidRDefault="0070733B" w:rsidP="005F6B8C">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70733B" w:rsidRDefault="0070733B" w:rsidP="005F6B8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96E03">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96E03">
      <w:rPr>
        <w:noProof/>
        <w:sz w:val="20"/>
      </w:rPr>
      <w:t>Approved authorities and bodies</w:t>
    </w:r>
    <w:r>
      <w:rPr>
        <w:sz w:val="20"/>
      </w:rPr>
      <w:fldChar w:fldCharType="end"/>
    </w:r>
  </w:p>
  <w:p w:rsidR="0070733B" w:rsidRPr="007A1328" w:rsidRDefault="0070733B" w:rsidP="005F6B8C">
    <w:pPr>
      <w:rPr>
        <w:sz w:val="20"/>
      </w:rPr>
    </w:pPr>
    <w:r>
      <w:rPr>
        <w:b/>
        <w:sz w:val="20"/>
      </w:rPr>
      <w:fldChar w:fldCharType="begin"/>
    </w:r>
    <w:r>
      <w:rPr>
        <w:b/>
        <w:sz w:val="20"/>
      </w:rPr>
      <w:instrText xml:space="preserve"> STYLEREF CharDivNo </w:instrText>
    </w:r>
    <w:r w:rsidR="00D96E03">
      <w:rPr>
        <w:b/>
        <w:sz w:val="20"/>
      </w:rPr>
      <w:fldChar w:fldCharType="separate"/>
    </w:r>
    <w:r w:rsidR="00D96E03">
      <w:rPr>
        <w:b/>
        <w:noProof/>
        <w:sz w:val="20"/>
      </w:rPr>
      <w:t>Division 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D96E03">
      <w:rPr>
        <w:sz w:val="20"/>
      </w:rPr>
      <w:fldChar w:fldCharType="separate"/>
    </w:r>
    <w:r w:rsidR="00D96E03">
      <w:rPr>
        <w:noProof/>
        <w:sz w:val="20"/>
      </w:rPr>
      <w:t>Ongoing policy requirements for approved authorities</w:t>
    </w:r>
    <w:r>
      <w:rPr>
        <w:sz w:val="20"/>
      </w:rPr>
      <w:fldChar w:fldCharType="end"/>
    </w:r>
  </w:p>
  <w:p w:rsidR="0070733B" w:rsidRPr="007A1328" w:rsidRDefault="0070733B" w:rsidP="005F6B8C">
    <w:pPr>
      <w:rPr>
        <w:b/>
        <w:sz w:val="24"/>
      </w:rPr>
    </w:pPr>
  </w:p>
  <w:p w:rsidR="0070733B" w:rsidRPr="007A1328" w:rsidRDefault="0070733B" w:rsidP="00201DA9">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6D226E">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96E03">
      <w:rPr>
        <w:noProof/>
        <w:sz w:val="24"/>
      </w:rPr>
      <w:t>58</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33B" w:rsidRPr="007A1328" w:rsidRDefault="0070733B" w:rsidP="005F6B8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70733B" w:rsidRPr="007A1328" w:rsidRDefault="0070733B" w:rsidP="005F6B8C">
    <w:pPr>
      <w:jc w:val="right"/>
      <w:rPr>
        <w:sz w:val="20"/>
      </w:rPr>
    </w:pPr>
    <w:r w:rsidRPr="007A1328">
      <w:rPr>
        <w:sz w:val="20"/>
      </w:rPr>
      <w:fldChar w:fldCharType="begin"/>
    </w:r>
    <w:r w:rsidRPr="007A1328">
      <w:rPr>
        <w:sz w:val="20"/>
      </w:rPr>
      <w:instrText xml:space="preserve"> STYLEREF CharPartText </w:instrText>
    </w:r>
    <w:r w:rsidR="00D96E03">
      <w:rPr>
        <w:sz w:val="20"/>
      </w:rPr>
      <w:fldChar w:fldCharType="separate"/>
    </w:r>
    <w:r w:rsidR="00D96E03">
      <w:rPr>
        <w:noProof/>
        <w:sz w:val="20"/>
      </w:rPr>
      <w:t>Approved authorities and bodies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D96E03">
      <w:rPr>
        <w:b/>
        <w:sz w:val="20"/>
      </w:rPr>
      <w:fldChar w:fldCharType="separate"/>
    </w:r>
    <w:r w:rsidR="00D96E03">
      <w:rPr>
        <w:b/>
        <w:noProof/>
        <w:sz w:val="20"/>
      </w:rPr>
      <w:t>Part 5</w:t>
    </w:r>
    <w:r>
      <w:rPr>
        <w:b/>
        <w:sz w:val="20"/>
      </w:rPr>
      <w:fldChar w:fldCharType="end"/>
    </w:r>
  </w:p>
  <w:p w:rsidR="0070733B" w:rsidRPr="007A1328" w:rsidRDefault="0070733B" w:rsidP="005F6B8C">
    <w:pPr>
      <w:jc w:val="right"/>
      <w:rPr>
        <w:sz w:val="20"/>
      </w:rPr>
    </w:pPr>
    <w:r w:rsidRPr="007A1328">
      <w:rPr>
        <w:sz w:val="20"/>
      </w:rPr>
      <w:fldChar w:fldCharType="begin"/>
    </w:r>
    <w:r w:rsidRPr="007A1328">
      <w:rPr>
        <w:sz w:val="20"/>
      </w:rPr>
      <w:instrText xml:space="preserve"> STYLEREF CharDivText </w:instrText>
    </w:r>
    <w:r w:rsidR="00D96E03">
      <w:rPr>
        <w:sz w:val="20"/>
      </w:rPr>
      <w:fldChar w:fldCharType="separate"/>
    </w:r>
    <w:r w:rsidR="00D96E03">
      <w:rPr>
        <w:noProof/>
        <w:sz w:val="20"/>
      </w:rPr>
      <w:t>Ongoing policy requirements for approved authorities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D96E03">
      <w:rPr>
        <w:b/>
        <w:sz w:val="20"/>
      </w:rPr>
      <w:fldChar w:fldCharType="separate"/>
    </w:r>
    <w:r w:rsidR="00D96E03">
      <w:rPr>
        <w:b/>
        <w:noProof/>
        <w:sz w:val="20"/>
      </w:rPr>
      <w:t>Division 3</w:t>
    </w:r>
    <w:r>
      <w:rPr>
        <w:b/>
        <w:sz w:val="20"/>
      </w:rPr>
      <w:fldChar w:fldCharType="end"/>
    </w:r>
  </w:p>
  <w:p w:rsidR="0070733B" w:rsidRPr="007A1328" w:rsidRDefault="0070733B" w:rsidP="005F6B8C">
    <w:pPr>
      <w:jc w:val="right"/>
      <w:rPr>
        <w:b/>
        <w:sz w:val="24"/>
      </w:rPr>
    </w:pPr>
  </w:p>
  <w:p w:rsidR="0070733B" w:rsidRPr="007A1328" w:rsidRDefault="0070733B" w:rsidP="00201DA9">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6D226E">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96E03">
      <w:rPr>
        <w:noProof/>
        <w:sz w:val="24"/>
      </w:rPr>
      <w:t>58B</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33B" w:rsidRPr="007A1328" w:rsidRDefault="0070733B" w:rsidP="005F6B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27D4F9F"/>
    <w:multiLevelType w:val="hybridMultilevel"/>
    <w:tmpl w:val="85242F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8874BDD"/>
    <w:multiLevelType w:val="hybridMultilevel"/>
    <w:tmpl w:val="244E2B9C"/>
    <w:lvl w:ilvl="0" w:tplc="0C090001">
      <w:start w:val="1"/>
      <w:numFmt w:val="bullet"/>
      <w:lvlText w:val=""/>
      <w:lvlJc w:val="left"/>
      <w:pPr>
        <w:ind w:left="776" w:hanging="360"/>
      </w:pPr>
      <w:rPr>
        <w:rFonts w:ascii="Symbol" w:hAnsi="Symbol" w:hint="default"/>
      </w:rPr>
    </w:lvl>
    <w:lvl w:ilvl="1" w:tplc="0C090003">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1807F78"/>
    <w:multiLevelType w:val="hybridMultilevel"/>
    <w:tmpl w:val="F3826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4661DB"/>
    <w:multiLevelType w:val="hybridMultilevel"/>
    <w:tmpl w:val="C33677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21"/>
  </w:num>
  <w:num w:numId="16">
    <w:abstractNumId w:val="12"/>
  </w:num>
  <w:num w:numId="17">
    <w:abstractNumId w:val="11"/>
  </w:num>
  <w:num w:numId="18">
    <w:abstractNumId w:val="19"/>
  </w:num>
  <w:num w:numId="19">
    <w:abstractNumId w:val="14"/>
  </w:num>
  <w:num w:numId="20">
    <w:abstractNumId w:val="18"/>
  </w:num>
  <w:num w:numId="21">
    <w:abstractNumId w:val="1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976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00BD"/>
    <w:rsid w:val="0000085A"/>
    <w:rsid w:val="000008BD"/>
    <w:rsid w:val="000010A5"/>
    <w:rsid w:val="00001169"/>
    <w:rsid w:val="00001B06"/>
    <w:rsid w:val="00002328"/>
    <w:rsid w:val="00002A32"/>
    <w:rsid w:val="00004184"/>
    <w:rsid w:val="0000435C"/>
    <w:rsid w:val="000047FD"/>
    <w:rsid w:val="00004B93"/>
    <w:rsid w:val="000056EE"/>
    <w:rsid w:val="0000571F"/>
    <w:rsid w:val="0000633F"/>
    <w:rsid w:val="000063AE"/>
    <w:rsid w:val="00006A6B"/>
    <w:rsid w:val="00006E04"/>
    <w:rsid w:val="000071CC"/>
    <w:rsid w:val="00010074"/>
    <w:rsid w:val="00010203"/>
    <w:rsid w:val="00010B03"/>
    <w:rsid w:val="000113C8"/>
    <w:rsid w:val="00011868"/>
    <w:rsid w:val="00011901"/>
    <w:rsid w:val="000119BA"/>
    <w:rsid w:val="000120C4"/>
    <w:rsid w:val="00012A4E"/>
    <w:rsid w:val="00013125"/>
    <w:rsid w:val="00013A38"/>
    <w:rsid w:val="00013D89"/>
    <w:rsid w:val="0001453F"/>
    <w:rsid w:val="000149CC"/>
    <w:rsid w:val="00014A6C"/>
    <w:rsid w:val="00015020"/>
    <w:rsid w:val="000151BC"/>
    <w:rsid w:val="000153FD"/>
    <w:rsid w:val="00016642"/>
    <w:rsid w:val="000167BE"/>
    <w:rsid w:val="00016A8C"/>
    <w:rsid w:val="000171E5"/>
    <w:rsid w:val="00017321"/>
    <w:rsid w:val="0001739E"/>
    <w:rsid w:val="00017570"/>
    <w:rsid w:val="000176A1"/>
    <w:rsid w:val="00020180"/>
    <w:rsid w:val="000205B7"/>
    <w:rsid w:val="00020BA2"/>
    <w:rsid w:val="000216B5"/>
    <w:rsid w:val="00022DF0"/>
    <w:rsid w:val="00022EC8"/>
    <w:rsid w:val="00023358"/>
    <w:rsid w:val="00023826"/>
    <w:rsid w:val="00023999"/>
    <w:rsid w:val="00023AFA"/>
    <w:rsid w:val="00023C00"/>
    <w:rsid w:val="00023FD2"/>
    <w:rsid w:val="0002409F"/>
    <w:rsid w:val="000256A6"/>
    <w:rsid w:val="000256C9"/>
    <w:rsid w:val="000258ED"/>
    <w:rsid w:val="00026839"/>
    <w:rsid w:val="00026C97"/>
    <w:rsid w:val="00027CC3"/>
    <w:rsid w:val="00027F25"/>
    <w:rsid w:val="00030570"/>
    <w:rsid w:val="000310F6"/>
    <w:rsid w:val="000317C0"/>
    <w:rsid w:val="00032168"/>
    <w:rsid w:val="000323C2"/>
    <w:rsid w:val="0003260F"/>
    <w:rsid w:val="000329A8"/>
    <w:rsid w:val="00032DC9"/>
    <w:rsid w:val="00032E51"/>
    <w:rsid w:val="0003323C"/>
    <w:rsid w:val="0003434D"/>
    <w:rsid w:val="000346DB"/>
    <w:rsid w:val="0003498B"/>
    <w:rsid w:val="0003508A"/>
    <w:rsid w:val="000358AA"/>
    <w:rsid w:val="00036400"/>
    <w:rsid w:val="00037D62"/>
    <w:rsid w:val="00040342"/>
    <w:rsid w:val="0004081D"/>
    <w:rsid w:val="0004085B"/>
    <w:rsid w:val="000417DA"/>
    <w:rsid w:val="00041816"/>
    <w:rsid w:val="0004285F"/>
    <w:rsid w:val="00043409"/>
    <w:rsid w:val="0004356C"/>
    <w:rsid w:val="000437C2"/>
    <w:rsid w:val="00043857"/>
    <w:rsid w:val="00044BC4"/>
    <w:rsid w:val="000455EE"/>
    <w:rsid w:val="00045643"/>
    <w:rsid w:val="00045F09"/>
    <w:rsid w:val="00046784"/>
    <w:rsid w:val="00046CF1"/>
    <w:rsid w:val="000472C2"/>
    <w:rsid w:val="0004753D"/>
    <w:rsid w:val="0004787E"/>
    <w:rsid w:val="00047A07"/>
    <w:rsid w:val="000508EA"/>
    <w:rsid w:val="00050E38"/>
    <w:rsid w:val="00050F4A"/>
    <w:rsid w:val="000510B8"/>
    <w:rsid w:val="000510B9"/>
    <w:rsid w:val="0005120D"/>
    <w:rsid w:val="0005179D"/>
    <w:rsid w:val="00051AE3"/>
    <w:rsid w:val="00051C9B"/>
    <w:rsid w:val="00051E6C"/>
    <w:rsid w:val="00051F69"/>
    <w:rsid w:val="000521F6"/>
    <w:rsid w:val="0005248C"/>
    <w:rsid w:val="00052517"/>
    <w:rsid w:val="00053DEA"/>
    <w:rsid w:val="0005467A"/>
    <w:rsid w:val="000551A3"/>
    <w:rsid w:val="00055B03"/>
    <w:rsid w:val="00055CC6"/>
    <w:rsid w:val="00055E25"/>
    <w:rsid w:val="000565F6"/>
    <w:rsid w:val="000571EB"/>
    <w:rsid w:val="00057E7D"/>
    <w:rsid w:val="0006012F"/>
    <w:rsid w:val="0006015F"/>
    <w:rsid w:val="000607D1"/>
    <w:rsid w:val="0006083D"/>
    <w:rsid w:val="00060B1B"/>
    <w:rsid w:val="000614A2"/>
    <w:rsid w:val="000616CA"/>
    <w:rsid w:val="00061755"/>
    <w:rsid w:val="0006251A"/>
    <w:rsid w:val="000626B4"/>
    <w:rsid w:val="00062B2B"/>
    <w:rsid w:val="00062E2A"/>
    <w:rsid w:val="0006419B"/>
    <w:rsid w:val="00064270"/>
    <w:rsid w:val="000643EF"/>
    <w:rsid w:val="00064630"/>
    <w:rsid w:val="00064A6D"/>
    <w:rsid w:val="00065A0E"/>
    <w:rsid w:val="00065EBF"/>
    <w:rsid w:val="000660E2"/>
    <w:rsid w:val="00066797"/>
    <w:rsid w:val="00066E69"/>
    <w:rsid w:val="0006722F"/>
    <w:rsid w:val="0006756C"/>
    <w:rsid w:val="00067668"/>
    <w:rsid w:val="00067A3C"/>
    <w:rsid w:val="00067F77"/>
    <w:rsid w:val="000703C7"/>
    <w:rsid w:val="000708BD"/>
    <w:rsid w:val="00070995"/>
    <w:rsid w:val="00070F82"/>
    <w:rsid w:val="00071791"/>
    <w:rsid w:val="0007201E"/>
    <w:rsid w:val="000721B0"/>
    <w:rsid w:val="00072F6D"/>
    <w:rsid w:val="00073538"/>
    <w:rsid w:val="00073F09"/>
    <w:rsid w:val="00073FE6"/>
    <w:rsid w:val="000746A7"/>
    <w:rsid w:val="000753EE"/>
    <w:rsid w:val="00075628"/>
    <w:rsid w:val="00075636"/>
    <w:rsid w:val="00075B3D"/>
    <w:rsid w:val="00075F9A"/>
    <w:rsid w:val="000761A6"/>
    <w:rsid w:val="000761E3"/>
    <w:rsid w:val="000763BB"/>
    <w:rsid w:val="00076899"/>
    <w:rsid w:val="00076975"/>
    <w:rsid w:val="00076B35"/>
    <w:rsid w:val="000774CA"/>
    <w:rsid w:val="00080F41"/>
    <w:rsid w:val="00081A19"/>
    <w:rsid w:val="00081F4A"/>
    <w:rsid w:val="0008237D"/>
    <w:rsid w:val="00082461"/>
    <w:rsid w:val="000828AB"/>
    <w:rsid w:val="00082C29"/>
    <w:rsid w:val="00082E08"/>
    <w:rsid w:val="00083B4D"/>
    <w:rsid w:val="000840CA"/>
    <w:rsid w:val="000843EE"/>
    <w:rsid w:val="00085095"/>
    <w:rsid w:val="0008566B"/>
    <w:rsid w:val="00085835"/>
    <w:rsid w:val="00085877"/>
    <w:rsid w:val="000859B8"/>
    <w:rsid w:val="00086090"/>
    <w:rsid w:val="00086ABE"/>
    <w:rsid w:val="00086C63"/>
    <w:rsid w:val="00086E1D"/>
    <w:rsid w:val="0008714A"/>
    <w:rsid w:val="00087F98"/>
    <w:rsid w:val="0009023D"/>
    <w:rsid w:val="000902E0"/>
    <w:rsid w:val="00090FD6"/>
    <w:rsid w:val="00091418"/>
    <w:rsid w:val="000916C9"/>
    <w:rsid w:val="00091984"/>
    <w:rsid w:val="00091A14"/>
    <w:rsid w:val="00092802"/>
    <w:rsid w:val="00093655"/>
    <w:rsid w:val="0009384C"/>
    <w:rsid w:val="000944E2"/>
    <w:rsid w:val="00094ECE"/>
    <w:rsid w:val="000953E6"/>
    <w:rsid w:val="00095CC4"/>
    <w:rsid w:val="00096216"/>
    <w:rsid w:val="000962A3"/>
    <w:rsid w:val="00096DB7"/>
    <w:rsid w:val="00096FB4"/>
    <w:rsid w:val="000972DF"/>
    <w:rsid w:val="0009756F"/>
    <w:rsid w:val="000977E5"/>
    <w:rsid w:val="000A0442"/>
    <w:rsid w:val="000A0955"/>
    <w:rsid w:val="000A0BBB"/>
    <w:rsid w:val="000A1683"/>
    <w:rsid w:val="000A1B91"/>
    <w:rsid w:val="000A1ECC"/>
    <w:rsid w:val="000A21ED"/>
    <w:rsid w:val="000A31AC"/>
    <w:rsid w:val="000A3356"/>
    <w:rsid w:val="000A3C52"/>
    <w:rsid w:val="000A4FF7"/>
    <w:rsid w:val="000A54AD"/>
    <w:rsid w:val="000A605F"/>
    <w:rsid w:val="000A644E"/>
    <w:rsid w:val="000A6E45"/>
    <w:rsid w:val="000A7971"/>
    <w:rsid w:val="000B01FA"/>
    <w:rsid w:val="000B03B1"/>
    <w:rsid w:val="000B0A20"/>
    <w:rsid w:val="000B0EC6"/>
    <w:rsid w:val="000B23EB"/>
    <w:rsid w:val="000B26C3"/>
    <w:rsid w:val="000B39AF"/>
    <w:rsid w:val="000B3EE9"/>
    <w:rsid w:val="000B4012"/>
    <w:rsid w:val="000B463B"/>
    <w:rsid w:val="000B4690"/>
    <w:rsid w:val="000B501A"/>
    <w:rsid w:val="000B503D"/>
    <w:rsid w:val="000B52F3"/>
    <w:rsid w:val="000B5372"/>
    <w:rsid w:val="000B55F8"/>
    <w:rsid w:val="000B59E5"/>
    <w:rsid w:val="000B5C15"/>
    <w:rsid w:val="000B5F31"/>
    <w:rsid w:val="000B6720"/>
    <w:rsid w:val="000B68A5"/>
    <w:rsid w:val="000B6D54"/>
    <w:rsid w:val="000B6F59"/>
    <w:rsid w:val="000B742F"/>
    <w:rsid w:val="000B74C8"/>
    <w:rsid w:val="000B776F"/>
    <w:rsid w:val="000B78EA"/>
    <w:rsid w:val="000C02BB"/>
    <w:rsid w:val="000C0382"/>
    <w:rsid w:val="000C1087"/>
    <w:rsid w:val="000C1183"/>
    <w:rsid w:val="000C1A96"/>
    <w:rsid w:val="000C1DCA"/>
    <w:rsid w:val="000C2712"/>
    <w:rsid w:val="000C286A"/>
    <w:rsid w:val="000C28A3"/>
    <w:rsid w:val="000C2AB1"/>
    <w:rsid w:val="000C2C51"/>
    <w:rsid w:val="000C3916"/>
    <w:rsid w:val="000C40DD"/>
    <w:rsid w:val="000C41D7"/>
    <w:rsid w:val="000C42D4"/>
    <w:rsid w:val="000C46B8"/>
    <w:rsid w:val="000C4A21"/>
    <w:rsid w:val="000C4B58"/>
    <w:rsid w:val="000C4B75"/>
    <w:rsid w:val="000C4C5A"/>
    <w:rsid w:val="000C5130"/>
    <w:rsid w:val="000C54BA"/>
    <w:rsid w:val="000C56FE"/>
    <w:rsid w:val="000C59F4"/>
    <w:rsid w:val="000C5ABB"/>
    <w:rsid w:val="000C5C2D"/>
    <w:rsid w:val="000C5DD6"/>
    <w:rsid w:val="000C6A97"/>
    <w:rsid w:val="000C6A9B"/>
    <w:rsid w:val="000C6BD4"/>
    <w:rsid w:val="000C6ECA"/>
    <w:rsid w:val="000C78B5"/>
    <w:rsid w:val="000C7917"/>
    <w:rsid w:val="000D00A7"/>
    <w:rsid w:val="000D0623"/>
    <w:rsid w:val="000D0A4D"/>
    <w:rsid w:val="000D0B58"/>
    <w:rsid w:val="000D0E7E"/>
    <w:rsid w:val="000D0FA5"/>
    <w:rsid w:val="000D112D"/>
    <w:rsid w:val="000D1344"/>
    <w:rsid w:val="000D1854"/>
    <w:rsid w:val="000D1A27"/>
    <w:rsid w:val="000D1CD0"/>
    <w:rsid w:val="000D1E8F"/>
    <w:rsid w:val="000D1F8C"/>
    <w:rsid w:val="000D2302"/>
    <w:rsid w:val="000D2E34"/>
    <w:rsid w:val="000D3581"/>
    <w:rsid w:val="000D363E"/>
    <w:rsid w:val="000D3650"/>
    <w:rsid w:val="000D3A1C"/>
    <w:rsid w:val="000D3D9C"/>
    <w:rsid w:val="000D4232"/>
    <w:rsid w:val="000D5B35"/>
    <w:rsid w:val="000D692E"/>
    <w:rsid w:val="000D6ED5"/>
    <w:rsid w:val="000D7029"/>
    <w:rsid w:val="000D7167"/>
    <w:rsid w:val="000D736B"/>
    <w:rsid w:val="000D761C"/>
    <w:rsid w:val="000D7D54"/>
    <w:rsid w:val="000D7EC0"/>
    <w:rsid w:val="000E03C4"/>
    <w:rsid w:val="000E05A1"/>
    <w:rsid w:val="000E07B3"/>
    <w:rsid w:val="000E081D"/>
    <w:rsid w:val="000E0BFE"/>
    <w:rsid w:val="000E24F7"/>
    <w:rsid w:val="000E2A77"/>
    <w:rsid w:val="000E2D61"/>
    <w:rsid w:val="000E2F4B"/>
    <w:rsid w:val="000E35CA"/>
    <w:rsid w:val="000E36D0"/>
    <w:rsid w:val="000E3795"/>
    <w:rsid w:val="000E3841"/>
    <w:rsid w:val="000E3A2A"/>
    <w:rsid w:val="000E470D"/>
    <w:rsid w:val="000E4FA4"/>
    <w:rsid w:val="000E5283"/>
    <w:rsid w:val="000E5983"/>
    <w:rsid w:val="000E5AE6"/>
    <w:rsid w:val="000E5F9A"/>
    <w:rsid w:val="000E6715"/>
    <w:rsid w:val="000E7287"/>
    <w:rsid w:val="000F0E7A"/>
    <w:rsid w:val="000F119D"/>
    <w:rsid w:val="000F140F"/>
    <w:rsid w:val="000F15C0"/>
    <w:rsid w:val="000F1AEC"/>
    <w:rsid w:val="000F1B58"/>
    <w:rsid w:val="000F2345"/>
    <w:rsid w:val="000F23BF"/>
    <w:rsid w:val="000F2459"/>
    <w:rsid w:val="000F26CF"/>
    <w:rsid w:val="000F2AF2"/>
    <w:rsid w:val="000F2BE8"/>
    <w:rsid w:val="000F3758"/>
    <w:rsid w:val="000F37EC"/>
    <w:rsid w:val="000F3BFE"/>
    <w:rsid w:val="000F3CDD"/>
    <w:rsid w:val="000F4028"/>
    <w:rsid w:val="000F462A"/>
    <w:rsid w:val="000F4D3B"/>
    <w:rsid w:val="000F59F8"/>
    <w:rsid w:val="000F6057"/>
    <w:rsid w:val="000F6DC8"/>
    <w:rsid w:val="000F7120"/>
    <w:rsid w:val="000F7538"/>
    <w:rsid w:val="000F7990"/>
    <w:rsid w:val="001007E2"/>
    <w:rsid w:val="0010082F"/>
    <w:rsid w:val="00100936"/>
    <w:rsid w:val="00100C72"/>
    <w:rsid w:val="001010A2"/>
    <w:rsid w:val="00101222"/>
    <w:rsid w:val="00101513"/>
    <w:rsid w:val="001016FA"/>
    <w:rsid w:val="00101E8D"/>
    <w:rsid w:val="00101EF7"/>
    <w:rsid w:val="00101FAF"/>
    <w:rsid w:val="00102347"/>
    <w:rsid w:val="00102768"/>
    <w:rsid w:val="00102829"/>
    <w:rsid w:val="00102EE3"/>
    <w:rsid w:val="00103339"/>
    <w:rsid w:val="00103BEA"/>
    <w:rsid w:val="001041D3"/>
    <w:rsid w:val="001042E9"/>
    <w:rsid w:val="0010466B"/>
    <w:rsid w:val="001047C9"/>
    <w:rsid w:val="00104CA9"/>
    <w:rsid w:val="001052AC"/>
    <w:rsid w:val="001053C8"/>
    <w:rsid w:val="001054AD"/>
    <w:rsid w:val="00105880"/>
    <w:rsid w:val="00106457"/>
    <w:rsid w:val="00106ACE"/>
    <w:rsid w:val="00106E89"/>
    <w:rsid w:val="00107900"/>
    <w:rsid w:val="001079C7"/>
    <w:rsid w:val="00107A6A"/>
    <w:rsid w:val="00107C3D"/>
    <w:rsid w:val="001100E8"/>
    <w:rsid w:val="00110F98"/>
    <w:rsid w:val="0011161E"/>
    <w:rsid w:val="0011172E"/>
    <w:rsid w:val="00111E48"/>
    <w:rsid w:val="00111F87"/>
    <w:rsid w:val="0011269C"/>
    <w:rsid w:val="00112C4E"/>
    <w:rsid w:val="00112FF2"/>
    <w:rsid w:val="0011314E"/>
    <w:rsid w:val="00113245"/>
    <w:rsid w:val="001134EF"/>
    <w:rsid w:val="00113539"/>
    <w:rsid w:val="00113954"/>
    <w:rsid w:val="00114286"/>
    <w:rsid w:val="00114608"/>
    <w:rsid w:val="00114CFB"/>
    <w:rsid w:val="00114DAE"/>
    <w:rsid w:val="00116083"/>
    <w:rsid w:val="001168E6"/>
    <w:rsid w:val="00117290"/>
    <w:rsid w:val="00117A29"/>
    <w:rsid w:val="00117C92"/>
    <w:rsid w:val="00120199"/>
    <w:rsid w:val="0012061B"/>
    <w:rsid w:val="00120B87"/>
    <w:rsid w:val="00120E42"/>
    <w:rsid w:val="00120EAC"/>
    <w:rsid w:val="00120EF1"/>
    <w:rsid w:val="00120F9F"/>
    <w:rsid w:val="00121203"/>
    <w:rsid w:val="00121508"/>
    <w:rsid w:val="00121B18"/>
    <w:rsid w:val="00121BBC"/>
    <w:rsid w:val="00122463"/>
    <w:rsid w:val="001224A6"/>
    <w:rsid w:val="00122CA1"/>
    <w:rsid w:val="001233FF"/>
    <w:rsid w:val="001235A8"/>
    <w:rsid w:val="001238ED"/>
    <w:rsid w:val="00123EF0"/>
    <w:rsid w:val="00124F87"/>
    <w:rsid w:val="0012560F"/>
    <w:rsid w:val="001261D4"/>
    <w:rsid w:val="0012668C"/>
    <w:rsid w:val="00126B56"/>
    <w:rsid w:val="00126BC3"/>
    <w:rsid w:val="00126D00"/>
    <w:rsid w:val="0012754B"/>
    <w:rsid w:val="00127F05"/>
    <w:rsid w:val="001319BA"/>
    <w:rsid w:val="00131B4F"/>
    <w:rsid w:val="001326A8"/>
    <w:rsid w:val="00132887"/>
    <w:rsid w:val="00132FB5"/>
    <w:rsid w:val="001333C0"/>
    <w:rsid w:val="00133419"/>
    <w:rsid w:val="0013393B"/>
    <w:rsid w:val="001339F1"/>
    <w:rsid w:val="00134204"/>
    <w:rsid w:val="0013435E"/>
    <w:rsid w:val="001352B0"/>
    <w:rsid w:val="00135856"/>
    <w:rsid w:val="00135DA3"/>
    <w:rsid w:val="00135E43"/>
    <w:rsid w:val="00135F73"/>
    <w:rsid w:val="00136190"/>
    <w:rsid w:val="001363F5"/>
    <w:rsid w:val="00136F1D"/>
    <w:rsid w:val="00136FD8"/>
    <w:rsid w:val="00137153"/>
    <w:rsid w:val="00137EF4"/>
    <w:rsid w:val="0014103E"/>
    <w:rsid w:val="00141671"/>
    <w:rsid w:val="00141EE8"/>
    <w:rsid w:val="0014213F"/>
    <w:rsid w:val="0014228F"/>
    <w:rsid w:val="00142B68"/>
    <w:rsid w:val="00142BBB"/>
    <w:rsid w:val="00142CDB"/>
    <w:rsid w:val="00144681"/>
    <w:rsid w:val="001446AD"/>
    <w:rsid w:val="00144972"/>
    <w:rsid w:val="00144FCF"/>
    <w:rsid w:val="001452A6"/>
    <w:rsid w:val="00145576"/>
    <w:rsid w:val="00145C33"/>
    <w:rsid w:val="0014643C"/>
    <w:rsid w:val="0014660D"/>
    <w:rsid w:val="0014697C"/>
    <w:rsid w:val="001469B7"/>
    <w:rsid w:val="0014780F"/>
    <w:rsid w:val="00150133"/>
    <w:rsid w:val="001509A9"/>
    <w:rsid w:val="00150D8B"/>
    <w:rsid w:val="001510F9"/>
    <w:rsid w:val="0015181C"/>
    <w:rsid w:val="00152824"/>
    <w:rsid w:val="00152B3F"/>
    <w:rsid w:val="00153456"/>
    <w:rsid w:val="00153593"/>
    <w:rsid w:val="001539F6"/>
    <w:rsid w:val="00153CA8"/>
    <w:rsid w:val="00154359"/>
    <w:rsid w:val="001544DD"/>
    <w:rsid w:val="00154647"/>
    <w:rsid w:val="001546FC"/>
    <w:rsid w:val="00154AD7"/>
    <w:rsid w:val="00154ADB"/>
    <w:rsid w:val="00155182"/>
    <w:rsid w:val="0015534B"/>
    <w:rsid w:val="001554B6"/>
    <w:rsid w:val="001563C7"/>
    <w:rsid w:val="00156A5A"/>
    <w:rsid w:val="00156DB9"/>
    <w:rsid w:val="00157D02"/>
    <w:rsid w:val="00157E82"/>
    <w:rsid w:val="001600E6"/>
    <w:rsid w:val="00160285"/>
    <w:rsid w:val="00160CF0"/>
    <w:rsid w:val="00160ED0"/>
    <w:rsid w:val="001611AC"/>
    <w:rsid w:val="0016122A"/>
    <w:rsid w:val="001617D8"/>
    <w:rsid w:val="00161C47"/>
    <w:rsid w:val="0016208D"/>
    <w:rsid w:val="00162CA2"/>
    <w:rsid w:val="00163990"/>
    <w:rsid w:val="001639E9"/>
    <w:rsid w:val="00163BB6"/>
    <w:rsid w:val="00163C00"/>
    <w:rsid w:val="00163D92"/>
    <w:rsid w:val="00164A76"/>
    <w:rsid w:val="00164D3F"/>
    <w:rsid w:val="001651D6"/>
    <w:rsid w:val="00165397"/>
    <w:rsid w:val="0016552E"/>
    <w:rsid w:val="00165EE7"/>
    <w:rsid w:val="001661B3"/>
    <w:rsid w:val="001669EB"/>
    <w:rsid w:val="00166AD1"/>
    <w:rsid w:val="00166CFE"/>
    <w:rsid w:val="00166E69"/>
    <w:rsid w:val="00166FA3"/>
    <w:rsid w:val="0016795B"/>
    <w:rsid w:val="00167BB6"/>
    <w:rsid w:val="00167CBB"/>
    <w:rsid w:val="00167DAA"/>
    <w:rsid w:val="00167F39"/>
    <w:rsid w:val="00170725"/>
    <w:rsid w:val="001709CC"/>
    <w:rsid w:val="001709E9"/>
    <w:rsid w:val="001714C3"/>
    <w:rsid w:val="00171771"/>
    <w:rsid w:val="00171959"/>
    <w:rsid w:val="00171A0A"/>
    <w:rsid w:val="0017202C"/>
    <w:rsid w:val="001723DA"/>
    <w:rsid w:val="00172AF6"/>
    <w:rsid w:val="00172F42"/>
    <w:rsid w:val="0017386B"/>
    <w:rsid w:val="0017420C"/>
    <w:rsid w:val="0017517C"/>
    <w:rsid w:val="0017525F"/>
    <w:rsid w:val="00175488"/>
    <w:rsid w:val="001755A5"/>
    <w:rsid w:val="0017563B"/>
    <w:rsid w:val="00175F90"/>
    <w:rsid w:val="00176428"/>
    <w:rsid w:val="00176457"/>
    <w:rsid w:val="0017669E"/>
    <w:rsid w:val="00176BCE"/>
    <w:rsid w:val="00176FED"/>
    <w:rsid w:val="00180C31"/>
    <w:rsid w:val="00180CD3"/>
    <w:rsid w:val="00181479"/>
    <w:rsid w:val="00181859"/>
    <w:rsid w:val="00181CC0"/>
    <w:rsid w:val="00182738"/>
    <w:rsid w:val="00183601"/>
    <w:rsid w:val="00183AB1"/>
    <w:rsid w:val="00183E5B"/>
    <w:rsid w:val="001840EA"/>
    <w:rsid w:val="0018444B"/>
    <w:rsid w:val="001849AC"/>
    <w:rsid w:val="00185100"/>
    <w:rsid w:val="00185233"/>
    <w:rsid w:val="001857C6"/>
    <w:rsid w:val="00185C0B"/>
    <w:rsid w:val="00185C8C"/>
    <w:rsid w:val="001860A9"/>
    <w:rsid w:val="001878FF"/>
    <w:rsid w:val="00190D22"/>
    <w:rsid w:val="001919C3"/>
    <w:rsid w:val="00191B57"/>
    <w:rsid w:val="00192713"/>
    <w:rsid w:val="00193321"/>
    <w:rsid w:val="001942C7"/>
    <w:rsid w:val="0019537D"/>
    <w:rsid w:val="00195C89"/>
    <w:rsid w:val="0019692D"/>
    <w:rsid w:val="0019744F"/>
    <w:rsid w:val="00197717"/>
    <w:rsid w:val="001A02F2"/>
    <w:rsid w:val="001A062E"/>
    <w:rsid w:val="001A08BB"/>
    <w:rsid w:val="001A096E"/>
    <w:rsid w:val="001A0972"/>
    <w:rsid w:val="001A0C0F"/>
    <w:rsid w:val="001A1798"/>
    <w:rsid w:val="001A183D"/>
    <w:rsid w:val="001A25BD"/>
    <w:rsid w:val="001A2644"/>
    <w:rsid w:val="001A282A"/>
    <w:rsid w:val="001A2921"/>
    <w:rsid w:val="001A29E1"/>
    <w:rsid w:val="001A2B82"/>
    <w:rsid w:val="001A2B8B"/>
    <w:rsid w:val="001A3595"/>
    <w:rsid w:val="001A435C"/>
    <w:rsid w:val="001A460C"/>
    <w:rsid w:val="001A4722"/>
    <w:rsid w:val="001A4E7A"/>
    <w:rsid w:val="001A53E1"/>
    <w:rsid w:val="001A5A97"/>
    <w:rsid w:val="001A600E"/>
    <w:rsid w:val="001A6470"/>
    <w:rsid w:val="001A709A"/>
    <w:rsid w:val="001A745A"/>
    <w:rsid w:val="001A74EB"/>
    <w:rsid w:val="001B0287"/>
    <w:rsid w:val="001B04FF"/>
    <w:rsid w:val="001B055F"/>
    <w:rsid w:val="001B09A7"/>
    <w:rsid w:val="001B0F2B"/>
    <w:rsid w:val="001B130D"/>
    <w:rsid w:val="001B1D8A"/>
    <w:rsid w:val="001B2075"/>
    <w:rsid w:val="001B28CF"/>
    <w:rsid w:val="001B2E14"/>
    <w:rsid w:val="001B3136"/>
    <w:rsid w:val="001B3D4D"/>
    <w:rsid w:val="001B40A6"/>
    <w:rsid w:val="001B4168"/>
    <w:rsid w:val="001B4225"/>
    <w:rsid w:val="001B4653"/>
    <w:rsid w:val="001B4DD6"/>
    <w:rsid w:val="001B4F46"/>
    <w:rsid w:val="001B56E6"/>
    <w:rsid w:val="001B5D96"/>
    <w:rsid w:val="001B5E80"/>
    <w:rsid w:val="001B680B"/>
    <w:rsid w:val="001B68DD"/>
    <w:rsid w:val="001B6B3C"/>
    <w:rsid w:val="001B71DE"/>
    <w:rsid w:val="001B7481"/>
    <w:rsid w:val="001B750D"/>
    <w:rsid w:val="001B7798"/>
    <w:rsid w:val="001C01B2"/>
    <w:rsid w:val="001C076F"/>
    <w:rsid w:val="001C0D94"/>
    <w:rsid w:val="001C0E32"/>
    <w:rsid w:val="001C0ED9"/>
    <w:rsid w:val="001C15A2"/>
    <w:rsid w:val="001C15C4"/>
    <w:rsid w:val="001C1605"/>
    <w:rsid w:val="001C1702"/>
    <w:rsid w:val="001C1ACD"/>
    <w:rsid w:val="001C1F7F"/>
    <w:rsid w:val="001C2D2D"/>
    <w:rsid w:val="001C3062"/>
    <w:rsid w:val="001C3A3E"/>
    <w:rsid w:val="001C3F8D"/>
    <w:rsid w:val="001C46DC"/>
    <w:rsid w:val="001C48B6"/>
    <w:rsid w:val="001C52FA"/>
    <w:rsid w:val="001C56D6"/>
    <w:rsid w:val="001C5B5D"/>
    <w:rsid w:val="001C60E9"/>
    <w:rsid w:val="001C6C78"/>
    <w:rsid w:val="001C6E23"/>
    <w:rsid w:val="001C6F8B"/>
    <w:rsid w:val="001C7538"/>
    <w:rsid w:val="001D0668"/>
    <w:rsid w:val="001D07BE"/>
    <w:rsid w:val="001D0B64"/>
    <w:rsid w:val="001D10F0"/>
    <w:rsid w:val="001D12DB"/>
    <w:rsid w:val="001D13CD"/>
    <w:rsid w:val="001D1730"/>
    <w:rsid w:val="001D1F2A"/>
    <w:rsid w:val="001D26D6"/>
    <w:rsid w:val="001D2E64"/>
    <w:rsid w:val="001D3026"/>
    <w:rsid w:val="001D3340"/>
    <w:rsid w:val="001D33EC"/>
    <w:rsid w:val="001D3771"/>
    <w:rsid w:val="001D3972"/>
    <w:rsid w:val="001D3B48"/>
    <w:rsid w:val="001D3F72"/>
    <w:rsid w:val="001D4057"/>
    <w:rsid w:val="001D448C"/>
    <w:rsid w:val="001D4689"/>
    <w:rsid w:val="001D49E7"/>
    <w:rsid w:val="001D4A72"/>
    <w:rsid w:val="001D4B4A"/>
    <w:rsid w:val="001D6700"/>
    <w:rsid w:val="001D73EC"/>
    <w:rsid w:val="001D75DB"/>
    <w:rsid w:val="001D7B8A"/>
    <w:rsid w:val="001D7DD2"/>
    <w:rsid w:val="001E0119"/>
    <w:rsid w:val="001E0B02"/>
    <w:rsid w:val="001E1FF9"/>
    <w:rsid w:val="001E2170"/>
    <w:rsid w:val="001E2977"/>
    <w:rsid w:val="001E2EB2"/>
    <w:rsid w:val="001E2FF8"/>
    <w:rsid w:val="001E3A52"/>
    <w:rsid w:val="001E3AE6"/>
    <w:rsid w:val="001E3BA4"/>
    <w:rsid w:val="001E3F37"/>
    <w:rsid w:val="001E4074"/>
    <w:rsid w:val="001E4258"/>
    <w:rsid w:val="001E47E0"/>
    <w:rsid w:val="001E516B"/>
    <w:rsid w:val="001E51DE"/>
    <w:rsid w:val="001E551F"/>
    <w:rsid w:val="001E5655"/>
    <w:rsid w:val="001E5ADD"/>
    <w:rsid w:val="001E5C8B"/>
    <w:rsid w:val="001E5D71"/>
    <w:rsid w:val="001E5E5B"/>
    <w:rsid w:val="001E6002"/>
    <w:rsid w:val="001E63DC"/>
    <w:rsid w:val="001E714B"/>
    <w:rsid w:val="001E7477"/>
    <w:rsid w:val="001E7BCF"/>
    <w:rsid w:val="001E7CAB"/>
    <w:rsid w:val="001E7EAD"/>
    <w:rsid w:val="001F0D54"/>
    <w:rsid w:val="001F0F35"/>
    <w:rsid w:val="001F1819"/>
    <w:rsid w:val="001F204C"/>
    <w:rsid w:val="001F24CF"/>
    <w:rsid w:val="001F2B7F"/>
    <w:rsid w:val="001F2D9B"/>
    <w:rsid w:val="001F33FA"/>
    <w:rsid w:val="001F34ED"/>
    <w:rsid w:val="001F3C25"/>
    <w:rsid w:val="001F3D0A"/>
    <w:rsid w:val="001F3E0B"/>
    <w:rsid w:val="001F430B"/>
    <w:rsid w:val="001F4485"/>
    <w:rsid w:val="001F4867"/>
    <w:rsid w:val="001F4A07"/>
    <w:rsid w:val="001F5846"/>
    <w:rsid w:val="001F5E32"/>
    <w:rsid w:val="001F6232"/>
    <w:rsid w:val="001F680C"/>
    <w:rsid w:val="001F684F"/>
    <w:rsid w:val="001F69AD"/>
    <w:rsid w:val="001F7270"/>
    <w:rsid w:val="001F74AB"/>
    <w:rsid w:val="00200CD6"/>
    <w:rsid w:val="0020138B"/>
    <w:rsid w:val="00201725"/>
    <w:rsid w:val="00201D18"/>
    <w:rsid w:val="00201DA9"/>
    <w:rsid w:val="002024F3"/>
    <w:rsid w:val="0020253A"/>
    <w:rsid w:val="002029A1"/>
    <w:rsid w:val="00204431"/>
    <w:rsid w:val="0020488A"/>
    <w:rsid w:val="0020565E"/>
    <w:rsid w:val="002056F7"/>
    <w:rsid w:val="00205C1B"/>
    <w:rsid w:val="00205CB1"/>
    <w:rsid w:val="00205D68"/>
    <w:rsid w:val="0020650F"/>
    <w:rsid w:val="00206B24"/>
    <w:rsid w:val="00206E0C"/>
    <w:rsid w:val="00207110"/>
    <w:rsid w:val="00210200"/>
    <w:rsid w:val="00210803"/>
    <w:rsid w:val="00210D92"/>
    <w:rsid w:val="00210FCF"/>
    <w:rsid w:val="00211727"/>
    <w:rsid w:val="002117BD"/>
    <w:rsid w:val="00211A7B"/>
    <w:rsid w:val="00211FDD"/>
    <w:rsid w:val="002125DA"/>
    <w:rsid w:val="0021288E"/>
    <w:rsid w:val="00212DC7"/>
    <w:rsid w:val="002136FC"/>
    <w:rsid w:val="00213AC7"/>
    <w:rsid w:val="00213DCA"/>
    <w:rsid w:val="00213EFE"/>
    <w:rsid w:val="0021404A"/>
    <w:rsid w:val="00214351"/>
    <w:rsid w:val="002148D1"/>
    <w:rsid w:val="00214BC9"/>
    <w:rsid w:val="00214C97"/>
    <w:rsid w:val="00214D36"/>
    <w:rsid w:val="00215C0C"/>
    <w:rsid w:val="00216100"/>
    <w:rsid w:val="002162D2"/>
    <w:rsid w:val="0021640C"/>
    <w:rsid w:val="0021654A"/>
    <w:rsid w:val="00216ED6"/>
    <w:rsid w:val="002175FB"/>
    <w:rsid w:val="00217990"/>
    <w:rsid w:val="0022020F"/>
    <w:rsid w:val="002207A0"/>
    <w:rsid w:val="00220AB0"/>
    <w:rsid w:val="00220BB2"/>
    <w:rsid w:val="00220E24"/>
    <w:rsid w:val="00220EDA"/>
    <w:rsid w:val="002222CA"/>
    <w:rsid w:val="00222DA1"/>
    <w:rsid w:val="00223A7F"/>
    <w:rsid w:val="002244D0"/>
    <w:rsid w:val="002250FB"/>
    <w:rsid w:val="002252B1"/>
    <w:rsid w:val="00225727"/>
    <w:rsid w:val="002257F0"/>
    <w:rsid w:val="002258E7"/>
    <w:rsid w:val="002260BD"/>
    <w:rsid w:val="002262F1"/>
    <w:rsid w:val="00226AA8"/>
    <w:rsid w:val="002270CE"/>
    <w:rsid w:val="002271DC"/>
    <w:rsid w:val="00227BE3"/>
    <w:rsid w:val="00227D03"/>
    <w:rsid w:val="00230071"/>
    <w:rsid w:val="00230352"/>
    <w:rsid w:val="002304A8"/>
    <w:rsid w:val="00230DBB"/>
    <w:rsid w:val="00232460"/>
    <w:rsid w:val="002328E8"/>
    <w:rsid w:val="00232956"/>
    <w:rsid w:val="00232F9C"/>
    <w:rsid w:val="002330C8"/>
    <w:rsid w:val="00233435"/>
    <w:rsid w:val="002334C4"/>
    <w:rsid w:val="00233855"/>
    <w:rsid w:val="00234687"/>
    <w:rsid w:val="00235352"/>
    <w:rsid w:val="00235BCA"/>
    <w:rsid w:val="00235FCD"/>
    <w:rsid w:val="002365ED"/>
    <w:rsid w:val="00236609"/>
    <w:rsid w:val="002366E6"/>
    <w:rsid w:val="00237AC3"/>
    <w:rsid w:val="00237B87"/>
    <w:rsid w:val="00237C0D"/>
    <w:rsid w:val="0024054B"/>
    <w:rsid w:val="00240CD1"/>
    <w:rsid w:val="00241B88"/>
    <w:rsid w:val="00243B95"/>
    <w:rsid w:val="002442EE"/>
    <w:rsid w:val="0024439D"/>
    <w:rsid w:val="002443FD"/>
    <w:rsid w:val="0024451C"/>
    <w:rsid w:val="002449EA"/>
    <w:rsid w:val="00245697"/>
    <w:rsid w:val="0024570D"/>
    <w:rsid w:val="00245E2D"/>
    <w:rsid w:val="00246114"/>
    <w:rsid w:val="00246500"/>
    <w:rsid w:val="00246A0F"/>
    <w:rsid w:val="002470C1"/>
    <w:rsid w:val="0024770E"/>
    <w:rsid w:val="00247CCC"/>
    <w:rsid w:val="0025095C"/>
    <w:rsid w:val="00250C7B"/>
    <w:rsid w:val="002511CF"/>
    <w:rsid w:val="00252526"/>
    <w:rsid w:val="00253443"/>
    <w:rsid w:val="00253D19"/>
    <w:rsid w:val="00253EE7"/>
    <w:rsid w:val="00253EF3"/>
    <w:rsid w:val="0025476E"/>
    <w:rsid w:val="002548F6"/>
    <w:rsid w:val="00254907"/>
    <w:rsid w:val="00254B2F"/>
    <w:rsid w:val="00254C12"/>
    <w:rsid w:val="00254C8F"/>
    <w:rsid w:val="00254F52"/>
    <w:rsid w:val="00255157"/>
    <w:rsid w:val="00255729"/>
    <w:rsid w:val="00256180"/>
    <w:rsid w:val="002563DC"/>
    <w:rsid w:val="00256B05"/>
    <w:rsid w:val="0025746F"/>
    <w:rsid w:val="00257547"/>
    <w:rsid w:val="002575E8"/>
    <w:rsid w:val="00260641"/>
    <w:rsid w:val="0026120E"/>
    <w:rsid w:val="00261230"/>
    <w:rsid w:val="00261370"/>
    <w:rsid w:val="00262431"/>
    <w:rsid w:val="002638D9"/>
    <w:rsid w:val="00263D73"/>
    <w:rsid w:val="00263DF3"/>
    <w:rsid w:val="00263ED9"/>
    <w:rsid w:val="00264BD7"/>
    <w:rsid w:val="002657A9"/>
    <w:rsid w:val="00265D39"/>
    <w:rsid w:val="00265E15"/>
    <w:rsid w:val="00265ED0"/>
    <w:rsid w:val="0026600C"/>
    <w:rsid w:val="0026649C"/>
    <w:rsid w:val="00266828"/>
    <w:rsid w:val="00266A52"/>
    <w:rsid w:val="00266C21"/>
    <w:rsid w:val="002670E5"/>
    <w:rsid w:val="002673BD"/>
    <w:rsid w:val="00267F3C"/>
    <w:rsid w:val="00270257"/>
    <w:rsid w:val="002706AF"/>
    <w:rsid w:val="00270826"/>
    <w:rsid w:val="00270E80"/>
    <w:rsid w:val="0027106F"/>
    <w:rsid w:val="002712A6"/>
    <w:rsid w:val="002712DF"/>
    <w:rsid w:val="00271764"/>
    <w:rsid w:val="0027183B"/>
    <w:rsid w:val="0027280F"/>
    <w:rsid w:val="0027297D"/>
    <w:rsid w:val="00272CCC"/>
    <w:rsid w:val="00273357"/>
    <w:rsid w:val="002734A4"/>
    <w:rsid w:val="00273558"/>
    <w:rsid w:val="00273719"/>
    <w:rsid w:val="002737CC"/>
    <w:rsid w:val="002745CB"/>
    <w:rsid w:val="00274D1E"/>
    <w:rsid w:val="002757D6"/>
    <w:rsid w:val="00275AB3"/>
    <w:rsid w:val="002760B0"/>
    <w:rsid w:val="002760E8"/>
    <w:rsid w:val="0027626B"/>
    <w:rsid w:val="0027632A"/>
    <w:rsid w:val="00276AB8"/>
    <w:rsid w:val="00276F4D"/>
    <w:rsid w:val="0027714D"/>
    <w:rsid w:val="0027719A"/>
    <w:rsid w:val="00277876"/>
    <w:rsid w:val="00280364"/>
    <w:rsid w:val="002819CA"/>
    <w:rsid w:val="00282945"/>
    <w:rsid w:val="002831F6"/>
    <w:rsid w:val="00283B11"/>
    <w:rsid w:val="002840F9"/>
    <w:rsid w:val="00284927"/>
    <w:rsid w:val="0028627D"/>
    <w:rsid w:val="002868A7"/>
    <w:rsid w:val="002870C2"/>
    <w:rsid w:val="00287101"/>
    <w:rsid w:val="002873AD"/>
    <w:rsid w:val="002873C2"/>
    <w:rsid w:val="00287BA1"/>
    <w:rsid w:val="002904F3"/>
    <w:rsid w:val="002908F0"/>
    <w:rsid w:val="00290BDD"/>
    <w:rsid w:val="0029109D"/>
    <w:rsid w:val="00292B5B"/>
    <w:rsid w:val="0029346C"/>
    <w:rsid w:val="002937F9"/>
    <w:rsid w:val="00293C63"/>
    <w:rsid w:val="002941E4"/>
    <w:rsid w:val="00295588"/>
    <w:rsid w:val="002957A9"/>
    <w:rsid w:val="00296386"/>
    <w:rsid w:val="00296435"/>
    <w:rsid w:val="0029646C"/>
    <w:rsid w:val="00296490"/>
    <w:rsid w:val="00296E69"/>
    <w:rsid w:val="00297299"/>
    <w:rsid w:val="00297300"/>
    <w:rsid w:val="00297425"/>
    <w:rsid w:val="002976B0"/>
    <w:rsid w:val="002A0658"/>
    <w:rsid w:val="002A0703"/>
    <w:rsid w:val="002A0AED"/>
    <w:rsid w:val="002A155B"/>
    <w:rsid w:val="002A1D25"/>
    <w:rsid w:val="002A1F49"/>
    <w:rsid w:val="002A23E8"/>
    <w:rsid w:val="002A2735"/>
    <w:rsid w:val="002A2F29"/>
    <w:rsid w:val="002A30B6"/>
    <w:rsid w:val="002A3906"/>
    <w:rsid w:val="002A401D"/>
    <w:rsid w:val="002A433A"/>
    <w:rsid w:val="002A44B6"/>
    <w:rsid w:val="002A4D14"/>
    <w:rsid w:val="002A5070"/>
    <w:rsid w:val="002A5135"/>
    <w:rsid w:val="002A548B"/>
    <w:rsid w:val="002A57A4"/>
    <w:rsid w:val="002A57E2"/>
    <w:rsid w:val="002A5F4D"/>
    <w:rsid w:val="002A6933"/>
    <w:rsid w:val="002A69FB"/>
    <w:rsid w:val="002A6B84"/>
    <w:rsid w:val="002A74C3"/>
    <w:rsid w:val="002A7532"/>
    <w:rsid w:val="002A7AE0"/>
    <w:rsid w:val="002A7AE9"/>
    <w:rsid w:val="002B0075"/>
    <w:rsid w:val="002B0129"/>
    <w:rsid w:val="002B0AB9"/>
    <w:rsid w:val="002B0D31"/>
    <w:rsid w:val="002B15EE"/>
    <w:rsid w:val="002B1BEF"/>
    <w:rsid w:val="002B2A9A"/>
    <w:rsid w:val="002B31C3"/>
    <w:rsid w:val="002B37F2"/>
    <w:rsid w:val="002B521A"/>
    <w:rsid w:val="002B59B2"/>
    <w:rsid w:val="002B6282"/>
    <w:rsid w:val="002B65E3"/>
    <w:rsid w:val="002B7A77"/>
    <w:rsid w:val="002B7D25"/>
    <w:rsid w:val="002C0264"/>
    <w:rsid w:val="002C0290"/>
    <w:rsid w:val="002C097F"/>
    <w:rsid w:val="002C0D23"/>
    <w:rsid w:val="002C0E89"/>
    <w:rsid w:val="002C0FD5"/>
    <w:rsid w:val="002C123A"/>
    <w:rsid w:val="002C12E5"/>
    <w:rsid w:val="002C1B9E"/>
    <w:rsid w:val="002C263F"/>
    <w:rsid w:val="002C429B"/>
    <w:rsid w:val="002C42F1"/>
    <w:rsid w:val="002C4A2F"/>
    <w:rsid w:val="002C4D49"/>
    <w:rsid w:val="002C56EF"/>
    <w:rsid w:val="002C5B99"/>
    <w:rsid w:val="002C5D02"/>
    <w:rsid w:val="002C606E"/>
    <w:rsid w:val="002C63C0"/>
    <w:rsid w:val="002C6AB7"/>
    <w:rsid w:val="002C6AED"/>
    <w:rsid w:val="002C6DE1"/>
    <w:rsid w:val="002C77BC"/>
    <w:rsid w:val="002C79E4"/>
    <w:rsid w:val="002C7A50"/>
    <w:rsid w:val="002C7C96"/>
    <w:rsid w:val="002C7F8D"/>
    <w:rsid w:val="002D06A2"/>
    <w:rsid w:val="002D0CE6"/>
    <w:rsid w:val="002D11B3"/>
    <w:rsid w:val="002D14F4"/>
    <w:rsid w:val="002D2FD5"/>
    <w:rsid w:val="002D35D3"/>
    <w:rsid w:val="002D38BF"/>
    <w:rsid w:val="002D40DD"/>
    <w:rsid w:val="002D47DB"/>
    <w:rsid w:val="002D49D3"/>
    <w:rsid w:val="002D4DCA"/>
    <w:rsid w:val="002D4E67"/>
    <w:rsid w:val="002D5427"/>
    <w:rsid w:val="002D5D5D"/>
    <w:rsid w:val="002D6253"/>
    <w:rsid w:val="002D649F"/>
    <w:rsid w:val="002D658C"/>
    <w:rsid w:val="002D68C3"/>
    <w:rsid w:val="002D71A7"/>
    <w:rsid w:val="002D797F"/>
    <w:rsid w:val="002E0007"/>
    <w:rsid w:val="002E03DD"/>
    <w:rsid w:val="002E08D3"/>
    <w:rsid w:val="002E1157"/>
    <w:rsid w:val="002E140D"/>
    <w:rsid w:val="002E195C"/>
    <w:rsid w:val="002E19D0"/>
    <w:rsid w:val="002E22B3"/>
    <w:rsid w:val="002E24E1"/>
    <w:rsid w:val="002E25CF"/>
    <w:rsid w:val="002E2B6E"/>
    <w:rsid w:val="002E383B"/>
    <w:rsid w:val="002E3E13"/>
    <w:rsid w:val="002E417B"/>
    <w:rsid w:val="002E4402"/>
    <w:rsid w:val="002E4F05"/>
    <w:rsid w:val="002E5D87"/>
    <w:rsid w:val="002E5FEF"/>
    <w:rsid w:val="002E669C"/>
    <w:rsid w:val="002E6A90"/>
    <w:rsid w:val="002E744F"/>
    <w:rsid w:val="002E7743"/>
    <w:rsid w:val="002F046D"/>
    <w:rsid w:val="002F05DB"/>
    <w:rsid w:val="002F109A"/>
    <w:rsid w:val="002F1132"/>
    <w:rsid w:val="002F11AE"/>
    <w:rsid w:val="002F149C"/>
    <w:rsid w:val="002F1EB4"/>
    <w:rsid w:val="002F26F3"/>
    <w:rsid w:val="002F27F0"/>
    <w:rsid w:val="002F2C6A"/>
    <w:rsid w:val="002F381A"/>
    <w:rsid w:val="002F3837"/>
    <w:rsid w:val="002F3851"/>
    <w:rsid w:val="002F3873"/>
    <w:rsid w:val="002F3A0C"/>
    <w:rsid w:val="002F3B3A"/>
    <w:rsid w:val="002F3D49"/>
    <w:rsid w:val="002F426C"/>
    <w:rsid w:val="002F4762"/>
    <w:rsid w:val="002F5A89"/>
    <w:rsid w:val="002F5C55"/>
    <w:rsid w:val="002F6A5D"/>
    <w:rsid w:val="002F78CE"/>
    <w:rsid w:val="002F7F66"/>
    <w:rsid w:val="00300910"/>
    <w:rsid w:val="0030142F"/>
    <w:rsid w:val="00301771"/>
    <w:rsid w:val="003026D1"/>
    <w:rsid w:val="00302D1D"/>
    <w:rsid w:val="00303323"/>
    <w:rsid w:val="003037E9"/>
    <w:rsid w:val="003041CF"/>
    <w:rsid w:val="00304B1E"/>
    <w:rsid w:val="00304F86"/>
    <w:rsid w:val="00304FA3"/>
    <w:rsid w:val="00305292"/>
    <w:rsid w:val="003057C0"/>
    <w:rsid w:val="00305B86"/>
    <w:rsid w:val="0030627F"/>
    <w:rsid w:val="00306363"/>
    <w:rsid w:val="00307011"/>
    <w:rsid w:val="0030710E"/>
    <w:rsid w:val="00310766"/>
    <w:rsid w:val="00310A75"/>
    <w:rsid w:val="00310B1A"/>
    <w:rsid w:val="00311AC8"/>
    <w:rsid w:val="003120FC"/>
    <w:rsid w:val="003127BF"/>
    <w:rsid w:val="00312BF2"/>
    <w:rsid w:val="00313708"/>
    <w:rsid w:val="00314AFB"/>
    <w:rsid w:val="003153EA"/>
    <w:rsid w:val="00315677"/>
    <w:rsid w:val="0031580B"/>
    <w:rsid w:val="00315A72"/>
    <w:rsid w:val="00315C8D"/>
    <w:rsid w:val="00316734"/>
    <w:rsid w:val="00317475"/>
    <w:rsid w:val="00317A2D"/>
    <w:rsid w:val="00317FBE"/>
    <w:rsid w:val="00320530"/>
    <w:rsid w:val="003205F4"/>
    <w:rsid w:val="0032070F"/>
    <w:rsid w:val="0032076C"/>
    <w:rsid w:val="00320845"/>
    <w:rsid w:val="00320D76"/>
    <w:rsid w:val="0032110D"/>
    <w:rsid w:val="0032115F"/>
    <w:rsid w:val="00321310"/>
    <w:rsid w:val="00321631"/>
    <w:rsid w:val="00321B3B"/>
    <w:rsid w:val="003220B5"/>
    <w:rsid w:val="00322404"/>
    <w:rsid w:val="003228C9"/>
    <w:rsid w:val="003229AA"/>
    <w:rsid w:val="00322B8F"/>
    <w:rsid w:val="00322BA3"/>
    <w:rsid w:val="00323385"/>
    <w:rsid w:val="00323856"/>
    <w:rsid w:val="00323901"/>
    <w:rsid w:val="003242D2"/>
    <w:rsid w:val="0032438F"/>
    <w:rsid w:val="0032464A"/>
    <w:rsid w:val="00324680"/>
    <w:rsid w:val="003247CF"/>
    <w:rsid w:val="00325C10"/>
    <w:rsid w:val="0032646C"/>
    <w:rsid w:val="003267D6"/>
    <w:rsid w:val="003269CD"/>
    <w:rsid w:val="00326B0A"/>
    <w:rsid w:val="00327963"/>
    <w:rsid w:val="00327AAB"/>
    <w:rsid w:val="0033057D"/>
    <w:rsid w:val="003305D5"/>
    <w:rsid w:val="0033090C"/>
    <w:rsid w:val="00330917"/>
    <w:rsid w:val="003309CA"/>
    <w:rsid w:val="00330B82"/>
    <w:rsid w:val="00330CBA"/>
    <w:rsid w:val="0033106A"/>
    <w:rsid w:val="003310E3"/>
    <w:rsid w:val="00331205"/>
    <w:rsid w:val="00332345"/>
    <w:rsid w:val="003328BD"/>
    <w:rsid w:val="00332D55"/>
    <w:rsid w:val="003332AF"/>
    <w:rsid w:val="00333965"/>
    <w:rsid w:val="003340A0"/>
    <w:rsid w:val="003343D9"/>
    <w:rsid w:val="003344D6"/>
    <w:rsid w:val="0033459E"/>
    <w:rsid w:val="00334D88"/>
    <w:rsid w:val="00334E7C"/>
    <w:rsid w:val="00335BA4"/>
    <w:rsid w:val="00335EEE"/>
    <w:rsid w:val="00336768"/>
    <w:rsid w:val="0033685F"/>
    <w:rsid w:val="00336E26"/>
    <w:rsid w:val="00336FF8"/>
    <w:rsid w:val="0033719C"/>
    <w:rsid w:val="003371CC"/>
    <w:rsid w:val="00337A44"/>
    <w:rsid w:val="00337E53"/>
    <w:rsid w:val="003412DC"/>
    <w:rsid w:val="00341A7E"/>
    <w:rsid w:val="00341C85"/>
    <w:rsid w:val="00341D0A"/>
    <w:rsid w:val="0034211F"/>
    <w:rsid w:val="0034223D"/>
    <w:rsid w:val="00342C3B"/>
    <w:rsid w:val="003431E3"/>
    <w:rsid w:val="003433BE"/>
    <w:rsid w:val="00343A1B"/>
    <w:rsid w:val="00343EA6"/>
    <w:rsid w:val="003449A7"/>
    <w:rsid w:val="00344A70"/>
    <w:rsid w:val="003459A2"/>
    <w:rsid w:val="00345A8E"/>
    <w:rsid w:val="0034678B"/>
    <w:rsid w:val="00346E7D"/>
    <w:rsid w:val="00347380"/>
    <w:rsid w:val="00347ABE"/>
    <w:rsid w:val="00347F75"/>
    <w:rsid w:val="00350BC3"/>
    <w:rsid w:val="0035113C"/>
    <w:rsid w:val="0035138A"/>
    <w:rsid w:val="00351600"/>
    <w:rsid w:val="003526D3"/>
    <w:rsid w:val="0035298E"/>
    <w:rsid w:val="003537A0"/>
    <w:rsid w:val="00354FDD"/>
    <w:rsid w:val="003552DA"/>
    <w:rsid w:val="0035632E"/>
    <w:rsid w:val="003563AD"/>
    <w:rsid w:val="003566E4"/>
    <w:rsid w:val="003567D5"/>
    <w:rsid w:val="00356921"/>
    <w:rsid w:val="003570F6"/>
    <w:rsid w:val="00357599"/>
    <w:rsid w:val="0035765C"/>
    <w:rsid w:val="003576D8"/>
    <w:rsid w:val="00360B69"/>
    <w:rsid w:val="00361B60"/>
    <w:rsid w:val="00361E6F"/>
    <w:rsid w:val="0036200C"/>
    <w:rsid w:val="00362F13"/>
    <w:rsid w:val="003633D0"/>
    <w:rsid w:val="00363844"/>
    <w:rsid w:val="00363C3E"/>
    <w:rsid w:val="00363C5C"/>
    <w:rsid w:val="00363DC3"/>
    <w:rsid w:val="0036475A"/>
    <w:rsid w:val="0036497C"/>
    <w:rsid w:val="00364DB8"/>
    <w:rsid w:val="003652D2"/>
    <w:rsid w:val="00365485"/>
    <w:rsid w:val="00365509"/>
    <w:rsid w:val="00365707"/>
    <w:rsid w:val="00365B50"/>
    <w:rsid w:val="00365FC9"/>
    <w:rsid w:val="00366209"/>
    <w:rsid w:val="003663E1"/>
    <w:rsid w:val="003665E1"/>
    <w:rsid w:val="0036687E"/>
    <w:rsid w:val="00366A95"/>
    <w:rsid w:val="00367823"/>
    <w:rsid w:val="003678CF"/>
    <w:rsid w:val="00370190"/>
    <w:rsid w:val="00371613"/>
    <w:rsid w:val="003722D5"/>
    <w:rsid w:val="003727FB"/>
    <w:rsid w:val="00372A24"/>
    <w:rsid w:val="00372A33"/>
    <w:rsid w:val="00373868"/>
    <w:rsid w:val="00373FFF"/>
    <w:rsid w:val="003743FD"/>
    <w:rsid w:val="0037475F"/>
    <w:rsid w:val="00374DBE"/>
    <w:rsid w:val="00375826"/>
    <w:rsid w:val="00375A84"/>
    <w:rsid w:val="003767D1"/>
    <w:rsid w:val="003768AA"/>
    <w:rsid w:val="00376DB2"/>
    <w:rsid w:val="0037739A"/>
    <w:rsid w:val="00377C91"/>
    <w:rsid w:val="0038009A"/>
    <w:rsid w:val="0038031E"/>
    <w:rsid w:val="00380679"/>
    <w:rsid w:val="003816AB"/>
    <w:rsid w:val="003816E7"/>
    <w:rsid w:val="003819A4"/>
    <w:rsid w:val="00381BD2"/>
    <w:rsid w:val="00381E4F"/>
    <w:rsid w:val="00381FBB"/>
    <w:rsid w:val="003823AB"/>
    <w:rsid w:val="003828BC"/>
    <w:rsid w:val="00382EDB"/>
    <w:rsid w:val="0038387D"/>
    <w:rsid w:val="003839EF"/>
    <w:rsid w:val="0038452D"/>
    <w:rsid w:val="0038480F"/>
    <w:rsid w:val="00384866"/>
    <w:rsid w:val="00384F6F"/>
    <w:rsid w:val="0038535D"/>
    <w:rsid w:val="00385EF6"/>
    <w:rsid w:val="0038640D"/>
    <w:rsid w:val="00386452"/>
    <w:rsid w:val="00386618"/>
    <w:rsid w:val="0038715C"/>
    <w:rsid w:val="00387CCD"/>
    <w:rsid w:val="00390178"/>
    <w:rsid w:val="003904DD"/>
    <w:rsid w:val="00390E65"/>
    <w:rsid w:val="0039103C"/>
    <w:rsid w:val="003911CA"/>
    <w:rsid w:val="00391548"/>
    <w:rsid w:val="00391BCF"/>
    <w:rsid w:val="00392F39"/>
    <w:rsid w:val="00393274"/>
    <w:rsid w:val="00393A96"/>
    <w:rsid w:val="00393D01"/>
    <w:rsid w:val="00394151"/>
    <w:rsid w:val="003941B5"/>
    <w:rsid w:val="0039466F"/>
    <w:rsid w:val="00394C0F"/>
    <w:rsid w:val="00394D1C"/>
    <w:rsid w:val="00395630"/>
    <w:rsid w:val="00395724"/>
    <w:rsid w:val="00395753"/>
    <w:rsid w:val="00395FAC"/>
    <w:rsid w:val="00396253"/>
    <w:rsid w:val="00396732"/>
    <w:rsid w:val="00396836"/>
    <w:rsid w:val="003969A2"/>
    <w:rsid w:val="00396D08"/>
    <w:rsid w:val="00397EE3"/>
    <w:rsid w:val="00397F64"/>
    <w:rsid w:val="00397FE2"/>
    <w:rsid w:val="003A0A6D"/>
    <w:rsid w:val="003A0BD5"/>
    <w:rsid w:val="003A0C0D"/>
    <w:rsid w:val="003A131D"/>
    <w:rsid w:val="003A153B"/>
    <w:rsid w:val="003A1B6C"/>
    <w:rsid w:val="003A217C"/>
    <w:rsid w:val="003A271A"/>
    <w:rsid w:val="003A3291"/>
    <w:rsid w:val="003A358A"/>
    <w:rsid w:val="003A3951"/>
    <w:rsid w:val="003A4373"/>
    <w:rsid w:val="003A48C9"/>
    <w:rsid w:val="003A4AB7"/>
    <w:rsid w:val="003A4C15"/>
    <w:rsid w:val="003A4CA7"/>
    <w:rsid w:val="003A4DA4"/>
    <w:rsid w:val="003A4E96"/>
    <w:rsid w:val="003A4E9E"/>
    <w:rsid w:val="003A4EBB"/>
    <w:rsid w:val="003A5D57"/>
    <w:rsid w:val="003A5F63"/>
    <w:rsid w:val="003A658C"/>
    <w:rsid w:val="003A6AC6"/>
    <w:rsid w:val="003A6B85"/>
    <w:rsid w:val="003A6F84"/>
    <w:rsid w:val="003A714C"/>
    <w:rsid w:val="003A7C97"/>
    <w:rsid w:val="003B05DD"/>
    <w:rsid w:val="003B0BE0"/>
    <w:rsid w:val="003B12D1"/>
    <w:rsid w:val="003B31E1"/>
    <w:rsid w:val="003B337B"/>
    <w:rsid w:val="003B38B5"/>
    <w:rsid w:val="003B38E2"/>
    <w:rsid w:val="003B3C8F"/>
    <w:rsid w:val="003B3F12"/>
    <w:rsid w:val="003B546D"/>
    <w:rsid w:val="003B55ED"/>
    <w:rsid w:val="003B6071"/>
    <w:rsid w:val="003B7FDD"/>
    <w:rsid w:val="003C00C3"/>
    <w:rsid w:val="003C0570"/>
    <w:rsid w:val="003C0FAA"/>
    <w:rsid w:val="003C1016"/>
    <w:rsid w:val="003C1AE6"/>
    <w:rsid w:val="003C1E9D"/>
    <w:rsid w:val="003C208A"/>
    <w:rsid w:val="003C26BB"/>
    <w:rsid w:val="003C3333"/>
    <w:rsid w:val="003C3608"/>
    <w:rsid w:val="003C41F2"/>
    <w:rsid w:val="003C4BF3"/>
    <w:rsid w:val="003C4DF4"/>
    <w:rsid w:val="003C53F2"/>
    <w:rsid w:val="003C57CE"/>
    <w:rsid w:val="003C61E7"/>
    <w:rsid w:val="003C62E2"/>
    <w:rsid w:val="003C6368"/>
    <w:rsid w:val="003C6472"/>
    <w:rsid w:val="003C6861"/>
    <w:rsid w:val="003C6AFA"/>
    <w:rsid w:val="003C6B79"/>
    <w:rsid w:val="003C6D45"/>
    <w:rsid w:val="003C700C"/>
    <w:rsid w:val="003C78E7"/>
    <w:rsid w:val="003D0A16"/>
    <w:rsid w:val="003D0F91"/>
    <w:rsid w:val="003D123E"/>
    <w:rsid w:val="003D13E1"/>
    <w:rsid w:val="003D13F7"/>
    <w:rsid w:val="003D142A"/>
    <w:rsid w:val="003D19E5"/>
    <w:rsid w:val="003D1B07"/>
    <w:rsid w:val="003D1F25"/>
    <w:rsid w:val="003D20DD"/>
    <w:rsid w:val="003D22DE"/>
    <w:rsid w:val="003D2434"/>
    <w:rsid w:val="003D2AC5"/>
    <w:rsid w:val="003D2FA6"/>
    <w:rsid w:val="003D362F"/>
    <w:rsid w:val="003D3975"/>
    <w:rsid w:val="003D3D53"/>
    <w:rsid w:val="003D468A"/>
    <w:rsid w:val="003D56AE"/>
    <w:rsid w:val="003D5B35"/>
    <w:rsid w:val="003D696D"/>
    <w:rsid w:val="003E057B"/>
    <w:rsid w:val="003E07BD"/>
    <w:rsid w:val="003E07C7"/>
    <w:rsid w:val="003E11FC"/>
    <w:rsid w:val="003E15BE"/>
    <w:rsid w:val="003E1940"/>
    <w:rsid w:val="003E2102"/>
    <w:rsid w:val="003E2818"/>
    <w:rsid w:val="003E3A06"/>
    <w:rsid w:val="003E494E"/>
    <w:rsid w:val="003E4A27"/>
    <w:rsid w:val="003E4F93"/>
    <w:rsid w:val="003E551D"/>
    <w:rsid w:val="003E5662"/>
    <w:rsid w:val="003E5977"/>
    <w:rsid w:val="003E6033"/>
    <w:rsid w:val="003E64C5"/>
    <w:rsid w:val="003E6951"/>
    <w:rsid w:val="003E6B56"/>
    <w:rsid w:val="003F051C"/>
    <w:rsid w:val="003F1160"/>
    <w:rsid w:val="003F18D4"/>
    <w:rsid w:val="003F1A97"/>
    <w:rsid w:val="003F1AF9"/>
    <w:rsid w:val="003F1D41"/>
    <w:rsid w:val="003F1F97"/>
    <w:rsid w:val="003F221C"/>
    <w:rsid w:val="003F226A"/>
    <w:rsid w:val="003F2C45"/>
    <w:rsid w:val="003F33BB"/>
    <w:rsid w:val="003F341E"/>
    <w:rsid w:val="003F3539"/>
    <w:rsid w:val="003F3700"/>
    <w:rsid w:val="003F39A8"/>
    <w:rsid w:val="003F4453"/>
    <w:rsid w:val="003F4772"/>
    <w:rsid w:val="003F4C70"/>
    <w:rsid w:val="003F4D22"/>
    <w:rsid w:val="003F4D56"/>
    <w:rsid w:val="003F51DB"/>
    <w:rsid w:val="003F5E06"/>
    <w:rsid w:val="003F6263"/>
    <w:rsid w:val="003F6A20"/>
    <w:rsid w:val="003F6E7C"/>
    <w:rsid w:val="003F7243"/>
    <w:rsid w:val="003F79C8"/>
    <w:rsid w:val="004002C4"/>
    <w:rsid w:val="00400938"/>
    <w:rsid w:val="00400B31"/>
    <w:rsid w:val="00400F86"/>
    <w:rsid w:val="00401382"/>
    <w:rsid w:val="00402359"/>
    <w:rsid w:val="00402772"/>
    <w:rsid w:val="00402ABC"/>
    <w:rsid w:val="00402BE7"/>
    <w:rsid w:val="00402E52"/>
    <w:rsid w:val="00403373"/>
    <w:rsid w:val="0040377C"/>
    <w:rsid w:val="00403A45"/>
    <w:rsid w:val="00403A77"/>
    <w:rsid w:val="00403AE4"/>
    <w:rsid w:val="00404455"/>
    <w:rsid w:val="0040477F"/>
    <w:rsid w:val="0040581C"/>
    <w:rsid w:val="00405898"/>
    <w:rsid w:val="00405F5E"/>
    <w:rsid w:val="004060A9"/>
    <w:rsid w:val="00406A94"/>
    <w:rsid w:val="00406C0D"/>
    <w:rsid w:val="004070A9"/>
    <w:rsid w:val="004071FC"/>
    <w:rsid w:val="0040758A"/>
    <w:rsid w:val="004075EF"/>
    <w:rsid w:val="00407B23"/>
    <w:rsid w:val="00407D75"/>
    <w:rsid w:val="004105FF"/>
    <w:rsid w:val="004107F9"/>
    <w:rsid w:val="00411455"/>
    <w:rsid w:val="00411975"/>
    <w:rsid w:val="00411B85"/>
    <w:rsid w:val="004120B2"/>
    <w:rsid w:val="0041266F"/>
    <w:rsid w:val="00412738"/>
    <w:rsid w:val="00412A77"/>
    <w:rsid w:val="00413471"/>
    <w:rsid w:val="004136BA"/>
    <w:rsid w:val="0041432F"/>
    <w:rsid w:val="00414F11"/>
    <w:rsid w:val="0041521C"/>
    <w:rsid w:val="004152A5"/>
    <w:rsid w:val="0041551A"/>
    <w:rsid w:val="00415CA7"/>
    <w:rsid w:val="00415CA8"/>
    <w:rsid w:val="0041621C"/>
    <w:rsid w:val="004165C8"/>
    <w:rsid w:val="0041677D"/>
    <w:rsid w:val="00416A06"/>
    <w:rsid w:val="00417465"/>
    <w:rsid w:val="00417FBB"/>
    <w:rsid w:val="00420767"/>
    <w:rsid w:val="004207D7"/>
    <w:rsid w:val="004209F0"/>
    <w:rsid w:val="00420E93"/>
    <w:rsid w:val="00421A40"/>
    <w:rsid w:val="00421E78"/>
    <w:rsid w:val="0042235A"/>
    <w:rsid w:val="00422620"/>
    <w:rsid w:val="0042295A"/>
    <w:rsid w:val="00423030"/>
    <w:rsid w:val="00423084"/>
    <w:rsid w:val="004235E0"/>
    <w:rsid w:val="00424431"/>
    <w:rsid w:val="0042496B"/>
    <w:rsid w:val="00424C37"/>
    <w:rsid w:val="00424C66"/>
    <w:rsid w:val="00424FA9"/>
    <w:rsid w:val="00425581"/>
    <w:rsid w:val="00425E89"/>
    <w:rsid w:val="00426255"/>
    <w:rsid w:val="00426C3F"/>
    <w:rsid w:val="00427249"/>
    <w:rsid w:val="0043038E"/>
    <w:rsid w:val="00431080"/>
    <w:rsid w:val="00431161"/>
    <w:rsid w:val="00431DA4"/>
    <w:rsid w:val="00433880"/>
    <w:rsid w:val="00434AD8"/>
    <w:rsid w:val="0043552B"/>
    <w:rsid w:val="0043569B"/>
    <w:rsid w:val="004358A3"/>
    <w:rsid w:val="00435A6F"/>
    <w:rsid w:val="00435D63"/>
    <w:rsid w:val="00436BC2"/>
    <w:rsid w:val="00436F07"/>
    <w:rsid w:val="0043769F"/>
    <w:rsid w:val="00437795"/>
    <w:rsid w:val="00437BA4"/>
    <w:rsid w:val="00440DE0"/>
    <w:rsid w:val="00440F75"/>
    <w:rsid w:val="00441257"/>
    <w:rsid w:val="0044190B"/>
    <w:rsid w:val="00441936"/>
    <w:rsid w:val="00441B48"/>
    <w:rsid w:val="00442444"/>
    <w:rsid w:val="004424D5"/>
    <w:rsid w:val="00442665"/>
    <w:rsid w:val="00442922"/>
    <w:rsid w:val="00442D88"/>
    <w:rsid w:val="00444744"/>
    <w:rsid w:val="004454CF"/>
    <w:rsid w:val="00445A08"/>
    <w:rsid w:val="00445D0A"/>
    <w:rsid w:val="00445D0E"/>
    <w:rsid w:val="004470B4"/>
    <w:rsid w:val="0044728E"/>
    <w:rsid w:val="00447458"/>
    <w:rsid w:val="00447A2C"/>
    <w:rsid w:val="00447FF1"/>
    <w:rsid w:val="0045063A"/>
    <w:rsid w:val="00450A9E"/>
    <w:rsid w:val="00450E59"/>
    <w:rsid w:val="0045161F"/>
    <w:rsid w:val="00452029"/>
    <w:rsid w:val="004521FD"/>
    <w:rsid w:val="004522BA"/>
    <w:rsid w:val="0045281E"/>
    <w:rsid w:val="00452994"/>
    <w:rsid w:val="0045315A"/>
    <w:rsid w:val="00453A85"/>
    <w:rsid w:val="00454D0B"/>
    <w:rsid w:val="00454F19"/>
    <w:rsid w:val="004555E0"/>
    <w:rsid w:val="00456174"/>
    <w:rsid w:val="00456391"/>
    <w:rsid w:val="00456454"/>
    <w:rsid w:val="004567BD"/>
    <w:rsid w:val="0045749C"/>
    <w:rsid w:val="0045750C"/>
    <w:rsid w:val="00460157"/>
    <w:rsid w:val="004601C3"/>
    <w:rsid w:val="00460459"/>
    <w:rsid w:val="00460660"/>
    <w:rsid w:val="00460CED"/>
    <w:rsid w:val="00460E38"/>
    <w:rsid w:val="00461746"/>
    <w:rsid w:val="004618AF"/>
    <w:rsid w:val="00461A7A"/>
    <w:rsid w:val="00461BD2"/>
    <w:rsid w:val="00462E3C"/>
    <w:rsid w:val="00462F53"/>
    <w:rsid w:val="00463A8A"/>
    <w:rsid w:val="00463DD4"/>
    <w:rsid w:val="00464366"/>
    <w:rsid w:val="00464869"/>
    <w:rsid w:val="0046597D"/>
    <w:rsid w:val="00465B13"/>
    <w:rsid w:val="0046636D"/>
    <w:rsid w:val="00466B51"/>
    <w:rsid w:val="00467052"/>
    <w:rsid w:val="004673D8"/>
    <w:rsid w:val="00467780"/>
    <w:rsid w:val="00467DDE"/>
    <w:rsid w:val="00467E6B"/>
    <w:rsid w:val="00470B50"/>
    <w:rsid w:val="00470F0D"/>
    <w:rsid w:val="004712F6"/>
    <w:rsid w:val="00471344"/>
    <w:rsid w:val="00471405"/>
    <w:rsid w:val="00471A73"/>
    <w:rsid w:val="00472211"/>
    <w:rsid w:val="0047221D"/>
    <w:rsid w:val="00472573"/>
    <w:rsid w:val="004726C1"/>
    <w:rsid w:val="00472888"/>
    <w:rsid w:val="00472DE0"/>
    <w:rsid w:val="00474148"/>
    <w:rsid w:val="004742DF"/>
    <w:rsid w:val="00474916"/>
    <w:rsid w:val="00474B87"/>
    <w:rsid w:val="00474CEF"/>
    <w:rsid w:val="00475BEE"/>
    <w:rsid w:val="00476289"/>
    <w:rsid w:val="00477B83"/>
    <w:rsid w:val="00480447"/>
    <w:rsid w:val="004805C3"/>
    <w:rsid w:val="00480822"/>
    <w:rsid w:val="00480BA5"/>
    <w:rsid w:val="00480BAB"/>
    <w:rsid w:val="00480BB9"/>
    <w:rsid w:val="004817CC"/>
    <w:rsid w:val="00481CD3"/>
    <w:rsid w:val="00482440"/>
    <w:rsid w:val="004825F7"/>
    <w:rsid w:val="0048265A"/>
    <w:rsid w:val="00482753"/>
    <w:rsid w:val="004828CB"/>
    <w:rsid w:val="004829E9"/>
    <w:rsid w:val="00482B0A"/>
    <w:rsid w:val="00483175"/>
    <w:rsid w:val="00484005"/>
    <w:rsid w:val="00484249"/>
    <w:rsid w:val="00484DCD"/>
    <w:rsid w:val="0048619D"/>
    <w:rsid w:val="0048642E"/>
    <w:rsid w:val="004865AD"/>
    <w:rsid w:val="00486CF3"/>
    <w:rsid w:val="00487486"/>
    <w:rsid w:val="0048757D"/>
    <w:rsid w:val="00487606"/>
    <w:rsid w:val="0048799D"/>
    <w:rsid w:val="00487A4B"/>
    <w:rsid w:val="00487BF2"/>
    <w:rsid w:val="00490253"/>
    <w:rsid w:val="004903F5"/>
    <w:rsid w:val="00490523"/>
    <w:rsid w:val="0049052F"/>
    <w:rsid w:val="00491582"/>
    <w:rsid w:val="00492255"/>
    <w:rsid w:val="004922DD"/>
    <w:rsid w:val="004926C9"/>
    <w:rsid w:val="00492AF6"/>
    <w:rsid w:val="00492F83"/>
    <w:rsid w:val="0049329C"/>
    <w:rsid w:val="00493335"/>
    <w:rsid w:val="00493650"/>
    <w:rsid w:val="00493671"/>
    <w:rsid w:val="0049387D"/>
    <w:rsid w:val="004938C9"/>
    <w:rsid w:val="004939EE"/>
    <w:rsid w:val="00493B0C"/>
    <w:rsid w:val="00493C13"/>
    <w:rsid w:val="00493DAC"/>
    <w:rsid w:val="004942BC"/>
    <w:rsid w:val="004949C6"/>
    <w:rsid w:val="00494DBC"/>
    <w:rsid w:val="00495BA4"/>
    <w:rsid w:val="00495E5D"/>
    <w:rsid w:val="00495EBA"/>
    <w:rsid w:val="00495FD3"/>
    <w:rsid w:val="004966CB"/>
    <w:rsid w:val="004974EE"/>
    <w:rsid w:val="004979B4"/>
    <w:rsid w:val="00497DA1"/>
    <w:rsid w:val="004A0260"/>
    <w:rsid w:val="004A10CE"/>
    <w:rsid w:val="004A10DD"/>
    <w:rsid w:val="004A1C7F"/>
    <w:rsid w:val="004A2513"/>
    <w:rsid w:val="004A2A2C"/>
    <w:rsid w:val="004A3389"/>
    <w:rsid w:val="004A3786"/>
    <w:rsid w:val="004A3916"/>
    <w:rsid w:val="004A5093"/>
    <w:rsid w:val="004A59B7"/>
    <w:rsid w:val="004A5CB4"/>
    <w:rsid w:val="004A5E02"/>
    <w:rsid w:val="004A7260"/>
    <w:rsid w:val="004A72D4"/>
    <w:rsid w:val="004B034B"/>
    <w:rsid w:val="004B088C"/>
    <w:rsid w:val="004B0996"/>
    <w:rsid w:val="004B0A37"/>
    <w:rsid w:val="004B0E5D"/>
    <w:rsid w:val="004B0FBD"/>
    <w:rsid w:val="004B1427"/>
    <w:rsid w:val="004B16E9"/>
    <w:rsid w:val="004B1E60"/>
    <w:rsid w:val="004B242A"/>
    <w:rsid w:val="004B25D7"/>
    <w:rsid w:val="004B25D8"/>
    <w:rsid w:val="004B3683"/>
    <w:rsid w:val="004B39DE"/>
    <w:rsid w:val="004B4851"/>
    <w:rsid w:val="004B4C0F"/>
    <w:rsid w:val="004B4D44"/>
    <w:rsid w:val="004B52B8"/>
    <w:rsid w:val="004B5499"/>
    <w:rsid w:val="004B54C4"/>
    <w:rsid w:val="004B564D"/>
    <w:rsid w:val="004B5A8A"/>
    <w:rsid w:val="004B6A9D"/>
    <w:rsid w:val="004B6B0D"/>
    <w:rsid w:val="004B6D2A"/>
    <w:rsid w:val="004B7167"/>
    <w:rsid w:val="004B717C"/>
    <w:rsid w:val="004B7B1E"/>
    <w:rsid w:val="004C0190"/>
    <w:rsid w:val="004C01F5"/>
    <w:rsid w:val="004C0823"/>
    <w:rsid w:val="004C0FA1"/>
    <w:rsid w:val="004C1B05"/>
    <w:rsid w:val="004C1E59"/>
    <w:rsid w:val="004C2179"/>
    <w:rsid w:val="004C289C"/>
    <w:rsid w:val="004C3A75"/>
    <w:rsid w:val="004C3C8A"/>
    <w:rsid w:val="004C3EB8"/>
    <w:rsid w:val="004C5089"/>
    <w:rsid w:val="004C529B"/>
    <w:rsid w:val="004C5AA3"/>
    <w:rsid w:val="004C6D00"/>
    <w:rsid w:val="004C6D83"/>
    <w:rsid w:val="004C6ED2"/>
    <w:rsid w:val="004C726A"/>
    <w:rsid w:val="004C7930"/>
    <w:rsid w:val="004C7C8C"/>
    <w:rsid w:val="004D001D"/>
    <w:rsid w:val="004D0629"/>
    <w:rsid w:val="004D0646"/>
    <w:rsid w:val="004D08B4"/>
    <w:rsid w:val="004D11CF"/>
    <w:rsid w:val="004D1C15"/>
    <w:rsid w:val="004D1E1A"/>
    <w:rsid w:val="004D1E63"/>
    <w:rsid w:val="004D1F1C"/>
    <w:rsid w:val="004D25B2"/>
    <w:rsid w:val="004D2CCB"/>
    <w:rsid w:val="004D2FBB"/>
    <w:rsid w:val="004D3102"/>
    <w:rsid w:val="004D4585"/>
    <w:rsid w:val="004D460F"/>
    <w:rsid w:val="004D550C"/>
    <w:rsid w:val="004D5589"/>
    <w:rsid w:val="004D5703"/>
    <w:rsid w:val="004D590F"/>
    <w:rsid w:val="004D5CA9"/>
    <w:rsid w:val="004D5FD4"/>
    <w:rsid w:val="004D6A39"/>
    <w:rsid w:val="004D7A21"/>
    <w:rsid w:val="004E01BE"/>
    <w:rsid w:val="004E0AAD"/>
    <w:rsid w:val="004E0CA0"/>
    <w:rsid w:val="004E1500"/>
    <w:rsid w:val="004E1599"/>
    <w:rsid w:val="004E18AC"/>
    <w:rsid w:val="004E1BCD"/>
    <w:rsid w:val="004E2859"/>
    <w:rsid w:val="004E3375"/>
    <w:rsid w:val="004E3516"/>
    <w:rsid w:val="004E36A0"/>
    <w:rsid w:val="004E370F"/>
    <w:rsid w:val="004E3D90"/>
    <w:rsid w:val="004E420E"/>
    <w:rsid w:val="004E4E08"/>
    <w:rsid w:val="004E5804"/>
    <w:rsid w:val="004E5A8F"/>
    <w:rsid w:val="004E5AE0"/>
    <w:rsid w:val="004E602A"/>
    <w:rsid w:val="004E6625"/>
    <w:rsid w:val="004E664B"/>
    <w:rsid w:val="004E6672"/>
    <w:rsid w:val="004E6D1F"/>
    <w:rsid w:val="004E70BA"/>
    <w:rsid w:val="004E7137"/>
    <w:rsid w:val="004E7BAC"/>
    <w:rsid w:val="004E7D0C"/>
    <w:rsid w:val="004F025C"/>
    <w:rsid w:val="004F043E"/>
    <w:rsid w:val="004F070B"/>
    <w:rsid w:val="004F0A32"/>
    <w:rsid w:val="004F102B"/>
    <w:rsid w:val="004F1A26"/>
    <w:rsid w:val="004F20B1"/>
    <w:rsid w:val="004F21F8"/>
    <w:rsid w:val="004F24AB"/>
    <w:rsid w:val="004F2D48"/>
    <w:rsid w:val="004F348A"/>
    <w:rsid w:val="004F3ECC"/>
    <w:rsid w:val="004F41DC"/>
    <w:rsid w:val="004F475E"/>
    <w:rsid w:val="004F4C97"/>
    <w:rsid w:val="004F586F"/>
    <w:rsid w:val="004F59BE"/>
    <w:rsid w:val="004F5F42"/>
    <w:rsid w:val="004F6A8D"/>
    <w:rsid w:val="004F6F63"/>
    <w:rsid w:val="004F7241"/>
    <w:rsid w:val="00500316"/>
    <w:rsid w:val="005009D5"/>
    <w:rsid w:val="00500AB9"/>
    <w:rsid w:val="00500CD9"/>
    <w:rsid w:val="00501BB2"/>
    <w:rsid w:val="005020D7"/>
    <w:rsid w:val="005025EE"/>
    <w:rsid w:val="00504B9B"/>
    <w:rsid w:val="00504BB0"/>
    <w:rsid w:val="0050512F"/>
    <w:rsid w:val="0050645F"/>
    <w:rsid w:val="00506527"/>
    <w:rsid w:val="005069EE"/>
    <w:rsid w:val="0050759B"/>
    <w:rsid w:val="00507A45"/>
    <w:rsid w:val="00507C08"/>
    <w:rsid w:val="005109D6"/>
    <w:rsid w:val="00510F3A"/>
    <w:rsid w:val="00512738"/>
    <w:rsid w:val="005127F6"/>
    <w:rsid w:val="00512C3B"/>
    <w:rsid w:val="00512C8C"/>
    <w:rsid w:val="005131BB"/>
    <w:rsid w:val="00513899"/>
    <w:rsid w:val="005138A7"/>
    <w:rsid w:val="00514825"/>
    <w:rsid w:val="00514E65"/>
    <w:rsid w:val="00515271"/>
    <w:rsid w:val="0051543A"/>
    <w:rsid w:val="00515894"/>
    <w:rsid w:val="005164C1"/>
    <w:rsid w:val="00516545"/>
    <w:rsid w:val="0051687E"/>
    <w:rsid w:val="005178AE"/>
    <w:rsid w:val="00517E9B"/>
    <w:rsid w:val="00517EF4"/>
    <w:rsid w:val="0052034F"/>
    <w:rsid w:val="005203FE"/>
    <w:rsid w:val="0052196C"/>
    <w:rsid w:val="00521B57"/>
    <w:rsid w:val="00521BCC"/>
    <w:rsid w:val="00521E97"/>
    <w:rsid w:val="005228C0"/>
    <w:rsid w:val="00522AE6"/>
    <w:rsid w:val="005238B4"/>
    <w:rsid w:val="00524750"/>
    <w:rsid w:val="005248FE"/>
    <w:rsid w:val="00524BE1"/>
    <w:rsid w:val="00524C2B"/>
    <w:rsid w:val="00524F76"/>
    <w:rsid w:val="005255E7"/>
    <w:rsid w:val="00525A37"/>
    <w:rsid w:val="00526D1F"/>
    <w:rsid w:val="0052732A"/>
    <w:rsid w:val="005275F8"/>
    <w:rsid w:val="00532090"/>
    <w:rsid w:val="00532463"/>
    <w:rsid w:val="005325AA"/>
    <w:rsid w:val="005326F7"/>
    <w:rsid w:val="00533601"/>
    <w:rsid w:val="00533898"/>
    <w:rsid w:val="005356C1"/>
    <w:rsid w:val="00535BFA"/>
    <w:rsid w:val="005366C9"/>
    <w:rsid w:val="0053676A"/>
    <w:rsid w:val="005369F1"/>
    <w:rsid w:val="00536AED"/>
    <w:rsid w:val="00536E4B"/>
    <w:rsid w:val="005379A5"/>
    <w:rsid w:val="005400C5"/>
    <w:rsid w:val="005408D9"/>
    <w:rsid w:val="005414CD"/>
    <w:rsid w:val="005417DD"/>
    <w:rsid w:val="005418F7"/>
    <w:rsid w:val="005419F6"/>
    <w:rsid w:val="005430FE"/>
    <w:rsid w:val="0054317D"/>
    <w:rsid w:val="005441F3"/>
    <w:rsid w:val="00544DEB"/>
    <w:rsid w:val="00545376"/>
    <w:rsid w:val="00545868"/>
    <w:rsid w:val="00545E5E"/>
    <w:rsid w:val="005463D4"/>
    <w:rsid w:val="00546496"/>
    <w:rsid w:val="005466D6"/>
    <w:rsid w:val="005468A8"/>
    <w:rsid w:val="00546B12"/>
    <w:rsid w:val="00546BC2"/>
    <w:rsid w:val="00547901"/>
    <w:rsid w:val="00550B90"/>
    <w:rsid w:val="005515EC"/>
    <w:rsid w:val="005517C5"/>
    <w:rsid w:val="00551EF5"/>
    <w:rsid w:val="00552309"/>
    <w:rsid w:val="00552B1C"/>
    <w:rsid w:val="00552D84"/>
    <w:rsid w:val="00552E8A"/>
    <w:rsid w:val="00553364"/>
    <w:rsid w:val="005533AE"/>
    <w:rsid w:val="00553569"/>
    <w:rsid w:val="00553BBD"/>
    <w:rsid w:val="00553CCE"/>
    <w:rsid w:val="00553D5A"/>
    <w:rsid w:val="00553EFC"/>
    <w:rsid w:val="005547EB"/>
    <w:rsid w:val="005548F9"/>
    <w:rsid w:val="00555098"/>
    <w:rsid w:val="005558A1"/>
    <w:rsid w:val="00555AE8"/>
    <w:rsid w:val="00556039"/>
    <w:rsid w:val="00556671"/>
    <w:rsid w:val="00556A3C"/>
    <w:rsid w:val="00556B35"/>
    <w:rsid w:val="0055747C"/>
    <w:rsid w:val="00557A8A"/>
    <w:rsid w:val="00557B0B"/>
    <w:rsid w:val="005603AC"/>
    <w:rsid w:val="00560D28"/>
    <w:rsid w:val="00560F11"/>
    <w:rsid w:val="00561195"/>
    <w:rsid w:val="00561460"/>
    <w:rsid w:val="00561E20"/>
    <w:rsid w:val="0056249A"/>
    <w:rsid w:val="00562C3E"/>
    <w:rsid w:val="00562ECF"/>
    <w:rsid w:val="0056349B"/>
    <w:rsid w:val="005637C2"/>
    <w:rsid w:val="00563A86"/>
    <w:rsid w:val="00563BD3"/>
    <w:rsid w:val="00564001"/>
    <w:rsid w:val="005642BD"/>
    <w:rsid w:val="005643C9"/>
    <w:rsid w:val="00564516"/>
    <w:rsid w:val="0056479D"/>
    <w:rsid w:val="005649E0"/>
    <w:rsid w:val="00564AC6"/>
    <w:rsid w:val="005654AF"/>
    <w:rsid w:val="0056559C"/>
    <w:rsid w:val="00565795"/>
    <w:rsid w:val="00566267"/>
    <w:rsid w:val="005663B5"/>
    <w:rsid w:val="00566562"/>
    <w:rsid w:val="005665B2"/>
    <w:rsid w:val="00566C1D"/>
    <w:rsid w:val="00566FF3"/>
    <w:rsid w:val="005671A4"/>
    <w:rsid w:val="00567C93"/>
    <w:rsid w:val="00567DD3"/>
    <w:rsid w:val="00567DF6"/>
    <w:rsid w:val="00570548"/>
    <w:rsid w:val="00570904"/>
    <w:rsid w:val="00570BD6"/>
    <w:rsid w:val="00570C6E"/>
    <w:rsid w:val="00570FBC"/>
    <w:rsid w:val="00571C17"/>
    <w:rsid w:val="00571FCD"/>
    <w:rsid w:val="0057219A"/>
    <w:rsid w:val="00572ED9"/>
    <w:rsid w:val="005732A7"/>
    <w:rsid w:val="00573A2E"/>
    <w:rsid w:val="0057421F"/>
    <w:rsid w:val="0057435A"/>
    <w:rsid w:val="00574A09"/>
    <w:rsid w:val="00574CAE"/>
    <w:rsid w:val="005756FD"/>
    <w:rsid w:val="00575B45"/>
    <w:rsid w:val="00575E31"/>
    <w:rsid w:val="00576A98"/>
    <w:rsid w:val="00576EBE"/>
    <w:rsid w:val="00577475"/>
    <w:rsid w:val="0057766B"/>
    <w:rsid w:val="00577D5A"/>
    <w:rsid w:val="00580206"/>
    <w:rsid w:val="00580E49"/>
    <w:rsid w:val="00580E59"/>
    <w:rsid w:val="005813D2"/>
    <w:rsid w:val="005818B9"/>
    <w:rsid w:val="00581CAA"/>
    <w:rsid w:val="005820B6"/>
    <w:rsid w:val="00582786"/>
    <w:rsid w:val="00582942"/>
    <w:rsid w:val="0058299B"/>
    <w:rsid w:val="0058320A"/>
    <w:rsid w:val="00584A71"/>
    <w:rsid w:val="005855CE"/>
    <w:rsid w:val="00585697"/>
    <w:rsid w:val="005858C8"/>
    <w:rsid w:val="00585DD1"/>
    <w:rsid w:val="00585E15"/>
    <w:rsid w:val="00585F2C"/>
    <w:rsid w:val="00586198"/>
    <w:rsid w:val="005867F2"/>
    <w:rsid w:val="00586AB1"/>
    <w:rsid w:val="0058765C"/>
    <w:rsid w:val="0059029A"/>
    <w:rsid w:val="00590B66"/>
    <w:rsid w:val="00590C9F"/>
    <w:rsid w:val="00590EE9"/>
    <w:rsid w:val="005914FF"/>
    <w:rsid w:val="00591633"/>
    <w:rsid w:val="00591E4E"/>
    <w:rsid w:val="0059316A"/>
    <w:rsid w:val="005936ED"/>
    <w:rsid w:val="00593F35"/>
    <w:rsid w:val="00594286"/>
    <w:rsid w:val="00594822"/>
    <w:rsid w:val="00594A01"/>
    <w:rsid w:val="00594C9A"/>
    <w:rsid w:val="00594F6A"/>
    <w:rsid w:val="00595115"/>
    <w:rsid w:val="00595820"/>
    <w:rsid w:val="00595B8F"/>
    <w:rsid w:val="00596ACD"/>
    <w:rsid w:val="00596B78"/>
    <w:rsid w:val="00597129"/>
    <w:rsid w:val="00597160"/>
    <w:rsid w:val="00597384"/>
    <w:rsid w:val="00597408"/>
    <w:rsid w:val="00597548"/>
    <w:rsid w:val="00597BDD"/>
    <w:rsid w:val="00597CEF"/>
    <w:rsid w:val="005A04A5"/>
    <w:rsid w:val="005A04DA"/>
    <w:rsid w:val="005A0AF5"/>
    <w:rsid w:val="005A0E89"/>
    <w:rsid w:val="005A0F53"/>
    <w:rsid w:val="005A137E"/>
    <w:rsid w:val="005A146C"/>
    <w:rsid w:val="005A1738"/>
    <w:rsid w:val="005A2309"/>
    <w:rsid w:val="005A2A01"/>
    <w:rsid w:val="005A2A56"/>
    <w:rsid w:val="005A2CF3"/>
    <w:rsid w:val="005A315E"/>
    <w:rsid w:val="005A388A"/>
    <w:rsid w:val="005A403B"/>
    <w:rsid w:val="005A5378"/>
    <w:rsid w:val="005A59A3"/>
    <w:rsid w:val="005A5E49"/>
    <w:rsid w:val="005A5EDF"/>
    <w:rsid w:val="005A66B0"/>
    <w:rsid w:val="005A6C87"/>
    <w:rsid w:val="005A6FC8"/>
    <w:rsid w:val="005A756A"/>
    <w:rsid w:val="005A78C1"/>
    <w:rsid w:val="005B0C22"/>
    <w:rsid w:val="005B0EEB"/>
    <w:rsid w:val="005B1797"/>
    <w:rsid w:val="005B19A9"/>
    <w:rsid w:val="005B2816"/>
    <w:rsid w:val="005B2BE4"/>
    <w:rsid w:val="005B2F97"/>
    <w:rsid w:val="005B370E"/>
    <w:rsid w:val="005B3DF0"/>
    <w:rsid w:val="005B42DF"/>
    <w:rsid w:val="005B4419"/>
    <w:rsid w:val="005B4BB6"/>
    <w:rsid w:val="005B4E8A"/>
    <w:rsid w:val="005B5255"/>
    <w:rsid w:val="005B558E"/>
    <w:rsid w:val="005B609C"/>
    <w:rsid w:val="005B6252"/>
    <w:rsid w:val="005B6287"/>
    <w:rsid w:val="005B6CAC"/>
    <w:rsid w:val="005B73AA"/>
    <w:rsid w:val="005B74A7"/>
    <w:rsid w:val="005C056E"/>
    <w:rsid w:val="005C12F9"/>
    <w:rsid w:val="005C1375"/>
    <w:rsid w:val="005C1B83"/>
    <w:rsid w:val="005C1BC2"/>
    <w:rsid w:val="005C20BB"/>
    <w:rsid w:val="005C27EA"/>
    <w:rsid w:val="005C290A"/>
    <w:rsid w:val="005C3553"/>
    <w:rsid w:val="005C35B0"/>
    <w:rsid w:val="005C3C8C"/>
    <w:rsid w:val="005C3D9C"/>
    <w:rsid w:val="005C435C"/>
    <w:rsid w:val="005C5586"/>
    <w:rsid w:val="005C6711"/>
    <w:rsid w:val="005C6FA7"/>
    <w:rsid w:val="005C70B1"/>
    <w:rsid w:val="005C713B"/>
    <w:rsid w:val="005C7760"/>
    <w:rsid w:val="005C7BB8"/>
    <w:rsid w:val="005D07B0"/>
    <w:rsid w:val="005D17B1"/>
    <w:rsid w:val="005D1864"/>
    <w:rsid w:val="005D1B0D"/>
    <w:rsid w:val="005D2312"/>
    <w:rsid w:val="005D2760"/>
    <w:rsid w:val="005D28E5"/>
    <w:rsid w:val="005D40F1"/>
    <w:rsid w:val="005D46F6"/>
    <w:rsid w:val="005D491C"/>
    <w:rsid w:val="005D49DD"/>
    <w:rsid w:val="005D5651"/>
    <w:rsid w:val="005D606D"/>
    <w:rsid w:val="005D68FA"/>
    <w:rsid w:val="005D6A36"/>
    <w:rsid w:val="005D6F22"/>
    <w:rsid w:val="005D71FB"/>
    <w:rsid w:val="005D7DB8"/>
    <w:rsid w:val="005E05CE"/>
    <w:rsid w:val="005E0A42"/>
    <w:rsid w:val="005E1109"/>
    <w:rsid w:val="005E114B"/>
    <w:rsid w:val="005E1751"/>
    <w:rsid w:val="005E27AC"/>
    <w:rsid w:val="005E2FC0"/>
    <w:rsid w:val="005E35C8"/>
    <w:rsid w:val="005E39B3"/>
    <w:rsid w:val="005E3AEE"/>
    <w:rsid w:val="005E3C9E"/>
    <w:rsid w:val="005E4176"/>
    <w:rsid w:val="005E4194"/>
    <w:rsid w:val="005E42DE"/>
    <w:rsid w:val="005E4669"/>
    <w:rsid w:val="005E497A"/>
    <w:rsid w:val="005E511C"/>
    <w:rsid w:val="005E5309"/>
    <w:rsid w:val="005E5BF6"/>
    <w:rsid w:val="005E655D"/>
    <w:rsid w:val="005E6D7C"/>
    <w:rsid w:val="005E78DC"/>
    <w:rsid w:val="005F0281"/>
    <w:rsid w:val="005F1132"/>
    <w:rsid w:val="005F17D7"/>
    <w:rsid w:val="005F1C73"/>
    <w:rsid w:val="005F1DE8"/>
    <w:rsid w:val="005F1F0F"/>
    <w:rsid w:val="005F2824"/>
    <w:rsid w:val="005F2BA4"/>
    <w:rsid w:val="005F2CE4"/>
    <w:rsid w:val="005F3AB8"/>
    <w:rsid w:val="005F3C07"/>
    <w:rsid w:val="005F5365"/>
    <w:rsid w:val="005F5725"/>
    <w:rsid w:val="005F5E17"/>
    <w:rsid w:val="005F6114"/>
    <w:rsid w:val="005F667E"/>
    <w:rsid w:val="005F6B8C"/>
    <w:rsid w:val="005F6CF4"/>
    <w:rsid w:val="005F6E82"/>
    <w:rsid w:val="005F7606"/>
    <w:rsid w:val="005F797D"/>
    <w:rsid w:val="005F7BF2"/>
    <w:rsid w:val="00600582"/>
    <w:rsid w:val="00600884"/>
    <w:rsid w:val="00600D99"/>
    <w:rsid w:val="00602424"/>
    <w:rsid w:val="00602716"/>
    <w:rsid w:val="00602A0D"/>
    <w:rsid w:val="00603673"/>
    <w:rsid w:val="00603ABC"/>
    <w:rsid w:val="00603AD6"/>
    <w:rsid w:val="00603CAA"/>
    <w:rsid w:val="00603CAD"/>
    <w:rsid w:val="0060458D"/>
    <w:rsid w:val="0060499E"/>
    <w:rsid w:val="0060593D"/>
    <w:rsid w:val="00605993"/>
    <w:rsid w:val="00605C7E"/>
    <w:rsid w:val="006060AD"/>
    <w:rsid w:val="0060655C"/>
    <w:rsid w:val="006070E2"/>
    <w:rsid w:val="00607386"/>
    <w:rsid w:val="00607B4F"/>
    <w:rsid w:val="00607BC2"/>
    <w:rsid w:val="006100DD"/>
    <w:rsid w:val="006100FB"/>
    <w:rsid w:val="00610CB1"/>
    <w:rsid w:val="006110B1"/>
    <w:rsid w:val="006116B2"/>
    <w:rsid w:val="0061240D"/>
    <w:rsid w:val="00612434"/>
    <w:rsid w:val="00612688"/>
    <w:rsid w:val="00612C52"/>
    <w:rsid w:val="0061320C"/>
    <w:rsid w:val="00613358"/>
    <w:rsid w:val="006133D2"/>
    <w:rsid w:val="006137A1"/>
    <w:rsid w:val="006139D7"/>
    <w:rsid w:val="00613FD5"/>
    <w:rsid w:val="00614127"/>
    <w:rsid w:val="0061437B"/>
    <w:rsid w:val="006143A7"/>
    <w:rsid w:val="00614588"/>
    <w:rsid w:val="00614954"/>
    <w:rsid w:val="006149A3"/>
    <w:rsid w:val="00614AF0"/>
    <w:rsid w:val="00614FB1"/>
    <w:rsid w:val="0061593F"/>
    <w:rsid w:val="00615DC6"/>
    <w:rsid w:val="006165E3"/>
    <w:rsid w:val="0061668E"/>
    <w:rsid w:val="00617572"/>
    <w:rsid w:val="00617A6F"/>
    <w:rsid w:val="00617C57"/>
    <w:rsid w:val="0062007C"/>
    <w:rsid w:val="00620293"/>
    <w:rsid w:val="00620A5E"/>
    <w:rsid w:val="00620B27"/>
    <w:rsid w:val="00621066"/>
    <w:rsid w:val="0062109B"/>
    <w:rsid w:val="0062140D"/>
    <w:rsid w:val="00621440"/>
    <w:rsid w:val="0062146A"/>
    <w:rsid w:val="006215C5"/>
    <w:rsid w:val="006218E0"/>
    <w:rsid w:val="0062226B"/>
    <w:rsid w:val="00622435"/>
    <w:rsid w:val="00622585"/>
    <w:rsid w:val="00622633"/>
    <w:rsid w:val="006228F8"/>
    <w:rsid w:val="00622B4E"/>
    <w:rsid w:val="00624A7A"/>
    <w:rsid w:val="00624E97"/>
    <w:rsid w:val="006257CA"/>
    <w:rsid w:val="00625CBF"/>
    <w:rsid w:val="00625EBE"/>
    <w:rsid w:val="00626196"/>
    <w:rsid w:val="006266F0"/>
    <w:rsid w:val="006267CD"/>
    <w:rsid w:val="006268C1"/>
    <w:rsid w:val="00626972"/>
    <w:rsid w:val="00627149"/>
    <w:rsid w:val="006271AA"/>
    <w:rsid w:val="00627801"/>
    <w:rsid w:val="006278DE"/>
    <w:rsid w:val="00627991"/>
    <w:rsid w:val="00627CAE"/>
    <w:rsid w:val="00627E5C"/>
    <w:rsid w:val="00630115"/>
    <w:rsid w:val="00630C62"/>
    <w:rsid w:val="006326A3"/>
    <w:rsid w:val="006329E2"/>
    <w:rsid w:val="00632B6B"/>
    <w:rsid w:val="00632EFA"/>
    <w:rsid w:val="00632FC7"/>
    <w:rsid w:val="00632FF5"/>
    <w:rsid w:val="006334F8"/>
    <w:rsid w:val="00634625"/>
    <w:rsid w:val="00635AD4"/>
    <w:rsid w:val="006360CF"/>
    <w:rsid w:val="0063643D"/>
    <w:rsid w:val="00636C03"/>
    <w:rsid w:val="00636FD3"/>
    <w:rsid w:val="00640ADF"/>
    <w:rsid w:val="00641047"/>
    <w:rsid w:val="006413A6"/>
    <w:rsid w:val="00641CB9"/>
    <w:rsid w:val="00641D33"/>
    <w:rsid w:val="00641E80"/>
    <w:rsid w:val="00642014"/>
    <w:rsid w:val="0064289B"/>
    <w:rsid w:val="0064304E"/>
    <w:rsid w:val="00643487"/>
    <w:rsid w:val="00643580"/>
    <w:rsid w:val="00644698"/>
    <w:rsid w:val="006449F4"/>
    <w:rsid w:val="00644DF9"/>
    <w:rsid w:val="00645165"/>
    <w:rsid w:val="00645A49"/>
    <w:rsid w:val="006460E3"/>
    <w:rsid w:val="006461CC"/>
    <w:rsid w:val="00646485"/>
    <w:rsid w:val="00646585"/>
    <w:rsid w:val="00646961"/>
    <w:rsid w:val="00646B49"/>
    <w:rsid w:val="00646BA7"/>
    <w:rsid w:val="00646FCE"/>
    <w:rsid w:val="006470E5"/>
    <w:rsid w:val="0064734F"/>
    <w:rsid w:val="00647421"/>
    <w:rsid w:val="00647A8F"/>
    <w:rsid w:val="00647AF9"/>
    <w:rsid w:val="00650386"/>
    <w:rsid w:val="006503AC"/>
    <w:rsid w:val="006504E7"/>
    <w:rsid w:val="0065051F"/>
    <w:rsid w:val="00651A97"/>
    <w:rsid w:val="00651AC7"/>
    <w:rsid w:val="00652358"/>
    <w:rsid w:val="006523AF"/>
    <w:rsid w:val="00652A5C"/>
    <w:rsid w:val="006532AF"/>
    <w:rsid w:val="00653C7F"/>
    <w:rsid w:val="00654048"/>
    <w:rsid w:val="006541B1"/>
    <w:rsid w:val="006548E6"/>
    <w:rsid w:val="00654A3C"/>
    <w:rsid w:val="00654C30"/>
    <w:rsid w:val="00655E4C"/>
    <w:rsid w:val="00656328"/>
    <w:rsid w:val="00656636"/>
    <w:rsid w:val="00656BF9"/>
    <w:rsid w:val="00656F10"/>
    <w:rsid w:val="00657009"/>
    <w:rsid w:val="00657047"/>
    <w:rsid w:val="00657252"/>
    <w:rsid w:val="00657447"/>
    <w:rsid w:val="0065749F"/>
    <w:rsid w:val="006578C8"/>
    <w:rsid w:val="0065794A"/>
    <w:rsid w:val="00660020"/>
    <w:rsid w:val="0066042B"/>
    <w:rsid w:val="00660900"/>
    <w:rsid w:val="00661DDF"/>
    <w:rsid w:val="00663151"/>
    <w:rsid w:val="00664733"/>
    <w:rsid w:val="00664CAE"/>
    <w:rsid w:val="00665773"/>
    <w:rsid w:val="00665889"/>
    <w:rsid w:val="00666109"/>
    <w:rsid w:val="006666AA"/>
    <w:rsid w:val="006667BB"/>
    <w:rsid w:val="00666872"/>
    <w:rsid w:val="006668A0"/>
    <w:rsid w:val="00666E13"/>
    <w:rsid w:val="006671F5"/>
    <w:rsid w:val="006677F7"/>
    <w:rsid w:val="006701C4"/>
    <w:rsid w:val="006706E6"/>
    <w:rsid w:val="00671FA0"/>
    <w:rsid w:val="00672003"/>
    <w:rsid w:val="00672963"/>
    <w:rsid w:val="00672979"/>
    <w:rsid w:val="006732B8"/>
    <w:rsid w:val="0067363C"/>
    <w:rsid w:val="0067389C"/>
    <w:rsid w:val="00673BA8"/>
    <w:rsid w:val="00673CEE"/>
    <w:rsid w:val="00673EC3"/>
    <w:rsid w:val="0067449B"/>
    <w:rsid w:val="006746F7"/>
    <w:rsid w:val="00675602"/>
    <w:rsid w:val="00675D48"/>
    <w:rsid w:val="00675DB2"/>
    <w:rsid w:val="00676282"/>
    <w:rsid w:val="006766C9"/>
    <w:rsid w:val="00677327"/>
    <w:rsid w:val="00677769"/>
    <w:rsid w:val="00677CE0"/>
    <w:rsid w:val="006808F6"/>
    <w:rsid w:val="00680DF0"/>
    <w:rsid w:val="00680DFE"/>
    <w:rsid w:val="00681DF6"/>
    <w:rsid w:val="00681FF8"/>
    <w:rsid w:val="00682D7A"/>
    <w:rsid w:val="00682E12"/>
    <w:rsid w:val="00682EDD"/>
    <w:rsid w:val="00683763"/>
    <w:rsid w:val="0068383F"/>
    <w:rsid w:val="00683C95"/>
    <w:rsid w:val="00684411"/>
    <w:rsid w:val="00684C41"/>
    <w:rsid w:val="00684C8B"/>
    <w:rsid w:val="006853CB"/>
    <w:rsid w:val="00685CF2"/>
    <w:rsid w:val="00686152"/>
    <w:rsid w:val="00686485"/>
    <w:rsid w:val="006870EB"/>
    <w:rsid w:val="006872FC"/>
    <w:rsid w:val="00690023"/>
    <w:rsid w:val="00690C9F"/>
    <w:rsid w:val="00691AD5"/>
    <w:rsid w:val="006928E3"/>
    <w:rsid w:val="00692BE7"/>
    <w:rsid w:val="00692DB0"/>
    <w:rsid w:val="00692EF5"/>
    <w:rsid w:val="00693147"/>
    <w:rsid w:val="0069415A"/>
    <w:rsid w:val="00694D51"/>
    <w:rsid w:val="00695212"/>
    <w:rsid w:val="00695B4F"/>
    <w:rsid w:val="00695F9E"/>
    <w:rsid w:val="00697BFC"/>
    <w:rsid w:val="00697FCF"/>
    <w:rsid w:val="006A0011"/>
    <w:rsid w:val="006A09BA"/>
    <w:rsid w:val="006A0BA7"/>
    <w:rsid w:val="006A1763"/>
    <w:rsid w:val="006A1BED"/>
    <w:rsid w:val="006A1C99"/>
    <w:rsid w:val="006A1E92"/>
    <w:rsid w:val="006A2558"/>
    <w:rsid w:val="006A3507"/>
    <w:rsid w:val="006A3AEB"/>
    <w:rsid w:val="006A429C"/>
    <w:rsid w:val="006A4638"/>
    <w:rsid w:val="006A489D"/>
    <w:rsid w:val="006A4BA5"/>
    <w:rsid w:val="006A4E5B"/>
    <w:rsid w:val="006A5111"/>
    <w:rsid w:val="006A52A2"/>
    <w:rsid w:val="006A56A4"/>
    <w:rsid w:val="006A5D01"/>
    <w:rsid w:val="006A693B"/>
    <w:rsid w:val="006A7237"/>
    <w:rsid w:val="006A7799"/>
    <w:rsid w:val="006A7B87"/>
    <w:rsid w:val="006B0AC9"/>
    <w:rsid w:val="006B141F"/>
    <w:rsid w:val="006B19D9"/>
    <w:rsid w:val="006B1C50"/>
    <w:rsid w:val="006B2274"/>
    <w:rsid w:val="006B28EE"/>
    <w:rsid w:val="006B2DED"/>
    <w:rsid w:val="006B2E35"/>
    <w:rsid w:val="006B34E6"/>
    <w:rsid w:val="006B3959"/>
    <w:rsid w:val="006B39DF"/>
    <w:rsid w:val="006B3A7B"/>
    <w:rsid w:val="006B3CC8"/>
    <w:rsid w:val="006B3F9E"/>
    <w:rsid w:val="006B438A"/>
    <w:rsid w:val="006B4EC8"/>
    <w:rsid w:val="006B5640"/>
    <w:rsid w:val="006B5BFF"/>
    <w:rsid w:val="006B620C"/>
    <w:rsid w:val="006B6479"/>
    <w:rsid w:val="006B6544"/>
    <w:rsid w:val="006B6E92"/>
    <w:rsid w:val="006B6FE0"/>
    <w:rsid w:val="006B7525"/>
    <w:rsid w:val="006B77FD"/>
    <w:rsid w:val="006B7B25"/>
    <w:rsid w:val="006B7C00"/>
    <w:rsid w:val="006B7CCC"/>
    <w:rsid w:val="006B7EA9"/>
    <w:rsid w:val="006C0690"/>
    <w:rsid w:val="006C09DD"/>
    <w:rsid w:val="006C0FB4"/>
    <w:rsid w:val="006C1691"/>
    <w:rsid w:val="006C1B7E"/>
    <w:rsid w:val="006C1EC4"/>
    <w:rsid w:val="006C2367"/>
    <w:rsid w:val="006C2673"/>
    <w:rsid w:val="006C2E73"/>
    <w:rsid w:val="006C2F50"/>
    <w:rsid w:val="006C31CA"/>
    <w:rsid w:val="006C324E"/>
    <w:rsid w:val="006C43BB"/>
    <w:rsid w:val="006C46AC"/>
    <w:rsid w:val="006C4BED"/>
    <w:rsid w:val="006C4DC1"/>
    <w:rsid w:val="006C53D2"/>
    <w:rsid w:val="006C5A19"/>
    <w:rsid w:val="006C7141"/>
    <w:rsid w:val="006C77EB"/>
    <w:rsid w:val="006C7940"/>
    <w:rsid w:val="006C795D"/>
    <w:rsid w:val="006D0319"/>
    <w:rsid w:val="006D0603"/>
    <w:rsid w:val="006D0EBA"/>
    <w:rsid w:val="006D18DE"/>
    <w:rsid w:val="006D1920"/>
    <w:rsid w:val="006D1EF4"/>
    <w:rsid w:val="006D226E"/>
    <w:rsid w:val="006D291E"/>
    <w:rsid w:val="006D2D77"/>
    <w:rsid w:val="006D377A"/>
    <w:rsid w:val="006D39CF"/>
    <w:rsid w:val="006D39D2"/>
    <w:rsid w:val="006D416B"/>
    <w:rsid w:val="006D418B"/>
    <w:rsid w:val="006D4A19"/>
    <w:rsid w:val="006D51E4"/>
    <w:rsid w:val="006D6318"/>
    <w:rsid w:val="006D6628"/>
    <w:rsid w:val="006D7CF3"/>
    <w:rsid w:val="006D7D33"/>
    <w:rsid w:val="006D7E3E"/>
    <w:rsid w:val="006D7E94"/>
    <w:rsid w:val="006E0A7B"/>
    <w:rsid w:val="006E0CE1"/>
    <w:rsid w:val="006E1D26"/>
    <w:rsid w:val="006E23CD"/>
    <w:rsid w:val="006E2657"/>
    <w:rsid w:val="006E28F5"/>
    <w:rsid w:val="006E3295"/>
    <w:rsid w:val="006E3A11"/>
    <w:rsid w:val="006E3B8B"/>
    <w:rsid w:val="006E3C07"/>
    <w:rsid w:val="006E43AF"/>
    <w:rsid w:val="006E4F6A"/>
    <w:rsid w:val="006E514F"/>
    <w:rsid w:val="006E561C"/>
    <w:rsid w:val="006E5A53"/>
    <w:rsid w:val="006E5D75"/>
    <w:rsid w:val="006E5E8F"/>
    <w:rsid w:val="006E615B"/>
    <w:rsid w:val="006E66B3"/>
    <w:rsid w:val="006E6AF8"/>
    <w:rsid w:val="006E7A72"/>
    <w:rsid w:val="006E7B58"/>
    <w:rsid w:val="006E7C20"/>
    <w:rsid w:val="006F01E6"/>
    <w:rsid w:val="006F0204"/>
    <w:rsid w:val="006F0F68"/>
    <w:rsid w:val="006F11CD"/>
    <w:rsid w:val="006F14BB"/>
    <w:rsid w:val="006F20B0"/>
    <w:rsid w:val="006F2504"/>
    <w:rsid w:val="006F2615"/>
    <w:rsid w:val="006F30CD"/>
    <w:rsid w:val="006F3319"/>
    <w:rsid w:val="006F3C5D"/>
    <w:rsid w:val="006F4850"/>
    <w:rsid w:val="006F4939"/>
    <w:rsid w:val="006F4AAD"/>
    <w:rsid w:val="006F5691"/>
    <w:rsid w:val="006F58C4"/>
    <w:rsid w:val="006F5C99"/>
    <w:rsid w:val="006F636A"/>
    <w:rsid w:val="006F6AF2"/>
    <w:rsid w:val="006F7BFF"/>
    <w:rsid w:val="00700460"/>
    <w:rsid w:val="00700F74"/>
    <w:rsid w:val="0070134D"/>
    <w:rsid w:val="007014F3"/>
    <w:rsid w:val="007018AF"/>
    <w:rsid w:val="00701C5A"/>
    <w:rsid w:val="00702392"/>
    <w:rsid w:val="0070264A"/>
    <w:rsid w:val="00702ED1"/>
    <w:rsid w:val="007037DD"/>
    <w:rsid w:val="007038AE"/>
    <w:rsid w:val="00703A4F"/>
    <w:rsid w:val="00704F91"/>
    <w:rsid w:val="00705B16"/>
    <w:rsid w:val="00705B33"/>
    <w:rsid w:val="00706E45"/>
    <w:rsid w:val="0070733B"/>
    <w:rsid w:val="0070752F"/>
    <w:rsid w:val="007079A0"/>
    <w:rsid w:val="00710010"/>
    <w:rsid w:val="00710246"/>
    <w:rsid w:val="00710732"/>
    <w:rsid w:val="00710898"/>
    <w:rsid w:val="00711719"/>
    <w:rsid w:val="007118A7"/>
    <w:rsid w:val="007124C4"/>
    <w:rsid w:val="00712848"/>
    <w:rsid w:val="00713FD6"/>
    <w:rsid w:val="007147E7"/>
    <w:rsid w:val="00714984"/>
    <w:rsid w:val="00715AD1"/>
    <w:rsid w:val="00715B04"/>
    <w:rsid w:val="00715F52"/>
    <w:rsid w:val="0071603C"/>
    <w:rsid w:val="0071624A"/>
    <w:rsid w:val="007163E0"/>
    <w:rsid w:val="0071670C"/>
    <w:rsid w:val="007173A3"/>
    <w:rsid w:val="00717563"/>
    <w:rsid w:val="00717F65"/>
    <w:rsid w:val="00720907"/>
    <w:rsid w:val="00720BEC"/>
    <w:rsid w:val="00720C32"/>
    <w:rsid w:val="007215B6"/>
    <w:rsid w:val="00721624"/>
    <w:rsid w:val="007218EF"/>
    <w:rsid w:val="00721917"/>
    <w:rsid w:val="00721A12"/>
    <w:rsid w:val="00721AF6"/>
    <w:rsid w:val="00721E21"/>
    <w:rsid w:val="00722595"/>
    <w:rsid w:val="0072286E"/>
    <w:rsid w:val="00722A3C"/>
    <w:rsid w:val="00722BE5"/>
    <w:rsid w:val="00722BF4"/>
    <w:rsid w:val="00723C5F"/>
    <w:rsid w:val="00724BA3"/>
    <w:rsid w:val="00724E30"/>
    <w:rsid w:val="007252FD"/>
    <w:rsid w:val="0072553C"/>
    <w:rsid w:val="00725A68"/>
    <w:rsid w:val="00725B35"/>
    <w:rsid w:val="00725DF2"/>
    <w:rsid w:val="00725E25"/>
    <w:rsid w:val="00726137"/>
    <w:rsid w:val="007264D6"/>
    <w:rsid w:val="00726C75"/>
    <w:rsid w:val="00726DF9"/>
    <w:rsid w:val="007270F9"/>
    <w:rsid w:val="007271C3"/>
    <w:rsid w:val="00727215"/>
    <w:rsid w:val="007279F5"/>
    <w:rsid w:val="00730AB3"/>
    <w:rsid w:val="00731514"/>
    <w:rsid w:val="007318E8"/>
    <w:rsid w:val="00732094"/>
    <w:rsid w:val="00732425"/>
    <w:rsid w:val="00732492"/>
    <w:rsid w:val="007324ED"/>
    <w:rsid w:val="00732A20"/>
    <w:rsid w:val="00733375"/>
    <w:rsid w:val="0073393F"/>
    <w:rsid w:val="00733D1E"/>
    <w:rsid w:val="00733ED9"/>
    <w:rsid w:val="00734AD7"/>
    <w:rsid w:val="00734C73"/>
    <w:rsid w:val="0073512C"/>
    <w:rsid w:val="0073521A"/>
    <w:rsid w:val="007352EF"/>
    <w:rsid w:val="00735439"/>
    <w:rsid w:val="007357E6"/>
    <w:rsid w:val="00735B24"/>
    <w:rsid w:val="00736435"/>
    <w:rsid w:val="00736550"/>
    <w:rsid w:val="00736A67"/>
    <w:rsid w:val="0073761F"/>
    <w:rsid w:val="00741706"/>
    <w:rsid w:val="0074221D"/>
    <w:rsid w:val="007425EA"/>
    <w:rsid w:val="00742A04"/>
    <w:rsid w:val="00742B62"/>
    <w:rsid w:val="00742BE4"/>
    <w:rsid w:val="00743842"/>
    <w:rsid w:val="00743AD6"/>
    <w:rsid w:val="00744C09"/>
    <w:rsid w:val="007451BF"/>
    <w:rsid w:val="0074530F"/>
    <w:rsid w:val="00745795"/>
    <w:rsid w:val="00745B2A"/>
    <w:rsid w:val="00745B83"/>
    <w:rsid w:val="00745CEF"/>
    <w:rsid w:val="00745F11"/>
    <w:rsid w:val="00745FF4"/>
    <w:rsid w:val="0074643F"/>
    <w:rsid w:val="00746507"/>
    <w:rsid w:val="00746AAE"/>
    <w:rsid w:val="00746F22"/>
    <w:rsid w:val="0074709C"/>
    <w:rsid w:val="007472D2"/>
    <w:rsid w:val="00747486"/>
    <w:rsid w:val="00747928"/>
    <w:rsid w:val="00747B4E"/>
    <w:rsid w:val="00750393"/>
    <w:rsid w:val="007507CB"/>
    <w:rsid w:val="00750CE0"/>
    <w:rsid w:val="00750F54"/>
    <w:rsid w:val="007510BE"/>
    <w:rsid w:val="007515D9"/>
    <w:rsid w:val="007528F0"/>
    <w:rsid w:val="00752E2F"/>
    <w:rsid w:val="007537A8"/>
    <w:rsid w:val="00753DD9"/>
    <w:rsid w:val="00754924"/>
    <w:rsid w:val="00754B97"/>
    <w:rsid w:val="0075549B"/>
    <w:rsid w:val="007559CE"/>
    <w:rsid w:val="0075632A"/>
    <w:rsid w:val="0075688F"/>
    <w:rsid w:val="007569AE"/>
    <w:rsid w:val="00756C0F"/>
    <w:rsid w:val="00756EAE"/>
    <w:rsid w:val="007576E3"/>
    <w:rsid w:val="00757D9D"/>
    <w:rsid w:val="00757DE3"/>
    <w:rsid w:val="007600AC"/>
    <w:rsid w:val="00760477"/>
    <w:rsid w:val="00760721"/>
    <w:rsid w:val="00761790"/>
    <w:rsid w:val="00761E10"/>
    <w:rsid w:val="00762320"/>
    <w:rsid w:val="007623F5"/>
    <w:rsid w:val="00762424"/>
    <w:rsid w:val="007631E6"/>
    <w:rsid w:val="007632C1"/>
    <w:rsid w:val="007640FB"/>
    <w:rsid w:val="00764503"/>
    <w:rsid w:val="00764766"/>
    <w:rsid w:val="0076510E"/>
    <w:rsid w:val="0076583D"/>
    <w:rsid w:val="00765CEA"/>
    <w:rsid w:val="00765F57"/>
    <w:rsid w:val="0076628E"/>
    <w:rsid w:val="00766970"/>
    <w:rsid w:val="00766BD0"/>
    <w:rsid w:val="00767850"/>
    <w:rsid w:val="0076786E"/>
    <w:rsid w:val="00767BA9"/>
    <w:rsid w:val="00767D79"/>
    <w:rsid w:val="0077003C"/>
    <w:rsid w:val="0077016A"/>
    <w:rsid w:val="00770A95"/>
    <w:rsid w:val="0077141A"/>
    <w:rsid w:val="0077197B"/>
    <w:rsid w:val="0077257E"/>
    <w:rsid w:val="00772F15"/>
    <w:rsid w:val="007733D3"/>
    <w:rsid w:val="00773A78"/>
    <w:rsid w:val="007741CA"/>
    <w:rsid w:val="00774502"/>
    <w:rsid w:val="0077471B"/>
    <w:rsid w:val="00774779"/>
    <w:rsid w:val="00774B5D"/>
    <w:rsid w:val="0077554A"/>
    <w:rsid w:val="007755B6"/>
    <w:rsid w:val="007756E3"/>
    <w:rsid w:val="00776154"/>
    <w:rsid w:val="007763D4"/>
    <w:rsid w:val="00776528"/>
    <w:rsid w:val="00776570"/>
    <w:rsid w:val="00776DC6"/>
    <w:rsid w:val="0077765E"/>
    <w:rsid w:val="00777891"/>
    <w:rsid w:val="00777E48"/>
    <w:rsid w:val="00777E83"/>
    <w:rsid w:val="007802DE"/>
    <w:rsid w:val="007802E9"/>
    <w:rsid w:val="007803FF"/>
    <w:rsid w:val="00780AE5"/>
    <w:rsid w:val="00780FB2"/>
    <w:rsid w:val="0078324E"/>
    <w:rsid w:val="00783644"/>
    <w:rsid w:val="00784021"/>
    <w:rsid w:val="0078470D"/>
    <w:rsid w:val="00784A97"/>
    <w:rsid w:val="00784DCB"/>
    <w:rsid w:val="00785985"/>
    <w:rsid w:val="00785DFE"/>
    <w:rsid w:val="007867B0"/>
    <w:rsid w:val="00786E70"/>
    <w:rsid w:val="0078717A"/>
    <w:rsid w:val="0078773D"/>
    <w:rsid w:val="00787D5F"/>
    <w:rsid w:val="00787E97"/>
    <w:rsid w:val="0079005C"/>
    <w:rsid w:val="00790B78"/>
    <w:rsid w:val="00791047"/>
    <w:rsid w:val="00791294"/>
    <w:rsid w:val="00791331"/>
    <w:rsid w:val="0079135E"/>
    <w:rsid w:val="007916FB"/>
    <w:rsid w:val="007925E1"/>
    <w:rsid w:val="00792C57"/>
    <w:rsid w:val="00792D08"/>
    <w:rsid w:val="007936EA"/>
    <w:rsid w:val="00793762"/>
    <w:rsid w:val="00793E6C"/>
    <w:rsid w:val="0079424A"/>
    <w:rsid w:val="007943CA"/>
    <w:rsid w:val="00794400"/>
    <w:rsid w:val="00794445"/>
    <w:rsid w:val="007946FF"/>
    <w:rsid w:val="0079488A"/>
    <w:rsid w:val="00794D8E"/>
    <w:rsid w:val="007952D3"/>
    <w:rsid w:val="0079546A"/>
    <w:rsid w:val="0079580F"/>
    <w:rsid w:val="00795A43"/>
    <w:rsid w:val="00795EA1"/>
    <w:rsid w:val="00796233"/>
    <w:rsid w:val="007962BF"/>
    <w:rsid w:val="0079643C"/>
    <w:rsid w:val="00796B5E"/>
    <w:rsid w:val="0079710F"/>
    <w:rsid w:val="00797C09"/>
    <w:rsid w:val="007A0102"/>
    <w:rsid w:val="007A0273"/>
    <w:rsid w:val="007A0606"/>
    <w:rsid w:val="007A0AD9"/>
    <w:rsid w:val="007A0FA7"/>
    <w:rsid w:val="007A1349"/>
    <w:rsid w:val="007A139A"/>
    <w:rsid w:val="007A18FD"/>
    <w:rsid w:val="007A21A9"/>
    <w:rsid w:val="007A21DC"/>
    <w:rsid w:val="007A2343"/>
    <w:rsid w:val="007A23E4"/>
    <w:rsid w:val="007A2579"/>
    <w:rsid w:val="007A2DEF"/>
    <w:rsid w:val="007A3034"/>
    <w:rsid w:val="007A3292"/>
    <w:rsid w:val="007A3567"/>
    <w:rsid w:val="007A3FB5"/>
    <w:rsid w:val="007A4147"/>
    <w:rsid w:val="007A42B2"/>
    <w:rsid w:val="007A53A5"/>
    <w:rsid w:val="007A5949"/>
    <w:rsid w:val="007A6326"/>
    <w:rsid w:val="007A678E"/>
    <w:rsid w:val="007A6F51"/>
    <w:rsid w:val="007A70CE"/>
    <w:rsid w:val="007A7801"/>
    <w:rsid w:val="007A7966"/>
    <w:rsid w:val="007A7CB7"/>
    <w:rsid w:val="007A7CE6"/>
    <w:rsid w:val="007B015A"/>
    <w:rsid w:val="007B08D3"/>
    <w:rsid w:val="007B0B85"/>
    <w:rsid w:val="007B0E83"/>
    <w:rsid w:val="007B1A4C"/>
    <w:rsid w:val="007B2FE4"/>
    <w:rsid w:val="007B320D"/>
    <w:rsid w:val="007B3291"/>
    <w:rsid w:val="007B3545"/>
    <w:rsid w:val="007B3880"/>
    <w:rsid w:val="007B4A96"/>
    <w:rsid w:val="007B5948"/>
    <w:rsid w:val="007B6A9D"/>
    <w:rsid w:val="007B6B88"/>
    <w:rsid w:val="007B7205"/>
    <w:rsid w:val="007B774A"/>
    <w:rsid w:val="007B7AAB"/>
    <w:rsid w:val="007C012A"/>
    <w:rsid w:val="007C0378"/>
    <w:rsid w:val="007C04FA"/>
    <w:rsid w:val="007C0505"/>
    <w:rsid w:val="007C057A"/>
    <w:rsid w:val="007C0866"/>
    <w:rsid w:val="007C11BF"/>
    <w:rsid w:val="007C137B"/>
    <w:rsid w:val="007C162E"/>
    <w:rsid w:val="007C18C3"/>
    <w:rsid w:val="007C228F"/>
    <w:rsid w:val="007C238F"/>
    <w:rsid w:val="007C23A0"/>
    <w:rsid w:val="007C27A1"/>
    <w:rsid w:val="007C378E"/>
    <w:rsid w:val="007C4771"/>
    <w:rsid w:val="007C49D9"/>
    <w:rsid w:val="007C5247"/>
    <w:rsid w:val="007C72D2"/>
    <w:rsid w:val="007C78DA"/>
    <w:rsid w:val="007C7BAA"/>
    <w:rsid w:val="007C7ED2"/>
    <w:rsid w:val="007C7F9D"/>
    <w:rsid w:val="007D02A5"/>
    <w:rsid w:val="007D0335"/>
    <w:rsid w:val="007D1730"/>
    <w:rsid w:val="007D1AE6"/>
    <w:rsid w:val="007D2042"/>
    <w:rsid w:val="007D22EC"/>
    <w:rsid w:val="007D27A3"/>
    <w:rsid w:val="007D36B3"/>
    <w:rsid w:val="007D3785"/>
    <w:rsid w:val="007D37B5"/>
    <w:rsid w:val="007D3A31"/>
    <w:rsid w:val="007D3B83"/>
    <w:rsid w:val="007D4116"/>
    <w:rsid w:val="007D4213"/>
    <w:rsid w:val="007D4230"/>
    <w:rsid w:val="007D4401"/>
    <w:rsid w:val="007D45ED"/>
    <w:rsid w:val="007D4679"/>
    <w:rsid w:val="007D4D7B"/>
    <w:rsid w:val="007D56BC"/>
    <w:rsid w:val="007D6302"/>
    <w:rsid w:val="007D70F3"/>
    <w:rsid w:val="007E00E5"/>
    <w:rsid w:val="007E02C7"/>
    <w:rsid w:val="007E03C7"/>
    <w:rsid w:val="007E08D1"/>
    <w:rsid w:val="007E0EC2"/>
    <w:rsid w:val="007E1011"/>
    <w:rsid w:val="007E15DA"/>
    <w:rsid w:val="007E1A51"/>
    <w:rsid w:val="007E1B41"/>
    <w:rsid w:val="007E1F04"/>
    <w:rsid w:val="007E21C3"/>
    <w:rsid w:val="007E2875"/>
    <w:rsid w:val="007E2BB0"/>
    <w:rsid w:val="007E2F7E"/>
    <w:rsid w:val="007E3497"/>
    <w:rsid w:val="007E3A34"/>
    <w:rsid w:val="007E49D9"/>
    <w:rsid w:val="007E4B83"/>
    <w:rsid w:val="007E4BBC"/>
    <w:rsid w:val="007E4D6D"/>
    <w:rsid w:val="007E4FC8"/>
    <w:rsid w:val="007E513B"/>
    <w:rsid w:val="007E5AF9"/>
    <w:rsid w:val="007E5BA5"/>
    <w:rsid w:val="007E67CC"/>
    <w:rsid w:val="007E6AE5"/>
    <w:rsid w:val="007E7C88"/>
    <w:rsid w:val="007F0194"/>
    <w:rsid w:val="007F05CD"/>
    <w:rsid w:val="007F0E2F"/>
    <w:rsid w:val="007F0E96"/>
    <w:rsid w:val="007F10EA"/>
    <w:rsid w:val="007F19A8"/>
    <w:rsid w:val="007F1A97"/>
    <w:rsid w:val="007F1CF6"/>
    <w:rsid w:val="007F3175"/>
    <w:rsid w:val="007F3FCE"/>
    <w:rsid w:val="007F4650"/>
    <w:rsid w:val="007F4BC6"/>
    <w:rsid w:val="007F4CA9"/>
    <w:rsid w:val="007F56FA"/>
    <w:rsid w:val="007F6065"/>
    <w:rsid w:val="007F6374"/>
    <w:rsid w:val="007F6B43"/>
    <w:rsid w:val="007F7FAB"/>
    <w:rsid w:val="00800023"/>
    <w:rsid w:val="0080090F"/>
    <w:rsid w:val="0080099B"/>
    <w:rsid w:val="00800E07"/>
    <w:rsid w:val="00800EE9"/>
    <w:rsid w:val="008012E8"/>
    <w:rsid w:val="00801FAC"/>
    <w:rsid w:val="00802693"/>
    <w:rsid w:val="00802715"/>
    <w:rsid w:val="00802C36"/>
    <w:rsid w:val="00802D6B"/>
    <w:rsid w:val="0080331B"/>
    <w:rsid w:val="00803354"/>
    <w:rsid w:val="00803AE5"/>
    <w:rsid w:val="0080423F"/>
    <w:rsid w:val="0080466F"/>
    <w:rsid w:val="00804B70"/>
    <w:rsid w:val="00804DC0"/>
    <w:rsid w:val="008054C5"/>
    <w:rsid w:val="00805B1D"/>
    <w:rsid w:val="00805D3A"/>
    <w:rsid w:val="0080621C"/>
    <w:rsid w:val="0080631C"/>
    <w:rsid w:val="008064F2"/>
    <w:rsid w:val="008067A5"/>
    <w:rsid w:val="0080754D"/>
    <w:rsid w:val="008078B3"/>
    <w:rsid w:val="00807DEF"/>
    <w:rsid w:val="008110B0"/>
    <w:rsid w:val="008111DA"/>
    <w:rsid w:val="00811435"/>
    <w:rsid w:val="0081172B"/>
    <w:rsid w:val="00812168"/>
    <w:rsid w:val="008123D9"/>
    <w:rsid w:val="0081255A"/>
    <w:rsid w:val="00812E73"/>
    <w:rsid w:val="00813183"/>
    <w:rsid w:val="008139F7"/>
    <w:rsid w:val="00813E45"/>
    <w:rsid w:val="00813F0D"/>
    <w:rsid w:val="008142BF"/>
    <w:rsid w:val="008147F4"/>
    <w:rsid w:val="00814B19"/>
    <w:rsid w:val="008157E1"/>
    <w:rsid w:val="0081602E"/>
    <w:rsid w:val="00816CC8"/>
    <w:rsid w:val="008175B0"/>
    <w:rsid w:val="00817934"/>
    <w:rsid w:val="00817AC2"/>
    <w:rsid w:val="008200F1"/>
    <w:rsid w:val="00820229"/>
    <w:rsid w:val="00820976"/>
    <w:rsid w:val="00820E6A"/>
    <w:rsid w:val="008213D7"/>
    <w:rsid w:val="008214EC"/>
    <w:rsid w:val="00821563"/>
    <w:rsid w:val="00821FC0"/>
    <w:rsid w:val="00822170"/>
    <w:rsid w:val="00822C25"/>
    <w:rsid w:val="00822C2A"/>
    <w:rsid w:val="00822E50"/>
    <w:rsid w:val="00822F97"/>
    <w:rsid w:val="008240A0"/>
    <w:rsid w:val="0082476F"/>
    <w:rsid w:val="00825389"/>
    <w:rsid w:val="008257DD"/>
    <w:rsid w:val="00825A97"/>
    <w:rsid w:val="008261E8"/>
    <w:rsid w:val="0082623A"/>
    <w:rsid w:val="0082652F"/>
    <w:rsid w:val="008265B5"/>
    <w:rsid w:val="00826D3D"/>
    <w:rsid w:val="00826E3E"/>
    <w:rsid w:val="008272D5"/>
    <w:rsid w:val="008274F8"/>
    <w:rsid w:val="00827AFD"/>
    <w:rsid w:val="00827DFE"/>
    <w:rsid w:val="00827ED2"/>
    <w:rsid w:val="00830A4D"/>
    <w:rsid w:val="00830C25"/>
    <w:rsid w:val="00830CBF"/>
    <w:rsid w:val="00830D74"/>
    <w:rsid w:val="008314A7"/>
    <w:rsid w:val="00831537"/>
    <w:rsid w:val="00831BA3"/>
    <w:rsid w:val="0083232E"/>
    <w:rsid w:val="00832F92"/>
    <w:rsid w:val="00833881"/>
    <w:rsid w:val="00834026"/>
    <w:rsid w:val="00834531"/>
    <w:rsid w:val="008349CE"/>
    <w:rsid w:val="008355E8"/>
    <w:rsid w:val="00835615"/>
    <w:rsid w:val="00835EE9"/>
    <w:rsid w:val="008364CE"/>
    <w:rsid w:val="008368E0"/>
    <w:rsid w:val="00836963"/>
    <w:rsid w:val="00836D17"/>
    <w:rsid w:val="00836E6C"/>
    <w:rsid w:val="00836F81"/>
    <w:rsid w:val="0083723E"/>
    <w:rsid w:val="0083760B"/>
    <w:rsid w:val="00837722"/>
    <w:rsid w:val="00837950"/>
    <w:rsid w:val="008403E2"/>
    <w:rsid w:val="00840484"/>
    <w:rsid w:val="008405E8"/>
    <w:rsid w:val="008406B1"/>
    <w:rsid w:val="00840AE9"/>
    <w:rsid w:val="00840B84"/>
    <w:rsid w:val="00840B97"/>
    <w:rsid w:val="00841947"/>
    <w:rsid w:val="008421EA"/>
    <w:rsid w:val="00842D8B"/>
    <w:rsid w:val="00843487"/>
    <w:rsid w:val="00843C0C"/>
    <w:rsid w:val="00843F4D"/>
    <w:rsid w:val="008440DA"/>
    <w:rsid w:val="00846DB7"/>
    <w:rsid w:val="0084720D"/>
    <w:rsid w:val="0084739D"/>
    <w:rsid w:val="0084765B"/>
    <w:rsid w:val="00847821"/>
    <w:rsid w:val="0084783B"/>
    <w:rsid w:val="00850988"/>
    <w:rsid w:val="00850C7A"/>
    <w:rsid w:val="00850D6A"/>
    <w:rsid w:val="008511A6"/>
    <w:rsid w:val="008529D0"/>
    <w:rsid w:val="0085370A"/>
    <w:rsid w:val="00854158"/>
    <w:rsid w:val="00854E9C"/>
    <w:rsid w:val="00855894"/>
    <w:rsid w:val="00855A75"/>
    <w:rsid w:val="00855B7C"/>
    <w:rsid w:val="008564E5"/>
    <w:rsid w:val="00856DD7"/>
    <w:rsid w:val="00856EF5"/>
    <w:rsid w:val="00857549"/>
    <w:rsid w:val="0085765B"/>
    <w:rsid w:val="00857848"/>
    <w:rsid w:val="0086018C"/>
    <w:rsid w:val="00861EBE"/>
    <w:rsid w:val="00862072"/>
    <w:rsid w:val="008621D6"/>
    <w:rsid w:val="00862BF8"/>
    <w:rsid w:val="008630E4"/>
    <w:rsid w:val="0086348E"/>
    <w:rsid w:val="00863678"/>
    <w:rsid w:val="008636C1"/>
    <w:rsid w:val="00863AC0"/>
    <w:rsid w:val="00864896"/>
    <w:rsid w:val="0086496E"/>
    <w:rsid w:val="008650F0"/>
    <w:rsid w:val="00865144"/>
    <w:rsid w:val="008658CA"/>
    <w:rsid w:val="00865AA4"/>
    <w:rsid w:val="0086647A"/>
    <w:rsid w:val="00866883"/>
    <w:rsid w:val="00866C45"/>
    <w:rsid w:val="00867425"/>
    <w:rsid w:val="00867773"/>
    <w:rsid w:val="00867DA2"/>
    <w:rsid w:val="00867F62"/>
    <w:rsid w:val="00870657"/>
    <w:rsid w:val="00870672"/>
    <w:rsid w:val="008707A5"/>
    <w:rsid w:val="00870CC4"/>
    <w:rsid w:val="008713D5"/>
    <w:rsid w:val="008715FE"/>
    <w:rsid w:val="00871693"/>
    <w:rsid w:val="00871BD1"/>
    <w:rsid w:val="00871BDA"/>
    <w:rsid w:val="00871BF4"/>
    <w:rsid w:val="00872080"/>
    <w:rsid w:val="008722AE"/>
    <w:rsid w:val="008725BA"/>
    <w:rsid w:val="008725EF"/>
    <w:rsid w:val="00872D79"/>
    <w:rsid w:val="00873719"/>
    <w:rsid w:val="00873DFE"/>
    <w:rsid w:val="0087425A"/>
    <w:rsid w:val="008749C4"/>
    <w:rsid w:val="00874A56"/>
    <w:rsid w:val="00874E5C"/>
    <w:rsid w:val="00875595"/>
    <w:rsid w:val="008755D5"/>
    <w:rsid w:val="008756C1"/>
    <w:rsid w:val="00876777"/>
    <w:rsid w:val="008768AD"/>
    <w:rsid w:val="00876DA3"/>
    <w:rsid w:val="00876EB3"/>
    <w:rsid w:val="008771D9"/>
    <w:rsid w:val="008772AE"/>
    <w:rsid w:val="00877368"/>
    <w:rsid w:val="0087766F"/>
    <w:rsid w:val="008800E2"/>
    <w:rsid w:val="00880302"/>
    <w:rsid w:val="008807A9"/>
    <w:rsid w:val="00881055"/>
    <w:rsid w:val="00881852"/>
    <w:rsid w:val="00881B93"/>
    <w:rsid w:val="00881D0E"/>
    <w:rsid w:val="00881FF7"/>
    <w:rsid w:val="00882B0B"/>
    <w:rsid w:val="00882FEB"/>
    <w:rsid w:val="00883810"/>
    <w:rsid w:val="00883A23"/>
    <w:rsid w:val="00884A91"/>
    <w:rsid w:val="00884A9F"/>
    <w:rsid w:val="00884AF0"/>
    <w:rsid w:val="008857FF"/>
    <w:rsid w:val="00885963"/>
    <w:rsid w:val="00885A66"/>
    <w:rsid w:val="00885DD2"/>
    <w:rsid w:val="00886E97"/>
    <w:rsid w:val="00887176"/>
    <w:rsid w:val="008873D4"/>
    <w:rsid w:val="00887B0C"/>
    <w:rsid w:val="00890489"/>
    <w:rsid w:val="008907CE"/>
    <w:rsid w:val="00890A16"/>
    <w:rsid w:val="00890A62"/>
    <w:rsid w:val="008911A6"/>
    <w:rsid w:val="00891588"/>
    <w:rsid w:val="00891AC6"/>
    <w:rsid w:val="00892430"/>
    <w:rsid w:val="008925F7"/>
    <w:rsid w:val="008929CC"/>
    <w:rsid w:val="00893FB8"/>
    <w:rsid w:val="008941EA"/>
    <w:rsid w:val="00895500"/>
    <w:rsid w:val="00895C38"/>
    <w:rsid w:val="008965BF"/>
    <w:rsid w:val="0089671C"/>
    <w:rsid w:val="0089672B"/>
    <w:rsid w:val="00896AED"/>
    <w:rsid w:val="00896B3B"/>
    <w:rsid w:val="008973A7"/>
    <w:rsid w:val="008975C2"/>
    <w:rsid w:val="00897A81"/>
    <w:rsid w:val="008A03CE"/>
    <w:rsid w:val="008A0611"/>
    <w:rsid w:val="008A094B"/>
    <w:rsid w:val="008A0A22"/>
    <w:rsid w:val="008A0B22"/>
    <w:rsid w:val="008A0D24"/>
    <w:rsid w:val="008A0D3A"/>
    <w:rsid w:val="008A0EF2"/>
    <w:rsid w:val="008A1B60"/>
    <w:rsid w:val="008A20E0"/>
    <w:rsid w:val="008A2202"/>
    <w:rsid w:val="008A2A1D"/>
    <w:rsid w:val="008A2B04"/>
    <w:rsid w:val="008A2CF6"/>
    <w:rsid w:val="008A2D2F"/>
    <w:rsid w:val="008A3B33"/>
    <w:rsid w:val="008A3B78"/>
    <w:rsid w:val="008A3D32"/>
    <w:rsid w:val="008A3E4D"/>
    <w:rsid w:val="008A3EDF"/>
    <w:rsid w:val="008A459F"/>
    <w:rsid w:val="008A4E44"/>
    <w:rsid w:val="008A5870"/>
    <w:rsid w:val="008A5DD5"/>
    <w:rsid w:val="008A61BB"/>
    <w:rsid w:val="008A664C"/>
    <w:rsid w:val="008A6F05"/>
    <w:rsid w:val="008A71D2"/>
    <w:rsid w:val="008A7547"/>
    <w:rsid w:val="008A798F"/>
    <w:rsid w:val="008B02F9"/>
    <w:rsid w:val="008B034F"/>
    <w:rsid w:val="008B09DB"/>
    <w:rsid w:val="008B0F9A"/>
    <w:rsid w:val="008B13E9"/>
    <w:rsid w:val="008B1735"/>
    <w:rsid w:val="008B19C4"/>
    <w:rsid w:val="008B1BFE"/>
    <w:rsid w:val="008B1EDB"/>
    <w:rsid w:val="008B268F"/>
    <w:rsid w:val="008B353E"/>
    <w:rsid w:val="008B39F1"/>
    <w:rsid w:val="008B4334"/>
    <w:rsid w:val="008B5683"/>
    <w:rsid w:val="008B5973"/>
    <w:rsid w:val="008B67E7"/>
    <w:rsid w:val="008B74B3"/>
    <w:rsid w:val="008B7DD7"/>
    <w:rsid w:val="008B7FA7"/>
    <w:rsid w:val="008C0893"/>
    <w:rsid w:val="008C1014"/>
    <w:rsid w:val="008C117F"/>
    <w:rsid w:val="008C15A7"/>
    <w:rsid w:val="008C1956"/>
    <w:rsid w:val="008C1D70"/>
    <w:rsid w:val="008C259B"/>
    <w:rsid w:val="008C2B5D"/>
    <w:rsid w:val="008C2B87"/>
    <w:rsid w:val="008C311D"/>
    <w:rsid w:val="008C38FE"/>
    <w:rsid w:val="008C39F9"/>
    <w:rsid w:val="008C44EE"/>
    <w:rsid w:val="008C4551"/>
    <w:rsid w:val="008C4695"/>
    <w:rsid w:val="008C5F55"/>
    <w:rsid w:val="008C628F"/>
    <w:rsid w:val="008C6E18"/>
    <w:rsid w:val="008C6FFC"/>
    <w:rsid w:val="008C70C3"/>
    <w:rsid w:val="008C7CDA"/>
    <w:rsid w:val="008C7D1C"/>
    <w:rsid w:val="008D021C"/>
    <w:rsid w:val="008D027A"/>
    <w:rsid w:val="008D0325"/>
    <w:rsid w:val="008D0443"/>
    <w:rsid w:val="008D0449"/>
    <w:rsid w:val="008D05FC"/>
    <w:rsid w:val="008D087B"/>
    <w:rsid w:val="008D101D"/>
    <w:rsid w:val="008D12BC"/>
    <w:rsid w:val="008D1A70"/>
    <w:rsid w:val="008D24FD"/>
    <w:rsid w:val="008D2C3B"/>
    <w:rsid w:val="008D2F4A"/>
    <w:rsid w:val="008D3581"/>
    <w:rsid w:val="008D3896"/>
    <w:rsid w:val="008D3FB6"/>
    <w:rsid w:val="008D4334"/>
    <w:rsid w:val="008D4788"/>
    <w:rsid w:val="008D47C0"/>
    <w:rsid w:val="008D54F5"/>
    <w:rsid w:val="008D5F6B"/>
    <w:rsid w:val="008D5FDB"/>
    <w:rsid w:val="008D610D"/>
    <w:rsid w:val="008D64ED"/>
    <w:rsid w:val="008D66CC"/>
    <w:rsid w:val="008D6E02"/>
    <w:rsid w:val="008D7966"/>
    <w:rsid w:val="008E02E5"/>
    <w:rsid w:val="008E09ED"/>
    <w:rsid w:val="008E0B25"/>
    <w:rsid w:val="008E0B35"/>
    <w:rsid w:val="008E1131"/>
    <w:rsid w:val="008E1BE5"/>
    <w:rsid w:val="008E1F80"/>
    <w:rsid w:val="008E2317"/>
    <w:rsid w:val="008E2994"/>
    <w:rsid w:val="008E3240"/>
    <w:rsid w:val="008E32E8"/>
    <w:rsid w:val="008E3355"/>
    <w:rsid w:val="008E3D7B"/>
    <w:rsid w:val="008E45F9"/>
    <w:rsid w:val="008E461D"/>
    <w:rsid w:val="008E563B"/>
    <w:rsid w:val="008E5822"/>
    <w:rsid w:val="008E586E"/>
    <w:rsid w:val="008E61AB"/>
    <w:rsid w:val="008E6657"/>
    <w:rsid w:val="008E6846"/>
    <w:rsid w:val="008E6956"/>
    <w:rsid w:val="008E74ED"/>
    <w:rsid w:val="008E7795"/>
    <w:rsid w:val="008E7D39"/>
    <w:rsid w:val="008F0BD3"/>
    <w:rsid w:val="008F10EA"/>
    <w:rsid w:val="008F11DA"/>
    <w:rsid w:val="008F18A8"/>
    <w:rsid w:val="008F1E04"/>
    <w:rsid w:val="008F1EAA"/>
    <w:rsid w:val="008F1FB9"/>
    <w:rsid w:val="008F237F"/>
    <w:rsid w:val="008F2B9D"/>
    <w:rsid w:val="008F30BF"/>
    <w:rsid w:val="008F383D"/>
    <w:rsid w:val="008F3C86"/>
    <w:rsid w:val="008F43DA"/>
    <w:rsid w:val="008F4B5C"/>
    <w:rsid w:val="008F5055"/>
    <w:rsid w:val="008F5486"/>
    <w:rsid w:val="008F5735"/>
    <w:rsid w:val="008F5BA4"/>
    <w:rsid w:val="008F5EC2"/>
    <w:rsid w:val="008F69FA"/>
    <w:rsid w:val="008F7242"/>
    <w:rsid w:val="008F79E1"/>
    <w:rsid w:val="009007F3"/>
    <w:rsid w:val="009012B4"/>
    <w:rsid w:val="009015C7"/>
    <w:rsid w:val="00901C9D"/>
    <w:rsid w:val="00901DA5"/>
    <w:rsid w:val="00902587"/>
    <w:rsid w:val="00902F1B"/>
    <w:rsid w:val="00902FB5"/>
    <w:rsid w:val="009031F7"/>
    <w:rsid w:val="0090335E"/>
    <w:rsid w:val="00903856"/>
    <w:rsid w:val="00903A36"/>
    <w:rsid w:val="00903B9E"/>
    <w:rsid w:val="0090414F"/>
    <w:rsid w:val="009042F5"/>
    <w:rsid w:val="009044D5"/>
    <w:rsid w:val="009047B1"/>
    <w:rsid w:val="009048AB"/>
    <w:rsid w:val="0090593B"/>
    <w:rsid w:val="00905A06"/>
    <w:rsid w:val="00905BF6"/>
    <w:rsid w:val="00906071"/>
    <w:rsid w:val="009060A4"/>
    <w:rsid w:val="00906707"/>
    <w:rsid w:val="00906C33"/>
    <w:rsid w:val="00906D49"/>
    <w:rsid w:val="00906DB6"/>
    <w:rsid w:val="009070F5"/>
    <w:rsid w:val="009073B3"/>
    <w:rsid w:val="009078C7"/>
    <w:rsid w:val="00907FBC"/>
    <w:rsid w:val="009106B5"/>
    <w:rsid w:val="00911041"/>
    <w:rsid w:val="00911467"/>
    <w:rsid w:val="00911CB1"/>
    <w:rsid w:val="00911EAD"/>
    <w:rsid w:val="00911EC0"/>
    <w:rsid w:val="009123E3"/>
    <w:rsid w:val="009125B8"/>
    <w:rsid w:val="00912761"/>
    <w:rsid w:val="00913965"/>
    <w:rsid w:val="00913ECD"/>
    <w:rsid w:val="009149F1"/>
    <w:rsid w:val="00914A65"/>
    <w:rsid w:val="00914C21"/>
    <w:rsid w:val="00914CC9"/>
    <w:rsid w:val="00914E87"/>
    <w:rsid w:val="00915080"/>
    <w:rsid w:val="009155B9"/>
    <w:rsid w:val="00915994"/>
    <w:rsid w:val="00915BC1"/>
    <w:rsid w:val="00915DFA"/>
    <w:rsid w:val="009169E8"/>
    <w:rsid w:val="00916C86"/>
    <w:rsid w:val="00916E05"/>
    <w:rsid w:val="00917642"/>
    <w:rsid w:val="009179E1"/>
    <w:rsid w:val="00917D9F"/>
    <w:rsid w:val="00920182"/>
    <w:rsid w:val="009204E7"/>
    <w:rsid w:val="0092095C"/>
    <w:rsid w:val="00920E59"/>
    <w:rsid w:val="009213CD"/>
    <w:rsid w:val="00921487"/>
    <w:rsid w:val="00921606"/>
    <w:rsid w:val="00921C21"/>
    <w:rsid w:val="00922335"/>
    <w:rsid w:val="009224F3"/>
    <w:rsid w:val="00923493"/>
    <w:rsid w:val="00923814"/>
    <w:rsid w:val="009239D6"/>
    <w:rsid w:val="00923DC1"/>
    <w:rsid w:val="00923ED9"/>
    <w:rsid w:val="009245A8"/>
    <w:rsid w:val="00924C24"/>
    <w:rsid w:val="0092625A"/>
    <w:rsid w:val="00926705"/>
    <w:rsid w:val="00926A49"/>
    <w:rsid w:val="00926BA6"/>
    <w:rsid w:val="00926E65"/>
    <w:rsid w:val="0093033C"/>
    <w:rsid w:val="00930AD2"/>
    <w:rsid w:val="00930C1D"/>
    <w:rsid w:val="00931D8E"/>
    <w:rsid w:val="0093204E"/>
    <w:rsid w:val="00932477"/>
    <w:rsid w:val="00932A09"/>
    <w:rsid w:val="00932ACA"/>
    <w:rsid w:val="009336F5"/>
    <w:rsid w:val="009337A2"/>
    <w:rsid w:val="009343A1"/>
    <w:rsid w:val="00934790"/>
    <w:rsid w:val="00934801"/>
    <w:rsid w:val="00934C5B"/>
    <w:rsid w:val="009354C2"/>
    <w:rsid w:val="009356C5"/>
    <w:rsid w:val="009357B3"/>
    <w:rsid w:val="00935D47"/>
    <w:rsid w:val="009360BD"/>
    <w:rsid w:val="0093693B"/>
    <w:rsid w:val="00936D8D"/>
    <w:rsid w:val="00937003"/>
    <w:rsid w:val="0093741D"/>
    <w:rsid w:val="00937F49"/>
    <w:rsid w:val="00940109"/>
    <w:rsid w:val="00940204"/>
    <w:rsid w:val="00941374"/>
    <w:rsid w:val="00941467"/>
    <w:rsid w:val="00941B39"/>
    <w:rsid w:val="00941CA7"/>
    <w:rsid w:val="009426C9"/>
    <w:rsid w:val="00942C0F"/>
    <w:rsid w:val="00942C2D"/>
    <w:rsid w:val="00943158"/>
    <w:rsid w:val="009437DF"/>
    <w:rsid w:val="00943947"/>
    <w:rsid w:val="00943DCB"/>
    <w:rsid w:val="0094426C"/>
    <w:rsid w:val="00944599"/>
    <w:rsid w:val="00944D1F"/>
    <w:rsid w:val="00945115"/>
    <w:rsid w:val="00945131"/>
    <w:rsid w:val="009452F8"/>
    <w:rsid w:val="0094622B"/>
    <w:rsid w:val="009464F0"/>
    <w:rsid w:val="00946963"/>
    <w:rsid w:val="00946AE0"/>
    <w:rsid w:val="009477B6"/>
    <w:rsid w:val="009504A9"/>
    <w:rsid w:val="009504CE"/>
    <w:rsid w:val="00950B11"/>
    <w:rsid w:val="00951C15"/>
    <w:rsid w:val="00951C47"/>
    <w:rsid w:val="00951F98"/>
    <w:rsid w:val="0095310C"/>
    <w:rsid w:val="0095322A"/>
    <w:rsid w:val="009540D1"/>
    <w:rsid w:val="00954472"/>
    <w:rsid w:val="00954A5B"/>
    <w:rsid w:val="00955026"/>
    <w:rsid w:val="009553F5"/>
    <w:rsid w:val="009556A1"/>
    <w:rsid w:val="00955CA9"/>
    <w:rsid w:val="00955D0F"/>
    <w:rsid w:val="00955E55"/>
    <w:rsid w:val="00955E77"/>
    <w:rsid w:val="0095623E"/>
    <w:rsid w:val="009563CD"/>
    <w:rsid w:val="00956530"/>
    <w:rsid w:val="00956567"/>
    <w:rsid w:val="00956697"/>
    <w:rsid w:val="00956E9A"/>
    <w:rsid w:val="00957302"/>
    <w:rsid w:val="0095739F"/>
    <w:rsid w:val="00957C16"/>
    <w:rsid w:val="0096066B"/>
    <w:rsid w:val="00960E91"/>
    <w:rsid w:val="00961483"/>
    <w:rsid w:val="009616E1"/>
    <w:rsid w:val="0096262A"/>
    <w:rsid w:val="00962AE2"/>
    <w:rsid w:val="00963403"/>
    <w:rsid w:val="0096359B"/>
    <w:rsid w:val="00963D8B"/>
    <w:rsid w:val="0096457D"/>
    <w:rsid w:val="00964CC1"/>
    <w:rsid w:val="0096566D"/>
    <w:rsid w:val="00965967"/>
    <w:rsid w:val="00965FB8"/>
    <w:rsid w:val="009665FA"/>
    <w:rsid w:val="00966779"/>
    <w:rsid w:val="00966987"/>
    <w:rsid w:val="009669B2"/>
    <w:rsid w:val="00966D2A"/>
    <w:rsid w:val="00966DBD"/>
    <w:rsid w:val="00966DC6"/>
    <w:rsid w:val="00966DD0"/>
    <w:rsid w:val="009676B9"/>
    <w:rsid w:val="00967B9E"/>
    <w:rsid w:val="00967ED9"/>
    <w:rsid w:val="00970593"/>
    <w:rsid w:val="00970692"/>
    <w:rsid w:val="00970C41"/>
    <w:rsid w:val="00970DE9"/>
    <w:rsid w:val="00971A58"/>
    <w:rsid w:val="00971AC9"/>
    <w:rsid w:val="00972682"/>
    <w:rsid w:val="00972853"/>
    <w:rsid w:val="0097334A"/>
    <w:rsid w:val="00973DB4"/>
    <w:rsid w:val="00973EA0"/>
    <w:rsid w:val="00973ED8"/>
    <w:rsid w:val="009743C8"/>
    <w:rsid w:val="009746D4"/>
    <w:rsid w:val="00974D5B"/>
    <w:rsid w:val="0097532B"/>
    <w:rsid w:val="00975490"/>
    <w:rsid w:val="00975771"/>
    <w:rsid w:val="009758DB"/>
    <w:rsid w:val="00975CED"/>
    <w:rsid w:val="009763FA"/>
    <w:rsid w:val="009769AD"/>
    <w:rsid w:val="00976A06"/>
    <w:rsid w:val="00976B4C"/>
    <w:rsid w:val="00977067"/>
    <w:rsid w:val="00977075"/>
    <w:rsid w:val="009770B6"/>
    <w:rsid w:val="009771A7"/>
    <w:rsid w:val="00977371"/>
    <w:rsid w:val="00977705"/>
    <w:rsid w:val="00977946"/>
    <w:rsid w:val="00980932"/>
    <w:rsid w:val="009810EA"/>
    <w:rsid w:val="00982856"/>
    <w:rsid w:val="009829B6"/>
    <w:rsid w:val="00982BB1"/>
    <w:rsid w:val="00982F19"/>
    <w:rsid w:val="00982FFF"/>
    <w:rsid w:val="00983030"/>
    <w:rsid w:val="009831C1"/>
    <w:rsid w:val="00983F35"/>
    <w:rsid w:val="00984224"/>
    <w:rsid w:val="0098422C"/>
    <w:rsid w:val="009843C0"/>
    <w:rsid w:val="009845E5"/>
    <w:rsid w:val="00984A11"/>
    <w:rsid w:val="009853CC"/>
    <w:rsid w:val="00985B59"/>
    <w:rsid w:val="00985F54"/>
    <w:rsid w:val="00986148"/>
    <w:rsid w:val="0098647D"/>
    <w:rsid w:val="00986679"/>
    <w:rsid w:val="00986838"/>
    <w:rsid w:val="00986E65"/>
    <w:rsid w:val="00986FD7"/>
    <w:rsid w:val="00987B24"/>
    <w:rsid w:val="00987D1A"/>
    <w:rsid w:val="00987DF2"/>
    <w:rsid w:val="009901D6"/>
    <w:rsid w:val="00990559"/>
    <w:rsid w:val="0099099B"/>
    <w:rsid w:val="009911E9"/>
    <w:rsid w:val="009917CC"/>
    <w:rsid w:val="00991833"/>
    <w:rsid w:val="00991865"/>
    <w:rsid w:val="00991995"/>
    <w:rsid w:val="009919E1"/>
    <w:rsid w:val="00991A42"/>
    <w:rsid w:val="00991CEC"/>
    <w:rsid w:val="00992087"/>
    <w:rsid w:val="00992710"/>
    <w:rsid w:val="00993154"/>
    <w:rsid w:val="00993544"/>
    <w:rsid w:val="00993640"/>
    <w:rsid w:val="009955A7"/>
    <w:rsid w:val="00995BF6"/>
    <w:rsid w:val="0099607B"/>
    <w:rsid w:val="00996138"/>
    <w:rsid w:val="0099631B"/>
    <w:rsid w:val="0099637E"/>
    <w:rsid w:val="00996B0A"/>
    <w:rsid w:val="00997255"/>
    <w:rsid w:val="009975AA"/>
    <w:rsid w:val="009977B0"/>
    <w:rsid w:val="0099798A"/>
    <w:rsid w:val="009A01BF"/>
    <w:rsid w:val="009A0621"/>
    <w:rsid w:val="009A0D69"/>
    <w:rsid w:val="009A1042"/>
    <w:rsid w:val="009A107F"/>
    <w:rsid w:val="009A16E5"/>
    <w:rsid w:val="009A1BB7"/>
    <w:rsid w:val="009A1F64"/>
    <w:rsid w:val="009A2458"/>
    <w:rsid w:val="009A24D6"/>
    <w:rsid w:val="009A29AC"/>
    <w:rsid w:val="009A2C80"/>
    <w:rsid w:val="009A44AE"/>
    <w:rsid w:val="009A45F9"/>
    <w:rsid w:val="009A4956"/>
    <w:rsid w:val="009A4BDC"/>
    <w:rsid w:val="009A53AB"/>
    <w:rsid w:val="009A5492"/>
    <w:rsid w:val="009A55AC"/>
    <w:rsid w:val="009A595E"/>
    <w:rsid w:val="009A66A5"/>
    <w:rsid w:val="009A6746"/>
    <w:rsid w:val="009A6C5D"/>
    <w:rsid w:val="009A77EF"/>
    <w:rsid w:val="009A795B"/>
    <w:rsid w:val="009A79F9"/>
    <w:rsid w:val="009A7A60"/>
    <w:rsid w:val="009A7BB5"/>
    <w:rsid w:val="009A7BD2"/>
    <w:rsid w:val="009B05A5"/>
    <w:rsid w:val="009B06A1"/>
    <w:rsid w:val="009B0C5C"/>
    <w:rsid w:val="009B10B3"/>
    <w:rsid w:val="009B13A5"/>
    <w:rsid w:val="009B14F8"/>
    <w:rsid w:val="009B1CE2"/>
    <w:rsid w:val="009B1D8D"/>
    <w:rsid w:val="009B1FFD"/>
    <w:rsid w:val="009B242B"/>
    <w:rsid w:val="009B252C"/>
    <w:rsid w:val="009B359A"/>
    <w:rsid w:val="009B4CDE"/>
    <w:rsid w:val="009B4F6A"/>
    <w:rsid w:val="009B589C"/>
    <w:rsid w:val="009B60D4"/>
    <w:rsid w:val="009B6598"/>
    <w:rsid w:val="009B77EA"/>
    <w:rsid w:val="009B7BAD"/>
    <w:rsid w:val="009C00B1"/>
    <w:rsid w:val="009C0B0F"/>
    <w:rsid w:val="009C0CF2"/>
    <w:rsid w:val="009C1498"/>
    <w:rsid w:val="009C1B24"/>
    <w:rsid w:val="009C1CE7"/>
    <w:rsid w:val="009C2A9B"/>
    <w:rsid w:val="009C2C43"/>
    <w:rsid w:val="009C2F39"/>
    <w:rsid w:val="009C40E6"/>
    <w:rsid w:val="009C4445"/>
    <w:rsid w:val="009C483C"/>
    <w:rsid w:val="009C557B"/>
    <w:rsid w:val="009C55E5"/>
    <w:rsid w:val="009C5634"/>
    <w:rsid w:val="009C583E"/>
    <w:rsid w:val="009C5929"/>
    <w:rsid w:val="009C60EE"/>
    <w:rsid w:val="009C6662"/>
    <w:rsid w:val="009C68EF"/>
    <w:rsid w:val="009C6CEE"/>
    <w:rsid w:val="009C6EEB"/>
    <w:rsid w:val="009C6FC2"/>
    <w:rsid w:val="009C7023"/>
    <w:rsid w:val="009C7031"/>
    <w:rsid w:val="009C7B1A"/>
    <w:rsid w:val="009D000B"/>
    <w:rsid w:val="009D01AE"/>
    <w:rsid w:val="009D06FF"/>
    <w:rsid w:val="009D0958"/>
    <w:rsid w:val="009D0E87"/>
    <w:rsid w:val="009D0ED2"/>
    <w:rsid w:val="009D0F1F"/>
    <w:rsid w:val="009D1252"/>
    <w:rsid w:val="009D1630"/>
    <w:rsid w:val="009D1D00"/>
    <w:rsid w:val="009D25EB"/>
    <w:rsid w:val="009D2B7E"/>
    <w:rsid w:val="009D33DB"/>
    <w:rsid w:val="009D3B15"/>
    <w:rsid w:val="009D437B"/>
    <w:rsid w:val="009D4454"/>
    <w:rsid w:val="009D4560"/>
    <w:rsid w:val="009D4593"/>
    <w:rsid w:val="009D4F64"/>
    <w:rsid w:val="009D5604"/>
    <w:rsid w:val="009D5766"/>
    <w:rsid w:val="009D586F"/>
    <w:rsid w:val="009D5A60"/>
    <w:rsid w:val="009D631B"/>
    <w:rsid w:val="009D6341"/>
    <w:rsid w:val="009D6695"/>
    <w:rsid w:val="009D6A66"/>
    <w:rsid w:val="009E0240"/>
    <w:rsid w:val="009E04DD"/>
    <w:rsid w:val="009E0BBA"/>
    <w:rsid w:val="009E0D48"/>
    <w:rsid w:val="009E0F09"/>
    <w:rsid w:val="009E11DE"/>
    <w:rsid w:val="009E131A"/>
    <w:rsid w:val="009E1333"/>
    <w:rsid w:val="009E16F9"/>
    <w:rsid w:val="009E18B3"/>
    <w:rsid w:val="009E1B88"/>
    <w:rsid w:val="009E2528"/>
    <w:rsid w:val="009E2539"/>
    <w:rsid w:val="009E28F8"/>
    <w:rsid w:val="009E2FD4"/>
    <w:rsid w:val="009E3033"/>
    <w:rsid w:val="009E3171"/>
    <w:rsid w:val="009E3263"/>
    <w:rsid w:val="009E3269"/>
    <w:rsid w:val="009E39CE"/>
    <w:rsid w:val="009E4021"/>
    <w:rsid w:val="009E5220"/>
    <w:rsid w:val="009E58EF"/>
    <w:rsid w:val="009E5CD4"/>
    <w:rsid w:val="009E5F8A"/>
    <w:rsid w:val="009E67DA"/>
    <w:rsid w:val="009E6B84"/>
    <w:rsid w:val="009E6F97"/>
    <w:rsid w:val="009E73D6"/>
    <w:rsid w:val="009E7428"/>
    <w:rsid w:val="009E7576"/>
    <w:rsid w:val="009E7998"/>
    <w:rsid w:val="009F0033"/>
    <w:rsid w:val="009F0461"/>
    <w:rsid w:val="009F0984"/>
    <w:rsid w:val="009F0FE0"/>
    <w:rsid w:val="009F314C"/>
    <w:rsid w:val="009F3211"/>
    <w:rsid w:val="009F3AD9"/>
    <w:rsid w:val="009F3B8D"/>
    <w:rsid w:val="009F3F34"/>
    <w:rsid w:val="009F3F60"/>
    <w:rsid w:val="009F44A1"/>
    <w:rsid w:val="009F44F2"/>
    <w:rsid w:val="009F46E7"/>
    <w:rsid w:val="009F4800"/>
    <w:rsid w:val="009F495F"/>
    <w:rsid w:val="009F4B70"/>
    <w:rsid w:val="009F50C9"/>
    <w:rsid w:val="009F550F"/>
    <w:rsid w:val="009F6694"/>
    <w:rsid w:val="009F6E98"/>
    <w:rsid w:val="009F714C"/>
    <w:rsid w:val="009F7217"/>
    <w:rsid w:val="009F75B9"/>
    <w:rsid w:val="009F7696"/>
    <w:rsid w:val="009F7955"/>
    <w:rsid w:val="009F7EBC"/>
    <w:rsid w:val="00A003CB"/>
    <w:rsid w:val="00A00459"/>
    <w:rsid w:val="00A007EC"/>
    <w:rsid w:val="00A009FB"/>
    <w:rsid w:val="00A00B25"/>
    <w:rsid w:val="00A01333"/>
    <w:rsid w:val="00A01F09"/>
    <w:rsid w:val="00A01FB2"/>
    <w:rsid w:val="00A025A3"/>
    <w:rsid w:val="00A02C62"/>
    <w:rsid w:val="00A02CA7"/>
    <w:rsid w:val="00A02E6B"/>
    <w:rsid w:val="00A030B1"/>
    <w:rsid w:val="00A03604"/>
    <w:rsid w:val="00A0391D"/>
    <w:rsid w:val="00A03E66"/>
    <w:rsid w:val="00A03FC6"/>
    <w:rsid w:val="00A04CA0"/>
    <w:rsid w:val="00A05A13"/>
    <w:rsid w:val="00A0631A"/>
    <w:rsid w:val="00A06559"/>
    <w:rsid w:val="00A06C00"/>
    <w:rsid w:val="00A07087"/>
    <w:rsid w:val="00A0742D"/>
    <w:rsid w:val="00A07733"/>
    <w:rsid w:val="00A07D2B"/>
    <w:rsid w:val="00A1048C"/>
    <w:rsid w:val="00A10908"/>
    <w:rsid w:val="00A10B3B"/>
    <w:rsid w:val="00A11460"/>
    <w:rsid w:val="00A1157A"/>
    <w:rsid w:val="00A11D3F"/>
    <w:rsid w:val="00A127A0"/>
    <w:rsid w:val="00A12816"/>
    <w:rsid w:val="00A1281A"/>
    <w:rsid w:val="00A12B40"/>
    <w:rsid w:val="00A13435"/>
    <w:rsid w:val="00A142A8"/>
    <w:rsid w:val="00A14839"/>
    <w:rsid w:val="00A14B54"/>
    <w:rsid w:val="00A14CC8"/>
    <w:rsid w:val="00A151CF"/>
    <w:rsid w:val="00A15592"/>
    <w:rsid w:val="00A15659"/>
    <w:rsid w:val="00A15719"/>
    <w:rsid w:val="00A15BDF"/>
    <w:rsid w:val="00A161B2"/>
    <w:rsid w:val="00A162E6"/>
    <w:rsid w:val="00A16752"/>
    <w:rsid w:val="00A17CA8"/>
    <w:rsid w:val="00A17D1D"/>
    <w:rsid w:val="00A20203"/>
    <w:rsid w:val="00A2084D"/>
    <w:rsid w:val="00A20966"/>
    <w:rsid w:val="00A20A96"/>
    <w:rsid w:val="00A20D73"/>
    <w:rsid w:val="00A21578"/>
    <w:rsid w:val="00A2158C"/>
    <w:rsid w:val="00A21926"/>
    <w:rsid w:val="00A21950"/>
    <w:rsid w:val="00A219BF"/>
    <w:rsid w:val="00A2242A"/>
    <w:rsid w:val="00A229BA"/>
    <w:rsid w:val="00A23255"/>
    <w:rsid w:val="00A240E5"/>
    <w:rsid w:val="00A24575"/>
    <w:rsid w:val="00A24CE0"/>
    <w:rsid w:val="00A25ACD"/>
    <w:rsid w:val="00A25AE7"/>
    <w:rsid w:val="00A267BB"/>
    <w:rsid w:val="00A2696B"/>
    <w:rsid w:val="00A26DDA"/>
    <w:rsid w:val="00A26EB9"/>
    <w:rsid w:val="00A26EC4"/>
    <w:rsid w:val="00A26ED7"/>
    <w:rsid w:val="00A27009"/>
    <w:rsid w:val="00A275FA"/>
    <w:rsid w:val="00A27C60"/>
    <w:rsid w:val="00A305B2"/>
    <w:rsid w:val="00A30A15"/>
    <w:rsid w:val="00A30B2C"/>
    <w:rsid w:val="00A30DBF"/>
    <w:rsid w:val="00A30FC4"/>
    <w:rsid w:val="00A31118"/>
    <w:rsid w:val="00A31BE9"/>
    <w:rsid w:val="00A31F07"/>
    <w:rsid w:val="00A31F3F"/>
    <w:rsid w:val="00A32A85"/>
    <w:rsid w:val="00A330F4"/>
    <w:rsid w:val="00A33422"/>
    <w:rsid w:val="00A33554"/>
    <w:rsid w:val="00A339FA"/>
    <w:rsid w:val="00A33BCC"/>
    <w:rsid w:val="00A33C3B"/>
    <w:rsid w:val="00A345BB"/>
    <w:rsid w:val="00A3491E"/>
    <w:rsid w:val="00A34C9B"/>
    <w:rsid w:val="00A34E0B"/>
    <w:rsid w:val="00A35A09"/>
    <w:rsid w:val="00A364C9"/>
    <w:rsid w:val="00A36EE7"/>
    <w:rsid w:val="00A3720E"/>
    <w:rsid w:val="00A37556"/>
    <w:rsid w:val="00A37A65"/>
    <w:rsid w:val="00A37B20"/>
    <w:rsid w:val="00A37BA2"/>
    <w:rsid w:val="00A37D1E"/>
    <w:rsid w:val="00A37E7E"/>
    <w:rsid w:val="00A40509"/>
    <w:rsid w:val="00A4057E"/>
    <w:rsid w:val="00A40923"/>
    <w:rsid w:val="00A40EF5"/>
    <w:rsid w:val="00A41806"/>
    <w:rsid w:val="00A41D74"/>
    <w:rsid w:val="00A423C3"/>
    <w:rsid w:val="00A42413"/>
    <w:rsid w:val="00A424C3"/>
    <w:rsid w:val="00A42647"/>
    <w:rsid w:val="00A428C2"/>
    <w:rsid w:val="00A43AF6"/>
    <w:rsid w:val="00A43DA8"/>
    <w:rsid w:val="00A4480C"/>
    <w:rsid w:val="00A449F3"/>
    <w:rsid w:val="00A4523C"/>
    <w:rsid w:val="00A45714"/>
    <w:rsid w:val="00A45918"/>
    <w:rsid w:val="00A45934"/>
    <w:rsid w:val="00A45C77"/>
    <w:rsid w:val="00A46AA4"/>
    <w:rsid w:val="00A46B7A"/>
    <w:rsid w:val="00A46D5A"/>
    <w:rsid w:val="00A4716C"/>
    <w:rsid w:val="00A4744B"/>
    <w:rsid w:val="00A47B1E"/>
    <w:rsid w:val="00A47B7A"/>
    <w:rsid w:val="00A47D22"/>
    <w:rsid w:val="00A47F3E"/>
    <w:rsid w:val="00A47F60"/>
    <w:rsid w:val="00A47F99"/>
    <w:rsid w:val="00A5065C"/>
    <w:rsid w:val="00A50750"/>
    <w:rsid w:val="00A5094E"/>
    <w:rsid w:val="00A50CE9"/>
    <w:rsid w:val="00A50D3D"/>
    <w:rsid w:val="00A5114E"/>
    <w:rsid w:val="00A51C88"/>
    <w:rsid w:val="00A5268A"/>
    <w:rsid w:val="00A529E9"/>
    <w:rsid w:val="00A52AF5"/>
    <w:rsid w:val="00A52E56"/>
    <w:rsid w:val="00A52E6D"/>
    <w:rsid w:val="00A53915"/>
    <w:rsid w:val="00A53A31"/>
    <w:rsid w:val="00A53AC5"/>
    <w:rsid w:val="00A53BC9"/>
    <w:rsid w:val="00A53BDD"/>
    <w:rsid w:val="00A547E7"/>
    <w:rsid w:val="00A5484D"/>
    <w:rsid w:val="00A548C9"/>
    <w:rsid w:val="00A54ADF"/>
    <w:rsid w:val="00A54E0A"/>
    <w:rsid w:val="00A56AC1"/>
    <w:rsid w:val="00A57687"/>
    <w:rsid w:val="00A5794C"/>
    <w:rsid w:val="00A57A8C"/>
    <w:rsid w:val="00A601AB"/>
    <w:rsid w:val="00A60B55"/>
    <w:rsid w:val="00A60B79"/>
    <w:rsid w:val="00A611D5"/>
    <w:rsid w:val="00A61260"/>
    <w:rsid w:val="00A61637"/>
    <w:rsid w:val="00A6185C"/>
    <w:rsid w:val="00A62907"/>
    <w:rsid w:val="00A62D64"/>
    <w:rsid w:val="00A62D7C"/>
    <w:rsid w:val="00A63991"/>
    <w:rsid w:val="00A63A8E"/>
    <w:rsid w:val="00A63C91"/>
    <w:rsid w:val="00A63CB2"/>
    <w:rsid w:val="00A64421"/>
    <w:rsid w:val="00A6451C"/>
    <w:rsid w:val="00A64D50"/>
    <w:rsid w:val="00A64E83"/>
    <w:rsid w:val="00A650A0"/>
    <w:rsid w:val="00A650BA"/>
    <w:rsid w:val="00A65517"/>
    <w:rsid w:val="00A65678"/>
    <w:rsid w:val="00A65A33"/>
    <w:rsid w:val="00A65E59"/>
    <w:rsid w:val="00A65F28"/>
    <w:rsid w:val="00A65F73"/>
    <w:rsid w:val="00A66554"/>
    <w:rsid w:val="00A66C47"/>
    <w:rsid w:val="00A66FAF"/>
    <w:rsid w:val="00A67535"/>
    <w:rsid w:val="00A67927"/>
    <w:rsid w:val="00A70B4E"/>
    <w:rsid w:val="00A70BE6"/>
    <w:rsid w:val="00A70C53"/>
    <w:rsid w:val="00A715A3"/>
    <w:rsid w:val="00A715DB"/>
    <w:rsid w:val="00A7238F"/>
    <w:rsid w:val="00A725A4"/>
    <w:rsid w:val="00A72AE2"/>
    <w:rsid w:val="00A72EFA"/>
    <w:rsid w:val="00A7372D"/>
    <w:rsid w:val="00A73F2A"/>
    <w:rsid w:val="00A74975"/>
    <w:rsid w:val="00A75089"/>
    <w:rsid w:val="00A75959"/>
    <w:rsid w:val="00A762CD"/>
    <w:rsid w:val="00A76306"/>
    <w:rsid w:val="00A76420"/>
    <w:rsid w:val="00A7654D"/>
    <w:rsid w:val="00A76E08"/>
    <w:rsid w:val="00A774C6"/>
    <w:rsid w:val="00A77A15"/>
    <w:rsid w:val="00A77F04"/>
    <w:rsid w:val="00A80589"/>
    <w:rsid w:val="00A80692"/>
    <w:rsid w:val="00A811B6"/>
    <w:rsid w:val="00A81294"/>
    <w:rsid w:val="00A821CA"/>
    <w:rsid w:val="00A821D4"/>
    <w:rsid w:val="00A82657"/>
    <w:rsid w:val="00A82B6B"/>
    <w:rsid w:val="00A82EF8"/>
    <w:rsid w:val="00A832C6"/>
    <w:rsid w:val="00A84019"/>
    <w:rsid w:val="00A84347"/>
    <w:rsid w:val="00A84B4D"/>
    <w:rsid w:val="00A86091"/>
    <w:rsid w:val="00A869A9"/>
    <w:rsid w:val="00A86E01"/>
    <w:rsid w:val="00A86FE0"/>
    <w:rsid w:val="00A87165"/>
    <w:rsid w:val="00A8729B"/>
    <w:rsid w:val="00A87A4E"/>
    <w:rsid w:val="00A87A9D"/>
    <w:rsid w:val="00A900DD"/>
    <w:rsid w:val="00A91D41"/>
    <w:rsid w:val="00A91F48"/>
    <w:rsid w:val="00A924B2"/>
    <w:rsid w:val="00A925E1"/>
    <w:rsid w:val="00A93059"/>
    <w:rsid w:val="00A930D2"/>
    <w:rsid w:val="00A930FC"/>
    <w:rsid w:val="00A931F5"/>
    <w:rsid w:val="00A935BD"/>
    <w:rsid w:val="00A939BC"/>
    <w:rsid w:val="00A93A1A"/>
    <w:rsid w:val="00A93B58"/>
    <w:rsid w:val="00A94197"/>
    <w:rsid w:val="00A94679"/>
    <w:rsid w:val="00A9492D"/>
    <w:rsid w:val="00A949C0"/>
    <w:rsid w:val="00A94BB0"/>
    <w:rsid w:val="00A955D9"/>
    <w:rsid w:val="00A96160"/>
    <w:rsid w:val="00A9665A"/>
    <w:rsid w:val="00A96DEE"/>
    <w:rsid w:val="00A97497"/>
    <w:rsid w:val="00A97935"/>
    <w:rsid w:val="00A97A80"/>
    <w:rsid w:val="00A97B6F"/>
    <w:rsid w:val="00A97C59"/>
    <w:rsid w:val="00A97C8C"/>
    <w:rsid w:val="00A97D49"/>
    <w:rsid w:val="00A97E04"/>
    <w:rsid w:val="00AA04DF"/>
    <w:rsid w:val="00AA12B0"/>
    <w:rsid w:val="00AA1812"/>
    <w:rsid w:val="00AA1C19"/>
    <w:rsid w:val="00AA29BE"/>
    <w:rsid w:val="00AA29F2"/>
    <w:rsid w:val="00AA3E05"/>
    <w:rsid w:val="00AA43E4"/>
    <w:rsid w:val="00AA4494"/>
    <w:rsid w:val="00AA4583"/>
    <w:rsid w:val="00AA4B76"/>
    <w:rsid w:val="00AA4E62"/>
    <w:rsid w:val="00AA5C56"/>
    <w:rsid w:val="00AA64FB"/>
    <w:rsid w:val="00AA6A3D"/>
    <w:rsid w:val="00AA6D9C"/>
    <w:rsid w:val="00AA6E7B"/>
    <w:rsid w:val="00AA7A98"/>
    <w:rsid w:val="00AB028A"/>
    <w:rsid w:val="00AB0406"/>
    <w:rsid w:val="00AB04FA"/>
    <w:rsid w:val="00AB1EFB"/>
    <w:rsid w:val="00AB2404"/>
    <w:rsid w:val="00AB2D4B"/>
    <w:rsid w:val="00AB2E2D"/>
    <w:rsid w:val="00AB3442"/>
    <w:rsid w:val="00AB3647"/>
    <w:rsid w:val="00AB370F"/>
    <w:rsid w:val="00AB3AAD"/>
    <w:rsid w:val="00AB3AB7"/>
    <w:rsid w:val="00AB3AC8"/>
    <w:rsid w:val="00AB3B2B"/>
    <w:rsid w:val="00AB3EB1"/>
    <w:rsid w:val="00AB45E1"/>
    <w:rsid w:val="00AB492E"/>
    <w:rsid w:val="00AB4F0A"/>
    <w:rsid w:val="00AB52E3"/>
    <w:rsid w:val="00AB539C"/>
    <w:rsid w:val="00AB575F"/>
    <w:rsid w:val="00AB5CD1"/>
    <w:rsid w:val="00AB6276"/>
    <w:rsid w:val="00AB6F2D"/>
    <w:rsid w:val="00AC02F2"/>
    <w:rsid w:val="00AC0714"/>
    <w:rsid w:val="00AC1573"/>
    <w:rsid w:val="00AC2254"/>
    <w:rsid w:val="00AC251C"/>
    <w:rsid w:val="00AC25F8"/>
    <w:rsid w:val="00AC2749"/>
    <w:rsid w:val="00AC2980"/>
    <w:rsid w:val="00AC2D3A"/>
    <w:rsid w:val="00AC2DBC"/>
    <w:rsid w:val="00AC3025"/>
    <w:rsid w:val="00AC3112"/>
    <w:rsid w:val="00AC31E0"/>
    <w:rsid w:val="00AC3499"/>
    <w:rsid w:val="00AC34BD"/>
    <w:rsid w:val="00AC356B"/>
    <w:rsid w:val="00AC3AB1"/>
    <w:rsid w:val="00AC419A"/>
    <w:rsid w:val="00AC4206"/>
    <w:rsid w:val="00AC485D"/>
    <w:rsid w:val="00AC4877"/>
    <w:rsid w:val="00AC5561"/>
    <w:rsid w:val="00AC570D"/>
    <w:rsid w:val="00AC5B77"/>
    <w:rsid w:val="00AC5C3E"/>
    <w:rsid w:val="00AC6113"/>
    <w:rsid w:val="00AC64F7"/>
    <w:rsid w:val="00AC6E47"/>
    <w:rsid w:val="00AC719F"/>
    <w:rsid w:val="00AC7CC2"/>
    <w:rsid w:val="00AC7DFE"/>
    <w:rsid w:val="00AD072B"/>
    <w:rsid w:val="00AD0F6A"/>
    <w:rsid w:val="00AD162B"/>
    <w:rsid w:val="00AD16E6"/>
    <w:rsid w:val="00AD177F"/>
    <w:rsid w:val="00AD1B2C"/>
    <w:rsid w:val="00AD2274"/>
    <w:rsid w:val="00AD23EA"/>
    <w:rsid w:val="00AD2FDA"/>
    <w:rsid w:val="00AD3281"/>
    <w:rsid w:val="00AD355C"/>
    <w:rsid w:val="00AD3862"/>
    <w:rsid w:val="00AD3A4B"/>
    <w:rsid w:val="00AD4B35"/>
    <w:rsid w:val="00AD4C82"/>
    <w:rsid w:val="00AD56FF"/>
    <w:rsid w:val="00AD6369"/>
    <w:rsid w:val="00AD6CBA"/>
    <w:rsid w:val="00AD709C"/>
    <w:rsid w:val="00AD70BC"/>
    <w:rsid w:val="00AD7490"/>
    <w:rsid w:val="00AE01E1"/>
    <w:rsid w:val="00AE0597"/>
    <w:rsid w:val="00AE0BBA"/>
    <w:rsid w:val="00AE0EDB"/>
    <w:rsid w:val="00AE10F7"/>
    <w:rsid w:val="00AE1237"/>
    <w:rsid w:val="00AE1883"/>
    <w:rsid w:val="00AE1F33"/>
    <w:rsid w:val="00AE278B"/>
    <w:rsid w:val="00AE2CB7"/>
    <w:rsid w:val="00AE304C"/>
    <w:rsid w:val="00AE345C"/>
    <w:rsid w:val="00AE354C"/>
    <w:rsid w:val="00AE360A"/>
    <w:rsid w:val="00AE38D0"/>
    <w:rsid w:val="00AE3BDB"/>
    <w:rsid w:val="00AE421F"/>
    <w:rsid w:val="00AE47E8"/>
    <w:rsid w:val="00AE48E9"/>
    <w:rsid w:val="00AE4BD4"/>
    <w:rsid w:val="00AE55CD"/>
    <w:rsid w:val="00AE5649"/>
    <w:rsid w:val="00AE5991"/>
    <w:rsid w:val="00AE60EE"/>
    <w:rsid w:val="00AE6544"/>
    <w:rsid w:val="00AE66B6"/>
    <w:rsid w:val="00AE6C35"/>
    <w:rsid w:val="00AE6FF0"/>
    <w:rsid w:val="00AE72E5"/>
    <w:rsid w:val="00AE7723"/>
    <w:rsid w:val="00AE77A9"/>
    <w:rsid w:val="00AE7A4F"/>
    <w:rsid w:val="00AE7E6C"/>
    <w:rsid w:val="00AF015F"/>
    <w:rsid w:val="00AF0AC3"/>
    <w:rsid w:val="00AF0F7A"/>
    <w:rsid w:val="00AF13BA"/>
    <w:rsid w:val="00AF13CF"/>
    <w:rsid w:val="00AF17BE"/>
    <w:rsid w:val="00AF1D7D"/>
    <w:rsid w:val="00AF226C"/>
    <w:rsid w:val="00AF2383"/>
    <w:rsid w:val="00AF301F"/>
    <w:rsid w:val="00AF319F"/>
    <w:rsid w:val="00AF33AD"/>
    <w:rsid w:val="00AF3859"/>
    <w:rsid w:val="00AF43ED"/>
    <w:rsid w:val="00AF4410"/>
    <w:rsid w:val="00AF4E8A"/>
    <w:rsid w:val="00AF57CC"/>
    <w:rsid w:val="00AF6824"/>
    <w:rsid w:val="00AF6B7F"/>
    <w:rsid w:val="00AF77CA"/>
    <w:rsid w:val="00B00220"/>
    <w:rsid w:val="00B002E0"/>
    <w:rsid w:val="00B00537"/>
    <w:rsid w:val="00B00820"/>
    <w:rsid w:val="00B01D92"/>
    <w:rsid w:val="00B022E4"/>
    <w:rsid w:val="00B02301"/>
    <w:rsid w:val="00B02802"/>
    <w:rsid w:val="00B028B8"/>
    <w:rsid w:val="00B0317C"/>
    <w:rsid w:val="00B032B4"/>
    <w:rsid w:val="00B0347E"/>
    <w:rsid w:val="00B04076"/>
    <w:rsid w:val="00B04FF6"/>
    <w:rsid w:val="00B0565C"/>
    <w:rsid w:val="00B05BE7"/>
    <w:rsid w:val="00B07734"/>
    <w:rsid w:val="00B07818"/>
    <w:rsid w:val="00B07D2B"/>
    <w:rsid w:val="00B10018"/>
    <w:rsid w:val="00B10A83"/>
    <w:rsid w:val="00B1189D"/>
    <w:rsid w:val="00B11F30"/>
    <w:rsid w:val="00B11FF4"/>
    <w:rsid w:val="00B1270A"/>
    <w:rsid w:val="00B1277D"/>
    <w:rsid w:val="00B12781"/>
    <w:rsid w:val="00B12ACE"/>
    <w:rsid w:val="00B130AF"/>
    <w:rsid w:val="00B13E53"/>
    <w:rsid w:val="00B145CD"/>
    <w:rsid w:val="00B14B46"/>
    <w:rsid w:val="00B15265"/>
    <w:rsid w:val="00B158A2"/>
    <w:rsid w:val="00B17734"/>
    <w:rsid w:val="00B178AD"/>
    <w:rsid w:val="00B17B85"/>
    <w:rsid w:val="00B20B42"/>
    <w:rsid w:val="00B20C31"/>
    <w:rsid w:val="00B20DCA"/>
    <w:rsid w:val="00B21117"/>
    <w:rsid w:val="00B21296"/>
    <w:rsid w:val="00B21EE9"/>
    <w:rsid w:val="00B22294"/>
    <w:rsid w:val="00B222D0"/>
    <w:rsid w:val="00B228D9"/>
    <w:rsid w:val="00B22A37"/>
    <w:rsid w:val="00B22C36"/>
    <w:rsid w:val="00B22D5D"/>
    <w:rsid w:val="00B23450"/>
    <w:rsid w:val="00B23A39"/>
    <w:rsid w:val="00B23D22"/>
    <w:rsid w:val="00B244EF"/>
    <w:rsid w:val="00B247D6"/>
    <w:rsid w:val="00B24CBF"/>
    <w:rsid w:val="00B25E0A"/>
    <w:rsid w:val="00B260A9"/>
    <w:rsid w:val="00B267A0"/>
    <w:rsid w:val="00B267A3"/>
    <w:rsid w:val="00B2697C"/>
    <w:rsid w:val="00B2730F"/>
    <w:rsid w:val="00B274B4"/>
    <w:rsid w:val="00B278F5"/>
    <w:rsid w:val="00B27C99"/>
    <w:rsid w:val="00B27D01"/>
    <w:rsid w:val="00B30277"/>
    <w:rsid w:val="00B30A44"/>
    <w:rsid w:val="00B30EDA"/>
    <w:rsid w:val="00B312AC"/>
    <w:rsid w:val="00B312C6"/>
    <w:rsid w:val="00B31678"/>
    <w:rsid w:val="00B31BD2"/>
    <w:rsid w:val="00B31DC1"/>
    <w:rsid w:val="00B31F04"/>
    <w:rsid w:val="00B32109"/>
    <w:rsid w:val="00B32403"/>
    <w:rsid w:val="00B32792"/>
    <w:rsid w:val="00B32BC5"/>
    <w:rsid w:val="00B32EBD"/>
    <w:rsid w:val="00B32F34"/>
    <w:rsid w:val="00B33064"/>
    <w:rsid w:val="00B341F1"/>
    <w:rsid w:val="00B34327"/>
    <w:rsid w:val="00B34ACD"/>
    <w:rsid w:val="00B34ECA"/>
    <w:rsid w:val="00B34ECD"/>
    <w:rsid w:val="00B34F42"/>
    <w:rsid w:val="00B35329"/>
    <w:rsid w:val="00B35933"/>
    <w:rsid w:val="00B363A1"/>
    <w:rsid w:val="00B3666D"/>
    <w:rsid w:val="00B367A4"/>
    <w:rsid w:val="00B36F23"/>
    <w:rsid w:val="00B3701E"/>
    <w:rsid w:val="00B370E0"/>
    <w:rsid w:val="00B37589"/>
    <w:rsid w:val="00B37CFA"/>
    <w:rsid w:val="00B37EC1"/>
    <w:rsid w:val="00B40276"/>
    <w:rsid w:val="00B404C5"/>
    <w:rsid w:val="00B404EF"/>
    <w:rsid w:val="00B4067E"/>
    <w:rsid w:val="00B41381"/>
    <w:rsid w:val="00B4164E"/>
    <w:rsid w:val="00B41650"/>
    <w:rsid w:val="00B4194D"/>
    <w:rsid w:val="00B41A08"/>
    <w:rsid w:val="00B425A5"/>
    <w:rsid w:val="00B42BCA"/>
    <w:rsid w:val="00B42D7D"/>
    <w:rsid w:val="00B42EED"/>
    <w:rsid w:val="00B43216"/>
    <w:rsid w:val="00B4372D"/>
    <w:rsid w:val="00B440CF"/>
    <w:rsid w:val="00B440EB"/>
    <w:rsid w:val="00B44A30"/>
    <w:rsid w:val="00B44C5D"/>
    <w:rsid w:val="00B4600A"/>
    <w:rsid w:val="00B46092"/>
    <w:rsid w:val="00B4613D"/>
    <w:rsid w:val="00B4633A"/>
    <w:rsid w:val="00B46D51"/>
    <w:rsid w:val="00B46DBF"/>
    <w:rsid w:val="00B47684"/>
    <w:rsid w:val="00B47F3C"/>
    <w:rsid w:val="00B47FB3"/>
    <w:rsid w:val="00B50B2D"/>
    <w:rsid w:val="00B51053"/>
    <w:rsid w:val="00B5176C"/>
    <w:rsid w:val="00B52241"/>
    <w:rsid w:val="00B5262D"/>
    <w:rsid w:val="00B529F9"/>
    <w:rsid w:val="00B52A7D"/>
    <w:rsid w:val="00B532C2"/>
    <w:rsid w:val="00B5363C"/>
    <w:rsid w:val="00B538BD"/>
    <w:rsid w:val="00B53C7F"/>
    <w:rsid w:val="00B54504"/>
    <w:rsid w:val="00B55408"/>
    <w:rsid w:val="00B561C8"/>
    <w:rsid w:val="00B564FE"/>
    <w:rsid w:val="00B56B8D"/>
    <w:rsid w:val="00B5795B"/>
    <w:rsid w:val="00B57A93"/>
    <w:rsid w:val="00B57B75"/>
    <w:rsid w:val="00B602AB"/>
    <w:rsid w:val="00B61082"/>
    <w:rsid w:val="00B611CF"/>
    <w:rsid w:val="00B61209"/>
    <w:rsid w:val="00B618BC"/>
    <w:rsid w:val="00B61BCA"/>
    <w:rsid w:val="00B62246"/>
    <w:rsid w:val="00B6245D"/>
    <w:rsid w:val="00B6264F"/>
    <w:rsid w:val="00B62713"/>
    <w:rsid w:val="00B62EEB"/>
    <w:rsid w:val="00B63126"/>
    <w:rsid w:val="00B63280"/>
    <w:rsid w:val="00B63C50"/>
    <w:rsid w:val="00B64244"/>
    <w:rsid w:val="00B6425A"/>
    <w:rsid w:val="00B64636"/>
    <w:rsid w:val="00B647BD"/>
    <w:rsid w:val="00B64D46"/>
    <w:rsid w:val="00B6512A"/>
    <w:rsid w:val="00B651B7"/>
    <w:rsid w:val="00B65B18"/>
    <w:rsid w:val="00B65D30"/>
    <w:rsid w:val="00B65DB1"/>
    <w:rsid w:val="00B6601E"/>
    <w:rsid w:val="00B6604D"/>
    <w:rsid w:val="00B664EF"/>
    <w:rsid w:val="00B676EC"/>
    <w:rsid w:val="00B67758"/>
    <w:rsid w:val="00B7077D"/>
    <w:rsid w:val="00B70938"/>
    <w:rsid w:val="00B70F49"/>
    <w:rsid w:val="00B711C8"/>
    <w:rsid w:val="00B719A7"/>
    <w:rsid w:val="00B71A33"/>
    <w:rsid w:val="00B7234C"/>
    <w:rsid w:val="00B729BA"/>
    <w:rsid w:val="00B72A5B"/>
    <w:rsid w:val="00B7314F"/>
    <w:rsid w:val="00B73F52"/>
    <w:rsid w:val="00B74EBD"/>
    <w:rsid w:val="00B750D0"/>
    <w:rsid w:val="00B75420"/>
    <w:rsid w:val="00B7551B"/>
    <w:rsid w:val="00B757CF"/>
    <w:rsid w:val="00B759A7"/>
    <w:rsid w:val="00B75D7B"/>
    <w:rsid w:val="00B75EA6"/>
    <w:rsid w:val="00B76376"/>
    <w:rsid w:val="00B76678"/>
    <w:rsid w:val="00B76A66"/>
    <w:rsid w:val="00B76DED"/>
    <w:rsid w:val="00B76E32"/>
    <w:rsid w:val="00B76F60"/>
    <w:rsid w:val="00B77671"/>
    <w:rsid w:val="00B779A9"/>
    <w:rsid w:val="00B77F2A"/>
    <w:rsid w:val="00B80392"/>
    <w:rsid w:val="00B80AF8"/>
    <w:rsid w:val="00B80E4B"/>
    <w:rsid w:val="00B81CAB"/>
    <w:rsid w:val="00B821A5"/>
    <w:rsid w:val="00B829D1"/>
    <w:rsid w:val="00B82EAA"/>
    <w:rsid w:val="00B8363E"/>
    <w:rsid w:val="00B83763"/>
    <w:rsid w:val="00B83997"/>
    <w:rsid w:val="00B83B87"/>
    <w:rsid w:val="00B83BB6"/>
    <w:rsid w:val="00B83E8B"/>
    <w:rsid w:val="00B84FF2"/>
    <w:rsid w:val="00B85212"/>
    <w:rsid w:val="00B85222"/>
    <w:rsid w:val="00B858E8"/>
    <w:rsid w:val="00B86F19"/>
    <w:rsid w:val="00B8792C"/>
    <w:rsid w:val="00B91BFB"/>
    <w:rsid w:val="00B91C01"/>
    <w:rsid w:val="00B91E44"/>
    <w:rsid w:val="00B91E54"/>
    <w:rsid w:val="00B920E3"/>
    <w:rsid w:val="00B922ED"/>
    <w:rsid w:val="00B92DE5"/>
    <w:rsid w:val="00B9315E"/>
    <w:rsid w:val="00B94096"/>
    <w:rsid w:val="00B9428C"/>
    <w:rsid w:val="00B94776"/>
    <w:rsid w:val="00B94782"/>
    <w:rsid w:val="00B947B5"/>
    <w:rsid w:val="00B94967"/>
    <w:rsid w:val="00B95041"/>
    <w:rsid w:val="00B9542A"/>
    <w:rsid w:val="00B95678"/>
    <w:rsid w:val="00B95713"/>
    <w:rsid w:val="00B95BE9"/>
    <w:rsid w:val="00B95E39"/>
    <w:rsid w:val="00B960D6"/>
    <w:rsid w:val="00B9658F"/>
    <w:rsid w:val="00B96D1E"/>
    <w:rsid w:val="00B96E8E"/>
    <w:rsid w:val="00B97181"/>
    <w:rsid w:val="00B9794B"/>
    <w:rsid w:val="00B97BCA"/>
    <w:rsid w:val="00B97E88"/>
    <w:rsid w:val="00B97F01"/>
    <w:rsid w:val="00BA0B72"/>
    <w:rsid w:val="00BA0DA8"/>
    <w:rsid w:val="00BA1069"/>
    <w:rsid w:val="00BA1B14"/>
    <w:rsid w:val="00BA1C84"/>
    <w:rsid w:val="00BA204C"/>
    <w:rsid w:val="00BA21EF"/>
    <w:rsid w:val="00BA295C"/>
    <w:rsid w:val="00BA35F6"/>
    <w:rsid w:val="00BA395B"/>
    <w:rsid w:val="00BA39BF"/>
    <w:rsid w:val="00BA3AA3"/>
    <w:rsid w:val="00BA3FA7"/>
    <w:rsid w:val="00BA40A0"/>
    <w:rsid w:val="00BA454E"/>
    <w:rsid w:val="00BA4CD6"/>
    <w:rsid w:val="00BA4D7F"/>
    <w:rsid w:val="00BA4E2C"/>
    <w:rsid w:val="00BA5172"/>
    <w:rsid w:val="00BA56DA"/>
    <w:rsid w:val="00BA5A9A"/>
    <w:rsid w:val="00BA5DB4"/>
    <w:rsid w:val="00BA61EE"/>
    <w:rsid w:val="00BA6C0A"/>
    <w:rsid w:val="00BA6D66"/>
    <w:rsid w:val="00BA75D8"/>
    <w:rsid w:val="00BA761C"/>
    <w:rsid w:val="00BA7A3A"/>
    <w:rsid w:val="00BB00BD"/>
    <w:rsid w:val="00BB06C4"/>
    <w:rsid w:val="00BB1108"/>
    <w:rsid w:val="00BB1BD3"/>
    <w:rsid w:val="00BB2920"/>
    <w:rsid w:val="00BB2D12"/>
    <w:rsid w:val="00BB3382"/>
    <w:rsid w:val="00BB34FB"/>
    <w:rsid w:val="00BB3590"/>
    <w:rsid w:val="00BB375F"/>
    <w:rsid w:val="00BB3FF1"/>
    <w:rsid w:val="00BB4423"/>
    <w:rsid w:val="00BB45A9"/>
    <w:rsid w:val="00BB4AFF"/>
    <w:rsid w:val="00BB5B2F"/>
    <w:rsid w:val="00BB626D"/>
    <w:rsid w:val="00BB7411"/>
    <w:rsid w:val="00BB79E0"/>
    <w:rsid w:val="00BB7DB0"/>
    <w:rsid w:val="00BB7DCB"/>
    <w:rsid w:val="00BC0771"/>
    <w:rsid w:val="00BC09B0"/>
    <w:rsid w:val="00BC0DBE"/>
    <w:rsid w:val="00BC0E24"/>
    <w:rsid w:val="00BC1331"/>
    <w:rsid w:val="00BC1B83"/>
    <w:rsid w:val="00BC35DC"/>
    <w:rsid w:val="00BC3AB6"/>
    <w:rsid w:val="00BC3C02"/>
    <w:rsid w:val="00BC3C65"/>
    <w:rsid w:val="00BC3D9E"/>
    <w:rsid w:val="00BC4956"/>
    <w:rsid w:val="00BC4C8B"/>
    <w:rsid w:val="00BC5518"/>
    <w:rsid w:val="00BC625F"/>
    <w:rsid w:val="00BC63F3"/>
    <w:rsid w:val="00BC6613"/>
    <w:rsid w:val="00BC6C9B"/>
    <w:rsid w:val="00BC6D55"/>
    <w:rsid w:val="00BC78C0"/>
    <w:rsid w:val="00BC7ABB"/>
    <w:rsid w:val="00BD0739"/>
    <w:rsid w:val="00BD0979"/>
    <w:rsid w:val="00BD0AB8"/>
    <w:rsid w:val="00BD0E75"/>
    <w:rsid w:val="00BD1040"/>
    <w:rsid w:val="00BD120A"/>
    <w:rsid w:val="00BD1230"/>
    <w:rsid w:val="00BD12AB"/>
    <w:rsid w:val="00BD174F"/>
    <w:rsid w:val="00BD1966"/>
    <w:rsid w:val="00BD1A10"/>
    <w:rsid w:val="00BD1C03"/>
    <w:rsid w:val="00BD2602"/>
    <w:rsid w:val="00BD2C34"/>
    <w:rsid w:val="00BD3180"/>
    <w:rsid w:val="00BD3188"/>
    <w:rsid w:val="00BD321B"/>
    <w:rsid w:val="00BD32D6"/>
    <w:rsid w:val="00BD37DF"/>
    <w:rsid w:val="00BD3F1E"/>
    <w:rsid w:val="00BD42DC"/>
    <w:rsid w:val="00BD46D0"/>
    <w:rsid w:val="00BD4768"/>
    <w:rsid w:val="00BD48D5"/>
    <w:rsid w:val="00BD4BF4"/>
    <w:rsid w:val="00BD550C"/>
    <w:rsid w:val="00BD5792"/>
    <w:rsid w:val="00BD5B8B"/>
    <w:rsid w:val="00BD5F78"/>
    <w:rsid w:val="00BD6E21"/>
    <w:rsid w:val="00BD750E"/>
    <w:rsid w:val="00BE0411"/>
    <w:rsid w:val="00BE04ED"/>
    <w:rsid w:val="00BE0A73"/>
    <w:rsid w:val="00BE0EB9"/>
    <w:rsid w:val="00BE1129"/>
    <w:rsid w:val="00BE1536"/>
    <w:rsid w:val="00BE17DE"/>
    <w:rsid w:val="00BE1B0E"/>
    <w:rsid w:val="00BE1E5C"/>
    <w:rsid w:val="00BE3467"/>
    <w:rsid w:val="00BE3CF1"/>
    <w:rsid w:val="00BE3F8A"/>
    <w:rsid w:val="00BE445F"/>
    <w:rsid w:val="00BE4541"/>
    <w:rsid w:val="00BE5806"/>
    <w:rsid w:val="00BE5B1E"/>
    <w:rsid w:val="00BE5CCD"/>
    <w:rsid w:val="00BE630D"/>
    <w:rsid w:val="00BE63CA"/>
    <w:rsid w:val="00BE6DA4"/>
    <w:rsid w:val="00BE7E02"/>
    <w:rsid w:val="00BF00EF"/>
    <w:rsid w:val="00BF039D"/>
    <w:rsid w:val="00BF0852"/>
    <w:rsid w:val="00BF102A"/>
    <w:rsid w:val="00BF12B8"/>
    <w:rsid w:val="00BF1987"/>
    <w:rsid w:val="00BF21CD"/>
    <w:rsid w:val="00BF24F3"/>
    <w:rsid w:val="00BF264F"/>
    <w:rsid w:val="00BF2691"/>
    <w:rsid w:val="00BF29CA"/>
    <w:rsid w:val="00BF2D50"/>
    <w:rsid w:val="00BF3085"/>
    <w:rsid w:val="00BF3388"/>
    <w:rsid w:val="00BF3B94"/>
    <w:rsid w:val="00BF3C94"/>
    <w:rsid w:val="00BF3FB5"/>
    <w:rsid w:val="00BF44A2"/>
    <w:rsid w:val="00BF4516"/>
    <w:rsid w:val="00BF45FB"/>
    <w:rsid w:val="00BF4756"/>
    <w:rsid w:val="00BF4802"/>
    <w:rsid w:val="00BF4B47"/>
    <w:rsid w:val="00BF520A"/>
    <w:rsid w:val="00BF57F5"/>
    <w:rsid w:val="00BF58F1"/>
    <w:rsid w:val="00BF59DF"/>
    <w:rsid w:val="00BF65E6"/>
    <w:rsid w:val="00BF6A27"/>
    <w:rsid w:val="00BF6C93"/>
    <w:rsid w:val="00BF6D49"/>
    <w:rsid w:val="00BF6DDD"/>
    <w:rsid w:val="00BF70E8"/>
    <w:rsid w:val="00BF72AE"/>
    <w:rsid w:val="00BF79B7"/>
    <w:rsid w:val="00C00100"/>
    <w:rsid w:val="00C00B51"/>
    <w:rsid w:val="00C00E04"/>
    <w:rsid w:val="00C0162F"/>
    <w:rsid w:val="00C01793"/>
    <w:rsid w:val="00C01E41"/>
    <w:rsid w:val="00C0238F"/>
    <w:rsid w:val="00C02DBF"/>
    <w:rsid w:val="00C03332"/>
    <w:rsid w:val="00C038D0"/>
    <w:rsid w:val="00C0430D"/>
    <w:rsid w:val="00C04995"/>
    <w:rsid w:val="00C04CF2"/>
    <w:rsid w:val="00C04E1D"/>
    <w:rsid w:val="00C050A7"/>
    <w:rsid w:val="00C05E61"/>
    <w:rsid w:val="00C06014"/>
    <w:rsid w:val="00C0633E"/>
    <w:rsid w:val="00C0675C"/>
    <w:rsid w:val="00C070DE"/>
    <w:rsid w:val="00C071C9"/>
    <w:rsid w:val="00C101D2"/>
    <w:rsid w:val="00C103DA"/>
    <w:rsid w:val="00C10F29"/>
    <w:rsid w:val="00C11A4E"/>
    <w:rsid w:val="00C11DDF"/>
    <w:rsid w:val="00C11F25"/>
    <w:rsid w:val="00C123BF"/>
    <w:rsid w:val="00C12495"/>
    <w:rsid w:val="00C12A5A"/>
    <w:rsid w:val="00C12BD1"/>
    <w:rsid w:val="00C12C79"/>
    <w:rsid w:val="00C130E4"/>
    <w:rsid w:val="00C132D1"/>
    <w:rsid w:val="00C136A8"/>
    <w:rsid w:val="00C13904"/>
    <w:rsid w:val="00C13C8E"/>
    <w:rsid w:val="00C142C6"/>
    <w:rsid w:val="00C143E8"/>
    <w:rsid w:val="00C14478"/>
    <w:rsid w:val="00C14C41"/>
    <w:rsid w:val="00C160DE"/>
    <w:rsid w:val="00C16C2A"/>
    <w:rsid w:val="00C16F08"/>
    <w:rsid w:val="00C1746A"/>
    <w:rsid w:val="00C17668"/>
    <w:rsid w:val="00C20618"/>
    <w:rsid w:val="00C20AD0"/>
    <w:rsid w:val="00C20B00"/>
    <w:rsid w:val="00C20BE9"/>
    <w:rsid w:val="00C20EDD"/>
    <w:rsid w:val="00C2119E"/>
    <w:rsid w:val="00C21203"/>
    <w:rsid w:val="00C22029"/>
    <w:rsid w:val="00C22046"/>
    <w:rsid w:val="00C22BBA"/>
    <w:rsid w:val="00C22CC2"/>
    <w:rsid w:val="00C23057"/>
    <w:rsid w:val="00C2366D"/>
    <w:rsid w:val="00C23696"/>
    <w:rsid w:val="00C23FAD"/>
    <w:rsid w:val="00C24310"/>
    <w:rsid w:val="00C24D82"/>
    <w:rsid w:val="00C25168"/>
    <w:rsid w:val="00C253A0"/>
    <w:rsid w:val="00C25BB8"/>
    <w:rsid w:val="00C25FB1"/>
    <w:rsid w:val="00C26063"/>
    <w:rsid w:val="00C26338"/>
    <w:rsid w:val="00C2651E"/>
    <w:rsid w:val="00C2668F"/>
    <w:rsid w:val="00C26AB0"/>
    <w:rsid w:val="00C26C30"/>
    <w:rsid w:val="00C270DA"/>
    <w:rsid w:val="00C278DD"/>
    <w:rsid w:val="00C27D7A"/>
    <w:rsid w:val="00C31209"/>
    <w:rsid w:val="00C31693"/>
    <w:rsid w:val="00C31CD9"/>
    <w:rsid w:val="00C321EA"/>
    <w:rsid w:val="00C32426"/>
    <w:rsid w:val="00C334BB"/>
    <w:rsid w:val="00C33891"/>
    <w:rsid w:val="00C33A41"/>
    <w:rsid w:val="00C33E69"/>
    <w:rsid w:val="00C33F1E"/>
    <w:rsid w:val="00C34566"/>
    <w:rsid w:val="00C34B2A"/>
    <w:rsid w:val="00C34CBF"/>
    <w:rsid w:val="00C34F76"/>
    <w:rsid w:val="00C34F8C"/>
    <w:rsid w:val="00C36CCE"/>
    <w:rsid w:val="00C36D44"/>
    <w:rsid w:val="00C36F83"/>
    <w:rsid w:val="00C37159"/>
    <w:rsid w:val="00C37640"/>
    <w:rsid w:val="00C37DBE"/>
    <w:rsid w:val="00C407C4"/>
    <w:rsid w:val="00C40849"/>
    <w:rsid w:val="00C40BBF"/>
    <w:rsid w:val="00C412A0"/>
    <w:rsid w:val="00C4145B"/>
    <w:rsid w:val="00C41F18"/>
    <w:rsid w:val="00C422FB"/>
    <w:rsid w:val="00C424B0"/>
    <w:rsid w:val="00C42EBC"/>
    <w:rsid w:val="00C43278"/>
    <w:rsid w:val="00C43435"/>
    <w:rsid w:val="00C4376C"/>
    <w:rsid w:val="00C44438"/>
    <w:rsid w:val="00C4537C"/>
    <w:rsid w:val="00C45455"/>
    <w:rsid w:val="00C45A1D"/>
    <w:rsid w:val="00C45AD4"/>
    <w:rsid w:val="00C45DDA"/>
    <w:rsid w:val="00C45DFB"/>
    <w:rsid w:val="00C46A96"/>
    <w:rsid w:val="00C47091"/>
    <w:rsid w:val="00C47D5D"/>
    <w:rsid w:val="00C47F72"/>
    <w:rsid w:val="00C50557"/>
    <w:rsid w:val="00C505C0"/>
    <w:rsid w:val="00C50FB8"/>
    <w:rsid w:val="00C5123D"/>
    <w:rsid w:val="00C5155C"/>
    <w:rsid w:val="00C521F3"/>
    <w:rsid w:val="00C52B39"/>
    <w:rsid w:val="00C52B41"/>
    <w:rsid w:val="00C531D7"/>
    <w:rsid w:val="00C5335C"/>
    <w:rsid w:val="00C534C8"/>
    <w:rsid w:val="00C53B8B"/>
    <w:rsid w:val="00C54244"/>
    <w:rsid w:val="00C54F9E"/>
    <w:rsid w:val="00C558C9"/>
    <w:rsid w:val="00C559D4"/>
    <w:rsid w:val="00C55DBB"/>
    <w:rsid w:val="00C55EA0"/>
    <w:rsid w:val="00C566F2"/>
    <w:rsid w:val="00C5685E"/>
    <w:rsid w:val="00C568ED"/>
    <w:rsid w:val="00C56C15"/>
    <w:rsid w:val="00C573DA"/>
    <w:rsid w:val="00C60222"/>
    <w:rsid w:val="00C603B1"/>
    <w:rsid w:val="00C60568"/>
    <w:rsid w:val="00C6075C"/>
    <w:rsid w:val="00C609F2"/>
    <w:rsid w:val="00C60A75"/>
    <w:rsid w:val="00C61576"/>
    <w:rsid w:val="00C6194B"/>
    <w:rsid w:val="00C61AE0"/>
    <w:rsid w:val="00C61FBC"/>
    <w:rsid w:val="00C6310F"/>
    <w:rsid w:val="00C63BD4"/>
    <w:rsid w:val="00C63EC9"/>
    <w:rsid w:val="00C63F12"/>
    <w:rsid w:val="00C645DF"/>
    <w:rsid w:val="00C64A44"/>
    <w:rsid w:val="00C65016"/>
    <w:rsid w:val="00C6668F"/>
    <w:rsid w:val="00C6686F"/>
    <w:rsid w:val="00C7007F"/>
    <w:rsid w:val="00C702C9"/>
    <w:rsid w:val="00C70AEF"/>
    <w:rsid w:val="00C70FAF"/>
    <w:rsid w:val="00C718EC"/>
    <w:rsid w:val="00C71CEB"/>
    <w:rsid w:val="00C71F56"/>
    <w:rsid w:val="00C72517"/>
    <w:rsid w:val="00C72FDC"/>
    <w:rsid w:val="00C72FE3"/>
    <w:rsid w:val="00C730CF"/>
    <w:rsid w:val="00C73929"/>
    <w:rsid w:val="00C739F6"/>
    <w:rsid w:val="00C73CA8"/>
    <w:rsid w:val="00C73EA3"/>
    <w:rsid w:val="00C73F19"/>
    <w:rsid w:val="00C74740"/>
    <w:rsid w:val="00C75070"/>
    <w:rsid w:val="00C75152"/>
    <w:rsid w:val="00C752F6"/>
    <w:rsid w:val="00C7577C"/>
    <w:rsid w:val="00C757B2"/>
    <w:rsid w:val="00C760B2"/>
    <w:rsid w:val="00C76273"/>
    <w:rsid w:val="00C7654F"/>
    <w:rsid w:val="00C7690E"/>
    <w:rsid w:val="00C7705B"/>
    <w:rsid w:val="00C77407"/>
    <w:rsid w:val="00C77C5B"/>
    <w:rsid w:val="00C80F31"/>
    <w:rsid w:val="00C80FF3"/>
    <w:rsid w:val="00C8149B"/>
    <w:rsid w:val="00C82B39"/>
    <w:rsid w:val="00C82C39"/>
    <w:rsid w:val="00C82D38"/>
    <w:rsid w:val="00C83541"/>
    <w:rsid w:val="00C839E5"/>
    <w:rsid w:val="00C83FA7"/>
    <w:rsid w:val="00C83FC3"/>
    <w:rsid w:val="00C84505"/>
    <w:rsid w:val="00C84977"/>
    <w:rsid w:val="00C85260"/>
    <w:rsid w:val="00C861D2"/>
    <w:rsid w:val="00C862BB"/>
    <w:rsid w:val="00C86DBB"/>
    <w:rsid w:val="00C87DCE"/>
    <w:rsid w:val="00C90158"/>
    <w:rsid w:val="00C9031E"/>
    <w:rsid w:val="00C90949"/>
    <w:rsid w:val="00C90E6F"/>
    <w:rsid w:val="00C917A7"/>
    <w:rsid w:val="00C92281"/>
    <w:rsid w:val="00C92CDA"/>
    <w:rsid w:val="00C9317B"/>
    <w:rsid w:val="00C93533"/>
    <w:rsid w:val="00C93692"/>
    <w:rsid w:val="00C9437F"/>
    <w:rsid w:val="00C9472B"/>
    <w:rsid w:val="00C94EFB"/>
    <w:rsid w:val="00C95A4E"/>
    <w:rsid w:val="00C96597"/>
    <w:rsid w:val="00C9662B"/>
    <w:rsid w:val="00C969F3"/>
    <w:rsid w:val="00C96A24"/>
    <w:rsid w:val="00C96B70"/>
    <w:rsid w:val="00C97211"/>
    <w:rsid w:val="00C97DDC"/>
    <w:rsid w:val="00CA04A9"/>
    <w:rsid w:val="00CA0E43"/>
    <w:rsid w:val="00CA0F74"/>
    <w:rsid w:val="00CA116B"/>
    <w:rsid w:val="00CA12A7"/>
    <w:rsid w:val="00CA132D"/>
    <w:rsid w:val="00CA14C9"/>
    <w:rsid w:val="00CA1842"/>
    <w:rsid w:val="00CA19A0"/>
    <w:rsid w:val="00CA1A35"/>
    <w:rsid w:val="00CA1AF5"/>
    <w:rsid w:val="00CA1EB2"/>
    <w:rsid w:val="00CA214E"/>
    <w:rsid w:val="00CA22DC"/>
    <w:rsid w:val="00CA2653"/>
    <w:rsid w:val="00CA2C95"/>
    <w:rsid w:val="00CA2D12"/>
    <w:rsid w:val="00CA2FAA"/>
    <w:rsid w:val="00CA379C"/>
    <w:rsid w:val="00CA3A1D"/>
    <w:rsid w:val="00CA3AFB"/>
    <w:rsid w:val="00CA40EB"/>
    <w:rsid w:val="00CA4762"/>
    <w:rsid w:val="00CA49F4"/>
    <w:rsid w:val="00CA4B89"/>
    <w:rsid w:val="00CA5168"/>
    <w:rsid w:val="00CA52CF"/>
    <w:rsid w:val="00CA5EF1"/>
    <w:rsid w:val="00CA61B9"/>
    <w:rsid w:val="00CA6584"/>
    <w:rsid w:val="00CA6886"/>
    <w:rsid w:val="00CA6A37"/>
    <w:rsid w:val="00CA7260"/>
    <w:rsid w:val="00CA75FF"/>
    <w:rsid w:val="00CA7B31"/>
    <w:rsid w:val="00CA7DA7"/>
    <w:rsid w:val="00CB0BB7"/>
    <w:rsid w:val="00CB0BE3"/>
    <w:rsid w:val="00CB17CB"/>
    <w:rsid w:val="00CB180B"/>
    <w:rsid w:val="00CB18F9"/>
    <w:rsid w:val="00CB1A71"/>
    <w:rsid w:val="00CB1A85"/>
    <w:rsid w:val="00CB2099"/>
    <w:rsid w:val="00CB2B2E"/>
    <w:rsid w:val="00CB2B66"/>
    <w:rsid w:val="00CB2C53"/>
    <w:rsid w:val="00CB3D4C"/>
    <w:rsid w:val="00CB418B"/>
    <w:rsid w:val="00CB44CE"/>
    <w:rsid w:val="00CB4966"/>
    <w:rsid w:val="00CB4D2E"/>
    <w:rsid w:val="00CB4ED3"/>
    <w:rsid w:val="00CB4F0E"/>
    <w:rsid w:val="00CB53AC"/>
    <w:rsid w:val="00CB60E5"/>
    <w:rsid w:val="00CB6ABD"/>
    <w:rsid w:val="00CB7D3A"/>
    <w:rsid w:val="00CC0028"/>
    <w:rsid w:val="00CC06B5"/>
    <w:rsid w:val="00CC0C44"/>
    <w:rsid w:val="00CC1069"/>
    <w:rsid w:val="00CC1312"/>
    <w:rsid w:val="00CC13C4"/>
    <w:rsid w:val="00CC175D"/>
    <w:rsid w:val="00CC20F2"/>
    <w:rsid w:val="00CC21C3"/>
    <w:rsid w:val="00CC2504"/>
    <w:rsid w:val="00CC2816"/>
    <w:rsid w:val="00CC29BB"/>
    <w:rsid w:val="00CC2DCF"/>
    <w:rsid w:val="00CC3207"/>
    <w:rsid w:val="00CC34AB"/>
    <w:rsid w:val="00CC3547"/>
    <w:rsid w:val="00CC4129"/>
    <w:rsid w:val="00CC4ADC"/>
    <w:rsid w:val="00CC4C9A"/>
    <w:rsid w:val="00CC4EF4"/>
    <w:rsid w:val="00CC53B2"/>
    <w:rsid w:val="00CC5842"/>
    <w:rsid w:val="00CC5A42"/>
    <w:rsid w:val="00CC5A7E"/>
    <w:rsid w:val="00CC5B16"/>
    <w:rsid w:val="00CC5F22"/>
    <w:rsid w:val="00CC60E7"/>
    <w:rsid w:val="00CC69F4"/>
    <w:rsid w:val="00CC6AF0"/>
    <w:rsid w:val="00CC6E56"/>
    <w:rsid w:val="00CC7753"/>
    <w:rsid w:val="00CC7984"/>
    <w:rsid w:val="00CC7B27"/>
    <w:rsid w:val="00CC7E71"/>
    <w:rsid w:val="00CC7F19"/>
    <w:rsid w:val="00CD04F3"/>
    <w:rsid w:val="00CD0C0E"/>
    <w:rsid w:val="00CD11C3"/>
    <w:rsid w:val="00CD2143"/>
    <w:rsid w:val="00CD22C1"/>
    <w:rsid w:val="00CD32AE"/>
    <w:rsid w:val="00CD3327"/>
    <w:rsid w:val="00CD35C8"/>
    <w:rsid w:val="00CD374A"/>
    <w:rsid w:val="00CD3A36"/>
    <w:rsid w:val="00CD3F91"/>
    <w:rsid w:val="00CD4190"/>
    <w:rsid w:val="00CD4E75"/>
    <w:rsid w:val="00CD5429"/>
    <w:rsid w:val="00CD54B3"/>
    <w:rsid w:val="00CD555C"/>
    <w:rsid w:val="00CD59CC"/>
    <w:rsid w:val="00CD5C01"/>
    <w:rsid w:val="00CD62DF"/>
    <w:rsid w:val="00CD6404"/>
    <w:rsid w:val="00CD6A20"/>
    <w:rsid w:val="00CD6B8D"/>
    <w:rsid w:val="00CD6C6D"/>
    <w:rsid w:val="00CE0663"/>
    <w:rsid w:val="00CE0E70"/>
    <w:rsid w:val="00CE1B07"/>
    <w:rsid w:val="00CE1B62"/>
    <w:rsid w:val="00CE1D5C"/>
    <w:rsid w:val="00CE2277"/>
    <w:rsid w:val="00CE2329"/>
    <w:rsid w:val="00CE233A"/>
    <w:rsid w:val="00CE277E"/>
    <w:rsid w:val="00CE2C02"/>
    <w:rsid w:val="00CE2D17"/>
    <w:rsid w:val="00CE2DF6"/>
    <w:rsid w:val="00CE37BC"/>
    <w:rsid w:val="00CE475D"/>
    <w:rsid w:val="00CE5980"/>
    <w:rsid w:val="00CE59FF"/>
    <w:rsid w:val="00CE5AF2"/>
    <w:rsid w:val="00CE5C8A"/>
    <w:rsid w:val="00CE5DEB"/>
    <w:rsid w:val="00CE5E25"/>
    <w:rsid w:val="00CE6144"/>
    <w:rsid w:val="00CE640B"/>
    <w:rsid w:val="00CE64D5"/>
    <w:rsid w:val="00CE6506"/>
    <w:rsid w:val="00CE7396"/>
    <w:rsid w:val="00CF04B1"/>
    <w:rsid w:val="00CF04EA"/>
    <w:rsid w:val="00CF0A18"/>
    <w:rsid w:val="00CF1384"/>
    <w:rsid w:val="00CF15DF"/>
    <w:rsid w:val="00CF1FCC"/>
    <w:rsid w:val="00CF204A"/>
    <w:rsid w:val="00CF24C1"/>
    <w:rsid w:val="00CF2AAA"/>
    <w:rsid w:val="00CF3158"/>
    <w:rsid w:val="00CF31BA"/>
    <w:rsid w:val="00CF37A9"/>
    <w:rsid w:val="00CF39EA"/>
    <w:rsid w:val="00CF3E5D"/>
    <w:rsid w:val="00CF3F04"/>
    <w:rsid w:val="00CF406E"/>
    <w:rsid w:val="00CF41E9"/>
    <w:rsid w:val="00CF5C4C"/>
    <w:rsid w:val="00CF60F8"/>
    <w:rsid w:val="00CF671F"/>
    <w:rsid w:val="00CF717D"/>
    <w:rsid w:val="00CF7915"/>
    <w:rsid w:val="00CF7DD2"/>
    <w:rsid w:val="00D008EC"/>
    <w:rsid w:val="00D015A9"/>
    <w:rsid w:val="00D01815"/>
    <w:rsid w:val="00D025BD"/>
    <w:rsid w:val="00D02641"/>
    <w:rsid w:val="00D02BB6"/>
    <w:rsid w:val="00D030CE"/>
    <w:rsid w:val="00D03167"/>
    <w:rsid w:val="00D032A7"/>
    <w:rsid w:val="00D03579"/>
    <w:rsid w:val="00D035FA"/>
    <w:rsid w:val="00D03622"/>
    <w:rsid w:val="00D03C26"/>
    <w:rsid w:val="00D04376"/>
    <w:rsid w:val="00D04F34"/>
    <w:rsid w:val="00D053C2"/>
    <w:rsid w:val="00D05A26"/>
    <w:rsid w:val="00D05A38"/>
    <w:rsid w:val="00D062B2"/>
    <w:rsid w:val="00D06909"/>
    <w:rsid w:val="00D06A14"/>
    <w:rsid w:val="00D07729"/>
    <w:rsid w:val="00D100BA"/>
    <w:rsid w:val="00D10555"/>
    <w:rsid w:val="00D10922"/>
    <w:rsid w:val="00D10C45"/>
    <w:rsid w:val="00D112DB"/>
    <w:rsid w:val="00D1174D"/>
    <w:rsid w:val="00D11759"/>
    <w:rsid w:val="00D11DFD"/>
    <w:rsid w:val="00D1206A"/>
    <w:rsid w:val="00D12466"/>
    <w:rsid w:val="00D12A39"/>
    <w:rsid w:val="00D13490"/>
    <w:rsid w:val="00D13E44"/>
    <w:rsid w:val="00D13F60"/>
    <w:rsid w:val="00D14996"/>
    <w:rsid w:val="00D15C1B"/>
    <w:rsid w:val="00D16576"/>
    <w:rsid w:val="00D16B40"/>
    <w:rsid w:val="00D17F32"/>
    <w:rsid w:val="00D17F81"/>
    <w:rsid w:val="00D2074C"/>
    <w:rsid w:val="00D21569"/>
    <w:rsid w:val="00D21667"/>
    <w:rsid w:val="00D21D3F"/>
    <w:rsid w:val="00D21FFE"/>
    <w:rsid w:val="00D22112"/>
    <w:rsid w:val="00D222D8"/>
    <w:rsid w:val="00D229F8"/>
    <w:rsid w:val="00D23317"/>
    <w:rsid w:val="00D23A09"/>
    <w:rsid w:val="00D23E8D"/>
    <w:rsid w:val="00D23FF2"/>
    <w:rsid w:val="00D24628"/>
    <w:rsid w:val="00D247D1"/>
    <w:rsid w:val="00D24D94"/>
    <w:rsid w:val="00D25049"/>
    <w:rsid w:val="00D251BF"/>
    <w:rsid w:val="00D2587A"/>
    <w:rsid w:val="00D25920"/>
    <w:rsid w:val="00D25998"/>
    <w:rsid w:val="00D259C2"/>
    <w:rsid w:val="00D261AB"/>
    <w:rsid w:val="00D26BD7"/>
    <w:rsid w:val="00D2737C"/>
    <w:rsid w:val="00D27433"/>
    <w:rsid w:val="00D27602"/>
    <w:rsid w:val="00D2764C"/>
    <w:rsid w:val="00D27BEC"/>
    <w:rsid w:val="00D27EAA"/>
    <w:rsid w:val="00D300ED"/>
    <w:rsid w:val="00D30298"/>
    <w:rsid w:val="00D302D2"/>
    <w:rsid w:val="00D3038B"/>
    <w:rsid w:val="00D304BE"/>
    <w:rsid w:val="00D304D1"/>
    <w:rsid w:val="00D30DF3"/>
    <w:rsid w:val="00D31A44"/>
    <w:rsid w:val="00D327C5"/>
    <w:rsid w:val="00D32E3E"/>
    <w:rsid w:val="00D33517"/>
    <w:rsid w:val="00D336FB"/>
    <w:rsid w:val="00D33DA9"/>
    <w:rsid w:val="00D33DBE"/>
    <w:rsid w:val="00D33EFE"/>
    <w:rsid w:val="00D34A14"/>
    <w:rsid w:val="00D34D9F"/>
    <w:rsid w:val="00D3514C"/>
    <w:rsid w:val="00D35580"/>
    <w:rsid w:val="00D358B0"/>
    <w:rsid w:val="00D35A75"/>
    <w:rsid w:val="00D35CB1"/>
    <w:rsid w:val="00D362A6"/>
    <w:rsid w:val="00D36966"/>
    <w:rsid w:val="00D36C38"/>
    <w:rsid w:val="00D36E4E"/>
    <w:rsid w:val="00D371D6"/>
    <w:rsid w:val="00D37BD5"/>
    <w:rsid w:val="00D409E5"/>
    <w:rsid w:val="00D40A5C"/>
    <w:rsid w:val="00D40A99"/>
    <w:rsid w:val="00D40DD1"/>
    <w:rsid w:val="00D40E4E"/>
    <w:rsid w:val="00D419D1"/>
    <w:rsid w:val="00D424DC"/>
    <w:rsid w:val="00D42DAE"/>
    <w:rsid w:val="00D42DE8"/>
    <w:rsid w:val="00D42FC0"/>
    <w:rsid w:val="00D430FF"/>
    <w:rsid w:val="00D4327E"/>
    <w:rsid w:val="00D43385"/>
    <w:rsid w:val="00D43547"/>
    <w:rsid w:val="00D436A7"/>
    <w:rsid w:val="00D43C47"/>
    <w:rsid w:val="00D44E14"/>
    <w:rsid w:val="00D4502B"/>
    <w:rsid w:val="00D45519"/>
    <w:rsid w:val="00D464CA"/>
    <w:rsid w:val="00D4694C"/>
    <w:rsid w:val="00D469D2"/>
    <w:rsid w:val="00D47B09"/>
    <w:rsid w:val="00D47B4D"/>
    <w:rsid w:val="00D50A88"/>
    <w:rsid w:val="00D50AA7"/>
    <w:rsid w:val="00D50AFB"/>
    <w:rsid w:val="00D50B7A"/>
    <w:rsid w:val="00D50D04"/>
    <w:rsid w:val="00D50D39"/>
    <w:rsid w:val="00D511C8"/>
    <w:rsid w:val="00D515CE"/>
    <w:rsid w:val="00D51A6A"/>
    <w:rsid w:val="00D51B34"/>
    <w:rsid w:val="00D51DAD"/>
    <w:rsid w:val="00D51EAB"/>
    <w:rsid w:val="00D524C3"/>
    <w:rsid w:val="00D52713"/>
    <w:rsid w:val="00D52833"/>
    <w:rsid w:val="00D5283F"/>
    <w:rsid w:val="00D5293A"/>
    <w:rsid w:val="00D52D56"/>
    <w:rsid w:val="00D543FA"/>
    <w:rsid w:val="00D54B0A"/>
    <w:rsid w:val="00D54C1F"/>
    <w:rsid w:val="00D554B1"/>
    <w:rsid w:val="00D5582E"/>
    <w:rsid w:val="00D55CFB"/>
    <w:rsid w:val="00D55E33"/>
    <w:rsid w:val="00D56134"/>
    <w:rsid w:val="00D56DB9"/>
    <w:rsid w:val="00D57293"/>
    <w:rsid w:val="00D57DB8"/>
    <w:rsid w:val="00D57EC1"/>
    <w:rsid w:val="00D60335"/>
    <w:rsid w:val="00D603D0"/>
    <w:rsid w:val="00D608D7"/>
    <w:rsid w:val="00D610F4"/>
    <w:rsid w:val="00D61695"/>
    <w:rsid w:val="00D61C41"/>
    <w:rsid w:val="00D61E61"/>
    <w:rsid w:val="00D61FAB"/>
    <w:rsid w:val="00D62311"/>
    <w:rsid w:val="00D62BB9"/>
    <w:rsid w:val="00D62E5D"/>
    <w:rsid w:val="00D63143"/>
    <w:rsid w:val="00D63E86"/>
    <w:rsid w:val="00D63EA8"/>
    <w:rsid w:val="00D64BE0"/>
    <w:rsid w:val="00D65266"/>
    <w:rsid w:val="00D65C39"/>
    <w:rsid w:val="00D65F58"/>
    <w:rsid w:val="00D65F82"/>
    <w:rsid w:val="00D66AFB"/>
    <w:rsid w:val="00D66FF1"/>
    <w:rsid w:val="00D67928"/>
    <w:rsid w:val="00D67D8F"/>
    <w:rsid w:val="00D706D5"/>
    <w:rsid w:val="00D711DF"/>
    <w:rsid w:val="00D71487"/>
    <w:rsid w:val="00D7160B"/>
    <w:rsid w:val="00D71DEA"/>
    <w:rsid w:val="00D72203"/>
    <w:rsid w:val="00D72818"/>
    <w:rsid w:val="00D72D29"/>
    <w:rsid w:val="00D734E2"/>
    <w:rsid w:val="00D7413A"/>
    <w:rsid w:val="00D74422"/>
    <w:rsid w:val="00D747FD"/>
    <w:rsid w:val="00D7488E"/>
    <w:rsid w:val="00D74C8D"/>
    <w:rsid w:val="00D74D5F"/>
    <w:rsid w:val="00D75A23"/>
    <w:rsid w:val="00D75FE1"/>
    <w:rsid w:val="00D762F0"/>
    <w:rsid w:val="00D763DD"/>
    <w:rsid w:val="00D766EC"/>
    <w:rsid w:val="00D801E7"/>
    <w:rsid w:val="00D80805"/>
    <w:rsid w:val="00D80CB5"/>
    <w:rsid w:val="00D80F76"/>
    <w:rsid w:val="00D81268"/>
    <w:rsid w:val="00D81BD6"/>
    <w:rsid w:val="00D81D67"/>
    <w:rsid w:val="00D82597"/>
    <w:rsid w:val="00D8278C"/>
    <w:rsid w:val="00D828FE"/>
    <w:rsid w:val="00D83683"/>
    <w:rsid w:val="00D836FE"/>
    <w:rsid w:val="00D838DB"/>
    <w:rsid w:val="00D83B12"/>
    <w:rsid w:val="00D83FA9"/>
    <w:rsid w:val="00D841B8"/>
    <w:rsid w:val="00D84F54"/>
    <w:rsid w:val="00D85B71"/>
    <w:rsid w:val="00D86291"/>
    <w:rsid w:val="00D86B7C"/>
    <w:rsid w:val="00D873E7"/>
    <w:rsid w:val="00D874EA"/>
    <w:rsid w:val="00D87E09"/>
    <w:rsid w:val="00D87F6E"/>
    <w:rsid w:val="00D87F71"/>
    <w:rsid w:val="00D90530"/>
    <w:rsid w:val="00D9085E"/>
    <w:rsid w:val="00D909B9"/>
    <w:rsid w:val="00D91251"/>
    <w:rsid w:val="00D9161A"/>
    <w:rsid w:val="00D916B3"/>
    <w:rsid w:val="00D92165"/>
    <w:rsid w:val="00D925D5"/>
    <w:rsid w:val="00D92B57"/>
    <w:rsid w:val="00D92BB0"/>
    <w:rsid w:val="00D92BE0"/>
    <w:rsid w:val="00D931BA"/>
    <w:rsid w:val="00D93293"/>
    <w:rsid w:val="00D937AA"/>
    <w:rsid w:val="00D9415C"/>
    <w:rsid w:val="00D952B0"/>
    <w:rsid w:val="00D956A7"/>
    <w:rsid w:val="00D9574F"/>
    <w:rsid w:val="00D96034"/>
    <w:rsid w:val="00D96088"/>
    <w:rsid w:val="00D966C7"/>
    <w:rsid w:val="00D96E03"/>
    <w:rsid w:val="00D96FAA"/>
    <w:rsid w:val="00D97C6A"/>
    <w:rsid w:val="00D97F3C"/>
    <w:rsid w:val="00DA0771"/>
    <w:rsid w:val="00DA11C5"/>
    <w:rsid w:val="00DA124D"/>
    <w:rsid w:val="00DA1B82"/>
    <w:rsid w:val="00DA28BD"/>
    <w:rsid w:val="00DA2B00"/>
    <w:rsid w:val="00DA2C27"/>
    <w:rsid w:val="00DA3476"/>
    <w:rsid w:val="00DA3666"/>
    <w:rsid w:val="00DA3760"/>
    <w:rsid w:val="00DA39B1"/>
    <w:rsid w:val="00DA3AFA"/>
    <w:rsid w:val="00DA3E8F"/>
    <w:rsid w:val="00DA4470"/>
    <w:rsid w:val="00DA48B2"/>
    <w:rsid w:val="00DA550B"/>
    <w:rsid w:val="00DA610A"/>
    <w:rsid w:val="00DA6C7A"/>
    <w:rsid w:val="00DB11E4"/>
    <w:rsid w:val="00DB15AB"/>
    <w:rsid w:val="00DB1886"/>
    <w:rsid w:val="00DB188A"/>
    <w:rsid w:val="00DB1E6D"/>
    <w:rsid w:val="00DB2833"/>
    <w:rsid w:val="00DB28D3"/>
    <w:rsid w:val="00DB32E7"/>
    <w:rsid w:val="00DB336A"/>
    <w:rsid w:val="00DB3513"/>
    <w:rsid w:val="00DB3A34"/>
    <w:rsid w:val="00DB4784"/>
    <w:rsid w:val="00DB479D"/>
    <w:rsid w:val="00DB4CBC"/>
    <w:rsid w:val="00DB563E"/>
    <w:rsid w:val="00DB56DD"/>
    <w:rsid w:val="00DB5B56"/>
    <w:rsid w:val="00DB5D01"/>
    <w:rsid w:val="00DB5E08"/>
    <w:rsid w:val="00DB60DD"/>
    <w:rsid w:val="00DB658A"/>
    <w:rsid w:val="00DB67AF"/>
    <w:rsid w:val="00DB6823"/>
    <w:rsid w:val="00DB6A69"/>
    <w:rsid w:val="00DB6AD2"/>
    <w:rsid w:val="00DB6EFB"/>
    <w:rsid w:val="00DB78AA"/>
    <w:rsid w:val="00DB7978"/>
    <w:rsid w:val="00DB7C3E"/>
    <w:rsid w:val="00DB7D69"/>
    <w:rsid w:val="00DC01CF"/>
    <w:rsid w:val="00DC0883"/>
    <w:rsid w:val="00DC1066"/>
    <w:rsid w:val="00DC12A1"/>
    <w:rsid w:val="00DC13C7"/>
    <w:rsid w:val="00DC1B29"/>
    <w:rsid w:val="00DC1BDF"/>
    <w:rsid w:val="00DC1D88"/>
    <w:rsid w:val="00DC1DEE"/>
    <w:rsid w:val="00DC1F30"/>
    <w:rsid w:val="00DC21EC"/>
    <w:rsid w:val="00DC2B48"/>
    <w:rsid w:val="00DC36BF"/>
    <w:rsid w:val="00DC3ADC"/>
    <w:rsid w:val="00DC479D"/>
    <w:rsid w:val="00DC49E5"/>
    <w:rsid w:val="00DC4A2E"/>
    <w:rsid w:val="00DC4D37"/>
    <w:rsid w:val="00DC514B"/>
    <w:rsid w:val="00DC5214"/>
    <w:rsid w:val="00DC686D"/>
    <w:rsid w:val="00DC6AA8"/>
    <w:rsid w:val="00DC6B86"/>
    <w:rsid w:val="00DC7235"/>
    <w:rsid w:val="00DC7BBE"/>
    <w:rsid w:val="00DC7F04"/>
    <w:rsid w:val="00DD0373"/>
    <w:rsid w:val="00DD04E2"/>
    <w:rsid w:val="00DD1B2D"/>
    <w:rsid w:val="00DD1BCA"/>
    <w:rsid w:val="00DD1CE7"/>
    <w:rsid w:val="00DD2284"/>
    <w:rsid w:val="00DD3616"/>
    <w:rsid w:val="00DD3B3F"/>
    <w:rsid w:val="00DD449B"/>
    <w:rsid w:val="00DD4677"/>
    <w:rsid w:val="00DD481C"/>
    <w:rsid w:val="00DD4994"/>
    <w:rsid w:val="00DD554A"/>
    <w:rsid w:val="00DD57F1"/>
    <w:rsid w:val="00DD580E"/>
    <w:rsid w:val="00DD5BD1"/>
    <w:rsid w:val="00DD5D60"/>
    <w:rsid w:val="00DD6796"/>
    <w:rsid w:val="00DD690C"/>
    <w:rsid w:val="00DD6A37"/>
    <w:rsid w:val="00DD728B"/>
    <w:rsid w:val="00DD7428"/>
    <w:rsid w:val="00DD79FC"/>
    <w:rsid w:val="00DD7E09"/>
    <w:rsid w:val="00DE09D2"/>
    <w:rsid w:val="00DE0A50"/>
    <w:rsid w:val="00DE0B13"/>
    <w:rsid w:val="00DE15F8"/>
    <w:rsid w:val="00DE2308"/>
    <w:rsid w:val="00DE2A58"/>
    <w:rsid w:val="00DE476A"/>
    <w:rsid w:val="00DE519B"/>
    <w:rsid w:val="00DE5702"/>
    <w:rsid w:val="00DE5B2A"/>
    <w:rsid w:val="00DE6216"/>
    <w:rsid w:val="00DE6A1A"/>
    <w:rsid w:val="00DE6F8A"/>
    <w:rsid w:val="00DE7317"/>
    <w:rsid w:val="00DE7AE5"/>
    <w:rsid w:val="00DF0672"/>
    <w:rsid w:val="00DF16DC"/>
    <w:rsid w:val="00DF1B5F"/>
    <w:rsid w:val="00DF247E"/>
    <w:rsid w:val="00DF2843"/>
    <w:rsid w:val="00DF2C95"/>
    <w:rsid w:val="00DF2FFD"/>
    <w:rsid w:val="00DF3111"/>
    <w:rsid w:val="00DF31A2"/>
    <w:rsid w:val="00DF32FB"/>
    <w:rsid w:val="00DF33AF"/>
    <w:rsid w:val="00DF3571"/>
    <w:rsid w:val="00DF3629"/>
    <w:rsid w:val="00DF36D7"/>
    <w:rsid w:val="00DF38D9"/>
    <w:rsid w:val="00DF3ADD"/>
    <w:rsid w:val="00DF46A5"/>
    <w:rsid w:val="00DF4747"/>
    <w:rsid w:val="00DF4D61"/>
    <w:rsid w:val="00DF5141"/>
    <w:rsid w:val="00DF5189"/>
    <w:rsid w:val="00DF5BDB"/>
    <w:rsid w:val="00DF5EE8"/>
    <w:rsid w:val="00DF6825"/>
    <w:rsid w:val="00DF6E2A"/>
    <w:rsid w:val="00DF740A"/>
    <w:rsid w:val="00DF7A67"/>
    <w:rsid w:val="00DF7CC6"/>
    <w:rsid w:val="00DF7ED0"/>
    <w:rsid w:val="00E008F3"/>
    <w:rsid w:val="00E009FF"/>
    <w:rsid w:val="00E00A8C"/>
    <w:rsid w:val="00E010B9"/>
    <w:rsid w:val="00E0170F"/>
    <w:rsid w:val="00E01972"/>
    <w:rsid w:val="00E02095"/>
    <w:rsid w:val="00E021F4"/>
    <w:rsid w:val="00E025BE"/>
    <w:rsid w:val="00E02C6F"/>
    <w:rsid w:val="00E039E8"/>
    <w:rsid w:val="00E041DE"/>
    <w:rsid w:val="00E042D8"/>
    <w:rsid w:val="00E046CD"/>
    <w:rsid w:val="00E058DF"/>
    <w:rsid w:val="00E06384"/>
    <w:rsid w:val="00E0680A"/>
    <w:rsid w:val="00E06911"/>
    <w:rsid w:val="00E06D4F"/>
    <w:rsid w:val="00E06FAB"/>
    <w:rsid w:val="00E070D8"/>
    <w:rsid w:val="00E07448"/>
    <w:rsid w:val="00E10746"/>
    <w:rsid w:val="00E10D81"/>
    <w:rsid w:val="00E115EE"/>
    <w:rsid w:val="00E119DD"/>
    <w:rsid w:val="00E11AB3"/>
    <w:rsid w:val="00E11B86"/>
    <w:rsid w:val="00E11CC7"/>
    <w:rsid w:val="00E12FAD"/>
    <w:rsid w:val="00E1349F"/>
    <w:rsid w:val="00E13BE8"/>
    <w:rsid w:val="00E146F3"/>
    <w:rsid w:val="00E147C5"/>
    <w:rsid w:val="00E14AD1"/>
    <w:rsid w:val="00E14C28"/>
    <w:rsid w:val="00E15291"/>
    <w:rsid w:val="00E1637B"/>
    <w:rsid w:val="00E163A4"/>
    <w:rsid w:val="00E16A9F"/>
    <w:rsid w:val="00E16F77"/>
    <w:rsid w:val="00E17688"/>
    <w:rsid w:val="00E17AE1"/>
    <w:rsid w:val="00E17E0B"/>
    <w:rsid w:val="00E17E99"/>
    <w:rsid w:val="00E17F70"/>
    <w:rsid w:val="00E2036C"/>
    <w:rsid w:val="00E212D0"/>
    <w:rsid w:val="00E21BFB"/>
    <w:rsid w:val="00E21C9C"/>
    <w:rsid w:val="00E22161"/>
    <w:rsid w:val="00E22483"/>
    <w:rsid w:val="00E2259B"/>
    <w:rsid w:val="00E22DD2"/>
    <w:rsid w:val="00E22F00"/>
    <w:rsid w:val="00E23068"/>
    <w:rsid w:val="00E23219"/>
    <w:rsid w:val="00E23433"/>
    <w:rsid w:val="00E2378E"/>
    <w:rsid w:val="00E23B9D"/>
    <w:rsid w:val="00E23F78"/>
    <w:rsid w:val="00E241EC"/>
    <w:rsid w:val="00E245AD"/>
    <w:rsid w:val="00E25342"/>
    <w:rsid w:val="00E25417"/>
    <w:rsid w:val="00E25DFC"/>
    <w:rsid w:val="00E2627C"/>
    <w:rsid w:val="00E26642"/>
    <w:rsid w:val="00E26BE7"/>
    <w:rsid w:val="00E26CDE"/>
    <w:rsid w:val="00E2750F"/>
    <w:rsid w:val="00E27A0F"/>
    <w:rsid w:val="00E27D94"/>
    <w:rsid w:val="00E300E2"/>
    <w:rsid w:val="00E3021A"/>
    <w:rsid w:val="00E30ABD"/>
    <w:rsid w:val="00E30BFD"/>
    <w:rsid w:val="00E311D7"/>
    <w:rsid w:val="00E3198B"/>
    <w:rsid w:val="00E31CBF"/>
    <w:rsid w:val="00E32296"/>
    <w:rsid w:val="00E32575"/>
    <w:rsid w:val="00E326F4"/>
    <w:rsid w:val="00E3294E"/>
    <w:rsid w:val="00E32FE9"/>
    <w:rsid w:val="00E33002"/>
    <w:rsid w:val="00E34A73"/>
    <w:rsid w:val="00E34AF7"/>
    <w:rsid w:val="00E34B83"/>
    <w:rsid w:val="00E34FDC"/>
    <w:rsid w:val="00E35383"/>
    <w:rsid w:val="00E36277"/>
    <w:rsid w:val="00E36C20"/>
    <w:rsid w:val="00E36DF4"/>
    <w:rsid w:val="00E36ED6"/>
    <w:rsid w:val="00E371BB"/>
    <w:rsid w:val="00E37B49"/>
    <w:rsid w:val="00E4028C"/>
    <w:rsid w:val="00E40D9A"/>
    <w:rsid w:val="00E40FA8"/>
    <w:rsid w:val="00E411FC"/>
    <w:rsid w:val="00E41F4A"/>
    <w:rsid w:val="00E42DB0"/>
    <w:rsid w:val="00E42DB5"/>
    <w:rsid w:val="00E431AB"/>
    <w:rsid w:val="00E43468"/>
    <w:rsid w:val="00E43676"/>
    <w:rsid w:val="00E436C4"/>
    <w:rsid w:val="00E43FDD"/>
    <w:rsid w:val="00E45CAB"/>
    <w:rsid w:val="00E460B7"/>
    <w:rsid w:val="00E460CC"/>
    <w:rsid w:val="00E46C24"/>
    <w:rsid w:val="00E46E55"/>
    <w:rsid w:val="00E4744C"/>
    <w:rsid w:val="00E476B6"/>
    <w:rsid w:val="00E47DDB"/>
    <w:rsid w:val="00E5071F"/>
    <w:rsid w:val="00E50777"/>
    <w:rsid w:val="00E516C2"/>
    <w:rsid w:val="00E51B0C"/>
    <w:rsid w:val="00E51FF8"/>
    <w:rsid w:val="00E529BC"/>
    <w:rsid w:val="00E52A31"/>
    <w:rsid w:val="00E530B2"/>
    <w:rsid w:val="00E537B4"/>
    <w:rsid w:val="00E53A7A"/>
    <w:rsid w:val="00E54588"/>
    <w:rsid w:val="00E54A7A"/>
    <w:rsid w:val="00E554E1"/>
    <w:rsid w:val="00E55AE9"/>
    <w:rsid w:val="00E563DE"/>
    <w:rsid w:val="00E5654B"/>
    <w:rsid w:val="00E567FC"/>
    <w:rsid w:val="00E56CFD"/>
    <w:rsid w:val="00E56EEE"/>
    <w:rsid w:val="00E570FC"/>
    <w:rsid w:val="00E57370"/>
    <w:rsid w:val="00E578B5"/>
    <w:rsid w:val="00E60006"/>
    <w:rsid w:val="00E602D7"/>
    <w:rsid w:val="00E61631"/>
    <w:rsid w:val="00E61B5A"/>
    <w:rsid w:val="00E61BAB"/>
    <w:rsid w:val="00E61DD6"/>
    <w:rsid w:val="00E620E2"/>
    <w:rsid w:val="00E627CC"/>
    <w:rsid w:val="00E62AAE"/>
    <w:rsid w:val="00E62BED"/>
    <w:rsid w:val="00E6328F"/>
    <w:rsid w:val="00E63320"/>
    <w:rsid w:val="00E63466"/>
    <w:rsid w:val="00E63F94"/>
    <w:rsid w:val="00E6466C"/>
    <w:rsid w:val="00E6486B"/>
    <w:rsid w:val="00E64DB4"/>
    <w:rsid w:val="00E65279"/>
    <w:rsid w:val="00E663A0"/>
    <w:rsid w:val="00E6652F"/>
    <w:rsid w:val="00E67C3D"/>
    <w:rsid w:val="00E67F6E"/>
    <w:rsid w:val="00E7002F"/>
    <w:rsid w:val="00E701DE"/>
    <w:rsid w:val="00E70D35"/>
    <w:rsid w:val="00E7181D"/>
    <w:rsid w:val="00E723B7"/>
    <w:rsid w:val="00E72680"/>
    <w:rsid w:val="00E729EF"/>
    <w:rsid w:val="00E72CD2"/>
    <w:rsid w:val="00E73155"/>
    <w:rsid w:val="00E731E6"/>
    <w:rsid w:val="00E73A1B"/>
    <w:rsid w:val="00E73E9E"/>
    <w:rsid w:val="00E7438D"/>
    <w:rsid w:val="00E7440C"/>
    <w:rsid w:val="00E751B7"/>
    <w:rsid w:val="00E755FD"/>
    <w:rsid w:val="00E76310"/>
    <w:rsid w:val="00E7672E"/>
    <w:rsid w:val="00E77267"/>
    <w:rsid w:val="00E77334"/>
    <w:rsid w:val="00E77D12"/>
    <w:rsid w:val="00E805B3"/>
    <w:rsid w:val="00E809FA"/>
    <w:rsid w:val="00E80AD0"/>
    <w:rsid w:val="00E81964"/>
    <w:rsid w:val="00E81C7B"/>
    <w:rsid w:val="00E827C4"/>
    <w:rsid w:val="00E83CB5"/>
    <w:rsid w:val="00E847F5"/>
    <w:rsid w:val="00E84894"/>
    <w:rsid w:val="00E859A9"/>
    <w:rsid w:val="00E8617E"/>
    <w:rsid w:val="00E86A7E"/>
    <w:rsid w:val="00E86B09"/>
    <w:rsid w:val="00E873CD"/>
    <w:rsid w:val="00E876A1"/>
    <w:rsid w:val="00E87932"/>
    <w:rsid w:val="00E87974"/>
    <w:rsid w:val="00E879CE"/>
    <w:rsid w:val="00E87B69"/>
    <w:rsid w:val="00E87DF5"/>
    <w:rsid w:val="00E90229"/>
    <w:rsid w:val="00E90881"/>
    <w:rsid w:val="00E90C52"/>
    <w:rsid w:val="00E916F3"/>
    <w:rsid w:val="00E91771"/>
    <w:rsid w:val="00E917FB"/>
    <w:rsid w:val="00E91A76"/>
    <w:rsid w:val="00E91C0D"/>
    <w:rsid w:val="00E91E14"/>
    <w:rsid w:val="00E924EE"/>
    <w:rsid w:val="00E926AE"/>
    <w:rsid w:val="00E92CB8"/>
    <w:rsid w:val="00E92E66"/>
    <w:rsid w:val="00E93A38"/>
    <w:rsid w:val="00E94A03"/>
    <w:rsid w:val="00E94BB4"/>
    <w:rsid w:val="00E94FEE"/>
    <w:rsid w:val="00E94FFC"/>
    <w:rsid w:val="00E954BC"/>
    <w:rsid w:val="00E959AA"/>
    <w:rsid w:val="00E95A6B"/>
    <w:rsid w:val="00E95C13"/>
    <w:rsid w:val="00E966F9"/>
    <w:rsid w:val="00E96B79"/>
    <w:rsid w:val="00E96E5C"/>
    <w:rsid w:val="00E96E83"/>
    <w:rsid w:val="00E973B3"/>
    <w:rsid w:val="00E97639"/>
    <w:rsid w:val="00E97C18"/>
    <w:rsid w:val="00E97C9D"/>
    <w:rsid w:val="00E97CB1"/>
    <w:rsid w:val="00EA0056"/>
    <w:rsid w:val="00EA14B9"/>
    <w:rsid w:val="00EA205B"/>
    <w:rsid w:val="00EA2088"/>
    <w:rsid w:val="00EA306A"/>
    <w:rsid w:val="00EA3370"/>
    <w:rsid w:val="00EA3390"/>
    <w:rsid w:val="00EA36A8"/>
    <w:rsid w:val="00EA3F3D"/>
    <w:rsid w:val="00EA4B68"/>
    <w:rsid w:val="00EA4BAF"/>
    <w:rsid w:val="00EA507F"/>
    <w:rsid w:val="00EA5104"/>
    <w:rsid w:val="00EA55F9"/>
    <w:rsid w:val="00EA69CE"/>
    <w:rsid w:val="00EA7512"/>
    <w:rsid w:val="00EA7720"/>
    <w:rsid w:val="00EA7B00"/>
    <w:rsid w:val="00EA7EA6"/>
    <w:rsid w:val="00EB00FD"/>
    <w:rsid w:val="00EB0254"/>
    <w:rsid w:val="00EB0506"/>
    <w:rsid w:val="00EB154D"/>
    <w:rsid w:val="00EB1DEE"/>
    <w:rsid w:val="00EB28DE"/>
    <w:rsid w:val="00EB2D31"/>
    <w:rsid w:val="00EB2D75"/>
    <w:rsid w:val="00EB2FA6"/>
    <w:rsid w:val="00EB31CA"/>
    <w:rsid w:val="00EB343B"/>
    <w:rsid w:val="00EB3B7A"/>
    <w:rsid w:val="00EB40DC"/>
    <w:rsid w:val="00EB41DC"/>
    <w:rsid w:val="00EB4260"/>
    <w:rsid w:val="00EB46F9"/>
    <w:rsid w:val="00EB4B1F"/>
    <w:rsid w:val="00EB4C25"/>
    <w:rsid w:val="00EB5567"/>
    <w:rsid w:val="00EB5B7F"/>
    <w:rsid w:val="00EB5D74"/>
    <w:rsid w:val="00EB615C"/>
    <w:rsid w:val="00EB6540"/>
    <w:rsid w:val="00EB65FF"/>
    <w:rsid w:val="00EB6D23"/>
    <w:rsid w:val="00EB6D86"/>
    <w:rsid w:val="00EB7219"/>
    <w:rsid w:val="00EB7962"/>
    <w:rsid w:val="00EB7B73"/>
    <w:rsid w:val="00EB7BDE"/>
    <w:rsid w:val="00EC0426"/>
    <w:rsid w:val="00EC0C5E"/>
    <w:rsid w:val="00EC1470"/>
    <w:rsid w:val="00EC18DC"/>
    <w:rsid w:val="00EC35E2"/>
    <w:rsid w:val="00EC3710"/>
    <w:rsid w:val="00EC4776"/>
    <w:rsid w:val="00EC52B7"/>
    <w:rsid w:val="00EC5470"/>
    <w:rsid w:val="00EC5FDD"/>
    <w:rsid w:val="00EC6176"/>
    <w:rsid w:val="00EC618B"/>
    <w:rsid w:val="00EC6624"/>
    <w:rsid w:val="00EC6938"/>
    <w:rsid w:val="00EC7439"/>
    <w:rsid w:val="00EC7CE1"/>
    <w:rsid w:val="00EC7E83"/>
    <w:rsid w:val="00ED0197"/>
    <w:rsid w:val="00ED0863"/>
    <w:rsid w:val="00ED0B60"/>
    <w:rsid w:val="00ED1036"/>
    <w:rsid w:val="00ED115B"/>
    <w:rsid w:val="00ED148F"/>
    <w:rsid w:val="00ED153A"/>
    <w:rsid w:val="00ED217E"/>
    <w:rsid w:val="00ED2D7F"/>
    <w:rsid w:val="00ED310D"/>
    <w:rsid w:val="00ED3249"/>
    <w:rsid w:val="00ED3713"/>
    <w:rsid w:val="00ED3783"/>
    <w:rsid w:val="00ED3AF2"/>
    <w:rsid w:val="00ED3B47"/>
    <w:rsid w:val="00ED3C08"/>
    <w:rsid w:val="00ED3E4A"/>
    <w:rsid w:val="00ED3F21"/>
    <w:rsid w:val="00ED571B"/>
    <w:rsid w:val="00ED72F2"/>
    <w:rsid w:val="00ED7403"/>
    <w:rsid w:val="00ED77F9"/>
    <w:rsid w:val="00EE045E"/>
    <w:rsid w:val="00EE11F1"/>
    <w:rsid w:val="00EE1266"/>
    <w:rsid w:val="00EE157C"/>
    <w:rsid w:val="00EE1EEA"/>
    <w:rsid w:val="00EE2029"/>
    <w:rsid w:val="00EE2680"/>
    <w:rsid w:val="00EE372B"/>
    <w:rsid w:val="00EE372E"/>
    <w:rsid w:val="00EE3AEF"/>
    <w:rsid w:val="00EE5057"/>
    <w:rsid w:val="00EE54A3"/>
    <w:rsid w:val="00EE6B42"/>
    <w:rsid w:val="00EE7017"/>
    <w:rsid w:val="00EE7651"/>
    <w:rsid w:val="00EE7F56"/>
    <w:rsid w:val="00EF014E"/>
    <w:rsid w:val="00EF04F5"/>
    <w:rsid w:val="00EF0AF4"/>
    <w:rsid w:val="00EF0C12"/>
    <w:rsid w:val="00EF165A"/>
    <w:rsid w:val="00EF1961"/>
    <w:rsid w:val="00EF2A15"/>
    <w:rsid w:val="00EF2F9D"/>
    <w:rsid w:val="00EF4880"/>
    <w:rsid w:val="00EF49B2"/>
    <w:rsid w:val="00EF4BFD"/>
    <w:rsid w:val="00EF4F03"/>
    <w:rsid w:val="00EF5462"/>
    <w:rsid w:val="00EF54E6"/>
    <w:rsid w:val="00EF59B4"/>
    <w:rsid w:val="00EF6875"/>
    <w:rsid w:val="00EF700B"/>
    <w:rsid w:val="00EF76CE"/>
    <w:rsid w:val="00F00C4C"/>
    <w:rsid w:val="00F0159B"/>
    <w:rsid w:val="00F01651"/>
    <w:rsid w:val="00F018A4"/>
    <w:rsid w:val="00F018A7"/>
    <w:rsid w:val="00F01D90"/>
    <w:rsid w:val="00F02374"/>
    <w:rsid w:val="00F02419"/>
    <w:rsid w:val="00F02742"/>
    <w:rsid w:val="00F02C3F"/>
    <w:rsid w:val="00F02DE2"/>
    <w:rsid w:val="00F02FB6"/>
    <w:rsid w:val="00F031C5"/>
    <w:rsid w:val="00F0335B"/>
    <w:rsid w:val="00F03603"/>
    <w:rsid w:val="00F03BA0"/>
    <w:rsid w:val="00F04553"/>
    <w:rsid w:val="00F046AB"/>
    <w:rsid w:val="00F047C1"/>
    <w:rsid w:val="00F052A0"/>
    <w:rsid w:val="00F057F6"/>
    <w:rsid w:val="00F05861"/>
    <w:rsid w:val="00F0595E"/>
    <w:rsid w:val="00F06E16"/>
    <w:rsid w:val="00F073AB"/>
    <w:rsid w:val="00F07689"/>
    <w:rsid w:val="00F07947"/>
    <w:rsid w:val="00F07CB7"/>
    <w:rsid w:val="00F07FC2"/>
    <w:rsid w:val="00F10350"/>
    <w:rsid w:val="00F10548"/>
    <w:rsid w:val="00F1083C"/>
    <w:rsid w:val="00F10F2A"/>
    <w:rsid w:val="00F1102A"/>
    <w:rsid w:val="00F1108C"/>
    <w:rsid w:val="00F1157F"/>
    <w:rsid w:val="00F11D39"/>
    <w:rsid w:val="00F120B3"/>
    <w:rsid w:val="00F121FB"/>
    <w:rsid w:val="00F124D3"/>
    <w:rsid w:val="00F126D4"/>
    <w:rsid w:val="00F12836"/>
    <w:rsid w:val="00F1343A"/>
    <w:rsid w:val="00F13668"/>
    <w:rsid w:val="00F137AD"/>
    <w:rsid w:val="00F1396A"/>
    <w:rsid w:val="00F13B15"/>
    <w:rsid w:val="00F13E52"/>
    <w:rsid w:val="00F1449F"/>
    <w:rsid w:val="00F15677"/>
    <w:rsid w:val="00F15ADE"/>
    <w:rsid w:val="00F15B0D"/>
    <w:rsid w:val="00F15E3F"/>
    <w:rsid w:val="00F16B5C"/>
    <w:rsid w:val="00F16D75"/>
    <w:rsid w:val="00F17839"/>
    <w:rsid w:val="00F17B32"/>
    <w:rsid w:val="00F17D04"/>
    <w:rsid w:val="00F21027"/>
    <w:rsid w:val="00F21C03"/>
    <w:rsid w:val="00F225F3"/>
    <w:rsid w:val="00F22616"/>
    <w:rsid w:val="00F2299D"/>
    <w:rsid w:val="00F22BE1"/>
    <w:rsid w:val="00F22DCD"/>
    <w:rsid w:val="00F235E2"/>
    <w:rsid w:val="00F2388A"/>
    <w:rsid w:val="00F23D95"/>
    <w:rsid w:val="00F2500A"/>
    <w:rsid w:val="00F25094"/>
    <w:rsid w:val="00F253BA"/>
    <w:rsid w:val="00F2557F"/>
    <w:rsid w:val="00F2572F"/>
    <w:rsid w:val="00F259F8"/>
    <w:rsid w:val="00F260C3"/>
    <w:rsid w:val="00F26750"/>
    <w:rsid w:val="00F26CD0"/>
    <w:rsid w:val="00F27AFC"/>
    <w:rsid w:val="00F27E44"/>
    <w:rsid w:val="00F3058D"/>
    <w:rsid w:val="00F30973"/>
    <w:rsid w:val="00F30F12"/>
    <w:rsid w:val="00F31333"/>
    <w:rsid w:val="00F31822"/>
    <w:rsid w:val="00F31990"/>
    <w:rsid w:val="00F3250B"/>
    <w:rsid w:val="00F32C64"/>
    <w:rsid w:val="00F3301A"/>
    <w:rsid w:val="00F33388"/>
    <w:rsid w:val="00F33606"/>
    <w:rsid w:val="00F344D3"/>
    <w:rsid w:val="00F34BE4"/>
    <w:rsid w:val="00F35903"/>
    <w:rsid w:val="00F35BD6"/>
    <w:rsid w:val="00F3623A"/>
    <w:rsid w:val="00F3694D"/>
    <w:rsid w:val="00F372C0"/>
    <w:rsid w:val="00F3797F"/>
    <w:rsid w:val="00F41755"/>
    <w:rsid w:val="00F41EA3"/>
    <w:rsid w:val="00F423CE"/>
    <w:rsid w:val="00F435C5"/>
    <w:rsid w:val="00F43792"/>
    <w:rsid w:val="00F43A7C"/>
    <w:rsid w:val="00F43F90"/>
    <w:rsid w:val="00F4471B"/>
    <w:rsid w:val="00F448CB"/>
    <w:rsid w:val="00F44AD7"/>
    <w:rsid w:val="00F4563C"/>
    <w:rsid w:val="00F45857"/>
    <w:rsid w:val="00F4594E"/>
    <w:rsid w:val="00F45FC2"/>
    <w:rsid w:val="00F4617A"/>
    <w:rsid w:val="00F461E9"/>
    <w:rsid w:val="00F46A47"/>
    <w:rsid w:val="00F475A7"/>
    <w:rsid w:val="00F475DF"/>
    <w:rsid w:val="00F4771F"/>
    <w:rsid w:val="00F47CC1"/>
    <w:rsid w:val="00F501DD"/>
    <w:rsid w:val="00F504C6"/>
    <w:rsid w:val="00F505C9"/>
    <w:rsid w:val="00F5093B"/>
    <w:rsid w:val="00F50E63"/>
    <w:rsid w:val="00F51E0E"/>
    <w:rsid w:val="00F5232D"/>
    <w:rsid w:val="00F52705"/>
    <w:rsid w:val="00F5285D"/>
    <w:rsid w:val="00F52B47"/>
    <w:rsid w:val="00F52C74"/>
    <w:rsid w:val="00F5332E"/>
    <w:rsid w:val="00F53970"/>
    <w:rsid w:val="00F53E00"/>
    <w:rsid w:val="00F53F4C"/>
    <w:rsid w:val="00F54400"/>
    <w:rsid w:val="00F545FA"/>
    <w:rsid w:val="00F54854"/>
    <w:rsid w:val="00F54B0B"/>
    <w:rsid w:val="00F54EC9"/>
    <w:rsid w:val="00F55305"/>
    <w:rsid w:val="00F55371"/>
    <w:rsid w:val="00F5559F"/>
    <w:rsid w:val="00F555BA"/>
    <w:rsid w:val="00F56017"/>
    <w:rsid w:val="00F56EB8"/>
    <w:rsid w:val="00F57026"/>
    <w:rsid w:val="00F57858"/>
    <w:rsid w:val="00F578B2"/>
    <w:rsid w:val="00F57AC0"/>
    <w:rsid w:val="00F60185"/>
    <w:rsid w:val="00F60524"/>
    <w:rsid w:val="00F608DB"/>
    <w:rsid w:val="00F6099E"/>
    <w:rsid w:val="00F60AAA"/>
    <w:rsid w:val="00F6128F"/>
    <w:rsid w:val="00F61562"/>
    <w:rsid w:val="00F62757"/>
    <w:rsid w:val="00F6307E"/>
    <w:rsid w:val="00F63763"/>
    <w:rsid w:val="00F63A4A"/>
    <w:rsid w:val="00F63AA4"/>
    <w:rsid w:val="00F63D3A"/>
    <w:rsid w:val="00F644D3"/>
    <w:rsid w:val="00F6498E"/>
    <w:rsid w:val="00F64C1A"/>
    <w:rsid w:val="00F651A6"/>
    <w:rsid w:val="00F65362"/>
    <w:rsid w:val="00F6569F"/>
    <w:rsid w:val="00F65975"/>
    <w:rsid w:val="00F65A47"/>
    <w:rsid w:val="00F66021"/>
    <w:rsid w:val="00F66A34"/>
    <w:rsid w:val="00F66C59"/>
    <w:rsid w:val="00F67AA9"/>
    <w:rsid w:val="00F67E72"/>
    <w:rsid w:val="00F7000C"/>
    <w:rsid w:val="00F70181"/>
    <w:rsid w:val="00F7022A"/>
    <w:rsid w:val="00F70990"/>
    <w:rsid w:val="00F70B0B"/>
    <w:rsid w:val="00F70EC6"/>
    <w:rsid w:val="00F70FCA"/>
    <w:rsid w:val="00F7158E"/>
    <w:rsid w:val="00F71738"/>
    <w:rsid w:val="00F720FB"/>
    <w:rsid w:val="00F722A6"/>
    <w:rsid w:val="00F72662"/>
    <w:rsid w:val="00F72B6C"/>
    <w:rsid w:val="00F72C9E"/>
    <w:rsid w:val="00F7479B"/>
    <w:rsid w:val="00F7544B"/>
    <w:rsid w:val="00F758F6"/>
    <w:rsid w:val="00F75E79"/>
    <w:rsid w:val="00F76134"/>
    <w:rsid w:val="00F767AE"/>
    <w:rsid w:val="00F8004D"/>
    <w:rsid w:val="00F80AF7"/>
    <w:rsid w:val="00F81982"/>
    <w:rsid w:val="00F81BE7"/>
    <w:rsid w:val="00F82142"/>
    <w:rsid w:val="00F82198"/>
    <w:rsid w:val="00F821C4"/>
    <w:rsid w:val="00F82C75"/>
    <w:rsid w:val="00F83DE7"/>
    <w:rsid w:val="00F83E82"/>
    <w:rsid w:val="00F8420C"/>
    <w:rsid w:val="00F84257"/>
    <w:rsid w:val="00F8464C"/>
    <w:rsid w:val="00F8504D"/>
    <w:rsid w:val="00F85736"/>
    <w:rsid w:val="00F8632C"/>
    <w:rsid w:val="00F87242"/>
    <w:rsid w:val="00F874A1"/>
    <w:rsid w:val="00F87B42"/>
    <w:rsid w:val="00F90152"/>
    <w:rsid w:val="00F9171D"/>
    <w:rsid w:val="00F94E1A"/>
    <w:rsid w:val="00F94F72"/>
    <w:rsid w:val="00F95013"/>
    <w:rsid w:val="00F9594D"/>
    <w:rsid w:val="00F95A69"/>
    <w:rsid w:val="00F96701"/>
    <w:rsid w:val="00F9686D"/>
    <w:rsid w:val="00F96A9E"/>
    <w:rsid w:val="00F96F61"/>
    <w:rsid w:val="00F97A71"/>
    <w:rsid w:val="00F97C6E"/>
    <w:rsid w:val="00FA0575"/>
    <w:rsid w:val="00FA0857"/>
    <w:rsid w:val="00FA0C05"/>
    <w:rsid w:val="00FA12C4"/>
    <w:rsid w:val="00FA180C"/>
    <w:rsid w:val="00FA182E"/>
    <w:rsid w:val="00FA2065"/>
    <w:rsid w:val="00FA2227"/>
    <w:rsid w:val="00FA2260"/>
    <w:rsid w:val="00FA2ADE"/>
    <w:rsid w:val="00FA2EB3"/>
    <w:rsid w:val="00FA30E2"/>
    <w:rsid w:val="00FA33E4"/>
    <w:rsid w:val="00FA373B"/>
    <w:rsid w:val="00FA40D0"/>
    <w:rsid w:val="00FA4208"/>
    <w:rsid w:val="00FA44CD"/>
    <w:rsid w:val="00FA44EE"/>
    <w:rsid w:val="00FA459C"/>
    <w:rsid w:val="00FA4B8E"/>
    <w:rsid w:val="00FA5301"/>
    <w:rsid w:val="00FA570F"/>
    <w:rsid w:val="00FA61AA"/>
    <w:rsid w:val="00FA6504"/>
    <w:rsid w:val="00FA66D5"/>
    <w:rsid w:val="00FA6DE7"/>
    <w:rsid w:val="00FA7251"/>
    <w:rsid w:val="00FA76FB"/>
    <w:rsid w:val="00FA7865"/>
    <w:rsid w:val="00FA7965"/>
    <w:rsid w:val="00FA7C7C"/>
    <w:rsid w:val="00FB0B8E"/>
    <w:rsid w:val="00FB165F"/>
    <w:rsid w:val="00FB1DC7"/>
    <w:rsid w:val="00FB1E30"/>
    <w:rsid w:val="00FB1E90"/>
    <w:rsid w:val="00FB2153"/>
    <w:rsid w:val="00FB2A3E"/>
    <w:rsid w:val="00FB3B10"/>
    <w:rsid w:val="00FB3F23"/>
    <w:rsid w:val="00FB44BD"/>
    <w:rsid w:val="00FB4E0A"/>
    <w:rsid w:val="00FB50AF"/>
    <w:rsid w:val="00FB515C"/>
    <w:rsid w:val="00FB544E"/>
    <w:rsid w:val="00FB5B2A"/>
    <w:rsid w:val="00FB6306"/>
    <w:rsid w:val="00FB6A5C"/>
    <w:rsid w:val="00FB77E4"/>
    <w:rsid w:val="00FB7861"/>
    <w:rsid w:val="00FC005B"/>
    <w:rsid w:val="00FC078B"/>
    <w:rsid w:val="00FC152B"/>
    <w:rsid w:val="00FC16E3"/>
    <w:rsid w:val="00FC19C3"/>
    <w:rsid w:val="00FC1CF1"/>
    <w:rsid w:val="00FC220B"/>
    <w:rsid w:val="00FC25D5"/>
    <w:rsid w:val="00FC2D36"/>
    <w:rsid w:val="00FC2D9B"/>
    <w:rsid w:val="00FC3FEE"/>
    <w:rsid w:val="00FC4D2F"/>
    <w:rsid w:val="00FC55EB"/>
    <w:rsid w:val="00FC5817"/>
    <w:rsid w:val="00FC5A38"/>
    <w:rsid w:val="00FC6027"/>
    <w:rsid w:val="00FC62A5"/>
    <w:rsid w:val="00FC6A40"/>
    <w:rsid w:val="00FC6C48"/>
    <w:rsid w:val="00FC6D0A"/>
    <w:rsid w:val="00FC7FC0"/>
    <w:rsid w:val="00FD0D0C"/>
    <w:rsid w:val="00FD0E8A"/>
    <w:rsid w:val="00FD12D3"/>
    <w:rsid w:val="00FD1764"/>
    <w:rsid w:val="00FD1837"/>
    <w:rsid w:val="00FD189C"/>
    <w:rsid w:val="00FD1A7B"/>
    <w:rsid w:val="00FD20A3"/>
    <w:rsid w:val="00FD212A"/>
    <w:rsid w:val="00FD31E3"/>
    <w:rsid w:val="00FD340E"/>
    <w:rsid w:val="00FD34DA"/>
    <w:rsid w:val="00FD368A"/>
    <w:rsid w:val="00FD411B"/>
    <w:rsid w:val="00FD41B2"/>
    <w:rsid w:val="00FD4915"/>
    <w:rsid w:val="00FD4B3A"/>
    <w:rsid w:val="00FD4C92"/>
    <w:rsid w:val="00FD4CC0"/>
    <w:rsid w:val="00FD5664"/>
    <w:rsid w:val="00FD5BAD"/>
    <w:rsid w:val="00FD5FAF"/>
    <w:rsid w:val="00FD5FF5"/>
    <w:rsid w:val="00FD6B99"/>
    <w:rsid w:val="00FD6D74"/>
    <w:rsid w:val="00FD7FAD"/>
    <w:rsid w:val="00FE0295"/>
    <w:rsid w:val="00FE05CA"/>
    <w:rsid w:val="00FE0799"/>
    <w:rsid w:val="00FE16C2"/>
    <w:rsid w:val="00FE18FD"/>
    <w:rsid w:val="00FE2528"/>
    <w:rsid w:val="00FE2954"/>
    <w:rsid w:val="00FE397C"/>
    <w:rsid w:val="00FE3BE2"/>
    <w:rsid w:val="00FE3D2E"/>
    <w:rsid w:val="00FE424B"/>
    <w:rsid w:val="00FE43D3"/>
    <w:rsid w:val="00FE490F"/>
    <w:rsid w:val="00FE4B24"/>
    <w:rsid w:val="00FE4B4D"/>
    <w:rsid w:val="00FE5471"/>
    <w:rsid w:val="00FE6284"/>
    <w:rsid w:val="00FE6454"/>
    <w:rsid w:val="00FE702A"/>
    <w:rsid w:val="00FE72DE"/>
    <w:rsid w:val="00FE7BCD"/>
    <w:rsid w:val="00FF126B"/>
    <w:rsid w:val="00FF1C2F"/>
    <w:rsid w:val="00FF1DB0"/>
    <w:rsid w:val="00FF20D1"/>
    <w:rsid w:val="00FF256D"/>
    <w:rsid w:val="00FF2C34"/>
    <w:rsid w:val="00FF3A24"/>
    <w:rsid w:val="00FF461D"/>
    <w:rsid w:val="00FF4D30"/>
    <w:rsid w:val="00FF51BF"/>
    <w:rsid w:val="00FF5268"/>
    <w:rsid w:val="00FF5B0A"/>
    <w:rsid w:val="00FF64B0"/>
    <w:rsid w:val="00FF7647"/>
    <w:rsid w:val="00FF77B6"/>
    <w:rsid w:val="00FF780C"/>
    <w:rsid w:val="00FF7B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68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DB11E4"/>
    <w:pPr>
      <w:spacing w:line="260" w:lineRule="atLeast"/>
    </w:pPr>
    <w:rPr>
      <w:rFonts w:eastAsiaTheme="minorHAnsi" w:cstheme="minorBidi"/>
      <w:sz w:val="22"/>
      <w:lang w:eastAsia="en-US"/>
    </w:rPr>
  </w:style>
  <w:style w:type="paragraph" w:styleId="Heading1">
    <w:name w:val="heading 1"/>
    <w:basedOn w:val="Normal"/>
    <w:next w:val="Normal"/>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DB11E4"/>
    <w:pPr>
      <w:tabs>
        <w:tab w:val="center" w:pos="4153"/>
        <w:tab w:val="right" w:pos="8306"/>
      </w:tabs>
    </w:pPr>
    <w:rPr>
      <w:sz w:val="22"/>
      <w:szCs w:val="24"/>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link w:val="BodyTextIndent2Char"/>
    <w:uiPriority w:val="99"/>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rPr>
  </w:style>
  <w:style w:type="character" w:styleId="FollowedHyperlink">
    <w:name w:val="FollowedHyperlink"/>
    <w:basedOn w:val="DefaultParagraphFont"/>
    <w:rsid w:val="00772F15"/>
    <w:rPr>
      <w:color w:val="auto"/>
      <w:u w:val="single"/>
    </w:rPr>
  </w:style>
  <w:style w:type="paragraph" w:styleId="Header">
    <w:name w:val="header"/>
    <w:basedOn w:val="OPCParaBase"/>
    <w:link w:val="HeaderChar"/>
    <w:unhideWhenUsed/>
    <w:rsid w:val="00DB11E4"/>
    <w:pPr>
      <w:keepNext/>
      <w:keepLines/>
      <w:tabs>
        <w:tab w:val="center" w:pos="4150"/>
        <w:tab w:val="right" w:pos="8307"/>
      </w:tabs>
      <w:spacing w:line="160" w:lineRule="exact"/>
    </w:pPr>
    <w:rPr>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rsid w:val="00772F15"/>
    <w:rPr>
      <w:color w:val="auto"/>
      <w:u w:val="single"/>
    </w:rPr>
  </w:style>
  <w:style w:type="character" w:styleId="LineNumber">
    <w:name w:val="line number"/>
    <w:basedOn w:val="OPCCharBase"/>
    <w:uiPriority w:val="99"/>
    <w:unhideWhenUsed/>
    <w:rsid w:val="00DB11E4"/>
    <w:rPr>
      <w:sz w:val="16"/>
    </w:rPr>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character" w:styleId="PageNumber">
    <w:name w:val="page number"/>
    <w:basedOn w:val="DefaultParagraphFont"/>
    <w:rsid w:val="00A229BA"/>
  </w:style>
  <w:style w:type="paragraph" w:styleId="PlainText">
    <w:name w:val="Plain Text"/>
    <w:basedOn w:val="Normal"/>
    <w:rsid w:val="00772F15"/>
    <w:rPr>
      <w:rFonts w:ascii="Courier New" w:hAnsi="Courier New" w:cs="Courier New"/>
      <w:sz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B11E4"/>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72F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F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72F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OPCCharBase"/>
    <w:uiPriority w:val="1"/>
    <w:qFormat/>
    <w:rsid w:val="00DB11E4"/>
  </w:style>
  <w:style w:type="character" w:customStyle="1" w:styleId="CharAmSchText">
    <w:name w:val="CharAmSchText"/>
    <w:basedOn w:val="OPCCharBase"/>
    <w:uiPriority w:val="1"/>
    <w:qFormat/>
    <w:rsid w:val="00DB11E4"/>
  </w:style>
  <w:style w:type="character" w:customStyle="1" w:styleId="CharChapNo">
    <w:name w:val="CharChapNo"/>
    <w:basedOn w:val="OPCCharBase"/>
    <w:qFormat/>
    <w:rsid w:val="00DB11E4"/>
  </w:style>
  <w:style w:type="character" w:customStyle="1" w:styleId="CharChapText">
    <w:name w:val="CharChapText"/>
    <w:basedOn w:val="OPCCharBase"/>
    <w:qFormat/>
    <w:rsid w:val="00DB11E4"/>
  </w:style>
  <w:style w:type="character" w:customStyle="1" w:styleId="CharDivNo">
    <w:name w:val="CharDivNo"/>
    <w:basedOn w:val="OPCCharBase"/>
    <w:qFormat/>
    <w:rsid w:val="00DB11E4"/>
  </w:style>
  <w:style w:type="character" w:customStyle="1" w:styleId="CharDivText">
    <w:name w:val="CharDivText"/>
    <w:basedOn w:val="OPCCharBase"/>
    <w:qFormat/>
    <w:rsid w:val="00DB11E4"/>
  </w:style>
  <w:style w:type="character" w:customStyle="1" w:styleId="CharPartNo">
    <w:name w:val="CharPartNo"/>
    <w:basedOn w:val="OPCCharBase"/>
    <w:qFormat/>
    <w:rsid w:val="00DB11E4"/>
  </w:style>
  <w:style w:type="character" w:customStyle="1" w:styleId="CharPartText">
    <w:name w:val="CharPartText"/>
    <w:basedOn w:val="OPCCharBase"/>
    <w:qFormat/>
    <w:rsid w:val="00DB11E4"/>
  </w:style>
  <w:style w:type="character" w:customStyle="1" w:styleId="OPCCharBase">
    <w:name w:val="OPCCharBase"/>
    <w:uiPriority w:val="1"/>
    <w:qFormat/>
    <w:rsid w:val="00DB11E4"/>
  </w:style>
  <w:style w:type="paragraph" w:customStyle="1" w:styleId="OPCParaBase">
    <w:name w:val="OPCParaBase"/>
    <w:qFormat/>
    <w:rsid w:val="00DB11E4"/>
    <w:pPr>
      <w:spacing w:line="260" w:lineRule="atLeast"/>
    </w:pPr>
    <w:rPr>
      <w:sz w:val="22"/>
    </w:rPr>
  </w:style>
  <w:style w:type="character" w:customStyle="1" w:styleId="CharSectno">
    <w:name w:val="CharSectno"/>
    <w:basedOn w:val="OPCCharBase"/>
    <w:qFormat/>
    <w:rsid w:val="00DB11E4"/>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rPr>
  </w:style>
  <w:style w:type="paragraph" w:customStyle="1" w:styleId="Formula">
    <w:name w:val="Formula"/>
    <w:basedOn w:val="OPCParaBase"/>
    <w:rsid w:val="00DB11E4"/>
    <w:pPr>
      <w:spacing w:line="240" w:lineRule="auto"/>
      <w:ind w:left="1134"/>
    </w:pPr>
    <w:rPr>
      <w:sz w:val="20"/>
    </w:rPr>
  </w:style>
  <w:style w:type="paragraph" w:customStyle="1" w:styleId="ShortT">
    <w:name w:val="ShortT"/>
    <w:basedOn w:val="OPCParaBase"/>
    <w:next w:val="Normal"/>
    <w:qFormat/>
    <w:rsid w:val="00DB11E4"/>
    <w:pPr>
      <w:spacing w:line="240" w:lineRule="auto"/>
    </w:pPr>
    <w:rPr>
      <w:b/>
      <w:sz w:val="40"/>
    </w:rPr>
  </w:style>
  <w:style w:type="paragraph" w:customStyle="1" w:styleId="Penalty">
    <w:name w:val="Penalty"/>
    <w:basedOn w:val="OPCParaBase"/>
    <w:rsid w:val="00DB11E4"/>
    <w:pPr>
      <w:tabs>
        <w:tab w:val="left" w:pos="2977"/>
      </w:tabs>
      <w:spacing w:before="180" w:line="240" w:lineRule="auto"/>
      <w:ind w:left="1985" w:hanging="851"/>
    </w:pPr>
  </w:style>
  <w:style w:type="paragraph" w:customStyle="1" w:styleId="ActHead1">
    <w:name w:val="ActHead 1"/>
    <w:aliases w:val="c"/>
    <w:basedOn w:val="OPCParaBase"/>
    <w:next w:val="Normal"/>
    <w:qFormat/>
    <w:rsid w:val="00DB11E4"/>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DB11E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B11E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B11E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B11E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B11E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B11E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B11E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B11E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B11E4"/>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DB11E4"/>
    <w:pPr>
      <w:spacing w:line="240" w:lineRule="auto"/>
    </w:pPr>
    <w:rPr>
      <w:sz w:val="20"/>
    </w:rPr>
  </w:style>
  <w:style w:type="paragraph" w:customStyle="1" w:styleId="ActHead2">
    <w:name w:val="ActHead 2"/>
    <w:aliases w:val="p"/>
    <w:basedOn w:val="OPCParaBase"/>
    <w:next w:val="ActHead3"/>
    <w:qFormat/>
    <w:rsid w:val="00DB11E4"/>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DB11E4"/>
    <w:pPr>
      <w:spacing w:line="240" w:lineRule="auto"/>
    </w:pPr>
    <w:rPr>
      <w:rFonts w:ascii="Tahoma" w:hAnsi="Tahoma" w:cs="Tahoma"/>
      <w:sz w:val="16"/>
      <w:szCs w:val="16"/>
    </w:rPr>
  </w:style>
  <w:style w:type="paragraph" w:styleId="Caption">
    <w:name w:val="caption"/>
    <w:basedOn w:val="Normal"/>
    <w:next w:val="Normal"/>
    <w:qFormat/>
    <w:rsid w:val="00772F15"/>
    <w:pPr>
      <w:spacing w:before="120" w:after="120"/>
    </w:pPr>
    <w:rPr>
      <w:b/>
      <w:bCs/>
      <w:sz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character" w:customStyle="1" w:styleId="FooterChar">
    <w:name w:val="Footer Char"/>
    <w:basedOn w:val="DefaultParagraphFont"/>
    <w:link w:val="Footer"/>
    <w:rsid w:val="00DB11E4"/>
    <w:rPr>
      <w:sz w:val="22"/>
      <w:szCs w:val="24"/>
    </w:rPr>
  </w:style>
  <w:style w:type="character" w:customStyle="1" w:styleId="HeaderChar">
    <w:name w:val="Header Char"/>
    <w:basedOn w:val="DefaultParagraphFont"/>
    <w:link w:val="Header"/>
    <w:rsid w:val="00DB11E4"/>
    <w:rPr>
      <w:sz w:val="16"/>
    </w:rPr>
  </w:style>
  <w:style w:type="paragraph" w:customStyle="1" w:styleId="ActHead3">
    <w:name w:val="ActHead 3"/>
    <w:aliases w:val="d"/>
    <w:basedOn w:val="OPCParaBase"/>
    <w:next w:val="ActHead4"/>
    <w:qFormat/>
    <w:rsid w:val="00DB11E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B11E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B11E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B11E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B11E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B11E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B11E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B11E4"/>
  </w:style>
  <w:style w:type="paragraph" w:customStyle="1" w:styleId="Blocks">
    <w:name w:val="Blocks"/>
    <w:aliases w:val="bb"/>
    <w:basedOn w:val="OPCParaBase"/>
    <w:qFormat/>
    <w:rsid w:val="00DB11E4"/>
    <w:pPr>
      <w:spacing w:line="240" w:lineRule="auto"/>
    </w:pPr>
    <w:rPr>
      <w:sz w:val="24"/>
    </w:rPr>
  </w:style>
  <w:style w:type="paragraph" w:customStyle="1" w:styleId="BoxText">
    <w:name w:val="BoxText"/>
    <w:aliases w:val="bt"/>
    <w:basedOn w:val="OPCParaBase"/>
    <w:qFormat/>
    <w:rsid w:val="00DB11E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B11E4"/>
    <w:rPr>
      <w:b/>
    </w:rPr>
  </w:style>
  <w:style w:type="paragraph" w:customStyle="1" w:styleId="BoxHeadItalic">
    <w:name w:val="BoxHeadItalic"/>
    <w:aliases w:val="bhi"/>
    <w:basedOn w:val="BoxText"/>
    <w:next w:val="BoxStep"/>
    <w:qFormat/>
    <w:rsid w:val="00DB11E4"/>
    <w:rPr>
      <w:i/>
    </w:rPr>
  </w:style>
  <w:style w:type="paragraph" w:customStyle="1" w:styleId="BoxList">
    <w:name w:val="BoxList"/>
    <w:aliases w:val="bl"/>
    <w:basedOn w:val="BoxText"/>
    <w:qFormat/>
    <w:rsid w:val="00DB11E4"/>
    <w:pPr>
      <w:ind w:left="1559" w:hanging="425"/>
    </w:pPr>
  </w:style>
  <w:style w:type="paragraph" w:customStyle="1" w:styleId="BoxNote">
    <w:name w:val="BoxNote"/>
    <w:aliases w:val="bn"/>
    <w:basedOn w:val="BoxText"/>
    <w:qFormat/>
    <w:rsid w:val="00DB11E4"/>
    <w:pPr>
      <w:tabs>
        <w:tab w:val="left" w:pos="1985"/>
      </w:tabs>
      <w:spacing w:before="122" w:line="198" w:lineRule="exact"/>
      <w:ind w:left="2948" w:hanging="1814"/>
    </w:pPr>
    <w:rPr>
      <w:sz w:val="18"/>
    </w:rPr>
  </w:style>
  <w:style w:type="paragraph" w:customStyle="1" w:styleId="BoxPara">
    <w:name w:val="BoxPara"/>
    <w:aliases w:val="bp"/>
    <w:basedOn w:val="BoxText"/>
    <w:qFormat/>
    <w:rsid w:val="00DB11E4"/>
    <w:pPr>
      <w:tabs>
        <w:tab w:val="right" w:pos="2268"/>
      </w:tabs>
      <w:ind w:left="2552" w:hanging="1418"/>
    </w:pPr>
  </w:style>
  <w:style w:type="paragraph" w:customStyle="1" w:styleId="BoxStep">
    <w:name w:val="BoxStep"/>
    <w:aliases w:val="bs"/>
    <w:basedOn w:val="BoxText"/>
    <w:qFormat/>
    <w:rsid w:val="00DB11E4"/>
    <w:pPr>
      <w:ind w:left="1985" w:hanging="851"/>
    </w:pPr>
  </w:style>
  <w:style w:type="character" w:customStyle="1" w:styleId="CharAmPartNo">
    <w:name w:val="CharAmPartNo"/>
    <w:basedOn w:val="OPCCharBase"/>
    <w:uiPriority w:val="1"/>
    <w:qFormat/>
    <w:rsid w:val="00DB11E4"/>
  </w:style>
  <w:style w:type="character" w:customStyle="1" w:styleId="CharAmPartText">
    <w:name w:val="CharAmPartText"/>
    <w:basedOn w:val="OPCCharBase"/>
    <w:uiPriority w:val="1"/>
    <w:qFormat/>
    <w:rsid w:val="00DB11E4"/>
  </w:style>
  <w:style w:type="character" w:customStyle="1" w:styleId="CharBoldItalic">
    <w:name w:val="CharBoldItalic"/>
    <w:basedOn w:val="OPCCharBase"/>
    <w:uiPriority w:val="1"/>
    <w:qFormat/>
    <w:rsid w:val="00DB11E4"/>
    <w:rPr>
      <w:b/>
      <w:i/>
    </w:rPr>
  </w:style>
  <w:style w:type="character" w:customStyle="1" w:styleId="CharItalic">
    <w:name w:val="CharItalic"/>
    <w:basedOn w:val="OPCCharBase"/>
    <w:uiPriority w:val="1"/>
    <w:qFormat/>
    <w:rsid w:val="00DB11E4"/>
    <w:rPr>
      <w:i/>
    </w:rPr>
  </w:style>
  <w:style w:type="character" w:customStyle="1" w:styleId="CharSubdNo">
    <w:name w:val="CharSubdNo"/>
    <w:basedOn w:val="OPCCharBase"/>
    <w:uiPriority w:val="1"/>
    <w:qFormat/>
    <w:rsid w:val="00DB11E4"/>
  </w:style>
  <w:style w:type="character" w:customStyle="1" w:styleId="CharSubdText">
    <w:name w:val="CharSubdText"/>
    <w:basedOn w:val="OPCCharBase"/>
    <w:uiPriority w:val="1"/>
    <w:qFormat/>
    <w:rsid w:val="00DB11E4"/>
  </w:style>
  <w:style w:type="paragraph" w:customStyle="1" w:styleId="CTA--">
    <w:name w:val="CTA --"/>
    <w:basedOn w:val="OPCParaBase"/>
    <w:next w:val="Normal"/>
    <w:rsid w:val="00DB11E4"/>
    <w:pPr>
      <w:spacing w:before="60" w:line="240" w:lineRule="atLeast"/>
      <w:ind w:left="142" w:hanging="142"/>
    </w:pPr>
    <w:rPr>
      <w:sz w:val="20"/>
    </w:rPr>
  </w:style>
  <w:style w:type="paragraph" w:customStyle="1" w:styleId="CTA-">
    <w:name w:val="CTA -"/>
    <w:basedOn w:val="OPCParaBase"/>
    <w:rsid w:val="00DB11E4"/>
    <w:pPr>
      <w:spacing w:before="60" w:line="240" w:lineRule="atLeast"/>
      <w:ind w:left="85" w:hanging="85"/>
    </w:pPr>
    <w:rPr>
      <w:sz w:val="20"/>
    </w:rPr>
  </w:style>
  <w:style w:type="paragraph" w:customStyle="1" w:styleId="CTA---">
    <w:name w:val="CTA ---"/>
    <w:basedOn w:val="OPCParaBase"/>
    <w:next w:val="Normal"/>
    <w:rsid w:val="00DB11E4"/>
    <w:pPr>
      <w:spacing w:before="60" w:line="240" w:lineRule="atLeast"/>
      <w:ind w:left="198" w:hanging="198"/>
    </w:pPr>
    <w:rPr>
      <w:sz w:val="20"/>
    </w:rPr>
  </w:style>
  <w:style w:type="paragraph" w:customStyle="1" w:styleId="CTA----">
    <w:name w:val="CTA ----"/>
    <w:basedOn w:val="OPCParaBase"/>
    <w:next w:val="Normal"/>
    <w:rsid w:val="00DB11E4"/>
    <w:pPr>
      <w:spacing w:before="60" w:line="240" w:lineRule="atLeast"/>
      <w:ind w:left="255" w:hanging="255"/>
    </w:pPr>
    <w:rPr>
      <w:sz w:val="20"/>
    </w:rPr>
  </w:style>
  <w:style w:type="paragraph" w:customStyle="1" w:styleId="CTA1a">
    <w:name w:val="CTA 1(a)"/>
    <w:basedOn w:val="OPCParaBase"/>
    <w:rsid w:val="00DB11E4"/>
    <w:pPr>
      <w:tabs>
        <w:tab w:val="right" w:pos="414"/>
      </w:tabs>
      <w:spacing w:before="40" w:line="240" w:lineRule="atLeast"/>
      <w:ind w:left="675" w:hanging="675"/>
    </w:pPr>
    <w:rPr>
      <w:sz w:val="20"/>
    </w:rPr>
  </w:style>
  <w:style w:type="paragraph" w:customStyle="1" w:styleId="CTA1ai">
    <w:name w:val="CTA 1(a)(i)"/>
    <w:basedOn w:val="OPCParaBase"/>
    <w:rsid w:val="00DB11E4"/>
    <w:pPr>
      <w:tabs>
        <w:tab w:val="right" w:pos="1004"/>
      </w:tabs>
      <w:spacing w:before="40" w:line="240" w:lineRule="atLeast"/>
      <w:ind w:left="1253" w:hanging="1253"/>
    </w:pPr>
    <w:rPr>
      <w:sz w:val="20"/>
    </w:rPr>
  </w:style>
  <w:style w:type="paragraph" w:customStyle="1" w:styleId="CTA2a">
    <w:name w:val="CTA 2(a)"/>
    <w:basedOn w:val="OPCParaBase"/>
    <w:rsid w:val="00DB11E4"/>
    <w:pPr>
      <w:tabs>
        <w:tab w:val="right" w:pos="482"/>
      </w:tabs>
      <w:spacing w:before="40" w:line="240" w:lineRule="atLeast"/>
      <w:ind w:left="748" w:hanging="748"/>
    </w:pPr>
    <w:rPr>
      <w:sz w:val="20"/>
    </w:rPr>
  </w:style>
  <w:style w:type="paragraph" w:customStyle="1" w:styleId="CTA2ai">
    <w:name w:val="CTA 2(a)(i)"/>
    <w:basedOn w:val="OPCParaBase"/>
    <w:rsid w:val="00DB11E4"/>
    <w:pPr>
      <w:tabs>
        <w:tab w:val="right" w:pos="1089"/>
      </w:tabs>
      <w:spacing w:before="40" w:line="240" w:lineRule="atLeast"/>
      <w:ind w:left="1327" w:hanging="1327"/>
    </w:pPr>
    <w:rPr>
      <w:sz w:val="20"/>
    </w:rPr>
  </w:style>
  <w:style w:type="paragraph" w:customStyle="1" w:styleId="CTA3a">
    <w:name w:val="CTA 3(a)"/>
    <w:basedOn w:val="OPCParaBase"/>
    <w:rsid w:val="00DB11E4"/>
    <w:pPr>
      <w:tabs>
        <w:tab w:val="right" w:pos="556"/>
      </w:tabs>
      <w:spacing w:before="40" w:line="240" w:lineRule="atLeast"/>
      <w:ind w:left="805" w:hanging="805"/>
    </w:pPr>
    <w:rPr>
      <w:sz w:val="20"/>
    </w:rPr>
  </w:style>
  <w:style w:type="paragraph" w:customStyle="1" w:styleId="CTA3ai">
    <w:name w:val="CTA 3(a)(i)"/>
    <w:basedOn w:val="OPCParaBase"/>
    <w:rsid w:val="00DB11E4"/>
    <w:pPr>
      <w:tabs>
        <w:tab w:val="right" w:pos="1140"/>
      </w:tabs>
      <w:spacing w:before="40" w:line="240" w:lineRule="atLeast"/>
      <w:ind w:left="1361" w:hanging="1361"/>
    </w:pPr>
    <w:rPr>
      <w:sz w:val="20"/>
    </w:rPr>
  </w:style>
  <w:style w:type="paragraph" w:customStyle="1" w:styleId="CTA4a">
    <w:name w:val="CTA 4(a)"/>
    <w:basedOn w:val="OPCParaBase"/>
    <w:rsid w:val="00DB11E4"/>
    <w:pPr>
      <w:tabs>
        <w:tab w:val="right" w:pos="624"/>
      </w:tabs>
      <w:spacing w:before="40" w:line="240" w:lineRule="atLeast"/>
      <w:ind w:left="873" w:hanging="873"/>
    </w:pPr>
    <w:rPr>
      <w:sz w:val="20"/>
    </w:rPr>
  </w:style>
  <w:style w:type="paragraph" w:customStyle="1" w:styleId="CTA4ai">
    <w:name w:val="CTA 4(a)(i)"/>
    <w:basedOn w:val="OPCParaBase"/>
    <w:rsid w:val="00DB11E4"/>
    <w:pPr>
      <w:tabs>
        <w:tab w:val="right" w:pos="1213"/>
      </w:tabs>
      <w:spacing w:before="40" w:line="240" w:lineRule="atLeast"/>
      <w:ind w:left="1452" w:hanging="1452"/>
    </w:pPr>
    <w:rPr>
      <w:sz w:val="20"/>
    </w:rPr>
  </w:style>
  <w:style w:type="paragraph" w:customStyle="1" w:styleId="CTACAPS">
    <w:name w:val="CTA CAPS"/>
    <w:basedOn w:val="OPCParaBase"/>
    <w:rsid w:val="00DB11E4"/>
    <w:pPr>
      <w:spacing w:before="60" w:line="240" w:lineRule="atLeast"/>
    </w:pPr>
    <w:rPr>
      <w:sz w:val="20"/>
    </w:rPr>
  </w:style>
  <w:style w:type="paragraph" w:customStyle="1" w:styleId="CTAright">
    <w:name w:val="CTA right"/>
    <w:basedOn w:val="OPCParaBase"/>
    <w:rsid w:val="00DB11E4"/>
    <w:pPr>
      <w:spacing w:before="60" w:line="240" w:lineRule="auto"/>
      <w:jc w:val="right"/>
    </w:pPr>
    <w:rPr>
      <w:sz w:val="20"/>
    </w:rPr>
  </w:style>
  <w:style w:type="paragraph" w:customStyle="1" w:styleId="subsection">
    <w:name w:val="subsection"/>
    <w:aliases w:val="ss,Subsection"/>
    <w:basedOn w:val="OPCParaBase"/>
    <w:link w:val="subsectionChar"/>
    <w:rsid w:val="00DB11E4"/>
    <w:pPr>
      <w:tabs>
        <w:tab w:val="right" w:pos="1021"/>
      </w:tabs>
      <w:spacing w:before="180" w:line="240" w:lineRule="auto"/>
      <w:ind w:left="1134" w:hanging="1134"/>
    </w:pPr>
  </w:style>
  <w:style w:type="paragraph" w:customStyle="1" w:styleId="Definition">
    <w:name w:val="Definition"/>
    <w:aliases w:val="dd"/>
    <w:basedOn w:val="OPCParaBase"/>
    <w:rsid w:val="00DB11E4"/>
    <w:pPr>
      <w:spacing w:before="180" w:line="240" w:lineRule="auto"/>
      <w:ind w:left="1134"/>
    </w:pPr>
  </w:style>
  <w:style w:type="paragraph" w:customStyle="1" w:styleId="House">
    <w:name w:val="House"/>
    <w:basedOn w:val="OPCParaBase"/>
    <w:rsid w:val="00DB11E4"/>
    <w:pPr>
      <w:spacing w:line="240" w:lineRule="auto"/>
    </w:pPr>
    <w:rPr>
      <w:sz w:val="28"/>
    </w:rPr>
  </w:style>
  <w:style w:type="paragraph" w:customStyle="1" w:styleId="Item">
    <w:name w:val="Item"/>
    <w:aliases w:val="i"/>
    <w:basedOn w:val="OPCParaBase"/>
    <w:next w:val="ItemHead"/>
    <w:rsid w:val="00DB11E4"/>
    <w:pPr>
      <w:keepLines/>
      <w:spacing w:before="80" w:line="240" w:lineRule="auto"/>
      <w:ind w:left="709"/>
    </w:pPr>
  </w:style>
  <w:style w:type="paragraph" w:customStyle="1" w:styleId="ItemHead">
    <w:name w:val="ItemHead"/>
    <w:aliases w:val="ih"/>
    <w:basedOn w:val="OPCParaBase"/>
    <w:next w:val="Item"/>
    <w:rsid w:val="00DB11E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B11E4"/>
    <w:pPr>
      <w:spacing w:line="240" w:lineRule="auto"/>
    </w:pPr>
    <w:rPr>
      <w:b/>
      <w:sz w:val="32"/>
    </w:rPr>
  </w:style>
  <w:style w:type="paragraph" w:customStyle="1" w:styleId="notedraft">
    <w:name w:val="note(draft)"/>
    <w:aliases w:val="nd"/>
    <w:basedOn w:val="OPCParaBase"/>
    <w:rsid w:val="00DB11E4"/>
    <w:pPr>
      <w:spacing w:before="240" w:line="240" w:lineRule="auto"/>
      <w:ind w:left="284" w:hanging="284"/>
    </w:pPr>
    <w:rPr>
      <w:i/>
      <w:sz w:val="24"/>
    </w:rPr>
  </w:style>
  <w:style w:type="paragraph" w:customStyle="1" w:styleId="notemargin">
    <w:name w:val="note(margin)"/>
    <w:aliases w:val="nm"/>
    <w:basedOn w:val="OPCParaBase"/>
    <w:rsid w:val="00DB11E4"/>
    <w:pPr>
      <w:tabs>
        <w:tab w:val="left" w:pos="709"/>
      </w:tabs>
      <w:spacing w:before="122" w:line="198" w:lineRule="exact"/>
      <w:ind w:left="709" w:hanging="709"/>
    </w:pPr>
    <w:rPr>
      <w:sz w:val="18"/>
    </w:rPr>
  </w:style>
  <w:style w:type="paragraph" w:customStyle="1" w:styleId="notepara">
    <w:name w:val="note(para)"/>
    <w:aliases w:val="na"/>
    <w:basedOn w:val="OPCParaBase"/>
    <w:rsid w:val="00DB11E4"/>
    <w:pPr>
      <w:spacing w:before="40" w:line="198" w:lineRule="exact"/>
      <w:ind w:left="2354" w:hanging="369"/>
    </w:pPr>
    <w:rPr>
      <w:sz w:val="18"/>
    </w:rPr>
  </w:style>
  <w:style w:type="paragraph" w:customStyle="1" w:styleId="noteParlAmend">
    <w:name w:val="note(ParlAmend)"/>
    <w:aliases w:val="npp"/>
    <w:basedOn w:val="OPCParaBase"/>
    <w:next w:val="ParlAmend"/>
    <w:rsid w:val="00DB11E4"/>
    <w:pPr>
      <w:spacing w:line="240" w:lineRule="auto"/>
      <w:jc w:val="right"/>
    </w:pPr>
    <w:rPr>
      <w:rFonts w:ascii="Arial" w:hAnsi="Arial"/>
      <w:b/>
      <w:i/>
    </w:rPr>
  </w:style>
  <w:style w:type="paragraph" w:customStyle="1" w:styleId="notetext">
    <w:name w:val="note(text)"/>
    <w:aliases w:val="n"/>
    <w:basedOn w:val="OPCParaBase"/>
    <w:link w:val="notetextChar"/>
    <w:rsid w:val="00DB11E4"/>
    <w:pPr>
      <w:spacing w:before="122" w:line="240" w:lineRule="auto"/>
      <w:ind w:left="1985" w:hanging="851"/>
    </w:pPr>
    <w:rPr>
      <w:sz w:val="18"/>
    </w:rPr>
  </w:style>
  <w:style w:type="paragraph" w:customStyle="1" w:styleId="Page1">
    <w:name w:val="Page1"/>
    <w:basedOn w:val="OPCParaBase"/>
    <w:rsid w:val="00DB11E4"/>
    <w:pPr>
      <w:spacing w:before="5600" w:line="240" w:lineRule="auto"/>
    </w:pPr>
    <w:rPr>
      <w:b/>
      <w:sz w:val="32"/>
    </w:rPr>
  </w:style>
  <w:style w:type="paragraph" w:customStyle="1" w:styleId="paragraphsub">
    <w:name w:val="paragraph(sub)"/>
    <w:aliases w:val="aa"/>
    <w:basedOn w:val="OPCParaBase"/>
    <w:rsid w:val="00DB11E4"/>
    <w:pPr>
      <w:tabs>
        <w:tab w:val="right" w:pos="1985"/>
      </w:tabs>
      <w:spacing w:before="40" w:line="240" w:lineRule="auto"/>
      <w:ind w:left="2098" w:hanging="2098"/>
    </w:pPr>
  </w:style>
  <w:style w:type="paragraph" w:customStyle="1" w:styleId="paragraphsub-sub">
    <w:name w:val="paragraph(sub-sub)"/>
    <w:aliases w:val="aaa"/>
    <w:basedOn w:val="OPCParaBase"/>
    <w:rsid w:val="00DB11E4"/>
    <w:pPr>
      <w:tabs>
        <w:tab w:val="right" w:pos="2722"/>
      </w:tabs>
      <w:spacing w:before="40" w:line="240" w:lineRule="auto"/>
      <w:ind w:left="2835" w:hanging="2835"/>
    </w:pPr>
  </w:style>
  <w:style w:type="paragraph" w:customStyle="1" w:styleId="paragraph">
    <w:name w:val="paragraph"/>
    <w:aliases w:val="a"/>
    <w:basedOn w:val="OPCParaBase"/>
    <w:link w:val="paragraphChar"/>
    <w:rsid w:val="00DB11E4"/>
    <w:pPr>
      <w:tabs>
        <w:tab w:val="right" w:pos="1531"/>
      </w:tabs>
      <w:spacing w:before="40" w:line="240" w:lineRule="auto"/>
      <w:ind w:left="1644" w:hanging="1644"/>
    </w:pPr>
  </w:style>
  <w:style w:type="paragraph" w:customStyle="1" w:styleId="ParlAmend">
    <w:name w:val="ParlAmend"/>
    <w:aliases w:val="pp"/>
    <w:basedOn w:val="OPCParaBase"/>
    <w:rsid w:val="00DB11E4"/>
    <w:pPr>
      <w:spacing w:before="240" w:line="240" w:lineRule="atLeast"/>
      <w:ind w:hanging="567"/>
    </w:pPr>
    <w:rPr>
      <w:sz w:val="24"/>
    </w:rPr>
  </w:style>
  <w:style w:type="paragraph" w:customStyle="1" w:styleId="Portfolio">
    <w:name w:val="Portfolio"/>
    <w:basedOn w:val="OPCParaBase"/>
    <w:rsid w:val="00DB11E4"/>
    <w:pPr>
      <w:spacing w:line="240" w:lineRule="auto"/>
    </w:pPr>
    <w:rPr>
      <w:i/>
      <w:sz w:val="20"/>
    </w:rPr>
  </w:style>
  <w:style w:type="paragraph" w:customStyle="1" w:styleId="Preamble">
    <w:name w:val="Preamble"/>
    <w:basedOn w:val="OPCParaBase"/>
    <w:next w:val="Normal"/>
    <w:rsid w:val="00DB11E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B11E4"/>
    <w:pPr>
      <w:spacing w:line="240" w:lineRule="auto"/>
    </w:pPr>
    <w:rPr>
      <w:i/>
      <w:sz w:val="20"/>
    </w:rPr>
  </w:style>
  <w:style w:type="paragraph" w:customStyle="1" w:styleId="Session">
    <w:name w:val="Session"/>
    <w:basedOn w:val="OPCParaBase"/>
    <w:rsid w:val="00DB11E4"/>
    <w:pPr>
      <w:spacing w:line="240" w:lineRule="auto"/>
    </w:pPr>
    <w:rPr>
      <w:sz w:val="28"/>
    </w:rPr>
  </w:style>
  <w:style w:type="paragraph" w:customStyle="1" w:styleId="Sponsor">
    <w:name w:val="Sponsor"/>
    <w:basedOn w:val="OPCParaBase"/>
    <w:rsid w:val="00DB11E4"/>
    <w:pPr>
      <w:spacing w:line="240" w:lineRule="auto"/>
    </w:pPr>
    <w:rPr>
      <w:i/>
    </w:rPr>
  </w:style>
  <w:style w:type="paragraph" w:customStyle="1" w:styleId="Subitem">
    <w:name w:val="Subitem"/>
    <w:aliases w:val="iss"/>
    <w:basedOn w:val="OPCParaBase"/>
    <w:rsid w:val="00DB11E4"/>
    <w:pPr>
      <w:spacing w:before="180" w:line="240" w:lineRule="auto"/>
      <w:ind w:left="709" w:hanging="709"/>
    </w:pPr>
  </w:style>
  <w:style w:type="paragraph" w:customStyle="1" w:styleId="SubitemHead">
    <w:name w:val="SubitemHead"/>
    <w:aliases w:val="issh"/>
    <w:basedOn w:val="OPCParaBase"/>
    <w:rsid w:val="00DB11E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B11E4"/>
    <w:pPr>
      <w:spacing w:before="40" w:line="240" w:lineRule="auto"/>
      <w:ind w:left="1134"/>
    </w:pPr>
  </w:style>
  <w:style w:type="paragraph" w:customStyle="1" w:styleId="SubsectionHead">
    <w:name w:val="SubsectionHead"/>
    <w:aliases w:val="ssh"/>
    <w:basedOn w:val="OPCParaBase"/>
    <w:next w:val="subsection"/>
    <w:rsid w:val="00DB11E4"/>
    <w:pPr>
      <w:keepNext/>
      <w:keepLines/>
      <w:spacing w:before="240" w:line="240" w:lineRule="auto"/>
      <w:ind w:left="1134"/>
    </w:pPr>
    <w:rPr>
      <w:i/>
    </w:rPr>
  </w:style>
  <w:style w:type="paragraph" w:customStyle="1" w:styleId="Tablea">
    <w:name w:val="Table(a)"/>
    <w:aliases w:val="ta"/>
    <w:basedOn w:val="OPCParaBase"/>
    <w:rsid w:val="00DB11E4"/>
    <w:pPr>
      <w:spacing w:before="60" w:line="240" w:lineRule="auto"/>
      <w:ind w:left="284" w:hanging="284"/>
    </w:pPr>
    <w:rPr>
      <w:sz w:val="20"/>
    </w:rPr>
  </w:style>
  <w:style w:type="paragraph" w:customStyle="1" w:styleId="TableAA">
    <w:name w:val="Table(AA)"/>
    <w:aliases w:val="taaa"/>
    <w:basedOn w:val="OPCParaBase"/>
    <w:rsid w:val="00DB11E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B11E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B11E4"/>
    <w:pPr>
      <w:spacing w:before="60" w:line="240" w:lineRule="atLeast"/>
    </w:pPr>
    <w:rPr>
      <w:sz w:val="20"/>
    </w:rPr>
  </w:style>
  <w:style w:type="paragraph" w:customStyle="1" w:styleId="TLPBoxTextnote">
    <w:name w:val="TLPBoxText(note"/>
    <w:aliases w:val="right)"/>
    <w:basedOn w:val="OPCParaBase"/>
    <w:rsid w:val="00DB11E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B11E4"/>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B11E4"/>
    <w:pPr>
      <w:spacing w:before="122" w:line="198" w:lineRule="exact"/>
      <w:ind w:left="1985" w:hanging="851"/>
      <w:jc w:val="right"/>
    </w:pPr>
    <w:rPr>
      <w:sz w:val="18"/>
    </w:rPr>
  </w:style>
  <w:style w:type="paragraph" w:customStyle="1" w:styleId="TLPTableBullet">
    <w:name w:val="TLPTableBullet"/>
    <w:aliases w:val="ttb"/>
    <w:basedOn w:val="OPCParaBase"/>
    <w:rsid w:val="00DB11E4"/>
    <w:pPr>
      <w:spacing w:line="240" w:lineRule="exact"/>
      <w:ind w:left="284" w:hanging="284"/>
    </w:pPr>
    <w:rPr>
      <w:sz w:val="20"/>
    </w:rPr>
  </w:style>
  <w:style w:type="paragraph" w:customStyle="1" w:styleId="TofSectsGroupHeading">
    <w:name w:val="TofSects(GroupHeading)"/>
    <w:basedOn w:val="OPCParaBase"/>
    <w:next w:val="TofSectsSection"/>
    <w:rsid w:val="00DB11E4"/>
    <w:pPr>
      <w:keepLines/>
      <w:spacing w:before="240" w:after="120" w:line="240" w:lineRule="auto"/>
      <w:ind w:left="794"/>
    </w:pPr>
    <w:rPr>
      <w:b/>
      <w:kern w:val="28"/>
      <w:sz w:val="20"/>
    </w:rPr>
  </w:style>
  <w:style w:type="paragraph" w:customStyle="1" w:styleId="TofSectsHeading">
    <w:name w:val="TofSects(Heading)"/>
    <w:basedOn w:val="OPCParaBase"/>
    <w:rsid w:val="00DB11E4"/>
    <w:pPr>
      <w:spacing w:before="240" w:after="120" w:line="240" w:lineRule="auto"/>
    </w:pPr>
    <w:rPr>
      <w:b/>
      <w:sz w:val="24"/>
    </w:rPr>
  </w:style>
  <w:style w:type="paragraph" w:customStyle="1" w:styleId="TofSectsSection">
    <w:name w:val="TofSects(Section)"/>
    <w:basedOn w:val="OPCParaBase"/>
    <w:rsid w:val="00DB11E4"/>
    <w:pPr>
      <w:keepLines/>
      <w:spacing w:before="40" w:line="240" w:lineRule="auto"/>
      <w:ind w:left="1588" w:hanging="794"/>
    </w:pPr>
    <w:rPr>
      <w:kern w:val="28"/>
      <w:sz w:val="18"/>
    </w:rPr>
  </w:style>
  <w:style w:type="paragraph" w:customStyle="1" w:styleId="TofSectsSubdiv">
    <w:name w:val="TofSects(Subdiv)"/>
    <w:basedOn w:val="OPCParaBase"/>
    <w:rsid w:val="00DB11E4"/>
    <w:pPr>
      <w:keepLines/>
      <w:spacing w:before="80" w:line="240" w:lineRule="auto"/>
      <w:ind w:left="1588" w:hanging="794"/>
    </w:pPr>
    <w:rPr>
      <w:kern w:val="28"/>
    </w:rPr>
  </w:style>
  <w:style w:type="paragraph" w:customStyle="1" w:styleId="WRStyle">
    <w:name w:val="WR Style"/>
    <w:aliases w:val="WR"/>
    <w:basedOn w:val="OPCParaBase"/>
    <w:rsid w:val="00DB11E4"/>
    <w:pPr>
      <w:spacing w:before="240" w:line="240" w:lineRule="auto"/>
      <w:ind w:left="284" w:hanging="284"/>
    </w:pPr>
    <w:rPr>
      <w:b/>
      <w:i/>
      <w:kern w:val="28"/>
      <w:sz w:val="24"/>
    </w:rPr>
  </w:style>
  <w:style w:type="numbering" w:customStyle="1" w:styleId="OPCBodyList">
    <w:name w:val="OPCBodyList"/>
    <w:uiPriority w:val="99"/>
    <w:rsid w:val="00A229BA"/>
    <w:pPr>
      <w:numPr>
        <w:numId w:val="16"/>
      </w:numPr>
    </w:pPr>
  </w:style>
  <w:style w:type="paragraph" w:customStyle="1" w:styleId="noteToPara">
    <w:name w:val="noteToPara"/>
    <w:aliases w:val="ntp"/>
    <w:basedOn w:val="OPCParaBase"/>
    <w:rsid w:val="00DB11E4"/>
    <w:pPr>
      <w:spacing w:before="122" w:line="198" w:lineRule="exact"/>
      <w:ind w:left="2353" w:hanging="709"/>
    </w:pPr>
    <w:rPr>
      <w:sz w:val="18"/>
    </w:rPr>
  </w:style>
  <w:style w:type="character" w:customStyle="1" w:styleId="BalloonTextChar">
    <w:name w:val="Balloon Text Char"/>
    <w:basedOn w:val="DefaultParagraphFont"/>
    <w:link w:val="BalloonText"/>
    <w:uiPriority w:val="99"/>
    <w:rsid w:val="00DB11E4"/>
    <w:rPr>
      <w:rFonts w:ascii="Tahoma" w:eastAsiaTheme="minorHAnsi" w:hAnsi="Tahoma" w:cs="Tahoma"/>
      <w:sz w:val="16"/>
      <w:szCs w:val="16"/>
      <w:lang w:eastAsia="en-US"/>
    </w:rPr>
  </w:style>
  <w:style w:type="paragraph" w:customStyle="1" w:styleId="EndNotespara">
    <w:name w:val="EndNotes(para)"/>
    <w:aliases w:val="eta"/>
    <w:basedOn w:val="OPCParaBase"/>
    <w:next w:val="EndNotessubpara"/>
    <w:rsid w:val="00DB11E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B11E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B11E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B11E4"/>
    <w:pPr>
      <w:tabs>
        <w:tab w:val="right" w:pos="1412"/>
      </w:tabs>
      <w:spacing w:before="60" w:line="240" w:lineRule="auto"/>
      <w:ind w:left="1525" w:hanging="1525"/>
    </w:pPr>
    <w:rPr>
      <w:sz w:val="20"/>
    </w:rPr>
  </w:style>
  <w:style w:type="table" w:customStyle="1" w:styleId="CFlag">
    <w:name w:val="CFlag"/>
    <w:basedOn w:val="TableNormal"/>
    <w:uiPriority w:val="99"/>
    <w:rsid w:val="00DB11E4"/>
    <w:tblPr/>
  </w:style>
  <w:style w:type="paragraph" w:customStyle="1" w:styleId="InstNo">
    <w:name w:val="InstNo"/>
    <w:basedOn w:val="OPCParaBase"/>
    <w:next w:val="Normal"/>
    <w:rsid w:val="00DB11E4"/>
    <w:rPr>
      <w:b/>
      <w:sz w:val="28"/>
      <w:szCs w:val="32"/>
    </w:rPr>
  </w:style>
  <w:style w:type="paragraph" w:customStyle="1" w:styleId="TerritoryT">
    <w:name w:val="TerritoryT"/>
    <w:basedOn w:val="OPCParaBase"/>
    <w:next w:val="Normal"/>
    <w:rsid w:val="00DB11E4"/>
    <w:rPr>
      <w:b/>
      <w:sz w:val="32"/>
    </w:rPr>
  </w:style>
  <w:style w:type="paragraph" w:customStyle="1" w:styleId="LegislationMadeUnder">
    <w:name w:val="LegislationMadeUnder"/>
    <w:basedOn w:val="OPCParaBase"/>
    <w:next w:val="Normal"/>
    <w:rsid w:val="00DB11E4"/>
    <w:rPr>
      <w:i/>
      <w:sz w:val="32"/>
      <w:szCs w:val="32"/>
    </w:rPr>
  </w:style>
  <w:style w:type="paragraph" w:customStyle="1" w:styleId="SignCoverPageEnd">
    <w:name w:val="SignCoverPageEnd"/>
    <w:basedOn w:val="OPCParaBase"/>
    <w:next w:val="Normal"/>
    <w:rsid w:val="00DB11E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B11E4"/>
    <w:pPr>
      <w:pBdr>
        <w:top w:val="single" w:sz="4" w:space="1" w:color="auto"/>
      </w:pBdr>
      <w:spacing w:before="360"/>
      <w:ind w:right="397"/>
      <w:jc w:val="both"/>
    </w:pPr>
  </w:style>
  <w:style w:type="paragraph" w:customStyle="1" w:styleId="NotesHeading2">
    <w:name w:val="NotesHeading 2"/>
    <w:basedOn w:val="OPCParaBase"/>
    <w:next w:val="Normal"/>
    <w:rsid w:val="00DB11E4"/>
    <w:rPr>
      <w:b/>
      <w:sz w:val="28"/>
      <w:szCs w:val="28"/>
    </w:rPr>
  </w:style>
  <w:style w:type="paragraph" w:customStyle="1" w:styleId="NotesHeading1">
    <w:name w:val="NotesHeading 1"/>
    <w:basedOn w:val="OPCParaBase"/>
    <w:next w:val="Normal"/>
    <w:rsid w:val="00DB11E4"/>
    <w:rPr>
      <w:b/>
      <w:sz w:val="28"/>
      <w:szCs w:val="28"/>
    </w:rPr>
  </w:style>
  <w:style w:type="paragraph" w:customStyle="1" w:styleId="CompiledActNo">
    <w:name w:val="CompiledActNo"/>
    <w:basedOn w:val="OPCParaBase"/>
    <w:next w:val="Normal"/>
    <w:rsid w:val="00DB11E4"/>
    <w:rPr>
      <w:b/>
      <w:sz w:val="24"/>
      <w:szCs w:val="24"/>
    </w:rPr>
  </w:style>
  <w:style w:type="paragraph" w:customStyle="1" w:styleId="ENotesHeading1">
    <w:name w:val="ENotesHeading 1"/>
    <w:aliases w:val="Enh1"/>
    <w:basedOn w:val="OPCParaBase"/>
    <w:next w:val="Normal"/>
    <w:rsid w:val="00DB11E4"/>
    <w:pPr>
      <w:spacing w:before="120"/>
      <w:outlineLvl w:val="1"/>
    </w:pPr>
    <w:rPr>
      <w:b/>
      <w:sz w:val="28"/>
      <w:szCs w:val="28"/>
    </w:rPr>
  </w:style>
  <w:style w:type="paragraph" w:customStyle="1" w:styleId="ENotesHeading2">
    <w:name w:val="ENotesHeading 2"/>
    <w:aliases w:val="Enh2,ENh2"/>
    <w:basedOn w:val="OPCParaBase"/>
    <w:next w:val="Normal"/>
    <w:rsid w:val="00DB11E4"/>
    <w:pPr>
      <w:spacing w:before="120" w:after="120"/>
      <w:outlineLvl w:val="2"/>
    </w:pPr>
    <w:rPr>
      <w:b/>
      <w:sz w:val="24"/>
      <w:szCs w:val="28"/>
    </w:rPr>
  </w:style>
  <w:style w:type="paragraph" w:customStyle="1" w:styleId="ENotesHeading3">
    <w:name w:val="ENotesHeading 3"/>
    <w:aliases w:val="Enh3"/>
    <w:basedOn w:val="OPCParaBase"/>
    <w:next w:val="Normal"/>
    <w:rsid w:val="00DB11E4"/>
    <w:pPr>
      <w:keepNext/>
      <w:spacing w:before="120" w:line="240" w:lineRule="auto"/>
      <w:outlineLvl w:val="4"/>
    </w:pPr>
    <w:rPr>
      <w:b/>
      <w:szCs w:val="24"/>
    </w:rPr>
  </w:style>
  <w:style w:type="paragraph" w:customStyle="1" w:styleId="ENotesText">
    <w:name w:val="ENotesText"/>
    <w:aliases w:val="Ent"/>
    <w:basedOn w:val="OPCParaBase"/>
    <w:next w:val="Normal"/>
    <w:rsid w:val="00DB11E4"/>
    <w:pPr>
      <w:spacing w:before="120"/>
    </w:pPr>
  </w:style>
  <w:style w:type="paragraph" w:customStyle="1" w:styleId="CompiledMadeUnder">
    <w:name w:val="CompiledMadeUnder"/>
    <w:basedOn w:val="OPCParaBase"/>
    <w:next w:val="Normal"/>
    <w:rsid w:val="00DB11E4"/>
    <w:rPr>
      <w:i/>
      <w:sz w:val="24"/>
      <w:szCs w:val="24"/>
    </w:rPr>
  </w:style>
  <w:style w:type="paragraph" w:customStyle="1" w:styleId="Paragraphsub-sub-sub">
    <w:name w:val="Paragraph(sub-sub-sub)"/>
    <w:aliases w:val="aaaa"/>
    <w:basedOn w:val="OPCParaBase"/>
    <w:rsid w:val="00DB11E4"/>
    <w:pPr>
      <w:tabs>
        <w:tab w:val="right" w:pos="3402"/>
      </w:tabs>
      <w:spacing w:before="40" w:line="240" w:lineRule="auto"/>
      <w:ind w:left="3402" w:hanging="3402"/>
    </w:pPr>
  </w:style>
  <w:style w:type="paragraph" w:customStyle="1" w:styleId="TableTextEndNotes">
    <w:name w:val="TableTextEndNotes"/>
    <w:aliases w:val="Tten"/>
    <w:basedOn w:val="Normal"/>
    <w:rsid w:val="00DB11E4"/>
    <w:pPr>
      <w:spacing w:before="60" w:line="240" w:lineRule="auto"/>
    </w:pPr>
    <w:rPr>
      <w:rFonts w:cs="Arial"/>
      <w:sz w:val="20"/>
      <w:szCs w:val="22"/>
    </w:rPr>
  </w:style>
  <w:style w:type="paragraph" w:customStyle="1" w:styleId="SubPartCASA">
    <w:name w:val="SubPart(CASA)"/>
    <w:aliases w:val="csp"/>
    <w:basedOn w:val="OPCParaBase"/>
    <w:next w:val="ActHead3"/>
    <w:rsid w:val="00DB11E4"/>
    <w:pPr>
      <w:keepNext/>
      <w:keepLines/>
      <w:spacing w:before="280"/>
      <w:ind w:left="1134" w:hanging="1134"/>
      <w:outlineLvl w:val="1"/>
    </w:pPr>
    <w:rPr>
      <w:b/>
      <w:kern w:val="28"/>
      <w:sz w:val="32"/>
    </w:rPr>
  </w:style>
  <w:style w:type="paragraph" w:customStyle="1" w:styleId="TableHeading">
    <w:name w:val="TableHeading"/>
    <w:aliases w:val="th"/>
    <w:basedOn w:val="OPCParaBase"/>
    <w:next w:val="Tabletext"/>
    <w:rsid w:val="00DB11E4"/>
    <w:pPr>
      <w:keepNext/>
      <w:spacing w:before="60" w:line="240" w:lineRule="atLeast"/>
    </w:pPr>
    <w:rPr>
      <w:b/>
      <w:sz w:val="20"/>
    </w:rPr>
  </w:style>
  <w:style w:type="character" w:customStyle="1" w:styleId="CharSchPTNo">
    <w:name w:val="CharSchPTNo"/>
    <w:basedOn w:val="DefaultParagraphFont"/>
    <w:rsid w:val="002C6DE1"/>
  </w:style>
  <w:style w:type="character" w:customStyle="1" w:styleId="CharSchPTText">
    <w:name w:val="CharSchPTText"/>
    <w:basedOn w:val="DefaultParagraphFont"/>
    <w:rsid w:val="002C6DE1"/>
  </w:style>
  <w:style w:type="paragraph" w:customStyle="1" w:styleId="NoteToSubpara">
    <w:name w:val="NoteToSubpara"/>
    <w:aliases w:val="nts"/>
    <w:basedOn w:val="OPCParaBase"/>
    <w:rsid w:val="00DB11E4"/>
    <w:pPr>
      <w:spacing w:before="40" w:line="198" w:lineRule="exact"/>
      <w:ind w:left="2835" w:hanging="709"/>
    </w:pPr>
    <w:rPr>
      <w:sz w:val="18"/>
    </w:rPr>
  </w:style>
  <w:style w:type="paragraph" w:customStyle="1" w:styleId="ENoteTableHeading">
    <w:name w:val="ENoteTableHeading"/>
    <w:aliases w:val="enth"/>
    <w:basedOn w:val="OPCParaBase"/>
    <w:rsid w:val="00DB11E4"/>
    <w:pPr>
      <w:keepNext/>
      <w:spacing w:before="60" w:line="240" w:lineRule="atLeast"/>
    </w:pPr>
    <w:rPr>
      <w:rFonts w:ascii="Arial" w:hAnsi="Arial"/>
      <w:b/>
      <w:sz w:val="16"/>
    </w:rPr>
  </w:style>
  <w:style w:type="paragraph" w:customStyle="1" w:styleId="ENoteTableText">
    <w:name w:val="ENoteTableText"/>
    <w:aliases w:val="entt"/>
    <w:basedOn w:val="OPCParaBase"/>
    <w:rsid w:val="00DB11E4"/>
    <w:pPr>
      <w:spacing w:before="60" w:line="240" w:lineRule="atLeast"/>
    </w:pPr>
    <w:rPr>
      <w:sz w:val="16"/>
    </w:rPr>
  </w:style>
  <w:style w:type="paragraph" w:customStyle="1" w:styleId="ENoteTTi">
    <w:name w:val="ENoteTTi"/>
    <w:aliases w:val="entti"/>
    <w:basedOn w:val="OPCParaBase"/>
    <w:rsid w:val="00DB11E4"/>
    <w:pPr>
      <w:keepNext/>
      <w:spacing w:before="60" w:line="240" w:lineRule="atLeast"/>
      <w:ind w:left="170"/>
    </w:pPr>
    <w:rPr>
      <w:sz w:val="16"/>
    </w:rPr>
  </w:style>
  <w:style w:type="paragraph" w:customStyle="1" w:styleId="ENoteTTIndentHeading">
    <w:name w:val="ENoteTTIndentHeading"/>
    <w:aliases w:val="enTTHi"/>
    <w:basedOn w:val="OPCParaBase"/>
    <w:rsid w:val="00DB11E4"/>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DB11E4"/>
    <w:pPr>
      <w:spacing w:before="240"/>
    </w:pPr>
    <w:rPr>
      <w:sz w:val="24"/>
      <w:szCs w:val="24"/>
    </w:rPr>
  </w:style>
  <w:style w:type="character" w:customStyle="1" w:styleId="subsectionChar">
    <w:name w:val="subsection Char"/>
    <w:aliases w:val="ss Char"/>
    <w:basedOn w:val="DefaultParagraphFont"/>
    <w:link w:val="subsection"/>
    <w:rsid w:val="00B278F5"/>
    <w:rPr>
      <w:sz w:val="22"/>
    </w:rPr>
  </w:style>
  <w:style w:type="character" w:customStyle="1" w:styleId="BodyTextIndent2Char">
    <w:name w:val="Body Text Indent 2 Char"/>
    <w:basedOn w:val="DefaultParagraphFont"/>
    <w:link w:val="BodyTextIndent2"/>
    <w:uiPriority w:val="99"/>
    <w:rsid w:val="009F3F60"/>
    <w:rPr>
      <w:rFonts w:eastAsiaTheme="minorHAnsi" w:cstheme="minorBidi"/>
      <w:sz w:val="22"/>
      <w:lang w:eastAsia="en-US"/>
    </w:rPr>
  </w:style>
  <w:style w:type="character" w:customStyle="1" w:styleId="paragraphChar">
    <w:name w:val="paragraph Char"/>
    <w:aliases w:val="a Char"/>
    <w:basedOn w:val="DefaultParagraphFont"/>
    <w:link w:val="paragraph"/>
    <w:rsid w:val="006B7C00"/>
    <w:rPr>
      <w:sz w:val="22"/>
    </w:rPr>
  </w:style>
  <w:style w:type="paragraph" w:styleId="ListParagraph">
    <w:name w:val="List Paragraph"/>
    <w:basedOn w:val="Normal"/>
    <w:uiPriority w:val="34"/>
    <w:qFormat/>
    <w:rsid w:val="00517EF4"/>
    <w:pPr>
      <w:spacing w:line="240" w:lineRule="auto"/>
      <w:ind w:left="720"/>
      <w:contextualSpacing/>
    </w:pPr>
    <w:rPr>
      <w:rFonts w:eastAsia="Times New Roman" w:cs="Times New Roman"/>
      <w:sz w:val="24"/>
      <w:szCs w:val="24"/>
      <w:lang w:eastAsia="en-AU"/>
    </w:rPr>
  </w:style>
  <w:style w:type="character" w:customStyle="1" w:styleId="ActHead5Char">
    <w:name w:val="ActHead 5 Char"/>
    <w:aliases w:val="s Char"/>
    <w:basedOn w:val="DefaultParagraphFont"/>
    <w:link w:val="ActHead5"/>
    <w:rsid w:val="00570BD6"/>
    <w:rPr>
      <w:b/>
      <w:kern w:val="28"/>
      <w:sz w:val="24"/>
    </w:rPr>
  </w:style>
  <w:style w:type="character" w:customStyle="1" w:styleId="CharSubPartTextCASA">
    <w:name w:val="CharSubPartText(CASA)"/>
    <w:basedOn w:val="OPCCharBase"/>
    <w:uiPriority w:val="1"/>
    <w:rsid w:val="00DB11E4"/>
  </w:style>
  <w:style w:type="character" w:customStyle="1" w:styleId="CharSubPartNoCASA">
    <w:name w:val="CharSubPartNo(CASA)"/>
    <w:basedOn w:val="OPCCharBase"/>
    <w:uiPriority w:val="1"/>
    <w:rsid w:val="00DB11E4"/>
  </w:style>
  <w:style w:type="paragraph" w:customStyle="1" w:styleId="ENoteTTIndentHeadingSub">
    <w:name w:val="ENoteTTIndentHeadingSub"/>
    <w:aliases w:val="enTTHis"/>
    <w:basedOn w:val="OPCParaBase"/>
    <w:rsid w:val="00DB11E4"/>
    <w:pPr>
      <w:keepNext/>
      <w:spacing w:before="60" w:line="240" w:lineRule="atLeast"/>
      <w:ind w:left="340"/>
    </w:pPr>
    <w:rPr>
      <w:b/>
      <w:sz w:val="16"/>
    </w:rPr>
  </w:style>
  <w:style w:type="paragraph" w:customStyle="1" w:styleId="ENoteTTiSub">
    <w:name w:val="ENoteTTiSub"/>
    <w:aliases w:val="enttis"/>
    <w:basedOn w:val="OPCParaBase"/>
    <w:rsid w:val="00DB11E4"/>
    <w:pPr>
      <w:keepNext/>
      <w:spacing w:before="60" w:line="240" w:lineRule="atLeast"/>
      <w:ind w:left="340"/>
    </w:pPr>
    <w:rPr>
      <w:sz w:val="16"/>
    </w:rPr>
  </w:style>
  <w:style w:type="paragraph" w:customStyle="1" w:styleId="SubDivisionMigration">
    <w:name w:val="SubDivisionMigration"/>
    <w:aliases w:val="sdm"/>
    <w:basedOn w:val="OPCParaBase"/>
    <w:rsid w:val="00DB11E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B11E4"/>
    <w:pPr>
      <w:keepNext/>
      <w:keepLines/>
      <w:spacing w:before="240" w:line="240" w:lineRule="auto"/>
      <w:ind w:left="1134" w:hanging="1134"/>
    </w:pPr>
    <w:rPr>
      <w:b/>
      <w:sz w:val="28"/>
    </w:rPr>
  </w:style>
  <w:style w:type="paragraph" w:customStyle="1" w:styleId="ActHead10">
    <w:name w:val="ActHead 10"/>
    <w:aliases w:val="sp"/>
    <w:basedOn w:val="OPCParaBase"/>
    <w:next w:val="ActHead3"/>
    <w:rsid w:val="00DB11E4"/>
    <w:pPr>
      <w:keepNext/>
      <w:spacing w:before="280" w:line="240" w:lineRule="auto"/>
      <w:outlineLvl w:val="1"/>
    </w:pPr>
    <w:rPr>
      <w:b/>
      <w:sz w:val="32"/>
      <w:szCs w:val="30"/>
    </w:rPr>
  </w:style>
  <w:style w:type="paragraph" w:customStyle="1" w:styleId="FreeForm">
    <w:name w:val="FreeForm"/>
    <w:rsid w:val="00DB11E4"/>
    <w:rPr>
      <w:rFonts w:ascii="Arial" w:eastAsiaTheme="minorHAnsi" w:hAnsi="Arial" w:cstheme="minorBidi"/>
      <w:sz w:val="22"/>
      <w:lang w:eastAsia="en-US"/>
    </w:rPr>
  </w:style>
  <w:style w:type="paragraph" w:customStyle="1" w:styleId="SOText">
    <w:name w:val="SO Text"/>
    <w:aliases w:val="sot"/>
    <w:link w:val="SOTextChar"/>
    <w:rsid w:val="00DB11E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DB11E4"/>
    <w:rPr>
      <w:rFonts w:eastAsiaTheme="minorHAnsi" w:cstheme="minorBidi"/>
      <w:sz w:val="22"/>
      <w:lang w:eastAsia="en-US"/>
    </w:rPr>
  </w:style>
  <w:style w:type="paragraph" w:customStyle="1" w:styleId="SOTextNote">
    <w:name w:val="SO TextNote"/>
    <w:aliases w:val="sont"/>
    <w:basedOn w:val="SOText"/>
    <w:qFormat/>
    <w:rsid w:val="00DB11E4"/>
    <w:pPr>
      <w:spacing w:before="122" w:line="198" w:lineRule="exact"/>
      <w:ind w:left="1843" w:hanging="709"/>
    </w:pPr>
    <w:rPr>
      <w:sz w:val="18"/>
    </w:rPr>
  </w:style>
  <w:style w:type="paragraph" w:customStyle="1" w:styleId="SOPara">
    <w:name w:val="SO Para"/>
    <w:aliases w:val="soa"/>
    <w:basedOn w:val="SOText"/>
    <w:link w:val="SOParaChar"/>
    <w:qFormat/>
    <w:rsid w:val="00DB11E4"/>
    <w:pPr>
      <w:tabs>
        <w:tab w:val="right" w:pos="1786"/>
      </w:tabs>
      <w:spacing w:before="40"/>
      <w:ind w:left="2070" w:hanging="936"/>
    </w:pPr>
  </w:style>
  <w:style w:type="character" w:customStyle="1" w:styleId="SOParaChar">
    <w:name w:val="SO Para Char"/>
    <w:aliases w:val="soa Char"/>
    <w:basedOn w:val="DefaultParagraphFont"/>
    <w:link w:val="SOPara"/>
    <w:rsid w:val="00DB11E4"/>
    <w:rPr>
      <w:rFonts w:eastAsiaTheme="minorHAnsi" w:cstheme="minorBidi"/>
      <w:sz w:val="22"/>
      <w:lang w:eastAsia="en-US"/>
    </w:rPr>
  </w:style>
  <w:style w:type="paragraph" w:customStyle="1" w:styleId="FileName">
    <w:name w:val="FileName"/>
    <w:basedOn w:val="Normal"/>
    <w:rsid w:val="00DB11E4"/>
  </w:style>
  <w:style w:type="paragraph" w:customStyle="1" w:styleId="SOHeadBold">
    <w:name w:val="SO HeadBold"/>
    <w:aliases w:val="sohb"/>
    <w:basedOn w:val="SOText"/>
    <w:next w:val="SOText"/>
    <w:link w:val="SOHeadBoldChar"/>
    <w:qFormat/>
    <w:rsid w:val="00DB11E4"/>
    <w:rPr>
      <w:b/>
    </w:rPr>
  </w:style>
  <w:style w:type="character" w:customStyle="1" w:styleId="SOHeadBoldChar">
    <w:name w:val="SO HeadBold Char"/>
    <w:aliases w:val="sohb Char"/>
    <w:basedOn w:val="DefaultParagraphFont"/>
    <w:link w:val="SOHeadBold"/>
    <w:rsid w:val="00DB11E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DB11E4"/>
    <w:rPr>
      <w:i/>
    </w:rPr>
  </w:style>
  <w:style w:type="character" w:customStyle="1" w:styleId="SOHeadItalicChar">
    <w:name w:val="SO HeadItalic Char"/>
    <w:aliases w:val="sohi Char"/>
    <w:basedOn w:val="DefaultParagraphFont"/>
    <w:link w:val="SOHeadItalic"/>
    <w:rsid w:val="00DB11E4"/>
    <w:rPr>
      <w:rFonts w:eastAsiaTheme="minorHAnsi" w:cstheme="minorBidi"/>
      <w:i/>
      <w:sz w:val="22"/>
      <w:lang w:eastAsia="en-US"/>
    </w:rPr>
  </w:style>
  <w:style w:type="paragraph" w:customStyle="1" w:styleId="SOBullet">
    <w:name w:val="SO Bullet"/>
    <w:aliases w:val="sotb"/>
    <w:basedOn w:val="SOText"/>
    <w:link w:val="SOBulletChar"/>
    <w:qFormat/>
    <w:rsid w:val="00DB11E4"/>
    <w:pPr>
      <w:ind w:left="1559" w:hanging="425"/>
    </w:pPr>
  </w:style>
  <w:style w:type="character" w:customStyle="1" w:styleId="SOBulletChar">
    <w:name w:val="SO Bullet Char"/>
    <w:aliases w:val="sotb Char"/>
    <w:basedOn w:val="DefaultParagraphFont"/>
    <w:link w:val="SOBullet"/>
    <w:rsid w:val="00DB11E4"/>
    <w:rPr>
      <w:rFonts w:eastAsiaTheme="minorHAnsi" w:cstheme="minorBidi"/>
      <w:sz w:val="22"/>
      <w:lang w:eastAsia="en-US"/>
    </w:rPr>
  </w:style>
  <w:style w:type="paragraph" w:customStyle="1" w:styleId="SOBulletNote">
    <w:name w:val="SO BulletNote"/>
    <w:aliases w:val="sonb"/>
    <w:basedOn w:val="SOTextNote"/>
    <w:link w:val="SOBulletNoteChar"/>
    <w:qFormat/>
    <w:rsid w:val="00DB11E4"/>
    <w:pPr>
      <w:tabs>
        <w:tab w:val="left" w:pos="1560"/>
      </w:tabs>
      <w:ind w:left="2268" w:hanging="1134"/>
    </w:pPr>
  </w:style>
  <w:style w:type="character" w:customStyle="1" w:styleId="SOBulletNoteChar">
    <w:name w:val="SO BulletNote Char"/>
    <w:aliases w:val="sonb Char"/>
    <w:basedOn w:val="DefaultParagraphFont"/>
    <w:link w:val="SOBulletNote"/>
    <w:rsid w:val="00DB11E4"/>
    <w:rPr>
      <w:rFonts w:eastAsiaTheme="minorHAnsi" w:cstheme="minorBidi"/>
      <w:sz w:val="18"/>
      <w:lang w:eastAsia="en-US"/>
    </w:rPr>
  </w:style>
  <w:style w:type="character" w:customStyle="1" w:styleId="charlegtitle1">
    <w:name w:val="charlegtitle1"/>
    <w:basedOn w:val="DefaultParagraphFont"/>
    <w:rsid w:val="00B30A44"/>
    <w:rPr>
      <w:rFonts w:ascii="Arial" w:hAnsi="Arial" w:cs="Arial" w:hint="default"/>
      <w:b/>
      <w:bCs/>
      <w:color w:val="10418E"/>
      <w:sz w:val="40"/>
      <w:szCs w:val="40"/>
    </w:rPr>
  </w:style>
  <w:style w:type="character" w:customStyle="1" w:styleId="notetextChar">
    <w:name w:val="note(text) Char"/>
    <w:aliases w:val="n Char"/>
    <w:basedOn w:val="DefaultParagraphFont"/>
    <w:link w:val="notetext"/>
    <w:rsid w:val="00BD0AB8"/>
    <w:rPr>
      <w:sz w:val="18"/>
    </w:rPr>
  </w:style>
  <w:style w:type="paragraph" w:styleId="Revision">
    <w:name w:val="Revision"/>
    <w:hidden/>
    <w:uiPriority w:val="99"/>
    <w:semiHidden/>
    <w:rsid w:val="0083723E"/>
    <w:rPr>
      <w:rFonts w:eastAsiaTheme="minorHAnsi" w:cstheme="minorBidi"/>
      <w:sz w:val="22"/>
      <w:lang w:eastAsia="en-US"/>
    </w:rPr>
  </w:style>
  <w:style w:type="paragraph" w:customStyle="1" w:styleId="EnStatement">
    <w:name w:val="EnStatement"/>
    <w:basedOn w:val="Normal"/>
    <w:rsid w:val="00DB11E4"/>
    <w:pPr>
      <w:numPr>
        <w:numId w:val="22"/>
      </w:numPr>
    </w:pPr>
    <w:rPr>
      <w:rFonts w:eastAsia="Times New Roman" w:cs="Times New Roman"/>
      <w:lang w:eastAsia="en-AU"/>
    </w:rPr>
  </w:style>
  <w:style w:type="paragraph" w:customStyle="1" w:styleId="EnStatementHeading">
    <w:name w:val="EnStatementHeading"/>
    <w:basedOn w:val="Normal"/>
    <w:rsid w:val="00DB11E4"/>
    <w:rPr>
      <w:rFonts w:eastAsia="Times New Roman" w:cs="Times New Roman"/>
      <w:b/>
      <w:lang w:eastAsia="en-AU"/>
    </w:rPr>
  </w:style>
  <w:style w:type="paragraph" w:customStyle="1" w:styleId="Transitional">
    <w:name w:val="Transitional"/>
    <w:aliases w:val="tr"/>
    <w:basedOn w:val="Normal"/>
    <w:next w:val="Normal"/>
    <w:rsid w:val="00DB11E4"/>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68057">
      <w:bodyDiv w:val="1"/>
      <w:marLeft w:val="0"/>
      <w:marRight w:val="0"/>
      <w:marTop w:val="0"/>
      <w:marBottom w:val="0"/>
      <w:divBdr>
        <w:top w:val="none" w:sz="0" w:space="0" w:color="auto"/>
        <w:left w:val="none" w:sz="0" w:space="0" w:color="auto"/>
        <w:bottom w:val="none" w:sz="0" w:space="0" w:color="auto"/>
        <w:right w:val="none" w:sz="0" w:space="0" w:color="auto"/>
      </w:divBdr>
    </w:div>
    <w:div w:id="95752496">
      <w:bodyDiv w:val="1"/>
      <w:marLeft w:val="0"/>
      <w:marRight w:val="0"/>
      <w:marTop w:val="0"/>
      <w:marBottom w:val="0"/>
      <w:divBdr>
        <w:top w:val="none" w:sz="0" w:space="0" w:color="auto"/>
        <w:left w:val="none" w:sz="0" w:space="0" w:color="auto"/>
        <w:bottom w:val="none" w:sz="0" w:space="0" w:color="auto"/>
        <w:right w:val="none" w:sz="0" w:space="0" w:color="auto"/>
      </w:divBdr>
    </w:div>
    <w:div w:id="271939674">
      <w:bodyDiv w:val="1"/>
      <w:marLeft w:val="0"/>
      <w:marRight w:val="0"/>
      <w:marTop w:val="0"/>
      <w:marBottom w:val="0"/>
      <w:divBdr>
        <w:top w:val="none" w:sz="0" w:space="0" w:color="auto"/>
        <w:left w:val="none" w:sz="0" w:space="0" w:color="auto"/>
        <w:bottom w:val="none" w:sz="0" w:space="0" w:color="auto"/>
        <w:right w:val="none" w:sz="0" w:space="0" w:color="auto"/>
      </w:divBdr>
    </w:div>
    <w:div w:id="607808548">
      <w:bodyDiv w:val="1"/>
      <w:marLeft w:val="0"/>
      <w:marRight w:val="0"/>
      <w:marTop w:val="0"/>
      <w:marBottom w:val="0"/>
      <w:divBdr>
        <w:top w:val="none" w:sz="0" w:space="0" w:color="auto"/>
        <w:left w:val="none" w:sz="0" w:space="0" w:color="auto"/>
        <w:bottom w:val="none" w:sz="0" w:space="0" w:color="auto"/>
        <w:right w:val="none" w:sz="0" w:space="0" w:color="auto"/>
      </w:divBdr>
    </w:div>
    <w:div w:id="939335482">
      <w:bodyDiv w:val="1"/>
      <w:marLeft w:val="0"/>
      <w:marRight w:val="0"/>
      <w:marTop w:val="0"/>
      <w:marBottom w:val="0"/>
      <w:divBdr>
        <w:top w:val="none" w:sz="0" w:space="0" w:color="auto"/>
        <w:left w:val="none" w:sz="0" w:space="0" w:color="auto"/>
        <w:bottom w:val="none" w:sz="0" w:space="0" w:color="auto"/>
        <w:right w:val="none" w:sz="0" w:space="0" w:color="auto"/>
      </w:divBdr>
    </w:div>
    <w:div w:id="1226837302">
      <w:bodyDiv w:val="1"/>
      <w:marLeft w:val="0"/>
      <w:marRight w:val="0"/>
      <w:marTop w:val="0"/>
      <w:marBottom w:val="0"/>
      <w:divBdr>
        <w:top w:val="none" w:sz="0" w:space="0" w:color="auto"/>
        <w:left w:val="none" w:sz="0" w:space="0" w:color="auto"/>
        <w:bottom w:val="none" w:sz="0" w:space="0" w:color="auto"/>
        <w:right w:val="none" w:sz="0" w:space="0" w:color="auto"/>
      </w:divBdr>
    </w:div>
    <w:div w:id="1262031766">
      <w:bodyDiv w:val="1"/>
      <w:marLeft w:val="0"/>
      <w:marRight w:val="0"/>
      <w:marTop w:val="0"/>
      <w:marBottom w:val="0"/>
      <w:divBdr>
        <w:top w:val="none" w:sz="0" w:space="0" w:color="auto"/>
        <w:left w:val="none" w:sz="0" w:space="0" w:color="auto"/>
        <w:bottom w:val="none" w:sz="0" w:space="0" w:color="auto"/>
        <w:right w:val="none" w:sz="0" w:space="0" w:color="auto"/>
      </w:divBdr>
      <w:divsChild>
        <w:div w:id="233126201">
          <w:marLeft w:val="0"/>
          <w:marRight w:val="0"/>
          <w:marTop w:val="0"/>
          <w:marBottom w:val="0"/>
          <w:divBdr>
            <w:top w:val="none" w:sz="0" w:space="0" w:color="auto"/>
            <w:left w:val="none" w:sz="0" w:space="0" w:color="auto"/>
            <w:bottom w:val="none" w:sz="0" w:space="0" w:color="auto"/>
            <w:right w:val="none" w:sz="0" w:space="0" w:color="auto"/>
          </w:divBdr>
          <w:divsChild>
            <w:div w:id="879168386">
              <w:marLeft w:val="0"/>
              <w:marRight w:val="0"/>
              <w:marTop w:val="0"/>
              <w:marBottom w:val="0"/>
              <w:divBdr>
                <w:top w:val="none" w:sz="0" w:space="0" w:color="auto"/>
                <w:left w:val="none" w:sz="0" w:space="0" w:color="auto"/>
                <w:bottom w:val="none" w:sz="0" w:space="0" w:color="auto"/>
                <w:right w:val="none" w:sz="0" w:space="0" w:color="auto"/>
              </w:divBdr>
              <w:divsChild>
                <w:div w:id="1111436879">
                  <w:marLeft w:val="0"/>
                  <w:marRight w:val="0"/>
                  <w:marTop w:val="0"/>
                  <w:marBottom w:val="0"/>
                  <w:divBdr>
                    <w:top w:val="none" w:sz="0" w:space="0" w:color="auto"/>
                    <w:left w:val="none" w:sz="0" w:space="0" w:color="auto"/>
                    <w:bottom w:val="none" w:sz="0" w:space="0" w:color="auto"/>
                    <w:right w:val="none" w:sz="0" w:space="0" w:color="auto"/>
                  </w:divBdr>
                  <w:divsChild>
                    <w:div w:id="2075615400">
                      <w:marLeft w:val="0"/>
                      <w:marRight w:val="0"/>
                      <w:marTop w:val="0"/>
                      <w:marBottom w:val="0"/>
                      <w:divBdr>
                        <w:top w:val="none" w:sz="0" w:space="0" w:color="auto"/>
                        <w:left w:val="none" w:sz="0" w:space="0" w:color="auto"/>
                        <w:bottom w:val="none" w:sz="0" w:space="0" w:color="auto"/>
                        <w:right w:val="none" w:sz="0" w:space="0" w:color="auto"/>
                      </w:divBdr>
                      <w:divsChild>
                        <w:div w:id="1663854759">
                          <w:marLeft w:val="0"/>
                          <w:marRight w:val="0"/>
                          <w:marTop w:val="0"/>
                          <w:marBottom w:val="0"/>
                          <w:divBdr>
                            <w:top w:val="none" w:sz="0" w:space="0" w:color="auto"/>
                            <w:left w:val="none" w:sz="0" w:space="0" w:color="auto"/>
                            <w:bottom w:val="none" w:sz="0" w:space="0" w:color="auto"/>
                            <w:right w:val="none" w:sz="0" w:space="0" w:color="auto"/>
                          </w:divBdr>
                          <w:divsChild>
                            <w:div w:id="257518261">
                              <w:marLeft w:val="0"/>
                              <w:marRight w:val="0"/>
                              <w:marTop w:val="0"/>
                              <w:marBottom w:val="0"/>
                              <w:divBdr>
                                <w:top w:val="none" w:sz="0" w:space="0" w:color="auto"/>
                                <w:left w:val="none" w:sz="0" w:space="0" w:color="auto"/>
                                <w:bottom w:val="none" w:sz="0" w:space="0" w:color="auto"/>
                                <w:right w:val="none" w:sz="0" w:space="0" w:color="auto"/>
                              </w:divBdr>
                              <w:divsChild>
                                <w:div w:id="100292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981030">
      <w:bodyDiv w:val="1"/>
      <w:marLeft w:val="0"/>
      <w:marRight w:val="0"/>
      <w:marTop w:val="0"/>
      <w:marBottom w:val="0"/>
      <w:divBdr>
        <w:top w:val="none" w:sz="0" w:space="0" w:color="auto"/>
        <w:left w:val="none" w:sz="0" w:space="0" w:color="auto"/>
        <w:bottom w:val="none" w:sz="0" w:space="0" w:color="auto"/>
        <w:right w:val="none" w:sz="0" w:space="0" w:color="auto"/>
      </w:divBdr>
    </w:div>
    <w:div w:id="1400402904">
      <w:bodyDiv w:val="1"/>
      <w:marLeft w:val="0"/>
      <w:marRight w:val="0"/>
      <w:marTop w:val="0"/>
      <w:marBottom w:val="0"/>
      <w:divBdr>
        <w:top w:val="none" w:sz="0" w:space="0" w:color="auto"/>
        <w:left w:val="none" w:sz="0" w:space="0" w:color="auto"/>
        <w:bottom w:val="none" w:sz="0" w:space="0" w:color="auto"/>
        <w:right w:val="none" w:sz="0" w:space="0" w:color="auto"/>
      </w:divBdr>
    </w:div>
    <w:div w:id="1415398277">
      <w:bodyDiv w:val="1"/>
      <w:marLeft w:val="0"/>
      <w:marRight w:val="0"/>
      <w:marTop w:val="0"/>
      <w:marBottom w:val="0"/>
      <w:divBdr>
        <w:top w:val="none" w:sz="0" w:space="0" w:color="auto"/>
        <w:left w:val="none" w:sz="0" w:space="0" w:color="auto"/>
        <w:bottom w:val="none" w:sz="0" w:space="0" w:color="auto"/>
        <w:right w:val="none" w:sz="0" w:space="0" w:color="auto"/>
      </w:divBdr>
    </w:div>
    <w:div w:id="1471246287">
      <w:bodyDiv w:val="1"/>
      <w:marLeft w:val="0"/>
      <w:marRight w:val="0"/>
      <w:marTop w:val="0"/>
      <w:marBottom w:val="0"/>
      <w:divBdr>
        <w:top w:val="none" w:sz="0" w:space="0" w:color="auto"/>
        <w:left w:val="none" w:sz="0" w:space="0" w:color="auto"/>
        <w:bottom w:val="none" w:sz="0" w:space="0" w:color="auto"/>
        <w:right w:val="none" w:sz="0" w:space="0" w:color="auto"/>
      </w:divBdr>
    </w:div>
    <w:div w:id="1493374209">
      <w:bodyDiv w:val="1"/>
      <w:marLeft w:val="0"/>
      <w:marRight w:val="0"/>
      <w:marTop w:val="0"/>
      <w:marBottom w:val="0"/>
      <w:divBdr>
        <w:top w:val="none" w:sz="0" w:space="0" w:color="auto"/>
        <w:left w:val="none" w:sz="0" w:space="0" w:color="auto"/>
        <w:bottom w:val="none" w:sz="0" w:space="0" w:color="auto"/>
        <w:right w:val="none" w:sz="0" w:space="0" w:color="auto"/>
      </w:divBdr>
    </w:div>
    <w:div w:id="1612515675">
      <w:bodyDiv w:val="1"/>
      <w:marLeft w:val="0"/>
      <w:marRight w:val="0"/>
      <w:marTop w:val="0"/>
      <w:marBottom w:val="0"/>
      <w:divBdr>
        <w:top w:val="none" w:sz="0" w:space="0" w:color="auto"/>
        <w:left w:val="none" w:sz="0" w:space="0" w:color="auto"/>
        <w:bottom w:val="none" w:sz="0" w:space="0" w:color="auto"/>
        <w:right w:val="none" w:sz="0" w:space="0" w:color="auto"/>
      </w:divBdr>
    </w:div>
    <w:div w:id="1630284819">
      <w:bodyDiv w:val="1"/>
      <w:marLeft w:val="0"/>
      <w:marRight w:val="0"/>
      <w:marTop w:val="0"/>
      <w:marBottom w:val="0"/>
      <w:divBdr>
        <w:top w:val="none" w:sz="0" w:space="0" w:color="auto"/>
        <w:left w:val="none" w:sz="0" w:space="0" w:color="auto"/>
        <w:bottom w:val="none" w:sz="0" w:space="0" w:color="auto"/>
        <w:right w:val="none" w:sz="0" w:space="0" w:color="auto"/>
      </w:divBdr>
    </w:div>
    <w:div w:id="1690568214">
      <w:bodyDiv w:val="1"/>
      <w:marLeft w:val="0"/>
      <w:marRight w:val="0"/>
      <w:marTop w:val="0"/>
      <w:marBottom w:val="0"/>
      <w:divBdr>
        <w:top w:val="none" w:sz="0" w:space="0" w:color="auto"/>
        <w:left w:val="none" w:sz="0" w:space="0" w:color="auto"/>
        <w:bottom w:val="none" w:sz="0" w:space="0" w:color="auto"/>
        <w:right w:val="none" w:sz="0" w:space="0" w:color="auto"/>
      </w:divBdr>
    </w:div>
    <w:div w:id="1826781400">
      <w:bodyDiv w:val="1"/>
      <w:marLeft w:val="0"/>
      <w:marRight w:val="0"/>
      <w:marTop w:val="0"/>
      <w:marBottom w:val="0"/>
      <w:divBdr>
        <w:top w:val="none" w:sz="0" w:space="0" w:color="auto"/>
        <w:left w:val="none" w:sz="0" w:space="0" w:color="auto"/>
        <w:bottom w:val="none" w:sz="0" w:space="0" w:color="auto"/>
        <w:right w:val="none" w:sz="0" w:space="0" w:color="auto"/>
      </w:divBdr>
    </w:div>
    <w:div w:id="1897741787">
      <w:bodyDiv w:val="1"/>
      <w:marLeft w:val="0"/>
      <w:marRight w:val="0"/>
      <w:marTop w:val="0"/>
      <w:marBottom w:val="0"/>
      <w:divBdr>
        <w:top w:val="none" w:sz="0" w:space="0" w:color="auto"/>
        <w:left w:val="none" w:sz="0" w:space="0" w:color="auto"/>
        <w:bottom w:val="none" w:sz="0" w:space="0" w:color="auto"/>
        <w:right w:val="none" w:sz="0" w:space="0" w:color="auto"/>
      </w:divBdr>
    </w:div>
    <w:div w:id="2067138325">
      <w:bodyDiv w:val="1"/>
      <w:marLeft w:val="0"/>
      <w:marRight w:val="0"/>
      <w:marTop w:val="0"/>
      <w:marBottom w:val="0"/>
      <w:divBdr>
        <w:top w:val="none" w:sz="0" w:space="0" w:color="auto"/>
        <w:left w:val="none" w:sz="0" w:space="0" w:color="auto"/>
        <w:bottom w:val="none" w:sz="0" w:space="0" w:color="auto"/>
        <w:right w:val="none" w:sz="0" w:space="0" w:color="auto"/>
      </w:divBdr>
      <w:divsChild>
        <w:div w:id="379283793">
          <w:marLeft w:val="0"/>
          <w:marRight w:val="0"/>
          <w:marTop w:val="0"/>
          <w:marBottom w:val="0"/>
          <w:divBdr>
            <w:top w:val="none" w:sz="0" w:space="0" w:color="auto"/>
            <w:left w:val="none" w:sz="0" w:space="0" w:color="auto"/>
            <w:bottom w:val="none" w:sz="0" w:space="0" w:color="auto"/>
            <w:right w:val="none" w:sz="0" w:space="0" w:color="auto"/>
          </w:divBdr>
          <w:divsChild>
            <w:div w:id="1700862314">
              <w:marLeft w:val="0"/>
              <w:marRight w:val="0"/>
              <w:marTop w:val="0"/>
              <w:marBottom w:val="0"/>
              <w:divBdr>
                <w:top w:val="none" w:sz="0" w:space="0" w:color="auto"/>
                <w:left w:val="none" w:sz="0" w:space="0" w:color="auto"/>
                <w:bottom w:val="none" w:sz="0" w:space="0" w:color="auto"/>
                <w:right w:val="none" w:sz="0" w:space="0" w:color="auto"/>
              </w:divBdr>
              <w:divsChild>
                <w:div w:id="382798117">
                  <w:marLeft w:val="0"/>
                  <w:marRight w:val="0"/>
                  <w:marTop w:val="0"/>
                  <w:marBottom w:val="0"/>
                  <w:divBdr>
                    <w:top w:val="none" w:sz="0" w:space="0" w:color="auto"/>
                    <w:left w:val="none" w:sz="0" w:space="0" w:color="auto"/>
                    <w:bottom w:val="none" w:sz="0" w:space="0" w:color="auto"/>
                    <w:right w:val="none" w:sz="0" w:space="0" w:color="auto"/>
                  </w:divBdr>
                  <w:divsChild>
                    <w:div w:id="579828758">
                      <w:marLeft w:val="0"/>
                      <w:marRight w:val="0"/>
                      <w:marTop w:val="0"/>
                      <w:marBottom w:val="0"/>
                      <w:divBdr>
                        <w:top w:val="none" w:sz="0" w:space="0" w:color="auto"/>
                        <w:left w:val="none" w:sz="0" w:space="0" w:color="auto"/>
                        <w:bottom w:val="none" w:sz="0" w:space="0" w:color="auto"/>
                        <w:right w:val="none" w:sz="0" w:space="0" w:color="auto"/>
                      </w:divBdr>
                      <w:divsChild>
                        <w:div w:id="602153153">
                          <w:marLeft w:val="0"/>
                          <w:marRight w:val="0"/>
                          <w:marTop w:val="0"/>
                          <w:marBottom w:val="0"/>
                          <w:divBdr>
                            <w:top w:val="none" w:sz="0" w:space="0" w:color="auto"/>
                            <w:left w:val="none" w:sz="0" w:space="0" w:color="auto"/>
                            <w:bottom w:val="none" w:sz="0" w:space="0" w:color="auto"/>
                            <w:right w:val="none" w:sz="0" w:space="0" w:color="auto"/>
                          </w:divBdr>
                          <w:divsChild>
                            <w:div w:id="1031996390">
                              <w:marLeft w:val="0"/>
                              <w:marRight w:val="0"/>
                              <w:marTop w:val="0"/>
                              <w:marBottom w:val="0"/>
                              <w:divBdr>
                                <w:top w:val="none" w:sz="0" w:space="0" w:color="auto"/>
                                <w:left w:val="none" w:sz="0" w:space="0" w:color="auto"/>
                                <w:bottom w:val="none" w:sz="0" w:space="0" w:color="auto"/>
                                <w:right w:val="none" w:sz="0" w:space="0" w:color="auto"/>
                              </w:divBdr>
                              <w:divsChild>
                                <w:div w:id="16348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wmf"/><Relationship Id="rId39" Type="http://schemas.openxmlformats.org/officeDocument/2006/relationships/image" Target="media/image20.wmf"/><Relationship Id="rId21" Type="http://schemas.openxmlformats.org/officeDocument/2006/relationships/image" Target="media/image2.wmf"/><Relationship Id="rId34" Type="http://schemas.openxmlformats.org/officeDocument/2006/relationships/image" Target="media/image15.wmf"/><Relationship Id="rId42" Type="http://schemas.openxmlformats.org/officeDocument/2006/relationships/image" Target="media/image23.wmf"/><Relationship Id="rId47" Type="http://schemas.openxmlformats.org/officeDocument/2006/relationships/header" Target="header9.xml"/><Relationship Id="rId50" Type="http://schemas.openxmlformats.org/officeDocument/2006/relationships/header" Target="header10.xml"/><Relationship Id="rId55" Type="http://schemas.openxmlformats.org/officeDocument/2006/relationships/footer" Target="footer1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10.wmf"/><Relationship Id="rId41" Type="http://schemas.openxmlformats.org/officeDocument/2006/relationships/image" Target="media/image22.wmf"/><Relationship Id="rId54" Type="http://schemas.openxmlformats.org/officeDocument/2006/relationships/header" Target="header12.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wmf"/><Relationship Id="rId32" Type="http://schemas.openxmlformats.org/officeDocument/2006/relationships/image" Target="media/image13.wmf"/><Relationship Id="rId37" Type="http://schemas.openxmlformats.org/officeDocument/2006/relationships/image" Target="media/image18.wmf"/><Relationship Id="rId40" Type="http://schemas.openxmlformats.org/officeDocument/2006/relationships/image" Target="media/image21.wmf"/><Relationship Id="rId45" Type="http://schemas.openxmlformats.org/officeDocument/2006/relationships/footer" Target="footer6.xml"/><Relationship Id="rId53" Type="http://schemas.openxmlformats.org/officeDocument/2006/relationships/footer" Target="footer10.xml"/><Relationship Id="rId58"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image" Target="media/image9.wmf"/><Relationship Id="rId36" Type="http://schemas.openxmlformats.org/officeDocument/2006/relationships/image" Target="media/image17.wmf"/><Relationship Id="rId49" Type="http://schemas.openxmlformats.org/officeDocument/2006/relationships/image" Target="media/image24.wmf"/><Relationship Id="rId57" Type="http://schemas.openxmlformats.org/officeDocument/2006/relationships/header" Target="header14.xml"/><Relationship Id="rId61"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12.wmf"/><Relationship Id="rId44" Type="http://schemas.openxmlformats.org/officeDocument/2006/relationships/header" Target="header8.xml"/><Relationship Id="rId52" Type="http://schemas.openxmlformats.org/officeDocument/2006/relationships/footer" Target="footer9.xml"/><Relationship Id="rId60"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image" Target="media/image8.wmf"/><Relationship Id="rId30" Type="http://schemas.openxmlformats.org/officeDocument/2006/relationships/image" Target="media/image11.wmf"/><Relationship Id="rId35" Type="http://schemas.openxmlformats.org/officeDocument/2006/relationships/image" Target="media/image16.wmf"/><Relationship Id="rId43" Type="http://schemas.openxmlformats.org/officeDocument/2006/relationships/header" Target="header7.xml"/><Relationship Id="rId48" Type="http://schemas.openxmlformats.org/officeDocument/2006/relationships/footer" Target="footer8.xml"/><Relationship Id="rId56" Type="http://schemas.openxmlformats.org/officeDocument/2006/relationships/header" Target="header13.xml"/><Relationship Id="rId8" Type="http://schemas.openxmlformats.org/officeDocument/2006/relationships/image" Target="media/image1.wmf"/><Relationship Id="rId51" Type="http://schemas.openxmlformats.org/officeDocument/2006/relationships/header" Target="header1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image" Target="media/image19.wmf"/><Relationship Id="rId46" Type="http://schemas.openxmlformats.org/officeDocument/2006/relationships/footer" Target="footer7.xml"/><Relationship Id="rId59"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2A78C-1B6D-46D7-9FDF-C59B365F3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104</Pages>
  <Words>28014</Words>
  <Characters>143537</Characters>
  <Application>Microsoft Office Word</Application>
  <DocSecurity>0</DocSecurity>
  <PresentationFormat/>
  <Lines>4024</Lines>
  <Paragraphs>2571</Paragraphs>
  <ScaleCrop>false</ScaleCrop>
  <HeadingPairs>
    <vt:vector size="2" baseType="variant">
      <vt:variant>
        <vt:lpstr>Title</vt:lpstr>
      </vt:variant>
      <vt:variant>
        <vt:i4>1</vt:i4>
      </vt:variant>
    </vt:vector>
  </HeadingPairs>
  <TitlesOfParts>
    <vt:vector size="1" baseType="lpstr">
      <vt:lpstr>Australian Education Regulation 2013</vt:lpstr>
    </vt:vector>
  </TitlesOfParts>
  <Manager/>
  <Company/>
  <LinksUpToDate>false</LinksUpToDate>
  <CharactersWithSpaces>169985</CharactersWithSpaces>
  <SharedDoc>false</SharedDoc>
  <HyperlinkBase/>
  <HLinks>
    <vt:vector size="6" baseType="variant">
      <vt:variant>
        <vt:i4>6160468</vt:i4>
      </vt:variant>
      <vt:variant>
        <vt:i4>33</vt:i4>
      </vt:variant>
      <vt:variant>
        <vt:i4>0</vt:i4>
      </vt:variant>
      <vt:variant>
        <vt:i4>5</vt:i4>
      </vt:variant>
      <vt:variant>
        <vt:lpwstr>http://www.comlaw.gov.au/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Education Regulation 2013</dc:title>
  <dc:subject/>
  <dc:creator/>
  <cp:keywords/>
  <dc:description/>
  <cp:lastModifiedBy/>
  <cp:revision>1</cp:revision>
  <cp:lastPrinted>2013-07-19T06:18:00Z</cp:lastPrinted>
  <dcterms:created xsi:type="dcterms:W3CDTF">2022-09-07T01:48:00Z</dcterms:created>
  <dcterms:modified xsi:type="dcterms:W3CDTF">2022-09-07T01:48:00Z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1317</vt:lpwstr>
  </property>
  <property fmtid="{D5CDD505-2E9C-101B-9397-08002B2CF9AE}" pid="3" name="IndexMatter">
    <vt:lpwstr>1300572A</vt:lpwstr>
  </property>
  <property fmtid="{D5CDD505-2E9C-101B-9397-08002B2CF9AE}" pid="4" name="Converted">
    <vt:bool>true</vt:bool>
  </property>
  <property fmtid="{D5CDD505-2E9C-101B-9397-08002B2CF9AE}" pid="5" name="Classification">
    <vt:lpwstr>OFFICIAL</vt:lpwstr>
  </property>
  <property fmtid="{D5CDD505-2E9C-101B-9397-08002B2CF9AE}" pid="6" name="Header">
    <vt:lpwstr>Section</vt:lpwstr>
  </property>
  <property fmtid="{D5CDD505-2E9C-101B-9397-08002B2CF9AE}" pid="7" name="ActNo">
    <vt:lpwstr/>
  </property>
  <property fmtid="{D5CDD505-2E9C-101B-9397-08002B2CF9AE}" pid="8" name="ShortT">
    <vt:lpwstr>Australian Education Regulation 2013</vt:lpwstr>
  </property>
  <property fmtid="{D5CDD505-2E9C-101B-9397-08002B2CF9AE}" pid="9" name="Class">
    <vt:lpwstr>Regulation</vt:lpwstr>
  </property>
  <property fmtid="{D5CDD505-2E9C-101B-9397-08002B2CF9AE}" pid="10" name="Type">
    <vt:lpwstr>SLI</vt:lpwstr>
  </property>
  <property fmtid="{D5CDD505-2E9C-101B-9397-08002B2CF9AE}" pid="11" name="DocType">
    <vt:lpwstr>NEW</vt:lpwstr>
  </property>
  <property fmtid="{D5CDD505-2E9C-101B-9397-08002B2CF9AE}" pid="12" name="Exco">
    <vt:lpwstr>Yes</vt:lpwstr>
  </property>
  <property fmtid="{D5CDD505-2E9C-101B-9397-08002B2CF9AE}" pid="13" name="Authority">
    <vt:lpwstr/>
  </property>
  <property fmtid="{D5CDD505-2E9C-101B-9397-08002B2CF9AE}" pid="14" name="DateMade">
    <vt:lpwstr>2022</vt:lpwstr>
  </property>
  <property fmtid="{D5CDD505-2E9C-101B-9397-08002B2CF9AE}" pid="15" name="ID">
    <vt:lpwstr>OPC50306</vt:lpwstr>
  </property>
  <property fmtid="{D5CDD505-2E9C-101B-9397-08002B2CF9AE}" pid="16" name="DoNotAsk">
    <vt:lpwstr>1</vt:lpwstr>
  </property>
  <property fmtid="{D5CDD505-2E9C-101B-9397-08002B2CF9AE}" pid="17" name="ChangedTitle">
    <vt:lpwstr>Australian Education Regulation 2013</vt:lpwstr>
  </property>
  <property fmtid="{D5CDD505-2E9C-101B-9397-08002B2CF9AE}" pid="18" name="CounterSign">
    <vt:lpwstr/>
  </property>
  <property fmtid="{D5CDD505-2E9C-101B-9397-08002B2CF9AE}" pid="19" name="ExcoDate">
    <vt:lpwstr>25 July 2013</vt:lpwstr>
  </property>
  <property fmtid="{D5CDD505-2E9C-101B-9397-08002B2CF9AE}" pid="20" name="DLM">
    <vt:lpwstr> </vt:lpwstr>
  </property>
  <property fmtid="{D5CDD505-2E9C-101B-9397-08002B2CF9AE}" pid="21" name="Compilation">
    <vt:lpwstr>Yes</vt:lpwstr>
  </property>
  <property fmtid="{D5CDD505-2E9C-101B-9397-08002B2CF9AE}" pid="22" name="CompilationNumber">
    <vt:lpwstr>23</vt:lpwstr>
  </property>
  <property fmtid="{D5CDD505-2E9C-101B-9397-08002B2CF9AE}" pid="23" name="StartDate">
    <vt:lpwstr>6 September 2022</vt:lpwstr>
  </property>
  <property fmtid="{D5CDD505-2E9C-101B-9397-08002B2CF9AE}" pid="24" name="PreparedDate">
    <vt:filetime>2015-09-02T14:00:00Z</vt:filetime>
  </property>
  <property fmtid="{D5CDD505-2E9C-101B-9397-08002B2CF9AE}" pid="25" name="RegisteredDate">
    <vt:lpwstr>7 September 2022</vt:lpwstr>
  </property>
  <property fmtid="{D5CDD505-2E9C-101B-9397-08002B2CF9AE}" pid="26" name="CompilationVersion">
    <vt:i4>3</vt:i4>
  </property>
  <property fmtid="{D5CDD505-2E9C-101B-9397-08002B2CF9AE}" pid="27" name="IncludesUpTo">
    <vt:lpwstr>F2022L01167</vt:lpwstr>
  </property>
</Properties>
</file>