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C4" w:rsidRPr="006C0FA4" w:rsidRDefault="00A55BC4" w:rsidP="002B0ACD">
      <w:pPr>
        <w:spacing w:after="60"/>
        <w:ind w:right="-2"/>
        <w:jc w:val="center"/>
        <w:rPr>
          <w:rFonts w:ascii="Arial" w:hAnsi="Arial" w:cs="Arial"/>
          <w:b/>
          <w:sz w:val="22"/>
          <w:szCs w:val="22"/>
          <w:u w:val="single"/>
        </w:rPr>
      </w:pPr>
      <w:bookmarkStart w:id="0" w:name="_GoBack"/>
      <w:bookmarkEnd w:id="0"/>
      <w:r w:rsidRPr="006C0FA4">
        <w:rPr>
          <w:rFonts w:ascii="Arial" w:hAnsi="Arial" w:cs="Arial"/>
          <w:b/>
          <w:sz w:val="22"/>
          <w:szCs w:val="22"/>
          <w:u w:val="single"/>
        </w:rPr>
        <w:t>EXPLANATORY STATEMENT</w:t>
      </w:r>
    </w:p>
    <w:p w:rsidR="00A55BC4" w:rsidRPr="006C0FA4" w:rsidRDefault="00A55BC4" w:rsidP="003005AB">
      <w:pPr>
        <w:rPr>
          <w:rFonts w:ascii="Arial" w:hAnsi="Arial" w:cs="Arial"/>
          <w:b/>
          <w:sz w:val="22"/>
          <w:szCs w:val="22"/>
          <w:u w:val="single"/>
        </w:rPr>
      </w:pPr>
    </w:p>
    <w:p w:rsidR="002B0ACD" w:rsidRPr="006C0FA4" w:rsidRDefault="002B0ACD" w:rsidP="002B0ACD">
      <w:pPr>
        <w:jc w:val="center"/>
        <w:rPr>
          <w:rFonts w:ascii="Arial" w:hAnsi="Arial" w:cs="Arial"/>
          <w:i/>
          <w:sz w:val="22"/>
          <w:szCs w:val="22"/>
        </w:rPr>
      </w:pPr>
      <w:r w:rsidRPr="006C0FA4">
        <w:rPr>
          <w:rFonts w:ascii="Arial" w:hAnsi="Arial" w:cs="Arial"/>
          <w:i/>
          <w:sz w:val="22"/>
          <w:szCs w:val="22"/>
        </w:rPr>
        <w:t>Guidelines issued under section 238-10 of the Higher Education Support Act 2003</w:t>
      </w:r>
    </w:p>
    <w:p w:rsidR="002B0ACD" w:rsidRPr="006C0FA4" w:rsidRDefault="002B0ACD" w:rsidP="003005AB">
      <w:pPr>
        <w:rPr>
          <w:rFonts w:ascii="Arial" w:hAnsi="Arial" w:cs="Arial"/>
          <w:b/>
          <w:sz w:val="22"/>
          <w:szCs w:val="22"/>
          <w:u w:val="single"/>
        </w:rPr>
      </w:pPr>
    </w:p>
    <w:p w:rsidR="00A55BC4" w:rsidRPr="006C0FA4" w:rsidRDefault="005A076A" w:rsidP="002B0ACD">
      <w:pPr>
        <w:jc w:val="center"/>
        <w:rPr>
          <w:rFonts w:ascii="Arial" w:hAnsi="Arial" w:cs="Arial"/>
          <w:b/>
          <w:sz w:val="22"/>
          <w:szCs w:val="22"/>
          <w:u w:val="single"/>
        </w:rPr>
      </w:pPr>
      <w:r w:rsidRPr="006C0FA4">
        <w:rPr>
          <w:rFonts w:ascii="Arial" w:hAnsi="Arial" w:cs="Arial"/>
          <w:b/>
          <w:sz w:val="22"/>
          <w:szCs w:val="22"/>
        </w:rPr>
        <w:t xml:space="preserve">Amendment No. </w:t>
      </w:r>
      <w:r w:rsidR="0055611C">
        <w:rPr>
          <w:rFonts w:ascii="Arial" w:hAnsi="Arial" w:cs="Arial"/>
          <w:b/>
          <w:sz w:val="22"/>
          <w:szCs w:val="22"/>
        </w:rPr>
        <w:t>1</w:t>
      </w:r>
      <w:r w:rsidR="00A55BC4" w:rsidRPr="006C0FA4">
        <w:rPr>
          <w:rFonts w:ascii="Arial" w:hAnsi="Arial" w:cs="Arial"/>
          <w:b/>
          <w:sz w:val="22"/>
          <w:szCs w:val="22"/>
        </w:rPr>
        <w:t xml:space="preserve"> to the </w:t>
      </w:r>
      <w:r w:rsidR="00DB4F20">
        <w:rPr>
          <w:rFonts w:ascii="Arial" w:hAnsi="Arial" w:cs="Arial"/>
          <w:b/>
          <w:sz w:val="22"/>
          <w:szCs w:val="22"/>
        </w:rPr>
        <w:t>Higher Education Provider Guidelines 2012</w:t>
      </w:r>
    </w:p>
    <w:p w:rsidR="00A55BC4" w:rsidRPr="006C0FA4" w:rsidRDefault="00A55BC4" w:rsidP="00E63B27">
      <w:pPr>
        <w:rPr>
          <w:rFonts w:ascii="Arial" w:hAnsi="Arial" w:cs="Arial"/>
          <w:b/>
          <w:sz w:val="22"/>
          <w:szCs w:val="22"/>
          <w:u w:val="single"/>
        </w:rPr>
      </w:pPr>
    </w:p>
    <w:p w:rsidR="00A55BC4" w:rsidRPr="006C0FA4" w:rsidRDefault="00A55BC4" w:rsidP="0060725F">
      <w:pPr>
        <w:jc w:val="center"/>
        <w:rPr>
          <w:rFonts w:ascii="Arial" w:hAnsi="Arial" w:cs="Arial"/>
          <w:b/>
          <w:sz w:val="22"/>
          <w:szCs w:val="22"/>
          <w:u w:val="single"/>
        </w:rPr>
      </w:pPr>
      <w:r w:rsidRPr="006C0FA4">
        <w:rPr>
          <w:rFonts w:ascii="Arial" w:hAnsi="Arial" w:cs="Arial"/>
          <w:b/>
          <w:sz w:val="22"/>
          <w:szCs w:val="22"/>
          <w:u w:val="single"/>
        </w:rPr>
        <w:t>Issued by the authority of the</w:t>
      </w:r>
    </w:p>
    <w:p w:rsidR="00A55BC4" w:rsidRPr="006C0FA4" w:rsidRDefault="00A55BC4" w:rsidP="0060725F">
      <w:pPr>
        <w:jc w:val="center"/>
        <w:rPr>
          <w:rFonts w:ascii="Arial" w:hAnsi="Arial" w:cs="Arial"/>
          <w:b/>
          <w:sz w:val="22"/>
          <w:szCs w:val="22"/>
          <w:u w:val="single"/>
        </w:rPr>
      </w:pPr>
      <w:r w:rsidRPr="006C0FA4">
        <w:rPr>
          <w:rFonts w:ascii="Arial" w:hAnsi="Arial" w:cs="Arial"/>
          <w:b/>
          <w:sz w:val="22"/>
          <w:szCs w:val="22"/>
          <w:u w:val="single"/>
        </w:rPr>
        <w:t xml:space="preserve">Minister for </w:t>
      </w:r>
      <w:r w:rsidR="00B84CC8">
        <w:rPr>
          <w:rFonts w:ascii="Arial" w:hAnsi="Arial" w:cs="Arial"/>
          <w:b/>
          <w:sz w:val="22"/>
          <w:szCs w:val="22"/>
          <w:u w:val="single"/>
        </w:rPr>
        <w:t xml:space="preserve">Higher </w:t>
      </w:r>
      <w:r w:rsidRPr="006C0FA4">
        <w:rPr>
          <w:rFonts w:ascii="Arial" w:hAnsi="Arial" w:cs="Arial"/>
          <w:b/>
          <w:sz w:val="22"/>
          <w:szCs w:val="22"/>
          <w:u w:val="single"/>
        </w:rPr>
        <w:t>Education</w:t>
      </w:r>
    </w:p>
    <w:p w:rsidR="00A55BC4" w:rsidRPr="006C0FA4" w:rsidRDefault="00A55BC4" w:rsidP="00E63B27">
      <w:pPr>
        <w:rPr>
          <w:rFonts w:ascii="Arial" w:hAnsi="Arial" w:cs="Arial"/>
          <w:sz w:val="22"/>
          <w:szCs w:val="22"/>
        </w:rPr>
      </w:pPr>
    </w:p>
    <w:p w:rsidR="00A6115F" w:rsidRPr="006C0FA4" w:rsidRDefault="006C0FA4" w:rsidP="003005AB">
      <w:pPr>
        <w:rPr>
          <w:rFonts w:ascii="Arial" w:hAnsi="Arial" w:cs="Arial"/>
          <w:b/>
          <w:sz w:val="22"/>
          <w:szCs w:val="22"/>
        </w:rPr>
      </w:pPr>
      <w:r w:rsidRPr="006C0FA4">
        <w:rPr>
          <w:rFonts w:ascii="Arial" w:hAnsi="Arial" w:cs="Arial"/>
          <w:b/>
          <w:sz w:val="22"/>
          <w:szCs w:val="22"/>
        </w:rPr>
        <w:t>Subject</w:t>
      </w:r>
    </w:p>
    <w:p w:rsidR="006C0FA4" w:rsidRDefault="006C0FA4" w:rsidP="003005AB">
      <w:pPr>
        <w:rPr>
          <w:rFonts w:ascii="Arial" w:hAnsi="Arial" w:cs="Arial"/>
          <w:i/>
          <w:sz w:val="22"/>
          <w:szCs w:val="22"/>
        </w:rPr>
      </w:pPr>
    </w:p>
    <w:p w:rsidR="00A55BC4" w:rsidRPr="006C0FA4" w:rsidRDefault="00A55BC4" w:rsidP="003005AB">
      <w:pPr>
        <w:rPr>
          <w:rFonts w:ascii="Arial" w:hAnsi="Arial" w:cs="Arial"/>
          <w:i/>
          <w:sz w:val="22"/>
          <w:szCs w:val="22"/>
        </w:rPr>
      </w:pPr>
      <w:r w:rsidRPr="006C0FA4">
        <w:rPr>
          <w:rFonts w:ascii="Arial" w:hAnsi="Arial" w:cs="Arial"/>
          <w:i/>
          <w:sz w:val="22"/>
          <w:szCs w:val="22"/>
        </w:rPr>
        <w:t>Higher Education Support Act 2003</w:t>
      </w:r>
    </w:p>
    <w:p w:rsidR="00A6115F" w:rsidRPr="006C0FA4" w:rsidRDefault="00DB4F20" w:rsidP="003005AB">
      <w:pPr>
        <w:rPr>
          <w:rFonts w:ascii="Arial" w:hAnsi="Arial" w:cs="Arial"/>
          <w:sz w:val="22"/>
          <w:szCs w:val="22"/>
        </w:rPr>
      </w:pPr>
      <w:r>
        <w:rPr>
          <w:rFonts w:ascii="Arial" w:hAnsi="Arial" w:cs="Arial"/>
          <w:sz w:val="22"/>
          <w:szCs w:val="22"/>
        </w:rPr>
        <w:t>Higher Education Provider Guidelines 2012</w:t>
      </w:r>
    </w:p>
    <w:p w:rsidR="00A55BC4" w:rsidRDefault="00A55BC4">
      <w:pPr>
        <w:rPr>
          <w:rFonts w:ascii="Arial" w:hAnsi="Arial" w:cs="Arial"/>
          <w:b/>
          <w:sz w:val="22"/>
          <w:szCs w:val="22"/>
          <w:u w:val="single"/>
        </w:rPr>
      </w:pPr>
    </w:p>
    <w:p w:rsidR="006C0FA4" w:rsidRPr="006C0FA4" w:rsidRDefault="006C0FA4">
      <w:pPr>
        <w:rPr>
          <w:rFonts w:ascii="Arial" w:hAnsi="Arial" w:cs="Arial"/>
          <w:b/>
          <w:sz w:val="22"/>
          <w:szCs w:val="22"/>
          <w:u w:val="single"/>
        </w:rPr>
      </w:pPr>
    </w:p>
    <w:p w:rsidR="00A55BC4" w:rsidRPr="006C0FA4" w:rsidRDefault="00A55BC4">
      <w:pPr>
        <w:rPr>
          <w:rFonts w:ascii="Arial" w:hAnsi="Arial" w:cs="Arial"/>
          <w:b/>
          <w:sz w:val="22"/>
          <w:szCs w:val="22"/>
        </w:rPr>
      </w:pPr>
      <w:r w:rsidRPr="006C0FA4">
        <w:rPr>
          <w:rFonts w:ascii="Arial" w:hAnsi="Arial" w:cs="Arial"/>
          <w:b/>
          <w:sz w:val="22"/>
          <w:szCs w:val="22"/>
        </w:rPr>
        <w:t>Authority</w:t>
      </w:r>
    </w:p>
    <w:p w:rsidR="006C0FA4" w:rsidRDefault="006C0FA4">
      <w:pPr>
        <w:rPr>
          <w:rFonts w:ascii="Arial" w:hAnsi="Arial" w:cs="Arial"/>
          <w:sz w:val="22"/>
          <w:szCs w:val="22"/>
        </w:rPr>
      </w:pPr>
    </w:p>
    <w:p w:rsidR="00A55BC4" w:rsidRPr="006C0FA4" w:rsidRDefault="00204DBC">
      <w:pPr>
        <w:rPr>
          <w:rFonts w:ascii="Arial" w:hAnsi="Arial" w:cs="Arial"/>
          <w:sz w:val="22"/>
          <w:szCs w:val="22"/>
        </w:rPr>
      </w:pPr>
      <w:r w:rsidRPr="006C0FA4">
        <w:rPr>
          <w:rFonts w:ascii="Arial" w:hAnsi="Arial" w:cs="Arial"/>
          <w:sz w:val="22"/>
          <w:szCs w:val="22"/>
        </w:rPr>
        <w:t>Section 238-10 of</w:t>
      </w:r>
      <w:r w:rsidR="00A55BC4" w:rsidRPr="006C0FA4">
        <w:rPr>
          <w:rFonts w:ascii="Arial" w:hAnsi="Arial" w:cs="Arial"/>
          <w:sz w:val="22"/>
          <w:szCs w:val="22"/>
        </w:rPr>
        <w:t xml:space="preserve"> the</w:t>
      </w:r>
      <w:r w:rsidR="00A55BC4" w:rsidRPr="006C0FA4">
        <w:rPr>
          <w:rFonts w:ascii="Arial" w:hAnsi="Arial" w:cs="Arial"/>
          <w:i/>
          <w:sz w:val="22"/>
          <w:szCs w:val="22"/>
        </w:rPr>
        <w:t xml:space="preserve"> Higher Education Support Act 2003 </w:t>
      </w:r>
      <w:r w:rsidR="00A55BC4" w:rsidRPr="006C0FA4">
        <w:rPr>
          <w:rFonts w:ascii="Arial" w:hAnsi="Arial" w:cs="Arial"/>
          <w:sz w:val="22"/>
          <w:szCs w:val="22"/>
        </w:rPr>
        <w:t xml:space="preserve">(the Act) provides that the Minister may </w:t>
      </w:r>
      <w:r w:rsidR="005A076A" w:rsidRPr="006C0FA4">
        <w:rPr>
          <w:rFonts w:ascii="Arial" w:hAnsi="Arial" w:cs="Arial"/>
          <w:sz w:val="22"/>
          <w:szCs w:val="22"/>
        </w:rPr>
        <w:t>make G</w:t>
      </w:r>
      <w:r w:rsidR="00A55BC4" w:rsidRPr="006C0FA4">
        <w:rPr>
          <w:rFonts w:ascii="Arial" w:hAnsi="Arial" w:cs="Arial"/>
          <w:sz w:val="22"/>
          <w:szCs w:val="22"/>
        </w:rPr>
        <w:t>uidelines for the purposes of the Act.</w:t>
      </w:r>
      <w:r w:rsidR="005A076A" w:rsidRPr="006C0FA4">
        <w:rPr>
          <w:rFonts w:ascii="Arial" w:hAnsi="Arial" w:cs="Arial"/>
          <w:sz w:val="22"/>
          <w:szCs w:val="22"/>
        </w:rPr>
        <w:t xml:space="preserve"> </w:t>
      </w:r>
      <w:r w:rsidR="00A55BC4" w:rsidRPr="006C0FA4">
        <w:rPr>
          <w:rFonts w:ascii="Arial" w:hAnsi="Arial" w:cs="Arial"/>
          <w:sz w:val="22"/>
          <w:szCs w:val="22"/>
        </w:rPr>
        <w:t xml:space="preserve">Item </w:t>
      </w:r>
      <w:r w:rsidR="00DB4F20">
        <w:rPr>
          <w:rFonts w:ascii="Arial" w:hAnsi="Arial" w:cs="Arial"/>
          <w:sz w:val="22"/>
          <w:szCs w:val="22"/>
        </w:rPr>
        <w:t>6</w:t>
      </w:r>
      <w:r w:rsidR="00A6115F" w:rsidRPr="006C0FA4">
        <w:rPr>
          <w:rFonts w:ascii="Arial" w:hAnsi="Arial" w:cs="Arial"/>
          <w:sz w:val="22"/>
          <w:szCs w:val="22"/>
        </w:rPr>
        <w:t xml:space="preserve"> of the table in </w:t>
      </w:r>
      <w:r w:rsidRPr="006C0FA4">
        <w:rPr>
          <w:rFonts w:ascii="Arial" w:hAnsi="Arial" w:cs="Arial"/>
          <w:sz w:val="22"/>
          <w:szCs w:val="22"/>
        </w:rPr>
        <w:t>section</w:t>
      </w:r>
      <w:r w:rsidR="00A55BC4" w:rsidRPr="006C0FA4">
        <w:rPr>
          <w:rFonts w:ascii="Arial" w:hAnsi="Arial" w:cs="Arial"/>
          <w:sz w:val="22"/>
          <w:szCs w:val="22"/>
        </w:rPr>
        <w:t xml:space="preserve"> </w:t>
      </w:r>
      <w:r w:rsidR="00A6115F" w:rsidRPr="006C0FA4">
        <w:rPr>
          <w:rFonts w:ascii="Arial" w:hAnsi="Arial" w:cs="Arial"/>
          <w:sz w:val="22"/>
          <w:szCs w:val="22"/>
        </w:rPr>
        <w:t>238-10</w:t>
      </w:r>
      <w:r w:rsidRPr="006C0FA4">
        <w:rPr>
          <w:rFonts w:ascii="Arial" w:hAnsi="Arial" w:cs="Arial"/>
          <w:sz w:val="22"/>
          <w:szCs w:val="22"/>
        </w:rPr>
        <w:t xml:space="preserve"> </w:t>
      </w:r>
      <w:r w:rsidR="00A55BC4" w:rsidRPr="006C0FA4">
        <w:rPr>
          <w:rFonts w:ascii="Arial" w:hAnsi="Arial" w:cs="Arial"/>
          <w:sz w:val="22"/>
          <w:szCs w:val="22"/>
        </w:rPr>
        <w:t xml:space="preserve">specifies that the Minister may make </w:t>
      </w:r>
      <w:r w:rsidR="00DB4F20">
        <w:rPr>
          <w:rFonts w:ascii="Arial" w:hAnsi="Arial" w:cs="Arial"/>
          <w:sz w:val="22"/>
          <w:szCs w:val="22"/>
        </w:rPr>
        <w:t>Higher Education Provider Guidelines 2012</w:t>
      </w:r>
      <w:r w:rsidR="0049397C" w:rsidRPr="006C0FA4">
        <w:rPr>
          <w:rFonts w:ascii="Arial" w:hAnsi="Arial" w:cs="Arial"/>
          <w:i/>
          <w:sz w:val="22"/>
          <w:szCs w:val="22"/>
        </w:rPr>
        <w:t xml:space="preserve"> </w:t>
      </w:r>
      <w:r w:rsidR="00A55BC4" w:rsidRPr="006C0FA4">
        <w:rPr>
          <w:rFonts w:ascii="Arial" w:hAnsi="Arial" w:cs="Arial"/>
          <w:sz w:val="22"/>
          <w:szCs w:val="22"/>
        </w:rPr>
        <w:t>to give effect to matters set out in section</w:t>
      </w:r>
      <w:r w:rsidR="00A6115F" w:rsidRPr="006C0FA4">
        <w:rPr>
          <w:rFonts w:ascii="Arial" w:hAnsi="Arial" w:cs="Arial"/>
          <w:sz w:val="22"/>
          <w:szCs w:val="22"/>
        </w:rPr>
        <w:t xml:space="preserve">s </w:t>
      </w:r>
      <w:r w:rsidR="00DB4F20">
        <w:rPr>
          <w:rFonts w:ascii="Arial" w:hAnsi="Arial" w:cs="Arial"/>
          <w:sz w:val="22"/>
          <w:szCs w:val="22"/>
        </w:rPr>
        <w:t>Part 2-1</w:t>
      </w:r>
      <w:r w:rsidRPr="006C0FA4">
        <w:rPr>
          <w:rFonts w:ascii="Arial" w:hAnsi="Arial" w:cs="Arial"/>
          <w:sz w:val="22"/>
          <w:szCs w:val="22"/>
        </w:rPr>
        <w:t xml:space="preserve"> of</w:t>
      </w:r>
      <w:r w:rsidR="00A55BC4" w:rsidRPr="006C0FA4">
        <w:rPr>
          <w:rFonts w:ascii="Arial" w:hAnsi="Arial" w:cs="Arial"/>
          <w:sz w:val="22"/>
          <w:szCs w:val="22"/>
        </w:rPr>
        <w:t xml:space="preserve"> the Act. </w:t>
      </w:r>
    </w:p>
    <w:p w:rsidR="00A55BC4" w:rsidRDefault="00A55BC4">
      <w:pPr>
        <w:rPr>
          <w:rFonts w:ascii="Arial" w:hAnsi="Arial" w:cs="Arial"/>
          <w:sz w:val="22"/>
          <w:szCs w:val="22"/>
        </w:rPr>
      </w:pPr>
    </w:p>
    <w:p w:rsidR="006C0FA4" w:rsidRPr="006C0FA4" w:rsidRDefault="006C0FA4">
      <w:pPr>
        <w:rPr>
          <w:rFonts w:ascii="Arial" w:hAnsi="Arial" w:cs="Arial"/>
          <w:sz w:val="22"/>
          <w:szCs w:val="22"/>
        </w:rPr>
      </w:pPr>
    </w:p>
    <w:p w:rsidR="00A55BC4" w:rsidRPr="006C0FA4" w:rsidRDefault="00A55BC4">
      <w:pPr>
        <w:rPr>
          <w:rFonts w:ascii="Arial" w:hAnsi="Arial" w:cs="Arial"/>
          <w:b/>
          <w:sz w:val="22"/>
          <w:szCs w:val="22"/>
        </w:rPr>
      </w:pPr>
      <w:r w:rsidRPr="006C0FA4">
        <w:rPr>
          <w:rFonts w:ascii="Arial" w:hAnsi="Arial" w:cs="Arial"/>
          <w:b/>
          <w:sz w:val="22"/>
          <w:szCs w:val="22"/>
        </w:rPr>
        <w:t>Purpose</w:t>
      </w:r>
    </w:p>
    <w:p w:rsidR="009729DB" w:rsidRDefault="009729DB" w:rsidP="008401B0">
      <w:pPr>
        <w:rPr>
          <w:rFonts w:ascii="Arial" w:hAnsi="Arial" w:cs="Arial"/>
          <w:sz w:val="22"/>
          <w:szCs w:val="22"/>
        </w:rPr>
      </w:pPr>
    </w:p>
    <w:p w:rsidR="00972D61" w:rsidRPr="00DD3AEE" w:rsidRDefault="00972D61" w:rsidP="00972D61">
      <w:pPr>
        <w:rPr>
          <w:rFonts w:ascii="Arial" w:hAnsi="Arial" w:cs="Arial"/>
          <w:sz w:val="22"/>
          <w:szCs w:val="22"/>
        </w:rPr>
      </w:pPr>
      <w:r>
        <w:rPr>
          <w:rFonts w:ascii="Arial" w:hAnsi="Arial" w:cs="Arial"/>
          <w:sz w:val="22"/>
          <w:szCs w:val="22"/>
        </w:rPr>
        <w:t>This legislative instrument amends the Higher Education Provider Guidelines 2012</w:t>
      </w:r>
      <w:r w:rsidR="009E5459">
        <w:rPr>
          <w:rFonts w:ascii="Arial" w:hAnsi="Arial" w:cs="Arial"/>
          <w:sz w:val="22"/>
          <w:szCs w:val="22"/>
        </w:rPr>
        <w:t xml:space="preserve"> </w:t>
      </w:r>
      <w:r w:rsidR="008368A1" w:rsidRPr="00DD3AEE">
        <w:rPr>
          <w:rFonts w:ascii="Arial" w:hAnsi="Arial" w:cs="Arial"/>
          <w:sz w:val="22"/>
          <w:szCs w:val="22"/>
        </w:rPr>
        <w:t>(</w:t>
      </w:r>
      <w:r w:rsidR="008368A1" w:rsidRPr="00D72DE2">
        <w:rPr>
          <w:rFonts w:ascii="Arial" w:hAnsi="Arial" w:cs="Arial"/>
          <w:bCs/>
          <w:sz w:val="22"/>
          <w:szCs w:val="22"/>
        </w:rPr>
        <w:t>F2012L02136</w:t>
      </w:r>
      <w:r w:rsidR="008368A1" w:rsidRPr="00DD3AEE">
        <w:rPr>
          <w:rFonts w:ascii="Arial" w:hAnsi="Arial" w:cs="Arial"/>
          <w:bCs/>
          <w:sz w:val="22"/>
          <w:szCs w:val="22"/>
        </w:rPr>
        <w:t>)</w:t>
      </w:r>
      <w:r w:rsidR="008368A1">
        <w:rPr>
          <w:rFonts w:ascii="Arial" w:hAnsi="Arial" w:cs="Arial"/>
          <w:sz w:val="22"/>
          <w:szCs w:val="22"/>
        </w:rPr>
        <w:t xml:space="preserve">, </w:t>
      </w:r>
      <w:r>
        <w:rPr>
          <w:rFonts w:ascii="Arial" w:hAnsi="Arial" w:cs="Arial"/>
          <w:sz w:val="22"/>
          <w:szCs w:val="22"/>
        </w:rPr>
        <w:t xml:space="preserve">made on </w:t>
      </w:r>
      <w:r w:rsidR="00D72DE2">
        <w:rPr>
          <w:rFonts w:ascii="Arial" w:hAnsi="Arial" w:cs="Arial"/>
          <w:sz w:val="22"/>
          <w:szCs w:val="22"/>
        </w:rPr>
        <w:t>16</w:t>
      </w:r>
      <w:r w:rsidR="00270E84">
        <w:rPr>
          <w:rFonts w:ascii="Arial" w:hAnsi="Arial" w:cs="Arial"/>
          <w:sz w:val="22"/>
          <w:szCs w:val="22"/>
        </w:rPr>
        <w:t> </w:t>
      </w:r>
      <w:r w:rsidR="00BE2F1B">
        <w:rPr>
          <w:rFonts w:ascii="Arial" w:hAnsi="Arial" w:cs="Arial"/>
          <w:sz w:val="22"/>
          <w:szCs w:val="22"/>
        </w:rPr>
        <w:t>October </w:t>
      </w:r>
      <w:r w:rsidR="00D72DE2">
        <w:rPr>
          <w:rFonts w:ascii="Arial" w:hAnsi="Arial" w:cs="Arial"/>
          <w:sz w:val="22"/>
          <w:szCs w:val="22"/>
        </w:rPr>
        <w:t>2012</w:t>
      </w:r>
      <w:r>
        <w:rPr>
          <w:rFonts w:ascii="Arial" w:hAnsi="Arial" w:cs="Arial"/>
          <w:sz w:val="22"/>
          <w:szCs w:val="22"/>
        </w:rPr>
        <w:t xml:space="preserve">. The amendment aims to simplify and streamline requirements relating to the publication and submission of student contribution amounts </w:t>
      </w:r>
      <w:r w:rsidR="00DE2C2C">
        <w:rPr>
          <w:rFonts w:ascii="Arial" w:hAnsi="Arial" w:cs="Arial"/>
          <w:sz w:val="22"/>
          <w:szCs w:val="22"/>
        </w:rPr>
        <w:t xml:space="preserve">and tuition fees </w:t>
      </w:r>
      <w:r>
        <w:rPr>
          <w:rFonts w:ascii="Arial" w:hAnsi="Arial" w:cs="Arial"/>
          <w:sz w:val="22"/>
          <w:szCs w:val="22"/>
        </w:rPr>
        <w:t>for units of study in order to reduce administrative bu</w:t>
      </w:r>
      <w:r w:rsidR="00BE2F1B">
        <w:rPr>
          <w:rFonts w:ascii="Arial" w:hAnsi="Arial" w:cs="Arial"/>
          <w:sz w:val="22"/>
          <w:szCs w:val="22"/>
        </w:rPr>
        <w:t xml:space="preserve">rden placed on higher education </w:t>
      </w:r>
      <w:r>
        <w:rPr>
          <w:rFonts w:ascii="Arial" w:hAnsi="Arial" w:cs="Arial"/>
          <w:sz w:val="22"/>
          <w:szCs w:val="22"/>
        </w:rPr>
        <w:t>providers.</w:t>
      </w:r>
    </w:p>
    <w:p w:rsidR="006C0FA4" w:rsidRDefault="006C0FA4" w:rsidP="008401B0">
      <w:pPr>
        <w:rPr>
          <w:rFonts w:ascii="Arial" w:hAnsi="Arial" w:cs="Arial"/>
          <w:sz w:val="22"/>
          <w:szCs w:val="22"/>
        </w:rPr>
      </w:pPr>
    </w:p>
    <w:p w:rsidR="009729DB" w:rsidRPr="006C0FA4" w:rsidRDefault="009729DB" w:rsidP="008401B0">
      <w:pPr>
        <w:rPr>
          <w:rFonts w:ascii="Arial" w:hAnsi="Arial" w:cs="Arial"/>
          <w:sz w:val="22"/>
          <w:szCs w:val="22"/>
        </w:rPr>
      </w:pPr>
    </w:p>
    <w:p w:rsidR="00A55BC4" w:rsidRPr="00692DD7" w:rsidRDefault="00B75336" w:rsidP="0093469D">
      <w:pPr>
        <w:rPr>
          <w:rFonts w:ascii="Arial" w:hAnsi="Arial" w:cs="Arial"/>
          <w:b/>
          <w:sz w:val="22"/>
          <w:szCs w:val="22"/>
        </w:rPr>
      </w:pPr>
      <w:r w:rsidRPr="00692DD7">
        <w:rPr>
          <w:rFonts w:ascii="Arial" w:hAnsi="Arial" w:cs="Arial"/>
          <w:b/>
          <w:sz w:val="22"/>
          <w:szCs w:val="22"/>
        </w:rPr>
        <w:t>Consultation</w:t>
      </w:r>
    </w:p>
    <w:p w:rsidR="006C0FA4" w:rsidRPr="00692DD7" w:rsidRDefault="006C0FA4" w:rsidP="0093469D">
      <w:pPr>
        <w:rPr>
          <w:rFonts w:ascii="Arial" w:hAnsi="Arial" w:cs="Arial"/>
          <w:sz w:val="22"/>
          <w:szCs w:val="22"/>
        </w:rPr>
      </w:pPr>
    </w:p>
    <w:p w:rsidR="00270E84" w:rsidRDefault="00EB3E14" w:rsidP="00270E84">
      <w:pPr>
        <w:rPr>
          <w:rFonts w:ascii="Arial" w:hAnsi="Arial" w:cs="Arial"/>
          <w:sz w:val="22"/>
          <w:szCs w:val="22"/>
        </w:rPr>
      </w:pPr>
      <w:r w:rsidRPr="00692DD7">
        <w:rPr>
          <w:rFonts w:ascii="Arial" w:hAnsi="Arial" w:cs="Arial"/>
          <w:sz w:val="22"/>
          <w:szCs w:val="22"/>
        </w:rPr>
        <w:t>Consultation was undertaken</w:t>
      </w:r>
      <w:r w:rsidR="00561715" w:rsidRPr="00692DD7">
        <w:rPr>
          <w:rFonts w:ascii="Arial" w:hAnsi="Arial" w:cs="Arial"/>
          <w:sz w:val="22"/>
          <w:szCs w:val="22"/>
        </w:rPr>
        <w:t xml:space="preserve"> with industry, peak bodies, students and state and territory governments</w:t>
      </w:r>
      <w:r w:rsidRPr="00692DD7">
        <w:rPr>
          <w:rFonts w:ascii="Arial" w:hAnsi="Arial" w:cs="Arial"/>
          <w:sz w:val="22"/>
          <w:szCs w:val="22"/>
        </w:rPr>
        <w:t xml:space="preserve"> as part of the </w:t>
      </w:r>
      <w:r w:rsidR="00692DD7" w:rsidRPr="00692DD7">
        <w:rPr>
          <w:rFonts w:ascii="Arial" w:hAnsi="Arial" w:cs="Arial"/>
          <w:sz w:val="22"/>
          <w:szCs w:val="22"/>
        </w:rPr>
        <w:t xml:space="preserve">design of </w:t>
      </w:r>
      <w:r w:rsidRPr="00692DD7">
        <w:rPr>
          <w:rFonts w:ascii="Arial" w:hAnsi="Arial" w:cs="Arial"/>
          <w:sz w:val="22"/>
          <w:szCs w:val="22"/>
        </w:rPr>
        <w:t>these amendments</w:t>
      </w:r>
      <w:r w:rsidR="00692DD7" w:rsidRPr="00692DD7">
        <w:rPr>
          <w:rFonts w:ascii="Arial" w:hAnsi="Arial" w:cs="Arial"/>
          <w:sz w:val="22"/>
          <w:szCs w:val="22"/>
        </w:rPr>
        <w:t xml:space="preserve">. </w:t>
      </w:r>
      <w:r w:rsidR="00270E84">
        <w:rPr>
          <w:rFonts w:ascii="Arial" w:hAnsi="Arial" w:cs="Arial"/>
          <w:sz w:val="22"/>
          <w:szCs w:val="22"/>
        </w:rPr>
        <w:t>Further consultation was undertaken at the 2012 and 2</w:t>
      </w:r>
      <w:r w:rsidR="009E5459">
        <w:rPr>
          <w:rFonts w:ascii="Arial" w:hAnsi="Arial" w:cs="Arial"/>
          <w:sz w:val="22"/>
          <w:szCs w:val="22"/>
        </w:rPr>
        <w:t>013</w:t>
      </w:r>
      <w:r w:rsidR="00270E84">
        <w:rPr>
          <w:rFonts w:ascii="Arial" w:hAnsi="Arial" w:cs="Arial"/>
          <w:sz w:val="22"/>
          <w:szCs w:val="22"/>
        </w:rPr>
        <w:t xml:space="preserve"> Tertiary HELP Provider forums. </w:t>
      </w:r>
      <w:r w:rsidR="00270E84" w:rsidRPr="00734FFE">
        <w:rPr>
          <w:rFonts w:ascii="Arial" w:hAnsi="Arial" w:cs="Arial"/>
          <w:sz w:val="22"/>
          <w:szCs w:val="22"/>
        </w:rPr>
        <w:t xml:space="preserve">The </w:t>
      </w:r>
      <w:r w:rsidR="00270E84">
        <w:rPr>
          <w:rFonts w:ascii="Arial" w:hAnsi="Arial" w:cs="Arial"/>
          <w:sz w:val="22"/>
          <w:szCs w:val="22"/>
        </w:rPr>
        <w:t>amendments are a result of these</w:t>
      </w:r>
      <w:r w:rsidR="00270E84" w:rsidRPr="00734FFE">
        <w:rPr>
          <w:rFonts w:ascii="Arial" w:hAnsi="Arial" w:cs="Arial"/>
          <w:sz w:val="22"/>
          <w:szCs w:val="22"/>
        </w:rPr>
        <w:t xml:space="preserve"> consultation</w:t>
      </w:r>
      <w:r w:rsidR="00270E84">
        <w:rPr>
          <w:rFonts w:ascii="Arial" w:hAnsi="Arial" w:cs="Arial"/>
          <w:sz w:val="22"/>
          <w:szCs w:val="22"/>
        </w:rPr>
        <w:t>s</w:t>
      </w:r>
      <w:r w:rsidR="00270E84" w:rsidRPr="00734FFE">
        <w:rPr>
          <w:rFonts w:ascii="Arial" w:hAnsi="Arial" w:cs="Arial"/>
          <w:sz w:val="22"/>
          <w:szCs w:val="22"/>
        </w:rPr>
        <w:t xml:space="preserve">. </w:t>
      </w:r>
    </w:p>
    <w:p w:rsidR="00DE2C2C" w:rsidRPr="00692DD7" w:rsidRDefault="00DE2C2C" w:rsidP="0093469D">
      <w:pPr>
        <w:rPr>
          <w:rFonts w:ascii="Arial" w:hAnsi="Arial" w:cs="Arial"/>
          <w:sz w:val="22"/>
          <w:szCs w:val="22"/>
        </w:rPr>
      </w:pPr>
    </w:p>
    <w:p w:rsidR="00DE2C2C" w:rsidRDefault="00DE2C2C" w:rsidP="0093469D">
      <w:pPr>
        <w:rPr>
          <w:rFonts w:ascii="Arial" w:hAnsi="Arial" w:cs="Arial"/>
          <w:sz w:val="22"/>
          <w:szCs w:val="22"/>
          <w:highlight w:val="yellow"/>
        </w:rPr>
      </w:pPr>
    </w:p>
    <w:p w:rsidR="00A55BC4" w:rsidRPr="006C0FA4" w:rsidRDefault="00EB3E14" w:rsidP="0093469D">
      <w:pPr>
        <w:rPr>
          <w:rFonts w:ascii="Arial" w:hAnsi="Arial" w:cs="Arial"/>
          <w:sz w:val="22"/>
          <w:szCs w:val="22"/>
        </w:rPr>
      </w:pPr>
      <w:r w:rsidRPr="00DE2C2C">
        <w:rPr>
          <w:rFonts w:ascii="Arial" w:hAnsi="Arial" w:cs="Arial"/>
          <w:sz w:val="22"/>
          <w:szCs w:val="22"/>
        </w:rPr>
        <w:t xml:space="preserve">The amendments </w:t>
      </w:r>
      <w:r w:rsidR="00DE2C2C" w:rsidRPr="00DE2C2C">
        <w:rPr>
          <w:rFonts w:ascii="Arial" w:hAnsi="Arial" w:cs="Arial"/>
          <w:sz w:val="22"/>
          <w:szCs w:val="22"/>
        </w:rPr>
        <w:t>do not place</w:t>
      </w:r>
      <w:r w:rsidR="00780FD3" w:rsidRPr="00DE2C2C">
        <w:rPr>
          <w:rFonts w:ascii="Arial" w:hAnsi="Arial" w:cs="Arial"/>
          <w:sz w:val="22"/>
          <w:szCs w:val="22"/>
        </w:rPr>
        <w:t xml:space="preserve"> any </w:t>
      </w:r>
      <w:r w:rsidR="00DE2C2C" w:rsidRPr="00DE2C2C">
        <w:rPr>
          <w:rFonts w:ascii="Arial" w:hAnsi="Arial" w:cs="Arial"/>
          <w:sz w:val="22"/>
          <w:szCs w:val="22"/>
        </w:rPr>
        <w:t xml:space="preserve">further </w:t>
      </w:r>
      <w:r w:rsidR="00780FD3" w:rsidRPr="00DE2C2C">
        <w:rPr>
          <w:rFonts w:ascii="Arial" w:hAnsi="Arial" w:cs="Arial"/>
          <w:sz w:val="22"/>
          <w:szCs w:val="22"/>
        </w:rPr>
        <w:t>requirement</w:t>
      </w:r>
      <w:r w:rsidR="00DE2C2C" w:rsidRPr="00DE2C2C">
        <w:rPr>
          <w:rFonts w:ascii="Arial" w:hAnsi="Arial" w:cs="Arial"/>
          <w:sz w:val="22"/>
          <w:szCs w:val="22"/>
        </w:rPr>
        <w:t xml:space="preserve">s </w:t>
      </w:r>
      <w:r w:rsidR="00780FD3" w:rsidRPr="00DE2C2C">
        <w:rPr>
          <w:rFonts w:ascii="Arial" w:hAnsi="Arial" w:cs="Arial"/>
          <w:sz w:val="22"/>
          <w:szCs w:val="22"/>
        </w:rPr>
        <w:t>on higher education providers</w:t>
      </w:r>
      <w:r w:rsidR="00DE2C2C" w:rsidRPr="00DE2C2C">
        <w:rPr>
          <w:rFonts w:ascii="Arial" w:hAnsi="Arial" w:cs="Arial"/>
          <w:sz w:val="22"/>
          <w:szCs w:val="22"/>
        </w:rPr>
        <w:t xml:space="preserve"> approved under the Act</w:t>
      </w:r>
      <w:r w:rsidR="00780FD3" w:rsidRPr="00DE2C2C">
        <w:rPr>
          <w:rFonts w:ascii="Arial" w:hAnsi="Arial" w:cs="Arial"/>
          <w:sz w:val="22"/>
          <w:szCs w:val="22"/>
        </w:rPr>
        <w:t>.</w:t>
      </w:r>
    </w:p>
    <w:p w:rsidR="00A55BC4" w:rsidRDefault="00A55BC4" w:rsidP="0093469D">
      <w:pPr>
        <w:rPr>
          <w:rFonts w:ascii="Arial" w:hAnsi="Arial" w:cs="Arial"/>
          <w:sz w:val="22"/>
          <w:szCs w:val="22"/>
        </w:rPr>
      </w:pPr>
    </w:p>
    <w:p w:rsidR="00692DD7" w:rsidRDefault="00692DD7" w:rsidP="00AE759B">
      <w:pPr>
        <w:rPr>
          <w:rFonts w:ascii="Arial" w:hAnsi="Arial" w:cs="Arial"/>
          <w:b/>
          <w:sz w:val="22"/>
          <w:szCs w:val="22"/>
        </w:rPr>
      </w:pPr>
    </w:p>
    <w:p w:rsidR="00DF0E54" w:rsidRPr="006C0FA4" w:rsidRDefault="00DF0E54" w:rsidP="00AE759B">
      <w:pPr>
        <w:rPr>
          <w:rFonts w:ascii="Arial" w:hAnsi="Arial" w:cs="Arial"/>
          <w:b/>
          <w:sz w:val="22"/>
          <w:szCs w:val="22"/>
        </w:rPr>
      </w:pPr>
      <w:r w:rsidRPr="006C0FA4">
        <w:rPr>
          <w:rFonts w:ascii="Arial" w:hAnsi="Arial" w:cs="Arial"/>
          <w:b/>
          <w:sz w:val="22"/>
          <w:szCs w:val="22"/>
        </w:rPr>
        <w:t>Commencement</w:t>
      </w:r>
    </w:p>
    <w:p w:rsidR="006C0FA4" w:rsidRDefault="006C0FA4" w:rsidP="00AE759B">
      <w:pPr>
        <w:rPr>
          <w:rFonts w:ascii="Arial" w:hAnsi="Arial" w:cs="Arial"/>
          <w:sz w:val="22"/>
          <w:szCs w:val="22"/>
        </w:rPr>
      </w:pPr>
    </w:p>
    <w:p w:rsidR="00DF0E54" w:rsidRPr="006C0FA4" w:rsidRDefault="00DF0E54" w:rsidP="00AE759B">
      <w:pPr>
        <w:rPr>
          <w:rFonts w:ascii="Arial" w:hAnsi="Arial" w:cs="Arial"/>
          <w:sz w:val="22"/>
          <w:szCs w:val="22"/>
        </w:rPr>
      </w:pPr>
      <w:r w:rsidRPr="006C0FA4">
        <w:rPr>
          <w:rFonts w:ascii="Arial" w:hAnsi="Arial" w:cs="Arial"/>
          <w:sz w:val="22"/>
          <w:szCs w:val="22"/>
        </w:rPr>
        <w:t xml:space="preserve">These </w:t>
      </w:r>
      <w:r w:rsidR="00DB4F20">
        <w:rPr>
          <w:rFonts w:ascii="Arial" w:hAnsi="Arial" w:cs="Arial"/>
          <w:sz w:val="22"/>
          <w:szCs w:val="22"/>
        </w:rPr>
        <w:t>Higher Education Provider Guidelines 2012</w:t>
      </w:r>
      <w:r w:rsidRPr="006C0FA4">
        <w:rPr>
          <w:rFonts w:ascii="Arial" w:hAnsi="Arial" w:cs="Arial"/>
          <w:sz w:val="22"/>
          <w:szCs w:val="22"/>
        </w:rPr>
        <w:t xml:space="preserve"> take effect </w:t>
      </w:r>
      <w:r w:rsidR="00E0612D" w:rsidRPr="006C0FA4">
        <w:rPr>
          <w:rFonts w:ascii="Arial" w:hAnsi="Arial" w:cs="Arial"/>
          <w:sz w:val="22"/>
          <w:szCs w:val="22"/>
        </w:rPr>
        <w:t xml:space="preserve">on the day after registration on the Federal Register of Legislative Instruments. </w:t>
      </w:r>
    </w:p>
    <w:p w:rsidR="00DF0E54" w:rsidRDefault="00DF0E54" w:rsidP="00AE759B">
      <w:pPr>
        <w:rPr>
          <w:rFonts w:ascii="Arial" w:hAnsi="Arial" w:cs="Arial"/>
          <w:b/>
          <w:sz w:val="22"/>
          <w:szCs w:val="22"/>
        </w:rPr>
      </w:pPr>
    </w:p>
    <w:p w:rsidR="006C0FA4" w:rsidRDefault="006C0FA4" w:rsidP="00AE759B">
      <w:pPr>
        <w:rPr>
          <w:rFonts w:ascii="Arial" w:hAnsi="Arial" w:cs="Arial"/>
          <w:b/>
          <w:sz w:val="22"/>
          <w:szCs w:val="22"/>
        </w:rPr>
      </w:pPr>
    </w:p>
    <w:p w:rsidR="00106F5B" w:rsidRDefault="00106F5B" w:rsidP="00AE759B">
      <w:pPr>
        <w:rPr>
          <w:rFonts w:ascii="Arial" w:hAnsi="Arial" w:cs="Arial"/>
          <w:b/>
          <w:sz w:val="22"/>
          <w:szCs w:val="22"/>
        </w:rPr>
      </w:pPr>
    </w:p>
    <w:p w:rsidR="00106F5B" w:rsidRDefault="00106F5B" w:rsidP="00AE759B">
      <w:pPr>
        <w:rPr>
          <w:rFonts w:ascii="Arial" w:hAnsi="Arial" w:cs="Arial"/>
          <w:b/>
          <w:sz w:val="22"/>
          <w:szCs w:val="22"/>
        </w:rPr>
      </w:pPr>
    </w:p>
    <w:p w:rsidR="00106F5B" w:rsidRDefault="00106F5B" w:rsidP="00AE759B">
      <w:pPr>
        <w:rPr>
          <w:rFonts w:ascii="Arial" w:hAnsi="Arial" w:cs="Arial"/>
          <w:b/>
          <w:sz w:val="22"/>
          <w:szCs w:val="22"/>
        </w:rPr>
      </w:pPr>
    </w:p>
    <w:p w:rsidR="00106F5B" w:rsidRDefault="00106F5B" w:rsidP="00AE759B">
      <w:pPr>
        <w:rPr>
          <w:rFonts w:ascii="Arial" w:hAnsi="Arial" w:cs="Arial"/>
          <w:b/>
          <w:sz w:val="22"/>
          <w:szCs w:val="22"/>
        </w:rPr>
      </w:pPr>
    </w:p>
    <w:p w:rsidR="00106F5B" w:rsidRDefault="00106F5B" w:rsidP="00AE759B">
      <w:pPr>
        <w:rPr>
          <w:rFonts w:ascii="Arial" w:hAnsi="Arial" w:cs="Arial"/>
          <w:b/>
          <w:sz w:val="22"/>
          <w:szCs w:val="22"/>
        </w:rPr>
      </w:pPr>
    </w:p>
    <w:p w:rsidR="00B441D3" w:rsidRPr="006C0FA4" w:rsidRDefault="00B441D3" w:rsidP="00B441D3">
      <w:pPr>
        <w:rPr>
          <w:rFonts w:ascii="Arial" w:hAnsi="Arial" w:cs="Arial"/>
          <w:i/>
          <w:sz w:val="22"/>
          <w:szCs w:val="22"/>
          <w:u w:val="single"/>
        </w:rPr>
      </w:pPr>
      <w:r w:rsidRPr="00106F5B">
        <w:rPr>
          <w:rFonts w:ascii="Arial" w:hAnsi="Arial" w:cs="Arial"/>
          <w:b/>
          <w:sz w:val="22"/>
          <w:szCs w:val="22"/>
        </w:rPr>
        <w:lastRenderedPageBreak/>
        <w:t>Detailed explanation of the amendments</w:t>
      </w:r>
      <w:r w:rsidRPr="006C0FA4">
        <w:rPr>
          <w:rFonts w:ascii="Arial" w:hAnsi="Arial" w:cs="Arial"/>
          <w:b/>
          <w:sz w:val="22"/>
          <w:szCs w:val="22"/>
        </w:rPr>
        <w:t xml:space="preserve"> </w:t>
      </w:r>
    </w:p>
    <w:p w:rsidR="00B441D3" w:rsidRDefault="00B441D3" w:rsidP="00B441D3">
      <w:pPr>
        <w:rPr>
          <w:rFonts w:ascii="Arial" w:hAnsi="Arial" w:cs="Arial"/>
          <w:b/>
          <w:sz w:val="22"/>
          <w:szCs w:val="22"/>
        </w:rPr>
      </w:pPr>
    </w:p>
    <w:p w:rsidR="00106F5B" w:rsidRPr="00106F5B" w:rsidRDefault="00106F5B" w:rsidP="00106F5B">
      <w:pPr>
        <w:rPr>
          <w:rFonts w:ascii="Arial" w:hAnsi="Arial" w:cs="Arial"/>
          <w:sz w:val="22"/>
          <w:szCs w:val="22"/>
          <w:u w:val="single"/>
        </w:rPr>
      </w:pPr>
      <w:r w:rsidRPr="00106F5B">
        <w:rPr>
          <w:rFonts w:ascii="Arial" w:hAnsi="Arial" w:cs="Arial"/>
          <w:sz w:val="22"/>
          <w:szCs w:val="22"/>
          <w:u w:val="single"/>
        </w:rPr>
        <w:t>Item 1 – Chapter 1 - Interpretation</w:t>
      </w:r>
    </w:p>
    <w:p w:rsidR="00106F5B" w:rsidRPr="00106F5B" w:rsidRDefault="00106F5B" w:rsidP="00106F5B">
      <w:pPr>
        <w:keepLines/>
        <w:rPr>
          <w:rFonts w:ascii="Arial" w:hAnsi="Arial" w:cs="Arial"/>
          <w:b/>
          <w:lang w:eastAsia="en-US"/>
        </w:rPr>
      </w:pPr>
    </w:p>
    <w:p w:rsidR="00106F5B" w:rsidRDefault="00160336" w:rsidP="00106F5B">
      <w:pPr>
        <w:pStyle w:val="ListParagraph"/>
        <w:numPr>
          <w:ilvl w:val="0"/>
          <w:numId w:val="4"/>
        </w:numPr>
        <w:ind w:left="360"/>
        <w:rPr>
          <w:rFonts w:ascii="Arial" w:hAnsi="Arial" w:cs="Arial"/>
          <w:sz w:val="22"/>
          <w:szCs w:val="22"/>
        </w:rPr>
      </w:pPr>
      <w:r>
        <w:rPr>
          <w:rFonts w:ascii="Arial" w:hAnsi="Arial" w:cs="Arial"/>
          <w:sz w:val="22"/>
          <w:szCs w:val="22"/>
        </w:rPr>
        <w:t>A n</w:t>
      </w:r>
      <w:r w:rsidR="00106F5B" w:rsidRPr="007B79F2">
        <w:rPr>
          <w:rFonts w:ascii="Arial" w:hAnsi="Arial" w:cs="Arial"/>
          <w:sz w:val="22"/>
          <w:szCs w:val="22"/>
        </w:rPr>
        <w:t xml:space="preserve">ew definition of </w:t>
      </w:r>
      <w:r w:rsidR="00106F5B" w:rsidRPr="007B79F2">
        <w:rPr>
          <w:rFonts w:ascii="Arial" w:hAnsi="Arial" w:cs="Arial"/>
          <w:i/>
          <w:sz w:val="22"/>
          <w:szCs w:val="22"/>
        </w:rPr>
        <w:t>Department</w:t>
      </w:r>
      <w:r w:rsidR="00106F5B" w:rsidRPr="007B79F2">
        <w:rPr>
          <w:rFonts w:ascii="Arial" w:hAnsi="Arial" w:cs="Arial"/>
          <w:sz w:val="22"/>
          <w:szCs w:val="22"/>
        </w:rPr>
        <w:t xml:space="preserve"> </w:t>
      </w:r>
      <w:r w:rsidR="00106F5B">
        <w:rPr>
          <w:rFonts w:ascii="Arial" w:hAnsi="Arial" w:cs="Arial"/>
          <w:sz w:val="22"/>
          <w:szCs w:val="22"/>
        </w:rPr>
        <w:t>is</w:t>
      </w:r>
      <w:r w:rsidR="00106F5B" w:rsidRPr="007B79F2">
        <w:rPr>
          <w:rFonts w:ascii="Arial" w:hAnsi="Arial" w:cs="Arial"/>
          <w:sz w:val="22"/>
          <w:szCs w:val="22"/>
        </w:rPr>
        <w:t xml:space="preserve"> </w:t>
      </w:r>
      <w:r w:rsidR="00106F5B">
        <w:rPr>
          <w:rFonts w:ascii="Arial" w:hAnsi="Arial" w:cs="Arial"/>
          <w:sz w:val="22"/>
          <w:szCs w:val="22"/>
        </w:rPr>
        <w:t>inserted</w:t>
      </w:r>
      <w:r w:rsidR="00106F5B" w:rsidRPr="007B79F2">
        <w:rPr>
          <w:rFonts w:ascii="Arial" w:hAnsi="Arial" w:cs="Arial"/>
          <w:sz w:val="22"/>
          <w:szCs w:val="22"/>
        </w:rPr>
        <w:t xml:space="preserve"> to provide </w:t>
      </w:r>
      <w:r w:rsidR="00923471">
        <w:rPr>
          <w:rFonts w:ascii="Arial" w:hAnsi="Arial" w:cs="Arial"/>
          <w:sz w:val="22"/>
          <w:szCs w:val="22"/>
        </w:rPr>
        <w:t>a definition based on function rather than nomenclature.</w:t>
      </w:r>
      <w:r w:rsidR="008368A1" w:rsidRPr="008368A1">
        <w:rPr>
          <w:rFonts w:ascii="Arial" w:hAnsi="Arial" w:cs="Arial"/>
          <w:sz w:val="22"/>
          <w:szCs w:val="22"/>
        </w:rPr>
        <w:t xml:space="preserve"> </w:t>
      </w:r>
      <w:r w:rsidR="008368A1">
        <w:rPr>
          <w:rFonts w:ascii="Arial" w:hAnsi="Arial" w:cs="Arial"/>
          <w:sz w:val="22"/>
          <w:szCs w:val="22"/>
        </w:rPr>
        <w:t>The Department that currently administers these guidelines at the time of the registration of this instrument is the Department of Industry, Innovation, Climate Change, Science, Research and Tertiary Education.</w:t>
      </w:r>
    </w:p>
    <w:p w:rsidR="0011012E" w:rsidRDefault="0011012E" w:rsidP="0011012E">
      <w:pPr>
        <w:rPr>
          <w:rFonts w:ascii="Arial" w:hAnsi="Arial" w:cs="Arial"/>
          <w:sz w:val="22"/>
          <w:szCs w:val="22"/>
        </w:rPr>
      </w:pPr>
    </w:p>
    <w:p w:rsidR="00C46185" w:rsidRPr="00106F5B" w:rsidRDefault="00C46185" w:rsidP="00C46185">
      <w:pPr>
        <w:rPr>
          <w:rFonts w:ascii="Arial" w:hAnsi="Arial" w:cs="Arial"/>
          <w:sz w:val="22"/>
          <w:szCs w:val="22"/>
          <w:u w:val="single"/>
        </w:rPr>
      </w:pPr>
      <w:r>
        <w:rPr>
          <w:rFonts w:ascii="Arial" w:hAnsi="Arial" w:cs="Arial"/>
          <w:sz w:val="22"/>
          <w:szCs w:val="22"/>
          <w:u w:val="single"/>
        </w:rPr>
        <w:t>Item 2</w:t>
      </w:r>
      <w:r w:rsidR="003C6C8E">
        <w:rPr>
          <w:rFonts w:ascii="Arial" w:hAnsi="Arial" w:cs="Arial"/>
          <w:sz w:val="22"/>
          <w:szCs w:val="22"/>
          <w:u w:val="single"/>
        </w:rPr>
        <w:t xml:space="preserve"> to Item 8</w:t>
      </w:r>
      <w:r w:rsidRPr="00106F5B">
        <w:rPr>
          <w:rFonts w:ascii="Arial" w:hAnsi="Arial" w:cs="Arial"/>
          <w:sz w:val="22"/>
          <w:szCs w:val="22"/>
          <w:u w:val="single"/>
        </w:rPr>
        <w:t xml:space="preserve"> – Chapter </w:t>
      </w:r>
      <w:r>
        <w:rPr>
          <w:rFonts w:ascii="Arial" w:hAnsi="Arial" w:cs="Arial"/>
          <w:sz w:val="22"/>
          <w:szCs w:val="22"/>
          <w:u w:val="single"/>
        </w:rPr>
        <w:t>5</w:t>
      </w:r>
      <w:r w:rsidRPr="00106F5B">
        <w:rPr>
          <w:rFonts w:ascii="Arial" w:hAnsi="Arial" w:cs="Arial"/>
          <w:sz w:val="22"/>
          <w:szCs w:val="22"/>
          <w:u w:val="single"/>
        </w:rPr>
        <w:t xml:space="preserve"> </w:t>
      </w:r>
      <w:r>
        <w:rPr>
          <w:rFonts w:ascii="Arial" w:hAnsi="Arial" w:cs="Arial"/>
          <w:sz w:val="22"/>
          <w:szCs w:val="22"/>
          <w:u w:val="single"/>
        </w:rPr>
        <w:t>–</w:t>
      </w:r>
      <w:r w:rsidRPr="00106F5B">
        <w:rPr>
          <w:rFonts w:ascii="Arial" w:hAnsi="Arial" w:cs="Arial"/>
          <w:sz w:val="22"/>
          <w:szCs w:val="22"/>
          <w:u w:val="single"/>
        </w:rPr>
        <w:t xml:space="preserve"> </w:t>
      </w:r>
      <w:r>
        <w:rPr>
          <w:rFonts w:ascii="Arial" w:hAnsi="Arial" w:cs="Arial"/>
          <w:sz w:val="22"/>
          <w:szCs w:val="22"/>
          <w:u w:val="single"/>
        </w:rPr>
        <w:t>Publication and other requirements for contribution amounts and tuition fees</w:t>
      </w:r>
    </w:p>
    <w:p w:rsidR="0011012E" w:rsidRPr="0011012E" w:rsidRDefault="0011012E" w:rsidP="0011012E">
      <w:pPr>
        <w:rPr>
          <w:rFonts w:ascii="Arial" w:hAnsi="Arial" w:cs="Arial"/>
          <w:sz w:val="22"/>
          <w:szCs w:val="22"/>
        </w:rPr>
      </w:pPr>
    </w:p>
    <w:p w:rsidR="006C0FA4" w:rsidRDefault="00C46185" w:rsidP="00AE759B">
      <w:pPr>
        <w:rPr>
          <w:rFonts w:ascii="Arial" w:hAnsi="Arial" w:cs="Arial"/>
          <w:sz w:val="22"/>
          <w:szCs w:val="22"/>
        </w:rPr>
      </w:pPr>
      <w:r>
        <w:rPr>
          <w:rFonts w:ascii="Arial" w:hAnsi="Arial" w:cs="Arial"/>
          <w:sz w:val="22"/>
          <w:szCs w:val="22"/>
        </w:rPr>
        <w:t xml:space="preserve">Chapter 5 specifies the </w:t>
      </w:r>
      <w:r w:rsidR="00923471">
        <w:rPr>
          <w:rFonts w:ascii="Arial" w:hAnsi="Arial" w:cs="Arial"/>
          <w:sz w:val="22"/>
          <w:szCs w:val="22"/>
        </w:rPr>
        <w:t xml:space="preserve">publication and other </w:t>
      </w:r>
      <w:r>
        <w:rPr>
          <w:rFonts w:ascii="Arial" w:hAnsi="Arial" w:cs="Arial"/>
          <w:sz w:val="22"/>
          <w:szCs w:val="22"/>
        </w:rPr>
        <w:t>requirements for student contribution amounts and tuition fees for higher education providers.</w:t>
      </w:r>
    </w:p>
    <w:p w:rsidR="00C46185" w:rsidRDefault="00C46185" w:rsidP="00A6115F">
      <w:pPr>
        <w:jc w:val="center"/>
        <w:rPr>
          <w:rFonts w:ascii="Arial" w:hAnsi="Arial" w:cs="Arial"/>
          <w:sz w:val="22"/>
          <w:szCs w:val="22"/>
        </w:rPr>
      </w:pPr>
    </w:p>
    <w:p w:rsidR="00C46185" w:rsidRDefault="00C46185" w:rsidP="00C46185">
      <w:pPr>
        <w:rPr>
          <w:rFonts w:ascii="Arial" w:hAnsi="Arial" w:cs="Arial"/>
          <w:sz w:val="22"/>
          <w:szCs w:val="22"/>
        </w:rPr>
      </w:pPr>
      <w:r>
        <w:rPr>
          <w:rFonts w:ascii="Arial" w:hAnsi="Arial" w:cs="Arial"/>
          <w:sz w:val="22"/>
          <w:szCs w:val="22"/>
        </w:rPr>
        <w:t>Subchapter 5.1 sets out the purpose of the chapter.</w:t>
      </w:r>
    </w:p>
    <w:p w:rsidR="00C46185" w:rsidRDefault="00C46185" w:rsidP="00C46185">
      <w:pPr>
        <w:rPr>
          <w:rFonts w:ascii="Arial" w:hAnsi="Arial" w:cs="Arial"/>
          <w:sz w:val="22"/>
          <w:szCs w:val="22"/>
        </w:rPr>
      </w:pPr>
    </w:p>
    <w:p w:rsidR="009A3771" w:rsidRDefault="00C46185" w:rsidP="00C46185">
      <w:pPr>
        <w:rPr>
          <w:rFonts w:ascii="Arial" w:hAnsi="Arial" w:cs="Arial"/>
          <w:sz w:val="22"/>
          <w:szCs w:val="22"/>
        </w:rPr>
      </w:pPr>
      <w:r>
        <w:rPr>
          <w:rFonts w:ascii="Arial" w:hAnsi="Arial" w:cs="Arial"/>
          <w:sz w:val="22"/>
          <w:szCs w:val="22"/>
        </w:rPr>
        <w:t xml:space="preserve">Paragraph 5.1.1 </w:t>
      </w:r>
      <w:r w:rsidR="009A3771">
        <w:rPr>
          <w:rFonts w:ascii="Arial" w:hAnsi="Arial" w:cs="Arial"/>
          <w:sz w:val="22"/>
          <w:szCs w:val="22"/>
        </w:rPr>
        <w:t>details matters that the chapter specifies.</w:t>
      </w:r>
    </w:p>
    <w:p w:rsidR="009A3771" w:rsidRDefault="009A3771" w:rsidP="00C46185">
      <w:pPr>
        <w:rPr>
          <w:rFonts w:ascii="Arial" w:hAnsi="Arial" w:cs="Arial"/>
          <w:sz w:val="22"/>
          <w:szCs w:val="22"/>
        </w:rPr>
      </w:pPr>
    </w:p>
    <w:p w:rsidR="009A3771" w:rsidRPr="009A3771" w:rsidRDefault="009A3771" w:rsidP="009A3771">
      <w:pPr>
        <w:pStyle w:val="ListParagraph"/>
        <w:numPr>
          <w:ilvl w:val="0"/>
          <w:numId w:val="5"/>
        </w:numPr>
        <w:ind w:left="426" w:hanging="426"/>
        <w:rPr>
          <w:rFonts w:ascii="Arial" w:hAnsi="Arial" w:cs="Arial"/>
          <w:b/>
          <w:sz w:val="22"/>
          <w:szCs w:val="22"/>
          <w:u w:val="single"/>
        </w:rPr>
      </w:pPr>
      <w:r w:rsidRPr="009A3771">
        <w:rPr>
          <w:rFonts w:ascii="Arial" w:hAnsi="Arial" w:cs="Arial"/>
          <w:sz w:val="22"/>
          <w:szCs w:val="22"/>
        </w:rPr>
        <w:t>New subparagraph 5.1.1(</w:t>
      </w:r>
      <w:proofErr w:type="spellStart"/>
      <w:r w:rsidRPr="009A3771">
        <w:rPr>
          <w:rFonts w:ascii="Arial" w:hAnsi="Arial" w:cs="Arial"/>
          <w:sz w:val="22"/>
          <w:szCs w:val="22"/>
        </w:rPr>
        <w:t>i</w:t>
      </w:r>
      <w:proofErr w:type="spellEnd"/>
      <w:r w:rsidRPr="009A3771">
        <w:rPr>
          <w:rFonts w:ascii="Arial" w:hAnsi="Arial" w:cs="Arial"/>
          <w:sz w:val="22"/>
          <w:szCs w:val="22"/>
        </w:rPr>
        <w:t>) is inserted to reference the form of schedules of student contribution amounts and tuition fees.</w:t>
      </w:r>
    </w:p>
    <w:p w:rsidR="009A3771" w:rsidRDefault="009A3771" w:rsidP="009A3771">
      <w:pPr>
        <w:rPr>
          <w:rFonts w:ascii="Arial" w:hAnsi="Arial" w:cs="Arial"/>
          <w:b/>
          <w:sz w:val="22"/>
          <w:szCs w:val="22"/>
          <w:u w:val="single"/>
        </w:rPr>
      </w:pPr>
    </w:p>
    <w:p w:rsidR="009A3771" w:rsidRDefault="009A3771" w:rsidP="009A3771">
      <w:pPr>
        <w:rPr>
          <w:rFonts w:ascii="Arial" w:hAnsi="Arial" w:cs="Arial"/>
          <w:sz w:val="22"/>
          <w:szCs w:val="22"/>
        </w:rPr>
      </w:pPr>
      <w:r w:rsidRPr="009A3771">
        <w:rPr>
          <w:rFonts w:ascii="Arial" w:hAnsi="Arial" w:cs="Arial"/>
          <w:sz w:val="22"/>
          <w:szCs w:val="22"/>
        </w:rPr>
        <w:t xml:space="preserve">Subchapter 5.5 sets out information regarding the period for publishing schedules for </w:t>
      </w:r>
      <w:r>
        <w:rPr>
          <w:rFonts w:ascii="Arial" w:hAnsi="Arial" w:cs="Arial"/>
          <w:sz w:val="22"/>
          <w:szCs w:val="22"/>
        </w:rPr>
        <w:t>student contribution amounts and tuition fees</w:t>
      </w:r>
      <w:r w:rsidR="00923471">
        <w:rPr>
          <w:rFonts w:ascii="Arial" w:hAnsi="Arial" w:cs="Arial"/>
          <w:sz w:val="22"/>
          <w:szCs w:val="22"/>
        </w:rPr>
        <w:t xml:space="preserve"> for higher education providers, and the paragraph is amended to remove reference to two stipulated periods and replace with a period nominated to be on or after the earliest date of enrolment to the completion date for a unit of study.</w:t>
      </w:r>
    </w:p>
    <w:p w:rsidR="009A3771" w:rsidRDefault="009A3771" w:rsidP="009A3771">
      <w:pPr>
        <w:rPr>
          <w:rFonts w:ascii="Arial" w:hAnsi="Arial" w:cs="Arial"/>
          <w:sz w:val="22"/>
          <w:szCs w:val="22"/>
        </w:rPr>
      </w:pPr>
    </w:p>
    <w:p w:rsidR="00880C75" w:rsidRDefault="00C71672" w:rsidP="00880C75">
      <w:pPr>
        <w:pStyle w:val="ListParagraph"/>
        <w:numPr>
          <w:ilvl w:val="0"/>
          <w:numId w:val="5"/>
        </w:numPr>
        <w:ind w:left="426" w:hanging="426"/>
        <w:rPr>
          <w:rFonts w:ascii="Arial" w:hAnsi="Arial" w:cs="Arial"/>
          <w:sz w:val="22"/>
          <w:szCs w:val="22"/>
        </w:rPr>
      </w:pPr>
      <w:r>
        <w:rPr>
          <w:rFonts w:ascii="Arial" w:hAnsi="Arial" w:cs="Arial"/>
          <w:sz w:val="22"/>
          <w:szCs w:val="22"/>
        </w:rPr>
        <w:t>P</w:t>
      </w:r>
      <w:r w:rsidR="00880C75">
        <w:rPr>
          <w:rFonts w:ascii="Arial" w:hAnsi="Arial" w:cs="Arial"/>
          <w:sz w:val="22"/>
          <w:szCs w:val="22"/>
        </w:rPr>
        <w:t xml:space="preserve">aragraph 5.5.1 is amended to give effect to subchapter 5.10. </w:t>
      </w:r>
    </w:p>
    <w:p w:rsidR="00880C75" w:rsidRDefault="00880C75" w:rsidP="00880C75">
      <w:pPr>
        <w:rPr>
          <w:rFonts w:ascii="Arial" w:hAnsi="Arial" w:cs="Arial"/>
          <w:sz w:val="22"/>
          <w:szCs w:val="22"/>
        </w:rPr>
      </w:pPr>
    </w:p>
    <w:p w:rsidR="00880C75" w:rsidRPr="00880C75" w:rsidRDefault="00880C75" w:rsidP="00880C75">
      <w:pPr>
        <w:rPr>
          <w:rFonts w:ascii="Arial" w:hAnsi="Arial" w:cs="Arial"/>
          <w:sz w:val="22"/>
          <w:szCs w:val="22"/>
        </w:rPr>
      </w:pPr>
      <w:r>
        <w:rPr>
          <w:rFonts w:ascii="Arial" w:hAnsi="Arial" w:cs="Arial"/>
          <w:sz w:val="22"/>
          <w:szCs w:val="22"/>
        </w:rPr>
        <w:t xml:space="preserve">Subchapter 5.10 sets out the date </w:t>
      </w:r>
      <w:r w:rsidR="004F581A">
        <w:rPr>
          <w:rFonts w:ascii="Arial" w:hAnsi="Arial" w:cs="Arial"/>
          <w:sz w:val="22"/>
          <w:szCs w:val="22"/>
        </w:rPr>
        <w:t xml:space="preserve">by which </w:t>
      </w:r>
      <w:r w:rsidR="0014362C">
        <w:rPr>
          <w:rFonts w:ascii="Arial" w:hAnsi="Arial" w:cs="Arial"/>
          <w:sz w:val="22"/>
          <w:szCs w:val="22"/>
        </w:rPr>
        <w:t xml:space="preserve">and manner in which </w:t>
      </w:r>
      <w:r w:rsidR="00D86989">
        <w:rPr>
          <w:rFonts w:ascii="Arial" w:hAnsi="Arial" w:cs="Arial"/>
          <w:sz w:val="22"/>
          <w:szCs w:val="22"/>
        </w:rPr>
        <w:t>a higher education provider</w:t>
      </w:r>
      <w:r>
        <w:rPr>
          <w:rFonts w:ascii="Arial" w:hAnsi="Arial" w:cs="Arial"/>
          <w:sz w:val="22"/>
          <w:szCs w:val="22"/>
        </w:rPr>
        <w:t xml:space="preserve"> must publish schedules of student contribution amounts and tuition fees.</w:t>
      </w:r>
    </w:p>
    <w:p w:rsidR="009A3771" w:rsidRDefault="009A3771" w:rsidP="009A3771">
      <w:pPr>
        <w:rPr>
          <w:rFonts w:ascii="Arial" w:hAnsi="Arial" w:cs="Arial"/>
          <w:sz w:val="22"/>
          <w:szCs w:val="22"/>
        </w:rPr>
      </w:pPr>
    </w:p>
    <w:p w:rsidR="00880C75" w:rsidRDefault="00160336" w:rsidP="00880C75">
      <w:pPr>
        <w:pStyle w:val="ListParagraph"/>
        <w:numPr>
          <w:ilvl w:val="0"/>
          <w:numId w:val="5"/>
        </w:numPr>
        <w:ind w:left="426" w:hanging="426"/>
        <w:rPr>
          <w:rFonts w:ascii="Arial" w:hAnsi="Arial" w:cs="Arial"/>
          <w:sz w:val="22"/>
          <w:szCs w:val="22"/>
        </w:rPr>
      </w:pPr>
      <w:r>
        <w:rPr>
          <w:rFonts w:ascii="Arial" w:hAnsi="Arial" w:cs="Arial"/>
          <w:sz w:val="22"/>
          <w:szCs w:val="22"/>
        </w:rPr>
        <w:t>S</w:t>
      </w:r>
      <w:r w:rsidR="00880C75">
        <w:rPr>
          <w:rFonts w:ascii="Arial" w:hAnsi="Arial" w:cs="Arial"/>
          <w:sz w:val="22"/>
          <w:szCs w:val="22"/>
        </w:rPr>
        <w:t xml:space="preserve">ubchapter </w:t>
      </w:r>
      <w:r w:rsidR="00EC3CA6">
        <w:rPr>
          <w:rFonts w:ascii="Arial" w:hAnsi="Arial" w:cs="Arial"/>
          <w:sz w:val="22"/>
          <w:szCs w:val="22"/>
        </w:rPr>
        <w:t xml:space="preserve">5.10 </w:t>
      </w:r>
      <w:r w:rsidR="00880C75">
        <w:rPr>
          <w:rFonts w:ascii="Arial" w:hAnsi="Arial" w:cs="Arial"/>
          <w:sz w:val="22"/>
          <w:szCs w:val="22"/>
        </w:rPr>
        <w:t>is amended to include reference to the manner in which higher education providers must publish schedules of student contribution amounts and tuition fees.</w:t>
      </w:r>
    </w:p>
    <w:p w:rsidR="00880C75" w:rsidRDefault="00160336" w:rsidP="00880C75">
      <w:pPr>
        <w:pStyle w:val="ListParagraph"/>
        <w:numPr>
          <w:ilvl w:val="0"/>
          <w:numId w:val="5"/>
        </w:numPr>
        <w:ind w:left="426" w:hanging="426"/>
        <w:rPr>
          <w:rFonts w:ascii="Arial" w:hAnsi="Arial" w:cs="Arial"/>
          <w:sz w:val="22"/>
          <w:szCs w:val="22"/>
        </w:rPr>
      </w:pPr>
      <w:r>
        <w:rPr>
          <w:rFonts w:ascii="Arial" w:hAnsi="Arial" w:cs="Arial"/>
          <w:sz w:val="22"/>
          <w:szCs w:val="22"/>
        </w:rPr>
        <w:t>P</w:t>
      </w:r>
      <w:r w:rsidR="00EC3CA6">
        <w:rPr>
          <w:rFonts w:ascii="Arial" w:hAnsi="Arial" w:cs="Arial"/>
          <w:sz w:val="22"/>
          <w:szCs w:val="22"/>
        </w:rPr>
        <w:t xml:space="preserve">aragraph 5.10.1 is amended to provide for </w:t>
      </w:r>
      <w:r w:rsidR="000F5741" w:rsidRPr="000F5741">
        <w:rPr>
          <w:rFonts w:ascii="Arial" w:hAnsi="Arial" w:cs="Arial"/>
          <w:sz w:val="22"/>
          <w:szCs w:val="22"/>
        </w:rPr>
        <w:t>increased</w:t>
      </w:r>
      <w:r w:rsidR="000F5741">
        <w:rPr>
          <w:rFonts w:ascii="Arial" w:hAnsi="Arial" w:cs="Arial"/>
          <w:sz w:val="22"/>
          <w:szCs w:val="22"/>
        </w:rPr>
        <w:t xml:space="preserve"> </w:t>
      </w:r>
      <w:r w:rsidR="000F5741" w:rsidRPr="000F5741">
        <w:rPr>
          <w:rFonts w:ascii="Arial" w:hAnsi="Arial" w:cs="Arial"/>
          <w:sz w:val="22"/>
          <w:szCs w:val="22"/>
        </w:rPr>
        <w:t>flexibility</w:t>
      </w:r>
      <w:r w:rsidR="00EC3CA6" w:rsidRPr="000F5741">
        <w:rPr>
          <w:rFonts w:ascii="Arial" w:hAnsi="Arial" w:cs="Arial"/>
          <w:sz w:val="22"/>
          <w:szCs w:val="22"/>
        </w:rPr>
        <w:t xml:space="preserve"> </w:t>
      </w:r>
      <w:r w:rsidR="00270E84" w:rsidRPr="000F5741">
        <w:rPr>
          <w:rFonts w:ascii="Arial" w:hAnsi="Arial" w:cs="Arial"/>
          <w:sz w:val="22"/>
          <w:szCs w:val="22"/>
        </w:rPr>
        <w:t>for</w:t>
      </w:r>
      <w:r w:rsidR="00270E84">
        <w:rPr>
          <w:rFonts w:ascii="Arial" w:hAnsi="Arial" w:cs="Arial"/>
          <w:sz w:val="22"/>
          <w:szCs w:val="22"/>
        </w:rPr>
        <w:t xml:space="preserve"> the</w:t>
      </w:r>
      <w:r w:rsidR="0008329D">
        <w:rPr>
          <w:rFonts w:ascii="Arial" w:hAnsi="Arial" w:cs="Arial"/>
          <w:sz w:val="22"/>
          <w:szCs w:val="22"/>
        </w:rPr>
        <w:t xml:space="preserve"> date by which and the manner in</w:t>
      </w:r>
      <w:r w:rsidR="00270E84">
        <w:rPr>
          <w:rFonts w:ascii="Arial" w:hAnsi="Arial" w:cs="Arial"/>
          <w:sz w:val="22"/>
          <w:szCs w:val="22"/>
        </w:rPr>
        <w:t xml:space="preserve"> which </w:t>
      </w:r>
      <w:r w:rsidR="00EC3CA6">
        <w:rPr>
          <w:rFonts w:ascii="Arial" w:hAnsi="Arial" w:cs="Arial"/>
          <w:sz w:val="22"/>
          <w:szCs w:val="22"/>
        </w:rPr>
        <w:t xml:space="preserve">a higher education provider must publish a schedule. </w:t>
      </w:r>
    </w:p>
    <w:p w:rsidR="00EC3CA6" w:rsidRDefault="00EC3CA6" w:rsidP="00EC3CA6">
      <w:pPr>
        <w:rPr>
          <w:rFonts w:ascii="Arial" w:hAnsi="Arial" w:cs="Arial"/>
          <w:sz w:val="22"/>
          <w:szCs w:val="22"/>
        </w:rPr>
      </w:pPr>
    </w:p>
    <w:p w:rsidR="00EC3CA6" w:rsidRPr="00EC3CA6" w:rsidRDefault="00EC3CA6" w:rsidP="00EC3CA6">
      <w:pPr>
        <w:rPr>
          <w:rFonts w:ascii="Arial" w:hAnsi="Arial" w:cs="Arial"/>
          <w:sz w:val="22"/>
          <w:szCs w:val="22"/>
        </w:rPr>
      </w:pPr>
      <w:r>
        <w:rPr>
          <w:rFonts w:ascii="Arial" w:hAnsi="Arial" w:cs="Arial"/>
          <w:sz w:val="22"/>
          <w:szCs w:val="22"/>
        </w:rPr>
        <w:t>Subchapter 5.20 sets out requirements for variations to student contribution amounts or tuition fees.</w:t>
      </w:r>
    </w:p>
    <w:p w:rsidR="00880C75" w:rsidRDefault="00880C75" w:rsidP="009A3771">
      <w:pPr>
        <w:rPr>
          <w:rFonts w:ascii="Arial" w:hAnsi="Arial" w:cs="Arial"/>
          <w:sz w:val="22"/>
          <w:szCs w:val="22"/>
        </w:rPr>
      </w:pPr>
    </w:p>
    <w:p w:rsidR="00BD66AC" w:rsidRDefault="00160336" w:rsidP="00EC3CA6">
      <w:pPr>
        <w:pStyle w:val="ListParagraph"/>
        <w:numPr>
          <w:ilvl w:val="0"/>
          <w:numId w:val="5"/>
        </w:numPr>
        <w:ind w:left="426" w:hanging="426"/>
        <w:rPr>
          <w:rFonts w:ascii="Arial" w:hAnsi="Arial" w:cs="Arial"/>
          <w:sz w:val="22"/>
          <w:szCs w:val="22"/>
        </w:rPr>
      </w:pPr>
      <w:r>
        <w:rPr>
          <w:rFonts w:ascii="Arial" w:hAnsi="Arial" w:cs="Arial"/>
          <w:sz w:val="22"/>
          <w:szCs w:val="22"/>
        </w:rPr>
        <w:t>S</w:t>
      </w:r>
      <w:r w:rsidR="00EC3CA6">
        <w:rPr>
          <w:rFonts w:ascii="Arial" w:hAnsi="Arial" w:cs="Arial"/>
          <w:sz w:val="22"/>
          <w:szCs w:val="22"/>
        </w:rPr>
        <w:t xml:space="preserve">ubchapter 5.20 and paragraph 5.20.1 are repealed as </w:t>
      </w:r>
      <w:r w:rsidR="00BD66AC">
        <w:rPr>
          <w:rFonts w:ascii="Arial" w:hAnsi="Arial" w:cs="Arial"/>
          <w:sz w:val="22"/>
          <w:szCs w:val="22"/>
        </w:rPr>
        <w:t xml:space="preserve">amended subchapter 5.25 defines the new requirements regarding varying schedules. </w:t>
      </w:r>
    </w:p>
    <w:p w:rsidR="00BD66AC" w:rsidRDefault="00BD66AC" w:rsidP="00BD66AC">
      <w:pPr>
        <w:rPr>
          <w:rFonts w:ascii="Arial" w:hAnsi="Arial" w:cs="Arial"/>
          <w:sz w:val="22"/>
          <w:szCs w:val="22"/>
        </w:rPr>
      </w:pPr>
    </w:p>
    <w:p w:rsidR="00BD66AC" w:rsidRDefault="00BD66AC" w:rsidP="00BD66AC">
      <w:pPr>
        <w:rPr>
          <w:rFonts w:ascii="Arial" w:hAnsi="Arial" w:cs="Arial"/>
          <w:sz w:val="22"/>
          <w:szCs w:val="22"/>
        </w:rPr>
      </w:pPr>
      <w:r>
        <w:rPr>
          <w:rFonts w:ascii="Arial" w:hAnsi="Arial" w:cs="Arial"/>
          <w:sz w:val="22"/>
          <w:szCs w:val="22"/>
        </w:rPr>
        <w:t>Subchapter 5.25 sets out the requirements for varying student contribution amounts or tuition fees.</w:t>
      </w:r>
    </w:p>
    <w:p w:rsidR="00BD66AC" w:rsidRDefault="00BD66AC" w:rsidP="00BD66AC">
      <w:pPr>
        <w:rPr>
          <w:rFonts w:ascii="Arial" w:hAnsi="Arial" w:cs="Arial"/>
          <w:sz w:val="22"/>
          <w:szCs w:val="22"/>
        </w:rPr>
      </w:pPr>
    </w:p>
    <w:p w:rsidR="00BC6269" w:rsidRDefault="00160336" w:rsidP="00BC6269">
      <w:pPr>
        <w:pStyle w:val="ListParagraph"/>
        <w:numPr>
          <w:ilvl w:val="0"/>
          <w:numId w:val="5"/>
        </w:numPr>
        <w:ind w:left="426" w:hanging="426"/>
        <w:rPr>
          <w:rFonts w:ascii="Arial" w:hAnsi="Arial" w:cs="Arial"/>
          <w:sz w:val="22"/>
          <w:szCs w:val="22"/>
        </w:rPr>
      </w:pPr>
      <w:r>
        <w:rPr>
          <w:rFonts w:ascii="Arial" w:hAnsi="Arial" w:cs="Arial"/>
          <w:sz w:val="22"/>
          <w:szCs w:val="22"/>
        </w:rPr>
        <w:t>P</w:t>
      </w:r>
      <w:r w:rsidR="009E5459">
        <w:rPr>
          <w:rFonts w:ascii="Arial" w:hAnsi="Arial" w:cs="Arial"/>
          <w:sz w:val="22"/>
          <w:szCs w:val="22"/>
        </w:rPr>
        <w:t>a</w:t>
      </w:r>
      <w:r w:rsidR="00BC6269">
        <w:rPr>
          <w:rFonts w:ascii="Arial" w:hAnsi="Arial" w:cs="Arial"/>
          <w:sz w:val="22"/>
          <w:szCs w:val="22"/>
        </w:rPr>
        <w:t xml:space="preserve">ragraph 5.25.1, and the subparagraphs contained therein, has been amended to ascertain the circumstances and date before which the higher education provider may vary a published student contribution amount or tuition fee without Ministerial approval. </w:t>
      </w:r>
    </w:p>
    <w:p w:rsidR="008368A1" w:rsidRDefault="00160336" w:rsidP="007B4083">
      <w:pPr>
        <w:pStyle w:val="ListParagraph"/>
        <w:numPr>
          <w:ilvl w:val="0"/>
          <w:numId w:val="5"/>
        </w:numPr>
        <w:ind w:left="426" w:hanging="426"/>
        <w:rPr>
          <w:rFonts w:ascii="Arial" w:hAnsi="Arial" w:cs="Arial"/>
          <w:sz w:val="22"/>
          <w:szCs w:val="22"/>
        </w:rPr>
      </w:pPr>
      <w:r>
        <w:rPr>
          <w:rFonts w:ascii="Arial" w:hAnsi="Arial" w:cs="Arial"/>
          <w:sz w:val="22"/>
          <w:szCs w:val="22"/>
        </w:rPr>
        <w:t>P</w:t>
      </w:r>
      <w:r w:rsidR="008368A1">
        <w:rPr>
          <w:rFonts w:ascii="Arial" w:hAnsi="Arial" w:cs="Arial"/>
          <w:sz w:val="22"/>
          <w:szCs w:val="22"/>
        </w:rPr>
        <w:t xml:space="preserve">aragraph 5.25.5 has been amended </w:t>
      </w:r>
      <w:r w:rsidR="002D7EFC" w:rsidRPr="002D7EFC">
        <w:rPr>
          <w:rFonts w:ascii="Arial" w:hAnsi="Arial" w:cs="Arial"/>
          <w:sz w:val="22"/>
          <w:szCs w:val="22"/>
        </w:rPr>
        <w:t>gi</w:t>
      </w:r>
      <w:r w:rsidR="002D7EFC">
        <w:rPr>
          <w:rFonts w:ascii="Arial" w:hAnsi="Arial" w:cs="Arial"/>
          <w:sz w:val="22"/>
          <w:szCs w:val="22"/>
        </w:rPr>
        <w:t>ven the changes made to section </w:t>
      </w:r>
      <w:r w:rsidR="002D7EFC" w:rsidRPr="002D7EFC">
        <w:rPr>
          <w:rFonts w:ascii="Arial" w:hAnsi="Arial" w:cs="Arial"/>
          <w:sz w:val="22"/>
          <w:szCs w:val="22"/>
        </w:rPr>
        <w:t>5.25.1</w:t>
      </w:r>
      <w:r w:rsidR="002D7EFC">
        <w:rPr>
          <w:rFonts w:ascii="Arial" w:hAnsi="Arial" w:cs="Arial"/>
          <w:sz w:val="22"/>
          <w:szCs w:val="22"/>
        </w:rPr>
        <w:t xml:space="preserve">. </w:t>
      </w:r>
    </w:p>
    <w:p w:rsidR="00BD66AC" w:rsidRDefault="00160336" w:rsidP="00BD66AC">
      <w:pPr>
        <w:pStyle w:val="ListParagraph"/>
        <w:numPr>
          <w:ilvl w:val="0"/>
          <w:numId w:val="5"/>
        </w:numPr>
        <w:ind w:left="426" w:hanging="426"/>
        <w:rPr>
          <w:rFonts w:ascii="Arial" w:hAnsi="Arial" w:cs="Arial"/>
          <w:sz w:val="22"/>
          <w:szCs w:val="22"/>
        </w:rPr>
      </w:pPr>
      <w:r>
        <w:rPr>
          <w:rFonts w:ascii="Arial" w:hAnsi="Arial" w:cs="Arial"/>
          <w:sz w:val="22"/>
          <w:szCs w:val="22"/>
        </w:rPr>
        <w:t>P</w:t>
      </w:r>
      <w:r w:rsidR="00BD66AC">
        <w:rPr>
          <w:rFonts w:ascii="Arial" w:hAnsi="Arial" w:cs="Arial"/>
          <w:sz w:val="22"/>
          <w:szCs w:val="22"/>
        </w:rPr>
        <w:t>aragraph 5.25.</w:t>
      </w:r>
      <w:r w:rsidR="008368A1">
        <w:rPr>
          <w:rFonts w:ascii="Arial" w:hAnsi="Arial" w:cs="Arial"/>
          <w:sz w:val="22"/>
          <w:szCs w:val="22"/>
        </w:rPr>
        <w:t xml:space="preserve">10 </w:t>
      </w:r>
      <w:r w:rsidR="00BD66AC">
        <w:rPr>
          <w:rFonts w:ascii="Arial" w:hAnsi="Arial" w:cs="Arial"/>
          <w:sz w:val="22"/>
          <w:szCs w:val="22"/>
        </w:rPr>
        <w:t>is inserted to</w:t>
      </w:r>
      <w:r w:rsidR="00BC6269">
        <w:rPr>
          <w:rFonts w:ascii="Arial" w:hAnsi="Arial" w:cs="Arial"/>
          <w:sz w:val="22"/>
          <w:szCs w:val="22"/>
        </w:rPr>
        <w:t xml:space="preserve"> specify the manner in which the higher education provider must administer replacement schedules, and to streamline these requirements with the provision of the previous schedule.</w:t>
      </w:r>
    </w:p>
    <w:p w:rsidR="009A3771" w:rsidRDefault="009A3771" w:rsidP="009A3771">
      <w:pPr>
        <w:rPr>
          <w:rFonts w:ascii="Arial" w:hAnsi="Arial" w:cs="Arial"/>
          <w:sz w:val="22"/>
          <w:szCs w:val="22"/>
        </w:rPr>
      </w:pPr>
    </w:p>
    <w:p w:rsidR="009A3771" w:rsidRDefault="00BC6269" w:rsidP="009A3771">
      <w:pPr>
        <w:rPr>
          <w:rFonts w:ascii="Arial" w:hAnsi="Arial" w:cs="Arial"/>
          <w:sz w:val="22"/>
          <w:szCs w:val="22"/>
        </w:rPr>
      </w:pPr>
      <w:r>
        <w:rPr>
          <w:rFonts w:ascii="Arial" w:hAnsi="Arial" w:cs="Arial"/>
          <w:sz w:val="22"/>
          <w:szCs w:val="22"/>
        </w:rPr>
        <w:lastRenderedPageBreak/>
        <w:t>Subchapter 5.40 sets out the form in which a higher education provider must give a schedule of student contribution amounts and tuition fees to the Minister.</w:t>
      </w:r>
    </w:p>
    <w:p w:rsidR="00BC6269" w:rsidRDefault="00BC6269" w:rsidP="009A3771">
      <w:pPr>
        <w:rPr>
          <w:rFonts w:ascii="Arial" w:hAnsi="Arial" w:cs="Arial"/>
          <w:sz w:val="22"/>
          <w:szCs w:val="22"/>
        </w:rPr>
      </w:pPr>
    </w:p>
    <w:p w:rsidR="00BC6269" w:rsidRDefault="00BC6269" w:rsidP="00BC6269">
      <w:pPr>
        <w:pStyle w:val="ListParagraph"/>
        <w:numPr>
          <w:ilvl w:val="0"/>
          <w:numId w:val="5"/>
        </w:numPr>
        <w:ind w:left="426" w:hanging="426"/>
        <w:rPr>
          <w:rFonts w:ascii="Arial" w:hAnsi="Arial" w:cs="Arial"/>
          <w:sz w:val="22"/>
          <w:szCs w:val="22"/>
        </w:rPr>
      </w:pPr>
      <w:r>
        <w:rPr>
          <w:rFonts w:ascii="Arial" w:hAnsi="Arial" w:cs="Arial"/>
          <w:sz w:val="22"/>
          <w:szCs w:val="22"/>
        </w:rPr>
        <w:t>New subchapter 5.40 is inserted to set out the form in which a higher education provider must give a schedule of student contribution amounts and tuition fees to the Minister.</w:t>
      </w:r>
    </w:p>
    <w:p w:rsidR="00C43E97" w:rsidRPr="00C43E97" w:rsidRDefault="00BC6269" w:rsidP="00C43E97">
      <w:pPr>
        <w:pStyle w:val="ListParagraph"/>
        <w:numPr>
          <w:ilvl w:val="0"/>
          <w:numId w:val="5"/>
        </w:numPr>
        <w:ind w:left="426" w:hanging="426"/>
        <w:rPr>
          <w:rFonts w:ascii="Arial" w:hAnsi="Arial" w:cs="Arial"/>
          <w:b/>
          <w:sz w:val="22"/>
          <w:szCs w:val="22"/>
          <w:u w:val="single"/>
        </w:rPr>
      </w:pPr>
      <w:r w:rsidRPr="003C6C8E">
        <w:rPr>
          <w:rFonts w:ascii="Arial" w:hAnsi="Arial" w:cs="Arial"/>
          <w:sz w:val="22"/>
          <w:szCs w:val="22"/>
        </w:rPr>
        <w:t xml:space="preserve">New paragraph 5.40.1 is inserted to determine in writing the simplified and streamlined form and requirements in which the higher education provider must give the Minister a </w:t>
      </w:r>
      <w:r w:rsidR="00160336" w:rsidRPr="003C6C8E">
        <w:rPr>
          <w:rFonts w:ascii="Arial" w:hAnsi="Arial" w:cs="Arial"/>
          <w:sz w:val="22"/>
          <w:szCs w:val="22"/>
        </w:rPr>
        <w:t>schedule of</w:t>
      </w:r>
      <w:r w:rsidRPr="003C6C8E">
        <w:rPr>
          <w:rFonts w:ascii="Arial" w:hAnsi="Arial" w:cs="Arial"/>
          <w:sz w:val="22"/>
          <w:szCs w:val="22"/>
        </w:rPr>
        <w:t xml:space="preserve"> student contribution amounts and tuition fees. </w:t>
      </w:r>
    </w:p>
    <w:p w:rsidR="00A55BC4" w:rsidRPr="00C43E97" w:rsidRDefault="00A55BC4" w:rsidP="00C43E97">
      <w:pPr>
        <w:jc w:val="center"/>
        <w:rPr>
          <w:rFonts w:ascii="Arial" w:hAnsi="Arial" w:cs="Arial"/>
          <w:b/>
          <w:sz w:val="22"/>
          <w:szCs w:val="22"/>
          <w:u w:val="single"/>
        </w:rPr>
      </w:pPr>
      <w:r w:rsidRPr="00C43E97">
        <w:rPr>
          <w:rFonts w:ascii="Arial" w:hAnsi="Arial" w:cs="Arial"/>
          <w:sz w:val="22"/>
          <w:szCs w:val="22"/>
        </w:rPr>
        <w:br w:type="page"/>
      </w:r>
      <w:r w:rsidRPr="00C43E97">
        <w:rPr>
          <w:rFonts w:ascii="Arial" w:hAnsi="Arial" w:cs="Arial"/>
          <w:b/>
          <w:sz w:val="22"/>
          <w:szCs w:val="22"/>
          <w:u w:val="single"/>
        </w:rPr>
        <w:lastRenderedPageBreak/>
        <w:t>Statement of Compatibility with Human Rights</w:t>
      </w:r>
    </w:p>
    <w:p w:rsidR="00A55BC4" w:rsidRPr="006C0FA4" w:rsidRDefault="00A55BC4" w:rsidP="003005AB">
      <w:pPr>
        <w:ind w:right="91"/>
        <w:rPr>
          <w:rFonts w:ascii="Arial" w:hAnsi="Arial" w:cs="Arial"/>
          <w:sz w:val="22"/>
          <w:szCs w:val="22"/>
        </w:rPr>
      </w:pPr>
    </w:p>
    <w:p w:rsidR="00A55BC4" w:rsidRPr="006C0FA4" w:rsidRDefault="00A55BC4" w:rsidP="00DF0E54">
      <w:pPr>
        <w:keepNext/>
        <w:keepLines/>
        <w:rPr>
          <w:rFonts w:ascii="Arial" w:hAnsi="Arial" w:cs="Arial"/>
          <w:bCs/>
          <w:sz w:val="22"/>
          <w:szCs w:val="22"/>
          <w:u w:val="single"/>
        </w:rPr>
      </w:pPr>
      <w:proofErr w:type="gramStart"/>
      <w:r w:rsidRPr="006C0FA4">
        <w:rPr>
          <w:rFonts w:ascii="Arial" w:hAnsi="Arial" w:cs="Arial"/>
          <w:sz w:val="22"/>
          <w:szCs w:val="22"/>
        </w:rPr>
        <w:t xml:space="preserve">Prepared in accordance with Part 3 of the </w:t>
      </w:r>
      <w:r w:rsidRPr="006C0FA4">
        <w:rPr>
          <w:rFonts w:ascii="Arial" w:hAnsi="Arial" w:cs="Arial"/>
          <w:i/>
          <w:sz w:val="22"/>
          <w:szCs w:val="22"/>
        </w:rPr>
        <w:t>Human Rights (Parliamentary Scrutiny) Act 2011</w:t>
      </w:r>
      <w:r w:rsidRPr="006C0FA4">
        <w:rPr>
          <w:rFonts w:ascii="Arial" w:hAnsi="Arial" w:cs="Arial"/>
          <w:sz w:val="22"/>
          <w:szCs w:val="22"/>
        </w:rPr>
        <w:t>.</w:t>
      </w:r>
      <w:proofErr w:type="gramEnd"/>
    </w:p>
    <w:p w:rsidR="00A55BC4" w:rsidRPr="006C0FA4" w:rsidRDefault="00A55BC4" w:rsidP="003005AB">
      <w:pPr>
        <w:rPr>
          <w:rFonts w:ascii="Arial" w:hAnsi="Arial" w:cs="Arial"/>
          <w:i/>
          <w:sz w:val="22"/>
          <w:szCs w:val="22"/>
        </w:rPr>
      </w:pPr>
    </w:p>
    <w:p w:rsidR="00A55BC4" w:rsidRPr="006C0FA4" w:rsidRDefault="00377801" w:rsidP="003005AB">
      <w:pPr>
        <w:pStyle w:val="Heading5"/>
        <w:spacing w:before="0" w:after="0"/>
        <w:jc w:val="center"/>
        <w:rPr>
          <w:rFonts w:cs="Arial"/>
          <w:i w:val="0"/>
          <w:sz w:val="22"/>
          <w:szCs w:val="22"/>
        </w:rPr>
      </w:pPr>
      <w:r>
        <w:rPr>
          <w:rFonts w:cs="Arial"/>
          <w:i w:val="0"/>
          <w:sz w:val="22"/>
          <w:szCs w:val="22"/>
          <w:u w:val="single"/>
        </w:rPr>
        <w:t xml:space="preserve">Amendment No. </w:t>
      </w:r>
      <w:r w:rsidR="00270E84">
        <w:rPr>
          <w:rFonts w:cs="Arial"/>
          <w:i w:val="0"/>
          <w:sz w:val="22"/>
          <w:szCs w:val="22"/>
          <w:u w:val="single"/>
        </w:rPr>
        <w:t xml:space="preserve">1 </w:t>
      </w:r>
      <w:r w:rsidR="00270E84" w:rsidRPr="006C0FA4">
        <w:rPr>
          <w:rFonts w:cs="Arial"/>
          <w:i w:val="0"/>
          <w:sz w:val="22"/>
          <w:szCs w:val="22"/>
          <w:u w:val="single"/>
        </w:rPr>
        <w:t>to</w:t>
      </w:r>
      <w:r w:rsidR="00A55BC4" w:rsidRPr="006C0FA4">
        <w:rPr>
          <w:rFonts w:cs="Arial"/>
          <w:i w:val="0"/>
          <w:sz w:val="22"/>
          <w:szCs w:val="22"/>
          <w:u w:val="single"/>
        </w:rPr>
        <w:t xml:space="preserve"> the </w:t>
      </w:r>
      <w:r w:rsidR="00DB4F20">
        <w:rPr>
          <w:rFonts w:cs="Arial"/>
          <w:i w:val="0"/>
          <w:sz w:val="22"/>
          <w:szCs w:val="22"/>
          <w:u w:val="single"/>
        </w:rPr>
        <w:t>Higher Education Provider Guidelines 2012</w:t>
      </w:r>
    </w:p>
    <w:p w:rsidR="00A55BC4" w:rsidRPr="006C0FA4" w:rsidRDefault="00A55BC4" w:rsidP="0060725F">
      <w:pPr>
        <w:rPr>
          <w:rFonts w:ascii="Arial" w:hAnsi="Arial" w:cs="Arial"/>
          <w:i/>
          <w:sz w:val="22"/>
          <w:szCs w:val="22"/>
        </w:rPr>
      </w:pPr>
    </w:p>
    <w:p w:rsidR="00A55BC4" w:rsidRPr="006C0FA4" w:rsidRDefault="00A55BC4" w:rsidP="00D67AC5">
      <w:pPr>
        <w:rPr>
          <w:rFonts w:ascii="Arial" w:hAnsi="Arial" w:cs="Arial"/>
          <w:i/>
          <w:sz w:val="22"/>
          <w:szCs w:val="22"/>
        </w:rPr>
      </w:pPr>
      <w:r w:rsidRPr="006C0FA4">
        <w:rPr>
          <w:rFonts w:ascii="Arial" w:hAnsi="Arial" w:cs="Arial"/>
          <w:sz w:val="22"/>
          <w:szCs w:val="22"/>
        </w:rPr>
        <w:t xml:space="preserve">This </w:t>
      </w:r>
      <w:r w:rsidR="009729DB">
        <w:rPr>
          <w:rFonts w:ascii="Arial" w:hAnsi="Arial" w:cs="Arial"/>
          <w:sz w:val="22"/>
          <w:szCs w:val="22"/>
        </w:rPr>
        <w:t>legislative instrument</w:t>
      </w:r>
      <w:r w:rsidRPr="006C0FA4">
        <w:rPr>
          <w:rFonts w:ascii="Arial" w:hAnsi="Arial" w:cs="Arial"/>
          <w:sz w:val="22"/>
          <w:szCs w:val="22"/>
        </w:rPr>
        <w:t xml:space="preserve"> is compatible with the human rights and freedoms recognised or declared in the international instruments listed in section 3 of the </w:t>
      </w:r>
      <w:r w:rsidRPr="006C0FA4">
        <w:rPr>
          <w:rFonts w:ascii="Arial" w:hAnsi="Arial" w:cs="Arial"/>
          <w:i/>
          <w:sz w:val="22"/>
          <w:szCs w:val="22"/>
        </w:rPr>
        <w:t>Human Rights (Parliamentary Scrutiny) Act 2011.</w:t>
      </w:r>
      <w:r w:rsidR="005A076A" w:rsidRPr="006C0FA4">
        <w:rPr>
          <w:rFonts w:ascii="Arial" w:hAnsi="Arial" w:cs="Arial"/>
          <w:i/>
          <w:sz w:val="22"/>
          <w:szCs w:val="22"/>
        </w:rPr>
        <w:t xml:space="preserve"> </w:t>
      </w:r>
      <w:r w:rsidRPr="006C0FA4">
        <w:rPr>
          <w:rFonts w:ascii="Arial" w:hAnsi="Arial" w:cs="Arial"/>
          <w:i/>
          <w:sz w:val="22"/>
          <w:szCs w:val="22"/>
        </w:rPr>
        <w:t xml:space="preserve"> </w:t>
      </w:r>
    </w:p>
    <w:p w:rsidR="00A55BC4" w:rsidRDefault="00A55BC4" w:rsidP="00D67AC5">
      <w:pPr>
        <w:rPr>
          <w:rFonts w:ascii="Arial" w:hAnsi="Arial" w:cs="Arial"/>
          <w:i/>
          <w:sz w:val="22"/>
          <w:szCs w:val="22"/>
        </w:rPr>
      </w:pPr>
    </w:p>
    <w:p w:rsidR="00377801" w:rsidRPr="006C0FA4" w:rsidRDefault="00377801" w:rsidP="00D67AC5">
      <w:pPr>
        <w:rPr>
          <w:rFonts w:ascii="Arial" w:hAnsi="Arial" w:cs="Arial"/>
          <w:i/>
          <w:sz w:val="22"/>
          <w:szCs w:val="22"/>
        </w:rPr>
      </w:pPr>
    </w:p>
    <w:p w:rsidR="00A55BC4" w:rsidRPr="006C0FA4" w:rsidRDefault="00A55BC4" w:rsidP="00D67AC5">
      <w:pPr>
        <w:rPr>
          <w:rFonts w:ascii="Arial" w:hAnsi="Arial" w:cs="Arial"/>
          <w:b/>
          <w:sz w:val="22"/>
          <w:szCs w:val="22"/>
        </w:rPr>
      </w:pPr>
      <w:r w:rsidRPr="006C0FA4">
        <w:rPr>
          <w:rFonts w:ascii="Arial" w:hAnsi="Arial" w:cs="Arial"/>
          <w:b/>
          <w:sz w:val="22"/>
          <w:szCs w:val="22"/>
        </w:rPr>
        <w:t xml:space="preserve">Overview of the </w:t>
      </w:r>
      <w:r w:rsidR="009729DB">
        <w:rPr>
          <w:rFonts w:ascii="Arial" w:hAnsi="Arial" w:cs="Arial"/>
          <w:b/>
          <w:sz w:val="22"/>
          <w:szCs w:val="22"/>
        </w:rPr>
        <w:t>legislative instrument</w:t>
      </w:r>
    </w:p>
    <w:p w:rsidR="00A55BC4" w:rsidRPr="006C0FA4" w:rsidRDefault="00A55BC4" w:rsidP="00D67AC5">
      <w:pPr>
        <w:rPr>
          <w:rFonts w:ascii="Arial" w:hAnsi="Arial" w:cs="Arial"/>
          <w:b/>
          <w:sz w:val="22"/>
          <w:szCs w:val="22"/>
        </w:rPr>
      </w:pPr>
    </w:p>
    <w:p w:rsidR="009729DB" w:rsidRDefault="00A55BC4" w:rsidP="00D67AC5">
      <w:pPr>
        <w:rPr>
          <w:rFonts w:ascii="Arial" w:hAnsi="Arial" w:cs="Arial"/>
          <w:sz w:val="22"/>
          <w:szCs w:val="22"/>
        </w:rPr>
      </w:pPr>
      <w:r w:rsidRPr="006C0FA4">
        <w:rPr>
          <w:rFonts w:ascii="Arial" w:hAnsi="Arial" w:cs="Arial"/>
          <w:sz w:val="22"/>
          <w:szCs w:val="22"/>
        </w:rPr>
        <w:t xml:space="preserve">The purpose of </w:t>
      </w:r>
      <w:r w:rsidR="00377801">
        <w:rPr>
          <w:rFonts w:ascii="Arial" w:hAnsi="Arial" w:cs="Arial"/>
          <w:sz w:val="22"/>
          <w:szCs w:val="22"/>
        </w:rPr>
        <w:t xml:space="preserve">this </w:t>
      </w:r>
      <w:r w:rsidR="009729DB">
        <w:rPr>
          <w:rFonts w:ascii="Arial" w:hAnsi="Arial" w:cs="Arial"/>
          <w:sz w:val="22"/>
          <w:szCs w:val="22"/>
        </w:rPr>
        <w:t>legislative instrument</w:t>
      </w:r>
      <w:r w:rsidRPr="006C0FA4">
        <w:rPr>
          <w:rFonts w:ascii="Arial" w:hAnsi="Arial" w:cs="Arial"/>
          <w:sz w:val="22"/>
          <w:szCs w:val="22"/>
        </w:rPr>
        <w:t xml:space="preserve"> is to give effect to matters set out in </w:t>
      </w:r>
      <w:r w:rsidR="00DB4F20">
        <w:rPr>
          <w:rFonts w:ascii="Arial" w:hAnsi="Arial" w:cs="Arial"/>
          <w:sz w:val="22"/>
          <w:szCs w:val="22"/>
        </w:rPr>
        <w:t>Part</w:t>
      </w:r>
      <w:r w:rsidR="004A05BA">
        <w:rPr>
          <w:rFonts w:ascii="Arial" w:hAnsi="Arial" w:cs="Arial"/>
          <w:sz w:val="22"/>
          <w:szCs w:val="22"/>
        </w:rPr>
        <w:t xml:space="preserve"> </w:t>
      </w:r>
      <w:r w:rsidR="00DB4F20">
        <w:rPr>
          <w:rFonts w:ascii="Arial" w:hAnsi="Arial" w:cs="Arial"/>
          <w:sz w:val="22"/>
          <w:szCs w:val="22"/>
        </w:rPr>
        <w:t>2-1</w:t>
      </w:r>
      <w:r w:rsidR="005C11B5" w:rsidRPr="006C0FA4">
        <w:rPr>
          <w:rFonts w:ascii="Arial" w:hAnsi="Arial" w:cs="Arial"/>
          <w:sz w:val="22"/>
          <w:szCs w:val="22"/>
        </w:rPr>
        <w:t xml:space="preserve"> of the Act.</w:t>
      </w:r>
      <w:r w:rsidR="005A076A" w:rsidRPr="006C0FA4">
        <w:rPr>
          <w:rFonts w:ascii="Arial" w:hAnsi="Arial" w:cs="Arial"/>
          <w:sz w:val="22"/>
          <w:szCs w:val="22"/>
        </w:rPr>
        <w:t xml:space="preserve"> </w:t>
      </w:r>
    </w:p>
    <w:p w:rsidR="004A05BA" w:rsidRDefault="004A05BA" w:rsidP="00D67AC5">
      <w:pPr>
        <w:rPr>
          <w:rFonts w:ascii="Arial" w:hAnsi="Arial" w:cs="Arial"/>
          <w:sz w:val="22"/>
          <w:szCs w:val="22"/>
        </w:rPr>
      </w:pPr>
    </w:p>
    <w:p w:rsidR="004A05BA" w:rsidRDefault="004A05BA" w:rsidP="00D67AC5">
      <w:pPr>
        <w:rPr>
          <w:rFonts w:ascii="Arial" w:hAnsi="Arial" w:cs="Arial"/>
          <w:sz w:val="22"/>
          <w:szCs w:val="22"/>
        </w:rPr>
      </w:pPr>
      <w:r>
        <w:rPr>
          <w:rFonts w:ascii="Arial" w:hAnsi="Arial" w:cs="Arial"/>
          <w:sz w:val="22"/>
          <w:szCs w:val="22"/>
        </w:rPr>
        <w:t xml:space="preserve">Part 2-1 of the Act sets out administrative matters relating to </w:t>
      </w:r>
      <w:r w:rsidR="005B5EF4">
        <w:rPr>
          <w:rFonts w:ascii="Arial" w:hAnsi="Arial" w:cs="Arial"/>
          <w:sz w:val="22"/>
          <w:szCs w:val="22"/>
        </w:rPr>
        <w:t xml:space="preserve">higher education providers. </w:t>
      </w:r>
      <w:r>
        <w:rPr>
          <w:rFonts w:ascii="Arial" w:hAnsi="Arial" w:cs="Arial"/>
          <w:sz w:val="22"/>
          <w:szCs w:val="22"/>
        </w:rPr>
        <w:t xml:space="preserve"> </w:t>
      </w:r>
    </w:p>
    <w:p w:rsidR="004A05BA" w:rsidRDefault="004A05BA" w:rsidP="00D67AC5">
      <w:pPr>
        <w:rPr>
          <w:rFonts w:ascii="Arial" w:hAnsi="Arial" w:cs="Arial"/>
          <w:sz w:val="22"/>
          <w:szCs w:val="22"/>
        </w:rPr>
      </w:pPr>
    </w:p>
    <w:p w:rsidR="004A05BA" w:rsidRDefault="004A05BA" w:rsidP="00D67AC5">
      <w:pPr>
        <w:rPr>
          <w:rFonts w:ascii="Arial" w:hAnsi="Arial" w:cs="Arial"/>
          <w:sz w:val="22"/>
          <w:szCs w:val="22"/>
        </w:rPr>
      </w:pPr>
      <w:r>
        <w:rPr>
          <w:rFonts w:ascii="Arial" w:hAnsi="Arial" w:cs="Arial"/>
          <w:sz w:val="22"/>
          <w:szCs w:val="22"/>
        </w:rPr>
        <w:t xml:space="preserve">The Higher Education Provider Guidelines 2012 ascertain particular requirements to these matters, specifically relating to tuition assurance, obligations on certain providers, grievance and review procedures, student contribution amounts and tuition fees, fees for overseas students, and fees for goods and services incidental to studies. </w:t>
      </w:r>
    </w:p>
    <w:p w:rsidR="009729DB" w:rsidRDefault="009729DB" w:rsidP="00D67AC5">
      <w:pPr>
        <w:rPr>
          <w:rFonts w:ascii="Arial" w:hAnsi="Arial" w:cs="Arial"/>
          <w:sz w:val="22"/>
          <w:szCs w:val="22"/>
        </w:rPr>
      </w:pPr>
    </w:p>
    <w:p w:rsidR="00972D61" w:rsidRPr="006C0FA4" w:rsidRDefault="00972D61" w:rsidP="00972D61">
      <w:pPr>
        <w:rPr>
          <w:rFonts w:ascii="Arial" w:hAnsi="Arial" w:cs="Arial"/>
          <w:sz w:val="22"/>
          <w:szCs w:val="22"/>
        </w:rPr>
      </w:pPr>
      <w:r>
        <w:rPr>
          <w:rFonts w:ascii="Arial" w:hAnsi="Arial" w:cs="Arial"/>
          <w:sz w:val="22"/>
          <w:szCs w:val="22"/>
        </w:rPr>
        <w:t>This legislative instrument</w:t>
      </w:r>
      <w:r w:rsidRPr="006C0FA4">
        <w:rPr>
          <w:rFonts w:ascii="Arial" w:hAnsi="Arial" w:cs="Arial"/>
          <w:sz w:val="22"/>
          <w:szCs w:val="22"/>
        </w:rPr>
        <w:t xml:space="preserve"> amends the</w:t>
      </w:r>
      <w:r w:rsidR="00270E84">
        <w:rPr>
          <w:rFonts w:ascii="Arial" w:hAnsi="Arial" w:cs="Arial"/>
          <w:sz w:val="22"/>
          <w:szCs w:val="22"/>
        </w:rPr>
        <w:t xml:space="preserve"> provisions of the </w:t>
      </w:r>
      <w:r w:rsidR="00270E84" w:rsidRPr="006C0FA4">
        <w:rPr>
          <w:rFonts w:ascii="Arial" w:hAnsi="Arial" w:cs="Arial"/>
          <w:sz w:val="22"/>
          <w:szCs w:val="22"/>
        </w:rPr>
        <w:t>Higher</w:t>
      </w:r>
      <w:r>
        <w:rPr>
          <w:rFonts w:ascii="Arial" w:hAnsi="Arial" w:cs="Arial"/>
          <w:sz w:val="22"/>
          <w:szCs w:val="22"/>
        </w:rPr>
        <w:t xml:space="preserve"> Education Provider Guidelines 2012 </w:t>
      </w:r>
      <w:r w:rsidR="00270E84">
        <w:rPr>
          <w:rFonts w:ascii="Arial" w:hAnsi="Arial" w:cs="Arial"/>
          <w:sz w:val="22"/>
          <w:szCs w:val="22"/>
        </w:rPr>
        <w:t>that set</w:t>
      </w:r>
      <w:r>
        <w:rPr>
          <w:rFonts w:ascii="Arial" w:hAnsi="Arial" w:cs="Arial"/>
          <w:sz w:val="22"/>
          <w:szCs w:val="22"/>
        </w:rPr>
        <w:t xml:space="preserve"> out requirements relating to </w:t>
      </w:r>
      <w:r w:rsidR="00270E84">
        <w:rPr>
          <w:rFonts w:ascii="Arial" w:hAnsi="Arial" w:cs="Arial"/>
          <w:sz w:val="22"/>
          <w:szCs w:val="22"/>
        </w:rPr>
        <w:t xml:space="preserve">publishing </w:t>
      </w:r>
      <w:r w:rsidR="004A05BA">
        <w:rPr>
          <w:rFonts w:ascii="Arial" w:hAnsi="Arial" w:cs="Arial"/>
          <w:sz w:val="22"/>
          <w:szCs w:val="22"/>
        </w:rPr>
        <w:t xml:space="preserve">student contribution amounts and tuition fees </w:t>
      </w:r>
      <w:r>
        <w:rPr>
          <w:rFonts w:ascii="Arial" w:hAnsi="Arial" w:cs="Arial"/>
          <w:sz w:val="22"/>
          <w:szCs w:val="22"/>
        </w:rPr>
        <w:t xml:space="preserve">for units of study. The amendment aims to simplify and streamline requirements relating to the publication and submission of </w:t>
      </w:r>
      <w:r w:rsidR="004A05BA">
        <w:rPr>
          <w:rFonts w:ascii="Arial" w:hAnsi="Arial" w:cs="Arial"/>
          <w:sz w:val="22"/>
          <w:szCs w:val="22"/>
        </w:rPr>
        <w:t xml:space="preserve">student contribution amounts and tuition fees </w:t>
      </w:r>
      <w:r>
        <w:rPr>
          <w:rFonts w:ascii="Arial" w:hAnsi="Arial" w:cs="Arial"/>
          <w:sz w:val="22"/>
          <w:szCs w:val="22"/>
        </w:rPr>
        <w:t xml:space="preserve">for units of study in order to reduce administrative burden placed on higher education providers. </w:t>
      </w:r>
    </w:p>
    <w:p w:rsidR="00A55BC4" w:rsidRDefault="00A55BC4" w:rsidP="00D67AC5">
      <w:pPr>
        <w:rPr>
          <w:rFonts w:ascii="Arial" w:hAnsi="Arial" w:cs="Arial"/>
          <w:sz w:val="22"/>
          <w:szCs w:val="22"/>
        </w:rPr>
      </w:pPr>
    </w:p>
    <w:p w:rsidR="00377801" w:rsidRPr="006C0FA4" w:rsidRDefault="00377801" w:rsidP="00D67AC5">
      <w:pPr>
        <w:rPr>
          <w:rFonts w:ascii="Arial" w:hAnsi="Arial" w:cs="Arial"/>
          <w:sz w:val="22"/>
          <w:szCs w:val="22"/>
        </w:rPr>
      </w:pPr>
    </w:p>
    <w:p w:rsidR="00A55BC4" w:rsidRPr="006C0FA4" w:rsidRDefault="009729DB" w:rsidP="00D67AC5">
      <w:pPr>
        <w:rPr>
          <w:rFonts w:ascii="Arial" w:hAnsi="Arial" w:cs="Arial"/>
          <w:b/>
          <w:sz w:val="22"/>
          <w:szCs w:val="22"/>
        </w:rPr>
      </w:pPr>
      <w:r>
        <w:rPr>
          <w:rFonts w:ascii="Arial" w:hAnsi="Arial" w:cs="Arial"/>
          <w:b/>
          <w:sz w:val="22"/>
          <w:szCs w:val="22"/>
        </w:rPr>
        <w:t>Human rights i</w:t>
      </w:r>
      <w:r w:rsidR="00A55BC4" w:rsidRPr="006C0FA4">
        <w:rPr>
          <w:rFonts w:ascii="Arial" w:hAnsi="Arial" w:cs="Arial"/>
          <w:b/>
          <w:sz w:val="22"/>
          <w:szCs w:val="22"/>
        </w:rPr>
        <w:t>mplications</w:t>
      </w:r>
    </w:p>
    <w:p w:rsidR="00A55BC4" w:rsidRPr="006C0FA4" w:rsidRDefault="00A55BC4" w:rsidP="00D67AC5">
      <w:pPr>
        <w:rPr>
          <w:rFonts w:ascii="Arial" w:hAnsi="Arial" w:cs="Arial"/>
          <w:sz w:val="22"/>
          <w:szCs w:val="22"/>
          <w:u w:val="single"/>
        </w:rPr>
      </w:pPr>
    </w:p>
    <w:p w:rsidR="00972D61" w:rsidRPr="006C0FA4" w:rsidRDefault="00972D61" w:rsidP="00972D61">
      <w:pPr>
        <w:rPr>
          <w:rFonts w:ascii="Arial" w:hAnsi="Arial" w:cs="Arial"/>
          <w:i/>
          <w:sz w:val="22"/>
          <w:szCs w:val="22"/>
        </w:rPr>
      </w:pPr>
      <w:r w:rsidRPr="006C0FA4">
        <w:rPr>
          <w:rFonts w:ascii="Arial" w:hAnsi="Arial" w:cs="Arial"/>
          <w:i/>
          <w:sz w:val="22"/>
          <w:szCs w:val="22"/>
        </w:rPr>
        <w:t xml:space="preserve">Right to </w:t>
      </w:r>
      <w:r>
        <w:rPr>
          <w:rFonts w:ascii="Arial" w:hAnsi="Arial" w:cs="Arial"/>
          <w:i/>
          <w:sz w:val="22"/>
          <w:szCs w:val="22"/>
        </w:rPr>
        <w:t>e</w:t>
      </w:r>
      <w:r w:rsidRPr="006C0FA4">
        <w:rPr>
          <w:rFonts w:ascii="Arial" w:hAnsi="Arial" w:cs="Arial"/>
          <w:i/>
          <w:sz w:val="22"/>
          <w:szCs w:val="22"/>
        </w:rPr>
        <w:t>ducation</w:t>
      </w:r>
    </w:p>
    <w:p w:rsidR="00972D61" w:rsidRDefault="00972D61" w:rsidP="00972D61">
      <w:pPr>
        <w:rPr>
          <w:rFonts w:ascii="Arial" w:hAnsi="Arial" w:cs="Arial"/>
          <w:sz w:val="22"/>
          <w:szCs w:val="22"/>
        </w:rPr>
      </w:pPr>
    </w:p>
    <w:p w:rsidR="008368A1" w:rsidRDefault="008368A1" w:rsidP="008368A1">
      <w:pPr>
        <w:rPr>
          <w:rFonts w:ascii="Arial" w:hAnsi="Arial" w:cs="Arial"/>
          <w:sz w:val="22"/>
          <w:szCs w:val="22"/>
        </w:rPr>
      </w:pPr>
      <w:r>
        <w:rPr>
          <w:rFonts w:ascii="Arial" w:hAnsi="Arial" w:cs="Arial"/>
          <w:sz w:val="22"/>
          <w:szCs w:val="22"/>
        </w:rPr>
        <w:t>This legislative instrument</w:t>
      </w:r>
      <w:r w:rsidRPr="006C0FA4">
        <w:rPr>
          <w:rFonts w:ascii="Arial" w:hAnsi="Arial" w:cs="Arial"/>
          <w:sz w:val="22"/>
          <w:szCs w:val="22"/>
        </w:rPr>
        <w:t xml:space="preserve"> engages the right to education contained in Article 13 of the </w:t>
      </w:r>
      <w:r w:rsidRPr="004F2E44">
        <w:rPr>
          <w:rFonts w:ascii="Arial" w:hAnsi="Arial" w:cs="Arial"/>
          <w:i/>
          <w:sz w:val="22"/>
          <w:szCs w:val="22"/>
        </w:rPr>
        <w:t>International Covenant on Economic, Social and Cultural Rights</w:t>
      </w:r>
      <w:r>
        <w:rPr>
          <w:rFonts w:ascii="Arial" w:hAnsi="Arial" w:cs="Arial"/>
          <w:sz w:val="22"/>
          <w:szCs w:val="22"/>
        </w:rPr>
        <w:t xml:space="preserve">. </w:t>
      </w:r>
    </w:p>
    <w:p w:rsidR="008368A1" w:rsidRDefault="008368A1" w:rsidP="008368A1">
      <w:pPr>
        <w:rPr>
          <w:rFonts w:ascii="Arial" w:hAnsi="Arial" w:cs="Arial"/>
          <w:sz w:val="22"/>
          <w:szCs w:val="22"/>
        </w:rPr>
      </w:pPr>
    </w:p>
    <w:p w:rsidR="008368A1" w:rsidRDefault="008368A1" w:rsidP="008368A1">
      <w:pPr>
        <w:rPr>
          <w:rFonts w:ascii="Arial" w:hAnsi="Arial" w:cs="Arial"/>
          <w:sz w:val="22"/>
          <w:szCs w:val="22"/>
        </w:rPr>
      </w:pPr>
      <w:r w:rsidRPr="00CB0B91">
        <w:rPr>
          <w:rFonts w:ascii="Arial" w:hAnsi="Arial" w:cs="Arial"/>
          <w:sz w:val="22"/>
          <w:szCs w:val="22"/>
        </w:rPr>
        <w:t>In particular, article 13(2</w:t>
      </w:r>
      <w:proofErr w:type="gramStart"/>
      <w:r w:rsidRPr="00CB0B91">
        <w:rPr>
          <w:rFonts w:ascii="Arial" w:hAnsi="Arial" w:cs="Arial"/>
          <w:sz w:val="22"/>
          <w:szCs w:val="22"/>
        </w:rPr>
        <w:t>)(</w:t>
      </w:r>
      <w:proofErr w:type="gramEnd"/>
      <w:r w:rsidRPr="00CB0B91">
        <w:rPr>
          <w:rFonts w:ascii="Arial" w:hAnsi="Arial" w:cs="Arial"/>
          <w:sz w:val="22"/>
          <w:szCs w:val="22"/>
        </w:rPr>
        <w:t>b) states that</w:t>
      </w:r>
      <w:r w:rsidRPr="00CB0B91">
        <w:t xml:space="preserve"> </w:t>
      </w:r>
      <w:r w:rsidRPr="00C43E97">
        <w:rPr>
          <w:rFonts w:ascii="Arial" w:hAnsi="Arial" w:cs="Arial"/>
          <w:sz w:val="22"/>
          <w:szCs w:val="22"/>
        </w:rPr>
        <w:t xml:space="preserve">higher </w:t>
      </w:r>
      <w:r w:rsidRPr="00CB0B91">
        <w:rPr>
          <w:rFonts w:ascii="Arial" w:hAnsi="Arial" w:cs="Arial"/>
          <w:sz w:val="22"/>
          <w:szCs w:val="22"/>
        </w:rPr>
        <w:t>education shall be made equally accessible to all, on the basis of capacity, by every appropriate means, and in particular by the progressive introduction of free education</w:t>
      </w:r>
      <w:r w:rsidR="002D7EFC">
        <w:rPr>
          <w:rFonts w:ascii="Arial" w:hAnsi="Arial" w:cs="Arial"/>
          <w:sz w:val="22"/>
          <w:szCs w:val="22"/>
        </w:rPr>
        <w:t>.</w:t>
      </w:r>
    </w:p>
    <w:p w:rsidR="008368A1" w:rsidRDefault="008368A1" w:rsidP="008368A1">
      <w:pPr>
        <w:rPr>
          <w:rFonts w:ascii="Arial" w:hAnsi="Arial" w:cs="Arial"/>
          <w:sz w:val="22"/>
          <w:szCs w:val="22"/>
        </w:rPr>
      </w:pPr>
    </w:p>
    <w:p w:rsidR="008368A1" w:rsidRPr="006C0FA4" w:rsidRDefault="008368A1" w:rsidP="008368A1">
      <w:pPr>
        <w:rPr>
          <w:rFonts w:ascii="Arial" w:hAnsi="Arial" w:cs="Arial"/>
          <w:sz w:val="22"/>
          <w:szCs w:val="22"/>
        </w:rPr>
      </w:pPr>
      <w:r>
        <w:rPr>
          <w:rFonts w:ascii="Arial" w:hAnsi="Arial" w:cs="Arial"/>
          <w:sz w:val="22"/>
          <w:szCs w:val="22"/>
        </w:rPr>
        <w:t>This</w:t>
      </w:r>
      <w:r w:rsidRPr="006C0FA4">
        <w:rPr>
          <w:rFonts w:ascii="Arial" w:hAnsi="Arial" w:cs="Arial"/>
          <w:sz w:val="22"/>
          <w:szCs w:val="22"/>
        </w:rPr>
        <w:t xml:space="preserve"> </w:t>
      </w:r>
      <w:r>
        <w:rPr>
          <w:rFonts w:ascii="Arial" w:hAnsi="Arial" w:cs="Arial"/>
          <w:sz w:val="22"/>
          <w:szCs w:val="22"/>
        </w:rPr>
        <w:t xml:space="preserve">legislative instrument may indirectly promote the accessibility of education by improving the integrity of the higher education sector by ensuring that appropriate administrative procedures are in place. </w:t>
      </w:r>
    </w:p>
    <w:p w:rsidR="00A55BC4" w:rsidRDefault="00A55BC4" w:rsidP="00D67AC5">
      <w:pPr>
        <w:rPr>
          <w:rFonts w:ascii="Arial" w:hAnsi="Arial" w:cs="Arial"/>
          <w:sz w:val="22"/>
          <w:szCs w:val="22"/>
        </w:rPr>
      </w:pPr>
    </w:p>
    <w:p w:rsidR="00377801" w:rsidRPr="006C0FA4" w:rsidRDefault="00377801" w:rsidP="00D67AC5">
      <w:pPr>
        <w:rPr>
          <w:rFonts w:ascii="Arial" w:hAnsi="Arial" w:cs="Arial"/>
          <w:sz w:val="22"/>
          <w:szCs w:val="22"/>
        </w:rPr>
      </w:pPr>
    </w:p>
    <w:p w:rsidR="00A55BC4" w:rsidRPr="006C0FA4" w:rsidRDefault="00A55BC4" w:rsidP="00D67AC5">
      <w:pPr>
        <w:rPr>
          <w:rFonts w:ascii="Arial" w:hAnsi="Arial" w:cs="Arial"/>
          <w:b/>
          <w:sz w:val="22"/>
          <w:szCs w:val="22"/>
        </w:rPr>
      </w:pPr>
      <w:r w:rsidRPr="006C0FA4">
        <w:rPr>
          <w:rFonts w:ascii="Arial" w:hAnsi="Arial" w:cs="Arial"/>
          <w:b/>
          <w:sz w:val="22"/>
          <w:szCs w:val="22"/>
        </w:rPr>
        <w:t>Conclusion</w:t>
      </w:r>
    </w:p>
    <w:p w:rsidR="00377801" w:rsidRDefault="00377801" w:rsidP="00D67AC5">
      <w:pPr>
        <w:rPr>
          <w:rFonts w:ascii="Arial" w:hAnsi="Arial" w:cs="Arial"/>
          <w:sz w:val="22"/>
          <w:szCs w:val="22"/>
        </w:rPr>
      </w:pPr>
    </w:p>
    <w:p w:rsidR="00A55BC4" w:rsidRDefault="00A55BC4" w:rsidP="00D67AC5">
      <w:pPr>
        <w:rPr>
          <w:rFonts w:ascii="Arial" w:hAnsi="Arial" w:cs="Arial"/>
          <w:sz w:val="22"/>
          <w:szCs w:val="22"/>
        </w:rPr>
      </w:pPr>
      <w:r w:rsidRPr="006C0FA4">
        <w:rPr>
          <w:rFonts w:ascii="Arial" w:hAnsi="Arial" w:cs="Arial"/>
          <w:sz w:val="22"/>
          <w:szCs w:val="22"/>
        </w:rPr>
        <w:t>This</w:t>
      </w:r>
      <w:r w:rsidR="00377801">
        <w:rPr>
          <w:rFonts w:ascii="Arial" w:hAnsi="Arial" w:cs="Arial"/>
          <w:sz w:val="22"/>
          <w:szCs w:val="22"/>
        </w:rPr>
        <w:t xml:space="preserve"> </w:t>
      </w:r>
      <w:r w:rsidR="009729DB">
        <w:rPr>
          <w:rFonts w:ascii="Arial" w:hAnsi="Arial" w:cs="Arial"/>
          <w:sz w:val="22"/>
          <w:szCs w:val="22"/>
        </w:rPr>
        <w:t>legislative instrument</w:t>
      </w:r>
      <w:r w:rsidRPr="006C0FA4">
        <w:rPr>
          <w:rFonts w:ascii="Arial" w:hAnsi="Arial" w:cs="Arial"/>
          <w:sz w:val="22"/>
          <w:szCs w:val="22"/>
        </w:rPr>
        <w:t xml:space="preserve"> is compatible with human rights because it </w:t>
      </w:r>
      <w:r w:rsidR="008368A1">
        <w:rPr>
          <w:rFonts w:ascii="Arial" w:hAnsi="Arial" w:cs="Arial"/>
          <w:sz w:val="22"/>
          <w:szCs w:val="22"/>
        </w:rPr>
        <w:t>may indirectly promote the right to education</w:t>
      </w:r>
      <w:r w:rsidRPr="006C0FA4">
        <w:rPr>
          <w:rFonts w:ascii="Arial" w:hAnsi="Arial" w:cs="Arial"/>
          <w:sz w:val="22"/>
          <w:szCs w:val="22"/>
        </w:rPr>
        <w:t>.</w:t>
      </w:r>
    </w:p>
    <w:sectPr w:rsidR="00A55BC4" w:rsidSect="001D0B17">
      <w:footerReference w:type="default" r:id="rId9"/>
      <w:headerReference w:type="first" r:id="rId10"/>
      <w:footerReference w:type="first" r:id="rId11"/>
      <w:pgSz w:w="11906" w:h="16838" w:code="9"/>
      <w:pgMar w:top="1418" w:right="1134"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3D" w:rsidRDefault="00FA3E3D" w:rsidP="00F62BE3">
      <w:r>
        <w:separator/>
      </w:r>
    </w:p>
  </w:endnote>
  <w:endnote w:type="continuationSeparator" w:id="0">
    <w:p w:rsidR="00FA3E3D" w:rsidRDefault="00FA3E3D" w:rsidP="00F6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3D" w:rsidRDefault="00812618">
    <w:pPr>
      <w:pStyle w:val="Footer"/>
      <w:jc w:val="center"/>
    </w:pPr>
    <w:r w:rsidRPr="00F008D1">
      <w:rPr>
        <w:rFonts w:ascii="Calibri" w:hAnsi="Calibri" w:cs="Calibri"/>
        <w:sz w:val="22"/>
        <w:szCs w:val="22"/>
      </w:rPr>
      <w:fldChar w:fldCharType="begin"/>
    </w:r>
    <w:r w:rsidR="00FA3E3D" w:rsidRPr="00F008D1">
      <w:rPr>
        <w:rFonts w:ascii="Calibri" w:hAnsi="Calibri" w:cs="Calibri"/>
        <w:sz w:val="22"/>
        <w:szCs w:val="22"/>
      </w:rPr>
      <w:instrText xml:space="preserve"> PAGE   \* MERGEFORMAT </w:instrText>
    </w:r>
    <w:r w:rsidRPr="00F008D1">
      <w:rPr>
        <w:rFonts w:ascii="Calibri" w:hAnsi="Calibri" w:cs="Calibri"/>
        <w:sz w:val="22"/>
        <w:szCs w:val="22"/>
      </w:rPr>
      <w:fldChar w:fldCharType="separate"/>
    </w:r>
    <w:r w:rsidR="00EF0107">
      <w:rPr>
        <w:rFonts w:ascii="Calibri" w:hAnsi="Calibri" w:cs="Calibri"/>
        <w:noProof/>
        <w:sz w:val="22"/>
        <w:szCs w:val="22"/>
      </w:rPr>
      <w:t>2</w:t>
    </w:r>
    <w:r w:rsidRPr="00F008D1">
      <w:rPr>
        <w:rFonts w:ascii="Calibri" w:hAnsi="Calibri" w:cs="Calibri"/>
        <w:sz w:val="22"/>
        <w:szCs w:val="22"/>
      </w:rPr>
      <w:fldChar w:fldCharType="end"/>
    </w:r>
  </w:p>
  <w:p w:rsidR="00FA3E3D" w:rsidRDefault="00FA3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3D" w:rsidRDefault="00FA3E3D">
    <w:pPr>
      <w:pStyle w:val="Footer"/>
      <w:jc w:val="center"/>
    </w:pPr>
  </w:p>
  <w:p w:rsidR="00FA3E3D" w:rsidRDefault="00FA3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3D" w:rsidRDefault="00FA3E3D" w:rsidP="00F62BE3">
      <w:r>
        <w:separator/>
      </w:r>
    </w:p>
  </w:footnote>
  <w:footnote w:type="continuationSeparator" w:id="0">
    <w:p w:rsidR="00FA3E3D" w:rsidRDefault="00FA3E3D" w:rsidP="00F62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3D" w:rsidRDefault="00FA3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0D7"/>
    <w:multiLevelType w:val="hybridMultilevel"/>
    <w:tmpl w:val="A5BA6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2D05C62"/>
    <w:multiLevelType w:val="multilevel"/>
    <w:tmpl w:val="B510C28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3BA0678"/>
    <w:multiLevelType w:val="hybridMultilevel"/>
    <w:tmpl w:val="0C4E8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65A55DD"/>
    <w:multiLevelType w:val="hybridMultilevel"/>
    <w:tmpl w:val="6A326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6F7E39"/>
    <w:multiLevelType w:val="hybridMultilevel"/>
    <w:tmpl w:val="6F022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05E7254"/>
    <w:multiLevelType w:val="hybridMultilevel"/>
    <w:tmpl w:val="8CC25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95E1B74"/>
    <w:multiLevelType w:val="hybridMultilevel"/>
    <w:tmpl w:val="BC4EA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7FC45F1"/>
    <w:multiLevelType w:val="hybridMultilevel"/>
    <w:tmpl w:val="BB44CB68"/>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0"/>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85A9D"/>
    <w:rsid w:val="00001F0C"/>
    <w:rsid w:val="00002EA3"/>
    <w:rsid w:val="00003C63"/>
    <w:rsid w:val="000042E0"/>
    <w:rsid w:val="00005D75"/>
    <w:rsid w:val="00012D74"/>
    <w:rsid w:val="00015BB1"/>
    <w:rsid w:val="00017DB6"/>
    <w:rsid w:val="000238F3"/>
    <w:rsid w:val="00026709"/>
    <w:rsid w:val="00031DE5"/>
    <w:rsid w:val="00034824"/>
    <w:rsid w:val="000354E0"/>
    <w:rsid w:val="00035774"/>
    <w:rsid w:val="000363AD"/>
    <w:rsid w:val="00040A30"/>
    <w:rsid w:val="00041B08"/>
    <w:rsid w:val="00043832"/>
    <w:rsid w:val="00053F3E"/>
    <w:rsid w:val="00055108"/>
    <w:rsid w:val="00055876"/>
    <w:rsid w:val="000603A4"/>
    <w:rsid w:val="000612C3"/>
    <w:rsid w:val="000622F4"/>
    <w:rsid w:val="000645D1"/>
    <w:rsid w:val="000670DD"/>
    <w:rsid w:val="00067217"/>
    <w:rsid w:val="00071D3A"/>
    <w:rsid w:val="0007282C"/>
    <w:rsid w:val="00076C2E"/>
    <w:rsid w:val="00082EE0"/>
    <w:rsid w:val="0008329D"/>
    <w:rsid w:val="00083EC0"/>
    <w:rsid w:val="000845E4"/>
    <w:rsid w:val="00093027"/>
    <w:rsid w:val="000935A1"/>
    <w:rsid w:val="00093DF3"/>
    <w:rsid w:val="00093EA5"/>
    <w:rsid w:val="00094014"/>
    <w:rsid w:val="00094719"/>
    <w:rsid w:val="0009574D"/>
    <w:rsid w:val="00097CE6"/>
    <w:rsid w:val="000A1588"/>
    <w:rsid w:val="000A16B2"/>
    <w:rsid w:val="000A18C2"/>
    <w:rsid w:val="000A424C"/>
    <w:rsid w:val="000A4841"/>
    <w:rsid w:val="000A5BD3"/>
    <w:rsid w:val="000A5DE6"/>
    <w:rsid w:val="000A5FEC"/>
    <w:rsid w:val="000A6E08"/>
    <w:rsid w:val="000A7715"/>
    <w:rsid w:val="000B0C89"/>
    <w:rsid w:val="000B18B2"/>
    <w:rsid w:val="000B2A4D"/>
    <w:rsid w:val="000B32E1"/>
    <w:rsid w:val="000B61B3"/>
    <w:rsid w:val="000C0127"/>
    <w:rsid w:val="000C20CA"/>
    <w:rsid w:val="000C31CC"/>
    <w:rsid w:val="000C46C5"/>
    <w:rsid w:val="000C518D"/>
    <w:rsid w:val="000C550F"/>
    <w:rsid w:val="000C64C5"/>
    <w:rsid w:val="000C6C38"/>
    <w:rsid w:val="000C7075"/>
    <w:rsid w:val="000D0A18"/>
    <w:rsid w:val="000D1371"/>
    <w:rsid w:val="000D1DE8"/>
    <w:rsid w:val="000D2C0F"/>
    <w:rsid w:val="000D511C"/>
    <w:rsid w:val="000D54A0"/>
    <w:rsid w:val="000D6D49"/>
    <w:rsid w:val="000D785A"/>
    <w:rsid w:val="000E0088"/>
    <w:rsid w:val="000E0533"/>
    <w:rsid w:val="000E11B5"/>
    <w:rsid w:val="000E1217"/>
    <w:rsid w:val="000E273E"/>
    <w:rsid w:val="000E274A"/>
    <w:rsid w:val="000E38AA"/>
    <w:rsid w:val="000E4176"/>
    <w:rsid w:val="000E71AB"/>
    <w:rsid w:val="000F2289"/>
    <w:rsid w:val="000F33EA"/>
    <w:rsid w:val="000F5741"/>
    <w:rsid w:val="000F6D9D"/>
    <w:rsid w:val="000F75A5"/>
    <w:rsid w:val="001016C4"/>
    <w:rsid w:val="00101D03"/>
    <w:rsid w:val="0010282D"/>
    <w:rsid w:val="00104ADF"/>
    <w:rsid w:val="00106F5B"/>
    <w:rsid w:val="001077E6"/>
    <w:rsid w:val="0011012E"/>
    <w:rsid w:val="00110ABD"/>
    <w:rsid w:val="00110D5A"/>
    <w:rsid w:val="0011137C"/>
    <w:rsid w:val="00115404"/>
    <w:rsid w:val="00116415"/>
    <w:rsid w:val="00117048"/>
    <w:rsid w:val="001240B6"/>
    <w:rsid w:val="001245D9"/>
    <w:rsid w:val="00124871"/>
    <w:rsid w:val="001255EF"/>
    <w:rsid w:val="00125F01"/>
    <w:rsid w:val="001349E7"/>
    <w:rsid w:val="001364EF"/>
    <w:rsid w:val="0014362C"/>
    <w:rsid w:val="001446B9"/>
    <w:rsid w:val="00144928"/>
    <w:rsid w:val="00146812"/>
    <w:rsid w:val="00147498"/>
    <w:rsid w:val="00155BF9"/>
    <w:rsid w:val="0015619B"/>
    <w:rsid w:val="00156BD2"/>
    <w:rsid w:val="00160336"/>
    <w:rsid w:val="00164130"/>
    <w:rsid w:val="00164BCF"/>
    <w:rsid w:val="0016633E"/>
    <w:rsid w:val="00166595"/>
    <w:rsid w:val="001705DC"/>
    <w:rsid w:val="001724C9"/>
    <w:rsid w:val="00173C62"/>
    <w:rsid w:val="00175389"/>
    <w:rsid w:val="00176571"/>
    <w:rsid w:val="00181732"/>
    <w:rsid w:val="00181EE6"/>
    <w:rsid w:val="001832E6"/>
    <w:rsid w:val="001834C8"/>
    <w:rsid w:val="0018454A"/>
    <w:rsid w:val="00184816"/>
    <w:rsid w:val="00186663"/>
    <w:rsid w:val="00186BB4"/>
    <w:rsid w:val="0018745C"/>
    <w:rsid w:val="001878A1"/>
    <w:rsid w:val="001901D2"/>
    <w:rsid w:val="00190208"/>
    <w:rsid w:val="00190F5F"/>
    <w:rsid w:val="00191BC3"/>
    <w:rsid w:val="001923C6"/>
    <w:rsid w:val="00194ACB"/>
    <w:rsid w:val="00196DBC"/>
    <w:rsid w:val="001979E8"/>
    <w:rsid w:val="001979FB"/>
    <w:rsid w:val="00197B61"/>
    <w:rsid w:val="001A2F67"/>
    <w:rsid w:val="001A5558"/>
    <w:rsid w:val="001A5A8A"/>
    <w:rsid w:val="001A7AD1"/>
    <w:rsid w:val="001B06B9"/>
    <w:rsid w:val="001B1BF8"/>
    <w:rsid w:val="001B2BED"/>
    <w:rsid w:val="001C1019"/>
    <w:rsid w:val="001C208C"/>
    <w:rsid w:val="001C3EBA"/>
    <w:rsid w:val="001C3F83"/>
    <w:rsid w:val="001C4174"/>
    <w:rsid w:val="001C4A51"/>
    <w:rsid w:val="001C503A"/>
    <w:rsid w:val="001C55BB"/>
    <w:rsid w:val="001C5B87"/>
    <w:rsid w:val="001C6168"/>
    <w:rsid w:val="001C736F"/>
    <w:rsid w:val="001C7F8F"/>
    <w:rsid w:val="001D0B17"/>
    <w:rsid w:val="001D49A6"/>
    <w:rsid w:val="001D65AD"/>
    <w:rsid w:val="001E0A0C"/>
    <w:rsid w:val="001E0F08"/>
    <w:rsid w:val="001E4C00"/>
    <w:rsid w:val="001E7073"/>
    <w:rsid w:val="001F0A62"/>
    <w:rsid w:val="001F0EF6"/>
    <w:rsid w:val="001F1838"/>
    <w:rsid w:val="001F7B97"/>
    <w:rsid w:val="001F7CAB"/>
    <w:rsid w:val="00204DBC"/>
    <w:rsid w:val="002053C1"/>
    <w:rsid w:val="00210126"/>
    <w:rsid w:val="00210B2C"/>
    <w:rsid w:val="002157A5"/>
    <w:rsid w:val="00217316"/>
    <w:rsid w:val="00220ED8"/>
    <w:rsid w:val="00220FF0"/>
    <w:rsid w:val="00221F1F"/>
    <w:rsid w:val="002224F1"/>
    <w:rsid w:val="00224EB5"/>
    <w:rsid w:val="00225414"/>
    <w:rsid w:val="002268C1"/>
    <w:rsid w:val="00226CA3"/>
    <w:rsid w:val="00230D63"/>
    <w:rsid w:val="00231013"/>
    <w:rsid w:val="00231C63"/>
    <w:rsid w:val="00233479"/>
    <w:rsid w:val="00233504"/>
    <w:rsid w:val="00240926"/>
    <w:rsid w:val="002409CF"/>
    <w:rsid w:val="00241F40"/>
    <w:rsid w:val="00244093"/>
    <w:rsid w:val="002464AA"/>
    <w:rsid w:val="00246B7F"/>
    <w:rsid w:val="00247179"/>
    <w:rsid w:val="00254BCC"/>
    <w:rsid w:val="002550E8"/>
    <w:rsid w:val="00256F1F"/>
    <w:rsid w:val="0025786C"/>
    <w:rsid w:val="002614C7"/>
    <w:rsid w:val="00261AE2"/>
    <w:rsid w:val="00265235"/>
    <w:rsid w:val="00266B34"/>
    <w:rsid w:val="00267649"/>
    <w:rsid w:val="00270E84"/>
    <w:rsid w:val="00272781"/>
    <w:rsid w:val="0027727F"/>
    <w:rsid w:val="002774A2"/>
    <w:rsid w:val="00281FDF"/>
    <w:rsid w:val="00282055"/>
    <w:rsid w:val="00282A47"/>
    <w:rsid w:val="00285A11"/>
    <w:rsid w:val="00285CCF"/>
    <w:rsid w:val="00287326"/>
    <w:rsid w:val="0029101C"/>
    <w:rsid w:val="0029331C"/>
    <w:rsid w:val="00293356"/>
    <w:rsid w:val="00294F40"/>
    <w:rsid w:val="002969F9"/>
    <w:rsid w:val="00297647"/>
    <w:rsid w:val="002976D9"/>
    <w:rsid w:val="00297C06"/>
    <w:rsid w:val="002A391B"/>
    <w:rsid w:val="002A52A8"/>
    <w:rsid w:val="002A54C1"/>
    <w:rsid w:val="002A76C6"/>
    <w:rsid w:val="002B0ACD"/>
    <w:rsid w:val="002B2CB6"/>
    <w:rsid w:val="002B49D3"/>
    <w:rsid w:val="002B6441"/>
    <w:rsid w:val="002C0230"/>
    <w:rsid w:val="002C18E3"/>
    <w:rsid w:val="002C40FE"/>
    <w:rsid w:val="002C489D"/>
    <w:rsid w:val="002C4D71"/>
    <w:rsid w:val="002C66F9"/>
    <w:rsid w:val="002D017A"/>
    <w:rsid w:val="002D02CC"/>
    <w:rsid w:val="002D0D6C"/>
    <w:rsid w:val="002D12C5"/>
    <w:rsid w:val="002D2FA9"/>
    <w:rsid w:val="002D40F9"/>
    <w:rsid w:val="002D43D1"/>
    <w:rsid w:val="002D453F"/>
    <w:rsid w:val="002D7EFC"/>
    <w:rsid w:val="002E111D"/>
    <w:rsid w:val="002E1F28"/>
    <w:rsid w:val="002E41EC"/>
    <w:rsid w:val="002E5BC7"/>
    <w:rsid w:val="002E62E8"/>
    <w:rsid w:val="002E7C17"/>
    <w:rsid w:val="002F3A75"/>
    <w:rsid w:val="002F3D01"/>
    <w:rsid w:val="003005AB"/>
    <w:rsid w:val="0030400D"/>
    <w:rsid w:val="00306E57"/>
    <w:rsid w:val="003128F4"/>
    <w:rsid w:val="00312AF5"/>
    <w:rsid w:val="00313C71"/>
    <w:rsid w:val="00314298"/>
    <w:rsid w:val="00314BDE"/>
    <w:rsid w:val="00321700"/>
    <w:rsid w:val="00322830"/>
    <w:rsid w:val="00322FB4"/>
    <w:rsid w:val="00324531"/>
    <w:rsid w:val="003256AA"/>
    <w:rsid w:val="00326246"/>
    <w:rsid w:val="003273C4"/>
    <w:rsid w:val="00336F63"/>
    <w:rsid w:val="003401A7"/>
    <w:rsid w:val="0034058A"/>
    <w:rsid w:val="00340AAB"/>
    <w:rsid w:val="00352AC1"/>
    <w:rsid w:val="00352B6D"/>
    <w:rsid w:val="00353FFF"/>
    <w:rsid w:val="00356E32"/>
    <w:rsid w:val="003601E6"/>
    <w:rsid w:val="00361EDD"/>
    <w:rsid w:val="00362177"/>
    <w:rsid w:val="003639A3"/>
    <w:rsid w:val="003644B1"/>
    <w:rsid w:val="003646D6"/>
    <w:rsid w:val="003662D3"/>
    <w:rsid w:val="00366E6D"/>
    <w:rsid w:val="00370FD5"/>
    <w:rsid w:val="003724F2"/>
    <w:rsid w:val="00372663"/>
    <w:rsid w:val="00372942"/>
    <w:rsid w:val="00374DC9"/>
    <w:rsid w:val="00377801"/>
    <w:rsid w:val="003824A9"/>
    <w:rsid w:val="00382B57"/>
    <w:rsid w:val="00383F14"/>
    <w:rsid w:val="003841BA"/>
    <w:rsid w:val="00384EA2"/>
    <w:rsid w:val="00386FED"/>
    <w:rsid w:val="00391D34"/>
    <w:rsid w:val="00393AA4"/>
    <w:rsid w:val="0039427A"/>
    <w:rsid w:val="0039501F"/>
    <w:rsid w:val="00395250"/>
    <w:rsid w:val="003956FD"/>
    <w:rsid w:val="003959D7"/>
    <w:rsid w:val="003A06E6"/>
    <w:rsid w:val="003A3A77"/>
    <w:rsid w:val="003A5963"/>
    <w:rsid w:val="003A66C1"/>
    <w:rsid w:val="003A759B"/>
    <w:rsid w:val="003B052A"/>
    <w:rsid w:val="003B06D0"/>
    <w:rsid w:val="003B10C5"/>
    <w:rsid w:val="003B1FBD"/>
    <w:rsid w:val="003B2513"/>
    <w:rsid w:val="003B31C8"/>
    <w:rsid w:val="003B4A70"/>
    <w:rsid w:val="003B4BE9"/>
    <w:rsid w:val="003B5C42"/>
    <w:rsid w:val="003B6071"/>
    <w:rsid w:val="003B66D0"/>
    <w:rsid w:val="003B67AC"/>
    <w:rsid w:val="003B69B3"/>
    <w:rsid w:val="003B6E11"/>
    <w:rsid w:val="003C3EB5"/>
    <w:rsid w:val="003C40B5"/>
    <w:rsid w:val="003C6C8E"/>
    <w:rsid w:val="003C7B2B"/>
    <w:rsid w:val="003C7BAD"/>
    <w:rsid w:val="003D2525"/>
    <w:rsid w:val="003D439F"/>
    <w:rsid w:val="003D4CA1"/>
    <w:rsid w:val="003E1DFB"/>
    <w:rsid w:val="003E2993"/>
    <w:rsid w:val="003E2D61"/>
    <w:rsid w:val="003F0481"/>
    <w:rsid w:val="003F4109"/>
    <w:rsid w:val="003F6881"/>
    <w:rsid w:val="003F6AD2"/>
    <w:rsid w:val="003F7D02"/>
    <w:rsid w:val="004001F6"/>
    <w:rsid w:val="00401B2E"/>
    <w:rsid w:val="00403B9E"/>
    <w:rsid w:val="00407BBE"/>
    <w:rsid w:val="004103CE"/>
    <w:rsid w:val="00414E3B"/>
    <w:rsid w:val="004158CD"/>
    <w:rsid w:val="004166D6"/>
    <w:rsid w:val="00417851"/>
    <w:rsid w:val="00417F08"/>
    <w:rsid w:val="0042044E"/>
    <w:rsid w:val="004224BB"/>
    <w:rsid w:val="00423836"/>
    <w:rsid w:val="00423BD2"/>
    <w:rsid w:val="00425B65"/>
    <w:rsid w:val="00427D9B"/>
    <w:rsid w:val="00430B34"/>
    <w:rsid w:val="004311FB"/>
    <w:rsid w:val="0043139A"/>
    <w:rsid w:val="0043608C"/>
    <w:rsid w:val="00437584"/>
    <w:rsid w:val="00441BD3"/>
    <w:rsid w:val="0044203F"/>
    <w:rsid w:val="00443256"/>
    <w:rsid w:val="0044339C"/>
    <w:rsid w:val="00447C67"/>
    <w:rsid w:val="004519D0"/>
    <w:rsid w:val="00451B2B"/>
    <w:rsid w:val="00452866"/>
    <w:rsid w:val="00460003"/>
    <w:rsid w:val="00466394"/>
    <w:rsid w:val="00466EC4"/>
    <w:rsid w:val="004825A7"/>
    <w:rsid w:val="00482E45"/>
    <w:rsid w:val="004834E6"/>
    <w:rsid w:val="00485664"/>
    <w:rsid w:val="004859EB"/>
    <w:rsid w:val="00487015"/>
    <w:rsid w:val="00490632"/>
    <w:rsid w:val="00492888"/>
    <w:rsid w:val="00492C44"/>
    <w:rsid w:val="0049397C"/>
    <w:rsid w:val="0049572A"/>
    <w:rsid w:val="004A05BA"/>
    <w:rsid w:val="004A08EA"/>
    <w:rsid w:val="004A11C8"/>
    <w:rsid w:val="004A2F10"/>
    <w:rsid w:val="004A3387"/>
    <w:rsid w:val="004A3ADE"/>
    <w:rsid w:val="004A494C"/>
    <w:rsid w:val="004A4EDE"/>
    <w:rsid w:val="004A5C52"/>
    <w:rsid w:val="004B09D5"/>
    <w:rsid w:val="004B2AB2"/>
    <w:rsid w:val="004B42B0"/>
    <w:rsid w:val="004B4C76"/>
    <w:rsid w:val="004B53FA"/>
    <w:rsid w:val="004B7578"/>
    <w:rsid w:val="004C159B"/>
    <w:rsid w:val="004C2B1F"/>
    <w:rsid w:val="004C4574"/>
    <w:rsid w:val="004C5673"/>
    <w:rsid w:val="004D0573"/>
    <w:rsid w:val="004D0BCE"/>
    <w:rsid w:val="004D16B7"/>
    <w:rsid w:val="004D2BFA"/>
    <w:rsid w:val="004D3F15"/>
    <w:rsid w:val="004D6C5F"/>
    <w:rsid w:val="004D7C4E"/>
    <w:rsid w:val="004E01E7"/>
    <w:rsid w:val="004E0E5D"/>
    <w:rsid w:val="004E0F36"/>
    <w:rsid w:val="004E3E3B"/>
    <w:rsid w:val="004F2ADB"/>
    <w:rsid w:val="004F47B0"/>
    <w:rsid w:val="004F4F47"/>
    <w:rsid w:val="004F581A"/>
    <w:rsid w:val="004F63D0"/>
    <w:rsid w:val="004F7503"/>
    <w:rsid w:val="00500D66"/>
    <w:rsid w:val="005015E8"/>
    <w:rsid w:val="005019F0"/>
    <w:rsid w:val="00502F9D"/>
    <w:rsid w:val="0050584C"/>
    <w:rsid w:val="005111E1"/>
    <w:rsid w:val="00511311"/>
    <w:rsid w:val="00513542"/>
    <w:rsid w:val="005139F4"/>
    <w:rsid w:val="00515798"/>
    <w:rsid w:val="00524F15"/>
    <w:rsid w:val="00525CCA"/>
    <w:rsid w:val="00527E71"/>
    <w:rsid w:val="00530531"/>
    <w:rsid w:val="00531C0B"/>
    <w:rsid w:val="00532DB7"/>
    <w:rsid w:val="00532F18"/>
    <w:rsid w:val="00533554"/>
    <w:rsid w:val="005358F8"/>
    <w:rsid w:val="00537B0A"/>
    <w:rsid w:val="00540663"/>
    <w:rsid w:val="00540874"/>
    <w:rsid w:val="00540D46"/>
    <w:rsid w:val="00542F30"/>
    <w:rsid w:val="005435C8"/>
    <w:rsid w:val="00546063"/>
    <w:rsid w:val="0054644E"/>
    <w:rsid w:val="00547DDB"/>
    <w:rsid w:val="0055101A"/>
    <w:rsid w:val="00551D94"/>
    <w:rsid w:val="00555153"/>
    <w:rsid w:val="0055611C"/>
    <w:rsid w:val="00560F00"/>
    <w:rsid w:val="0056162E"/>
    <w:rsid w:val="00561715"/>
    <w:rsid w:val="00561F09"/>
    <w:rsid w:val="00564727"/>
    <w:rsid w:val="00573236"/>
    <w:rsid w:val="00573A7D"/>
    <w:rsid w:val="00575F86"/>
    <w:rsid w:val="00576C3D"/>
    <w:rsid w:val="00591063"/>
    <w:rsid w:val="005915B7"/>
    <w:rsid w:val="005918D9"/>
    <w:rsid w:val="00593943"/>
    <w:rsid w:val="00593C70"/>
    <w:rsid w:val="00596DA2"/>
    <w:rsid w:val="00597F2B"/>
    <w:rsid w:val="005A076A"/>
    <w:rsid w:val="005A220E"/>
    <w:rsid w:val="005A5AE1"/>
    <w:rsid w:val="005A787D"/>
    <w:rsid w:val="005B3C4E"/>
    <w:rsid w:val="005B4D3A"/>
    <w:rsid w:val="005B5A2E"/>
    <w:rsid w:val="005B5EF4"/>
    <w:rsid w:val="005B7028"/>
    <w:rsid w:val="005C1173"/>
    <w:rsid w:val="005C11B5"/>
    <w:rsid w:val="005C2035"/>
    <w:rsid w:val="005C36BA"/>
    <w:rsid w:val="005C3EAA"/>
    <w:rsid w:val="005C5DB8"/>
    <w:rsid w:val="005D1F9C"/>
    <w:rsid w:val="005D262B"/>
    <w:rsid w:val="005D2DCA"/>
    <w:rsid w:val="005D35F0"/>
    <w:rsid w:val="005D5FB8"/>
    <w:rsid w:val="005D785A"/>
    <w:rsid w:val="005E0EF4"/>
    <w:rsid w:val="005E1D0A"/>
    <w:rsid w:val="005E40FA"/>
    <w:rsid w:val="005E6842"/>
    <w:rsid w:val="005F1A92"/>
    <w:rsid w:val="005F30EA"/>
    <w:rsid w:val="005F540A"/>
    <w:rsid w:val="005F690A"/>
    <w:rsid w:val="00600504"/>
    <w:rsid w:val="0060093D"/>
    <w:rsid w:val="00601A70"/>
    <w:rsid w:val="0060230D"/>
    <w:rsid w:val="006060A4"/>
    <w:rsid w:val="006061C6"/>
    <w:rsid w:val="0060725F"/>
    <w:rsid w:val="0060735A"/>
    <w:rsid w:val="006073AA"/>
    <w:rsid w:val="006130DD"/>
    <w:rsid w:val="00613BEA"/>
    <w:rsid w:val="00615FB1"/>
    <w:rsid w:val="006171A1"/>
    <w:rsid w:val="00621980"/>
    <w:rsid w:val="00622470"/>
    <w:rsid w:val="00622E05"/>
    <w:rsid w:val="00625A47"/>
    <w:rsid w:val="00626095"/>
    <w:rsid w:val="0062643E"/>
    <w:rsid w:val="00631058"/>
    <w:rsid w:val="00631D89"/>
    <w:rsid w:val="0063311B"/>
    <w:rsid w:val="00634658"/>
    <w:rsid w:val="0063481E"/>
    <w:rsid w:val="00637297"/>
    <w:rsid w:val="00642462"/>
    <w:rsid w:val="0064692B"/>
    <w:rsid w:val="00647326"/>
    <w:rsid w:val="006525AC"/>
    <w:rsid w:val="00653942"/>
    <w:rsid w:val="0065406F"/>
    <w:rsid w:val="006554F7"/>
    <w:rsid w:val="00660FCD"/>
    <w:rsid w:val="0066100C"/>
    <w:rsid w:val="00661846"/>
    <w:rsid w:val="00661AD2"/>
    <w:rsid w:val="0066442B"/>
    <w:rsid w:val="00667707"/>
    <w:rsid w:val="00673CC0"/>
    <w:rsid w:val="00673E2A"/>
    <w:rsid w:val="00683017"/>
    <w:rsid w:val="00685468"/>
    <w:rsid w:val="00692DD7"/>
    <w:rsid w:val="00693755"/>
    <w:rsid w:val="00697A8D"/>
    <w:rsid w:val="006A29E4"/>
    <w:rsid w:val="006B2152"/>
    <w:rsid w:val="006B2565"/>
    <w:rsid w:val="006B280D"/>
    <w:rsid w:val="006B2E2E"/>
    <w:rsid w:val="006B47EB"/>
    <w:rsid w:val="006B4AB1"/>
    <w:rsid w:val="006B6F4F"/>
    <w:rsid w:val="006B7672"/>
    <w:rsid w:val="006C0FA4"/>
    <w:rsid w:val="006C1460"/>
    <w:rsid w:val="006C1617"/>
    <w:rsid w:val="006C1825"/>
    <w:rsid w:val="006C1B3E"/>
    <w:rsid w:val="006C511A"/>
    <w:rsid w:val="006C70AC"/>
    <w:rsid w:val="006D0B20"/>
    <w:rsid w:val="006D12C7"/>
    <w:rsid w:val="006D6D2E"/>
    <w:rsid w:val="006E05C0"/>
    <w:rsid w:val="006E485D"/>
    <w:rsid w:val="006E537E"/>
    <w:rsid w:val="006E5730"/>
    <w:rsid w:val="006E7717"/>
    <w:rsid w:val="006E7C9E"/>
    <w:rsid w:val="006F1577"/>
    <w:rsid w:val="006F4A61"/>
    <w:rsid w:val="006F54EA"/>
    <w:rsid w:val="00700F35"/>
    <w:rsid w:val="007019E8"/>
    <w:rsid w:val="00702B7B"/>
    <w:rsid w:val="007047B3"/>
    <w:rsid w:val="00710699"/>
    <w:rsid w:val="00710D90"/>
    <w:rsid w:val="00711017"/>
    <w:rsid w:val="00712E85"/>
    <w:rsid w:val="00715773"/>
    <w:rsid w:val="00715995"/>
    <w:rsid w:val="0071736A"/>
    <w:rsid w:val="007176B5"/>
    <w:rsid w:val="00723377"/>
    <w:rsid w:val="007260EA"/>
    <w:rsid w:val="00730377"/>
    <w:rsid w:val="0073117E"/>
    <w:rsid w:val="007326D2"/>
    <w:rsid w:val="00732800"/>
    <w:rsid w:val="00732A25"/>
    <w:rsid w:val="00734346"/>
    <w:rsid w:val="00740357"/>
    <w:rsid w:val="007455A0"/>
    <w:rsid w:val="00746FEE"/>
    <w:rsid w:val="00750FEA"/>
    <w:rsid w:val="007511C2"/>
    <w:rsid w:val="00751B42"/>
    <w:rsid w:val="00751C5D"/>
    <w:rsid w:val="007526B1"/>
    <w:rsid w:val="007537BC"/>
    <w:rsid w:val="00753BAC"/>
    <w:rsid w:val="00754DB1"/>
    <w:rsid w:val="00755402"/>
    <w:rsid w:val="00755B90"/>
    <w:rsid w:val="007571DD"/>
    <w:rsid w:val="00757DE4"/>
    <w:rsid w:val="0076506D"/>
    <w:rsid w:val="00767AB5"/>
    <w:rsid w:val="00770310"/>
    <w:rsid w:val="0077085A"/>
    <w:rsid w:val="00772215"/>
    <w:rsid w:val="00772437"/>
    <w:rsid w:val="0077589D"/>
    <w:rsid w:val="00776CD7"/>
    <w:rsid w:val="0077729E"/>
    <w:rsid w:val="0077738E"/>
    <w:rsid w:val="0078036D"/>
    <w:rsid w:val="00780FD3"/>
    <w:rsid w:val="0078136E"/>
    <w:rsid w:val="00783AD3"/>
    <w:rsid w:val="007848F8"/>
    <w:rsid w:val="0078631E"/>
    <w:rsid w:val="00786459"/>
    <w:rsid w:val="0078726C"/>
    <w:rsid w:val="00793D9E"/>
    <w:rsid w:val="0079561B"/>
    <w:rsid w:val="007A2385"/>
    <w:rsid w:val="007A2CA2"/>
    <w:rsid w:val="007A3F7E"/>
    <w:rsid w:val="007A4673"/>
    <w:rsid w:val="007A6673"/>
    <w:rsid w:val="007A7198"/>
    <w:rsid w:val="007B2B10"/>
    <w:rsid w:val="007B3A37"/>
    <w:rsid w:val="007B4083"/>
    <w:rsid w:val="007B48C6"/>
    <w:rsid w:val="007C1510"/>
    <w:rsid w:val="007C1C24"/>
    <w:rsid w:val="007C2796"/>
    <w:rsid w:val="007C3A04"/>
    <w:rsid w:val="007C569B"/>
    <w:rsid w:val="007C688C"/>
    <w:rsid w:val="007C68B1"/>
    <w:rsid w:val="007D0440"/>
    <w:rsid w:val="007D0562"/>
    <w:rsid w:val="007D1041"/>
    <w:rsid w:val="007D1576"/>
    <w:rsid w:val="007D1711"/>
    <w:rsid w:val="007D2EF6"/>
    <w:rsid w:val="007D36E7"/>
    <w:rsid w:val="007D6979"/>
    <w:rsid w:val="007D78AD"/>
    <w:rsid w:val="007E0091"/>
    <w:rsid w:val="007E283E"/>
    <w:rsid w:val="007E747C"/>
    <w:rsid w:val="007F09BB"/>
    <w:rsid w:val="007F41CB"/>
    <w:rsid w:val="007F4573"/>
    <w:rsid w:val="007F5785"/>
    <w:rsid w:val="007F6801"/>
    <w:rsid w:val="007F7DF2"/>
    <w:rsid w:val="00802658"/>
    <w:rsid w:val="00803C6E"/>
    <w:rsid w:val="00803E82"/>
    <w:rsid w:val="008044BF"/>
    <w:rsid w:val="00804965"/>
    <w:rsid w:val="0080498D"/>
    <w:rsid w:val="00806A22"/>
    <w:rsid w:val="008107A9"/>
    <w:rsid w:val="0081260A"/>
    <w:rsid w:val="00812618"/>
    <w:rsid w:val="00813D1B"/>
    <w:rsid w:val="00813D68"/>
    <w:rsid w:val="008144E9"/>
    <w:rsid w:val="00814977"/>
    <w:rsid w:val="00817E8E"/>
    <w:rsid w:val="0082193B"/>
    <w:rsid w:val="00822951"/>
    <w:rsid w:val="00822B49"/>
    <w:rsid w:val="0082466D"/>
    <w:rsid w:val="00826B41"/>
    <w:rsid w:val="00832536"/>
    <w:rsid w:val="0083560A"/>
    <w:rsid w:val="008368A1"/>
    <w:rsid w:val="00836FEB"/>
    <w:rsid w:val="008401B0"/>
    <w:rsid w:val="008404C1"/>
    <w:rsid w:val="00842AA2"/>
    <w:rsid w:val="00842D97"/>
    <w:rsid w:val="00846317"/>
    <w:rsid w:val="00847536"/>
    <w:rsid w:val="008476A0"/>
    <w:rsid w:val="00847D2D"/>
    <w:rsid w:val="008501FC"/>
    <w:rsid w:val="008531DE"/>
    <w:rsid w:val="0085608A"/>
    <w:rsid w:val="008576FB"/>
    <w:rsid w:val="00857E80"/>
    <w:rsid w:val="008620B9"/>
    <w:rsid w:val="0086433A"/>
    <w:rsid w:val="008741E0"/>
    <w:rsid w:val="00874CE2"/>
    <w:rsid w:val="00874D68"/>
    <w:rsid w:val="008757BA"/>
    <w:rsid w:val="00880C75"/>
    <w:rsid w:val="00880ED3"/>
    <w:rsid w:val="00883ECD"/>
    <w:rsid w:val="008849E2"/>
    <w:rsid w:val="00885050"/>
    <w:rsid w:val="008861D4"/>
    <w:rsid w:val="00887381"/>
    <w:rsid w:val="00895783"/>
    <w:rsid w:val="0089607E"/>
    <w:rsid w:val="00896AE2"/>
    <w:rsid w:val="00897B13"/>
    <w:rsid w:val="00897EA0"/>
    <w:rsid w:val="008A0535"/>
    <w:rsid w:val="008A08C9"/>
    <w:rsid w:val="008A0906"/>
    <w:rsid w:val="008A09B7"/>
    <w:rsid w:val="008A347A"/>
    <w:rsid w:val="008A36B2"/>
    <w:rsid w:val="008A637D"/>
    <w:rsid w:val="008A6423"/>
    <w:rsid w:val="008A6545"/>
    <w:rsid w:val="008A7CE1"/>
    <w:rsid w:val="008B0188"/>
    <w:rsid w:val="008B1F74"/>
    <w:rsid w:val="008B4441"/>
    <w:rsid w:val="008B4CD1"/>
    <w:rsid w:val="008B7AE8"/>
    <w:rsid w:val="008C09F8"/>
    <w:rsid w:val="008C1F69"/>
    <w:rsid w:val="008C3792"/>
    <w:rsid w:val="008C66A2"/>
    <w:rsid w:val="008C7628"/>
    <w:rsid w:val="008C7DB8"/>
    <w:rsid w:val="008D01FB"/>
    <w:rsid w:val="008D18FD"/>
    <w:rsid w:val="008D1E82"/>
    <w:rsid w:val="008D2676"/>
    <w:rsid w:val="008D3C0A"/>
    <w:rsid w:val="008D4C52"/>
    <w:rsid w:val="008D4EEB"/>
    <w:rsid w:val="008D5AD3"/>
    <w:rsid w:val="008E26BB"/>
    <w:rsid w:val="008E3877"/>
    <w:rsid w:val="008E54ED"/>
    <w:rsid w:val="008E728D"/>
    <w:rsid w:val="008F03B9"/>
    <w:rsid w:val="008F1950"/>
    <w:rsid w:val="008F19EC"/>
    <w:rsid w:val="008F1D57"/>
    <w:rsid w:val="008F1DB1"/>
    <w:rsid w:val="008F30CD"/>
    <w:rsid w:val="008F41D5"/>
    <w:rsid w:val="0090054C"/>
    <w:rsid w:val="00900A64"/>
    <w:rsid w:val="00900CBD"/>
    <w:rsid w:val="00900DEF"/>
    <w:rsid w:val="0090126B"/>
    <w:rsid w:val="009019E1"/>
    <w:rsid w:val="00901D92"/>
    <w:rsid w:val="00901F48"/>
    <w:rsid w:val="00901FA5"/>
    <w:rsid w:val="00903749"/>
    <w:rsid w:val="009037D0"/>
    <w:rsid w:val="00905CDB"/>
    <w:rsid w:val="009061E5"/>
    <w:rsid w:val="0091107D"/>
    <w:rsid w:val="00911ECA"/>
    <w:rsid w:val="00913698"/>
    <w:rsid w:val="00914667"/>
    <w:rsid w:val="00914BEB"/>
    <w:rsid w:val="00914E20"/>
    <w:rsid w:val="00917359"/>
    <w:rsid w:val="009209F1"/>
    <w:rsid w:val="009226E8"/>
    <w:rsid w:val="00923471"/>
    <w:rsid w:val="00923939"/>
    <w:rsid w:val="00923A33"/>
    <w:rsid w:val="0092420F"/>
    <w:rsid w:val="00924F5E"/>
    <w:rsid w:val="00925563"/>
    <w:rsid w:val="00925AE4"/>
    <w:rsid w:val="00925FB9"/>
    <w:rsid w:val="00927D18"/>
    <w:rsid w:val="009332D5"/>
    <w:rsid w:val="0093455E"/>
    <w:rsid w:val="0093469D"/>
    <w:rsid w:val="00936C1B"/>
    <w:rsid w:val="009376E9"/>
    <w:rsid w:val="009420AA"/>
    <w:rsid w:val="00945C4E"/>
    <w:rsid w:val="00946C98"/>
    <w:rsid w:val="0094775D"/>
    <w:rsid w:val="009507C4"/>
    <w:rsid w:val="00950A61"/>
    <w:rsid w:val="009520F1"/>
    <w:rsid w:val="0095219F"/>
    <w:rsid w:val="00953293"/>
    <w:rsid w:val="00953610"/>
    <w:rsid w:val="00953DE3"/>
    <w:rsid w:val="009579C9"/>
    <w:rsid w:val="00961E81"/>
    <w:rsid w:val="0096343C"/>
    <w:rsid w:val="009647DE"/>
    <w:rsid w:val="00966264"/>
    <w:rsid w:val="00970461"/>
    <w:rsid w:val="00970A41"/>
    <w:rsid w:val="00970BB2"/>
    <w:rsid w:val="009729DB"/>
    <w:rsid w:val="00972D2C"/>
    <w:rsid w:val="00972D61"/>
    <w:rsid w:val="0097306C"/>
    <w:rsid w:val="00974CD2"/>
    <w:rsid w:val="00975BBB"/>
    <w:rsid w:val="00975D5C"/>
    <w:rsid w:val="00975E83"/>
    <w:rsid w:val="009762B5"/>
    <w:rsid w:val="0098266F"/>
    <w:rsid w:val="00982FF7"/>
    <w:rsid w:val="00986D8E"/>
    <w:rsid w:val="00990B41"/>
    <w:rsid w:val="00992126"/>
    <w:rsid w:val="009921D6"/>
    <w:rsid w:val="0099264C"/>
    <w:rsid w:val="0099352F"/>
    <w:rsid w:val="00993803"/>
    <w:rsid w:val="009943E3"/>
    <w:rsid w:val="00994AA0"/>
    <w:rsid w:val="00997B83"/>
    <w:rsid w:val="00997E7D"/>
    <w:rsid w:val="009A2CB0"/>
    <w:rsid w:val="009A3771"/>
    <w:rsid w:val="009A4879"/>
    <w:rsid w:val="009A6329"/>
    <w:rsid w:val="009A6A5B"/>
    <w:rsid w:val="009B04AD"/>
    <w:rsid w:val="009B072E"/>
    <w:rsid w:val="009B3453"/>
    <w:rsid w:val="009B4B7C"/>
    <w:rsid w:val="009B69F1"/>
    <w:rsid w:val="009B7DF6"/>
    <w:rsid w:val="009C07C1"/>
    <w:rsid w:val="009C293E"/>
    <w:rsid w:val="009C4E6D"/>
    <w:rsid w:val="009C5006"/>
    <w:rsid w:val="009C7A04"/>
    <w:rsid w:val="009C7F0D"/>
    <w:rsid w:val="009D293A"/>
    <w:rsid w:val="009D2D89"/>
    <w:rsid w:val="009D2E56"/>
    <w:rsid w:val="009D37E6"/>
    <w:rsid w:val="009D3C0F"/>
    <w:rsid w:val="009D628B"/>
    <w:rsid w:val="009D647B"/>
    <w:rsid w:val="009E2E32"/>
    <w:rsid w:val="009E3672"/>
    <w:rsid w:val="009E392F"/>
    <w:rsid w:val="009E3C1B"/>
    <w:rsid w:val="009E5459"/>
    <w:rsid w:val="009F0BBD"/>
    <w:rsid w:val="009F38E5"/>
    <w:rsid w:val="009F46B5"/>
    <w:rsid w:val="009F4E14"/>
    <w:rsid w:val="009F61F1"/>
    <w:rsid w:val="009F7A35"/>
    <w:rsid w:val="00A01778"/>
    <w:rsid w:val="00A01CED"/>
    <w:rsid w:val="00A02AE9"/>
    <w:rsid w:val="00A03103"/>
    <w:rsid w:val="00A04DBB"/>
    <w:rsid w:val="00A07F2B"/>
    <w:rsid w:val="00A127F3"/>
    <w:rsid w:val="00A148A1"/>
    <w:rsid w:val="00A22060"/>
    <w:rsid w:val="00A30391"/>
    <w:rsid w:val="00A30711"/>
    <w:rsid w:val="00A308C6"/>
    <w:rsid w:val="00A32437"/>
    <w:rsid w:val="00A332EA"/>
    <w:rsid w:val="00A357BB"/>
    <w:rsid w:val="00A3754B"/>
    <w:rsid w:val="00A4326A"/>
    <w:rsid w:val="00A468B5"/>
    <w:rsid w:val="00A525B2"/>
    <w:rsid w:val="00A5334F"/>
    <w:rsid w:val="00A55BC4"/>
    <w:rsid w:val="00A56D83"/>
    <w:rsid w:val="00A56FA9"/>
    <w:rsid w:val="00A57DFB"/>
    <w:rsid w:val="00A60915"/>
    <w:rsid w:val="00A61066"/>
    <w:rsid w:val="00A6115F"/>
    <w:rsid w:val="00A646A9"/>
    <w:rsid w:val="00A667A2"/>
    <w:rsid w:val="00A67E35"/>
    <w:rsid w:val="00A7176D"/>
    <w:rsid w:val="00A73D6F"/>
    <w:rsid w:val="00A740B1"/>
    <w:rsid w:val="00A7609B"/>
    <w:rsid w:val="00A7710B"/>
    <w:rsid w:val="00A8062F"/>
    <w:rsid w:val="00A84395"/>
    <w:rsid w:val="00A86C15"/>
    <w:rsid w:val="00A90BAC"/>
    <w:rsid w:val="00A93067"/>
    <w:rsid w:val="00A94928"/>
    <w:rsid w:val="00AA14FB"/>
    <w:rsid w:val="00AA4112"/>
    <w:rsid w:val="00AA626A"/>
    <w:rsid w:val="00AA634D"/>
    <w:rsid w:val="00AA74DE"/>
    <w:rsid w:val="00AB19B0"/>
    <w:rsid w:val="00AB3152"/>
    <w:rsid w:val="00AB505F"/>
    <w:rsid w:val="00AB681A"/>
    <w:rsid w:val="00AB7DA4"/>
    <w:rsid w:val="00AC0891"/>
    <w:rsid w:val="00AC0C17"/>
    <w:rsid w:val="00AC144A"/>
    <w:rsid w:val="00AC3452"/>
    <w:rsid w:val="00AC730E"/>
    <w:rsid w:val="00AD05E7"/>
    <w:rsid w:val="00AD131C"/>
    <w:rsid w:val="00AD2740"/>
    <w:rsid w:val="00AD32BC"/>
    <w:rsid w:val="00AD43D2"/>
    <w:rsid w:val="00AD4888"/>
    <w:rsid w:val="00AD7276"/>
    <w:rsid w:val="00AE0EBA"/>
    <w:rsid w:val="00AE4B5E"/>
    <w:rsid w:val="00AE512C"/>
    <w:rsid w:val="00AE60D1"/>
    <w:rsid w:val="00AE6B3D"/>
    <w:rsid w:val="00AE759B"/>
    <w:rsid w:val="00AF0EC5"/>
    <w:rsid w:val="00AF128A"/>
    <w:rsid w:val="00AF391D"/>
    <w:rsid w:val="00AF446B"/>
    <w:rsid w:val="00AF4B04"/>
    <w:rsid w:val="00AF62D5"/>
    <w:rsid w:val="00AF6B12"/>
    <w:rsid w:val="00B008A5"/>
    <w:rsid w:val="00B008B6"/>
    <w:rsid w:val="00B02250"/>
    <w:rsid w:val="00B03D78"/>
    <w:rsid w:val="00B0564B"/>
    <w:rsid w:val="00B05F77"/>
    <w:rsid w:val="00B06A55"/>
    <w:rsid w:val="00B10F8F"/>
    <w:rsid w:val="00B11451"/>
    <w:rsid w:val="00B13053"/>
    <w:rsid w:val="00B13FA5"/>
    <w:rsid w:val="00B15805"/>
    <w:rsid w:val="00B15EFB"/>
    <w:rsid w:val="00B165CE"/>
    <w:rsid w:val="00B17E3C"/>
    <w:rsid w:val="00B22E0E"/>
    <w:rsid w:val="00B2334A"/>
    <w:rsid w:val="00B245CC"/>
    <w:rsid w:val="00B249C7"/>
    <w:rsid w:val="00B251F7"/>
    <w:rsid w:val="00B25584"/>
    <w:rsid w:val="00B258B9"/>
    <w:rsid w:val="00B31862"/>
    <w:rsid w:val="00B34E2E"/>
    <w:rsid w:val="00B3522E"/>
    <w:rsid w:val="00B362C0"/>
    <w:rsid w:val="00B412EF"/>
    <w:rsid w:val="00B42F0E"/>
    <w:rsid w:val="00B441D3"/>
    <w:rsid w:val="00B475FF"/>
    <w:rsid w:val="00B47AD4"/>
    <w:rsid w:val="00B5259F"/>
    <w:rsid w:val="00B53B24"/>
    <w:rsid w:val="00B53EFA"/>
    <w:rsid w:val="00B5474C"/>
    <w:rsid w:val="00B54AB9"/>
    <w:rsid w:val="00B54C8F"/>
    <w:rsid w:val="00B5696F"/>
    <w:rsid w:val="00B57226"/>
    <w:rsid w:val="00B61D93"/>
    <w:rsid w:val="00B64DB4"/>
    <w:rsid w:val="00B66F67"/>
    <w:rsid w:val="00B670B5"/>
    <w:rsid w:val="00B705A2"/>
    <w:rsid w:val="00B70ABF"/>
    <w:rsid w:val="00B71369"/>
    <w:rsid w:val="00B7145B"/>
    <w:rsid w:val="00B7239C"/>
    <w:rsid w:val="00B730E5"/>
    <w:rsid w:val="00B73446"/>
    <w:rsid w:val="00B74249"/>
    <w:rsid w:val="00B74759"/>
    <w:rsid w:val="00B74C4A"/>
    <w:rsid w:val="00B75336"/>
    <w:rsid w:val="00B762A3"/>
    <w:rsid w:val="00B77910"/>
    <w:rsid w:val="00B77BFA"/>
    <w:rsid w:val="00B77C93"/>
    <w:rsid w:val="00B8049E"/>
    <w:rsid w:val="00B83217"/>
    <w:rsid w:val="00B848C2"/>
    <w:rsid w:val="00B84CC8"/>
    <w:rsid w:val="00B85610"/>
    <w:rsid w:val="00B8761A"/>
    <w:rsid w:val="00B904F0"/>
    <w:rsid w:val="00B9092D"/>
    <w:rsid w:val="00B90E9E"/>
    <w:rsid w:val="00B91E7A"/>
    <w:rsid w:val="00B92144"/>
    <w:rsid w:val="00B92404"/>
    <w:rsid w:val="00B9481A"/>
    <w:rsid w:val="00B94ED3"/>
    <w:rsid w:val="00BA556C"/>
    <w:rsid w:val="00BA686B"/>
    <w:rsid w:val="00BA7CEE"/>
    <w:rsid w:val="00BB1005"/>
    <w:rsid w:val="00BB301F"/>
    <w:rsid w:val="00BB3BDE"/>
    <w:rsid w:val="00BB4445"/>
    <w:rsid w:val="00BB6976"/>
    <w:rsid w:val="00BB7362"/>
    <w:rsid w:val="00BC2BA3"/>
    <w:rsid w:val="00BC39AB"/>
    <w:rsid w:val="00BC4243"/>
    <w:rsid w:val="00BC6269"/>
    <w:rsid w:val="00BC6457"/>
    <w:rsid w:val="00BC6A11"/>
    <w:rsid w:val="00BD0CB0"/>
    <w:rsid w:val="00BD15FD"/>
    <w:rsid w:val="00BD16C1"/>
    <w:rsid w:val="00BD4203"/>
    <w:rsid w:val="00BD535E"/>
    <w:rsid w:val="00BD66AC"/>
    <w:rsid w:val="00BE1E30"/>
    <w:rsid w:val="00BE2F1B"/>
    <w:rsid w:val="00BE4B86"/>
    <w:rsid w:val="00BE5D31"/>
    <w:rsid w:val="00BE6C72"/>
    <w:rsid w:val="00BF1DF1"/>
    <w:rsid w:val="00BF23F3"/>
    <w:rsid w:val="00BF3298"/>
    <w:rsid w:val="00BF3312"/>
    <w:rsid w:val="00BF5684"/>
    <w:rsid w:val="00BF6DB6"/>
    <w:rsid w:val="00BF6EF3"/>
    <w:rsid w:val="00BF7DCF"/>
    <w:rsid w:val="00C001D8"/>
    <w:rsid w:val="00C00EF3"/>
    <w:rsid w:val="00C0208C"/>
    <w:rsid w:val="00C02587"/>
    <w:rsid w:val="00C042E1"/>
    <w:rsid w:val="00C05155"/>
    <w:rsid w:val="00C05BBD"/>
    <w:rsid w:val="00C066E6"/>
    <w:rsid w:val="00C11C37"/>
    <w:rsid w:val="00C16145"/>
    <w:rsid w:val="00C2069C"/>
    <w:rsid w:val="00C21615"/>
    <w:rsid w:val="00C255B2"/>
    <w:rsid w:val="00C304F0"/>
    <w:rsid w:val="00C375F6"/>
    <w:rsid w:val="00C402FE"/>
    <w:rsid w:val="00C42F23"/>
    <w:rsid w:val="00C43E97"/>
    <w:rsid w:val="00C45018"/>
    <w:rsid w:val="00C46185"/>
    <w:rsid w:val="00C47C3A"/>
    <w:rsid w:val="00C5174C"/>
    <w:rsid w:val="00C52330"/>
    <w:rsid w:val="00C532F5"/>
    <w:rsid w:val="00C57686"/>
    <w:rsid w:val="00C603AE"/>
    <w:rsid w:val="00C64C82"/>
    <w:rsid w:val="00C6592A"/>
    <w:rsid w:val="00C7015A"/>
    <w:rsid w:val="00C70745"/>
    <w:rsid w:val="00C70FF9"/>
    <w:rsid w:val="00C71672"/>
    <w:rsid w:val="00C72A7F"/>
    <w:rsid w:val="00C73FF7"/>
    <w:rsid w:val="00C756AE"/>
    <w:rsid w:val="00C75AA6"/>
    <w:rsid w:val="00C75C89"/>
    <w:rsid w:val="00C7610E"/>
    <w:rsid w:val="00C826C0"/>
    <w:rsid w:val="00C835BA"/>
    <w:rsid w:val="00C86B08"/>
    <w:rsid w:val="00C87F49"/>
    <w:rsid w:val="00C902B3"/>
    <w:rsid w:val="00C90BA8"/>
    <w:rsid w:val="00C90F86"/>
    <w:rsid w:val="00C9135B"/>
    <w:rsid w:val="00C93B5A"/>
    <w:rsid w:val="00C95BA6"/>
    <w:rsid w:val="00C96F04"/>
    <w:rsid w:val="00C9713E"/>
    <w:rsid w:val="00CA0357"/>
    <w:rsid w:val="00CA1487"/>
    <w:rsid w:val="00CA1F31"/>
    <w:rsid w:val="00CA200A"/>
    <w:rsid w:val="00CA4835"/>
    <w:rsid w:val="00CA4BFD"/>
    <w:rsid w:val="00CA6495"/>
    <w:rsid w:val="00CB122A"/>
    <w:rsid w:val="00CB143E"/>
    <w:rsid w:val="00CB16B7"/>
    <w:rsid w:val="00CB2D46"/>
    <w:rsid w:val="00CB31A0"/>
    <w:rsid w:val="00CB424C"/>
    <w:rsid w:val="00CB4BA1"/>
    <w:rsid w:val="00CB6C28"/>
    <w:rsid w:val="00CB76A7"/>
    <w:rsid w:val="00CC1122"/>
    <w:rsid w:val="00CC17F1"/>
    <w:rsid w:val="00CC1D85"/>
    <w:rsid w:val="00CC207D"/>
    <w:rsid w:val="00CC305D"/>
    <w:rsid w:val="00CC345A"/>
    <w:rsid w:val="00CC413B"/>
    <w:rsid w:val="00CC4376"/>
    <w:rsid w:val="00CC480C"/>
    <w:rsid w:val="00CC7F87"/>
    <w:rsid w:val="00CC7FB3"/>
    <w:rsid w:val="00CD01F3"/>
    <w:rsid w:val="00CD2198"/>
    <w:rsid w:val="00CD2843"/>
    <w:rsid w:val="00CD38CB"/>
    <w:rsid w:val="00CD5C6A"/>
    <w:rsid w:val="00CD677C"/>
    <w:rsid w:val="00CE029F"/>
    <w:rsid w:val="00CE4789"/>
    <w:rsid w:val="00CE75A8"/>
    <w:rsid w:val="00CF2063"/>
    <w:rsid w:val="00CF23E9"/>
    <w:rsid w:val="00CF2CFA"/>
    <w:rsid w:val="00CF4049"/>
    <w:rsid w:val="00CF44F7"/>
    <w:rsid w:val="00CF6AEE"/>
    <w:rsid w:val="00D001A8"/>
    <w:rsid w:val="00D02361"/>
    <w:rsid w:val="00D0616A"/>
    <w:rsid w:val="00D06511"/>
    <w:rsid w:val="00D0706C"/>
    <w:rsid w:val="00D077EC"/>
    <w:rsid w:val="00D07CB6"/>
    <w:rsid w:val="00D10184"/>
    <w:rsid w:val="00D11E9C"/>
    <w:rsid w:val="00D12E78"/>
    <w:rsid w:val="00D135B3"/>
    <w:rsid w:val="00D16147"/>
    <w:rsid w:val="00D16A84"/>
    <w:rsid w:val="00D16FCF"/>
    <w:rsid w:val="00D20A30"/>
    <w:rsid w:val="00D2143E"/>
    <w:rsid w:val="00D219D9"/>
    <w:rsid w:val="00D22C1A"/>
    <w:rsid w:val="00D23372"/>
    <w:rsid w:val="00D2347B"/>
    <w:rsid w:val="00D2377F"/>
    <w:rsid w:val="00D26A25"/>
    <w:rsid w:val="00D27461"/>
    <w:rsid w:val="00D30F4E"/>
    <w:rsid w:val="00D32785"/>
    <w:rsid w:val="00D367F7"/>
    <w:rsid w:val="00D400A7"/>
    <w:rsid w:val="00D436EB"/>
    <w:rsid w:val="00D46BC9"/>
    <w:rsid w:val="00D54E40"/>
    <w:rsid w:val="00D57F93"/>
    <w:rsid w:val="00D673ED"/>
    <w:rsid w:val="00D67AC5"/>
    <w:rsid w:val="00D72364"/>
    <w:rsid w:val="00D72DE2"/>
    <w:rsid w:val="00D73C71"/>
    <w:rsid w:val="00D759B0"/>
    <w:rsid w:val="00D761E9"/>
    <w:rsid w:val="00D77891"/>
    <w:rsid w:val="00D800FA"/>
    <w:rsid w:val="00D815A1"/>
    <w:rsid w:val="00D81D80"/>
    <w:rsid w:val="00D8297B"/>
    <w:rsid w:val="00D82A74"/>
    <w:rsid w:val="00D832D1"/>
    <w:rsid w:val="00D8371C"/>
    <w:rsid w:val="00D85C8C"/>
    <w:rsid w:val="00D85E14"/>
    <w:rsid w:val="00D85EDE"/>
    <w:rsid w:val="00D86948"/>
    <w:rsid w:val="00D8695D"/>
    <w:rsid w:val="00D86989"/>
    <w:rsid w:val="00D876AD"/>
    <w:rsid w:val="00D87FC1"/>
    <w:rsid w:val="00D90491"/>
    <w:rsid w:val="00D90542"/>
    <w:rsid w:val="00D914C8"/>
    <w:rsid w:val="00D940FF"/>
    <w:rsid w:val="00D9455D"/>
    <w:rsid w:val="00D94EFD"/>
    <w:rsid w:val="00DA0DFE"/>
    <w:rsid w:val="00DA1768"/>
    <w:rsid w:val="00DA3FC0"/>
    <w:rsid w:val="00DA460D"/>
    <w:rsid w:val="00DA4801"/>
    <w:rsid w:val="00DA783C"/>
    <w:rsid w:val="00DB0D2C"/>
    <w:rsid w:val="00DB2CF8"/>
    <w:rsid w:val="00DB3789"/>
    <w:rsid w:val="00DB3AF9"/>
    <w:rsid w:val="00DB4F20"/>
    <w:rsid w:val="00DB62DD"/>
    <w:rsid w:val="00DB719A"/>
    <w:rsid w:val="00DB726B"/>
    <w:rsid w:val="00DB7B9F"/>
    <w:rsid w:val="00DC1463"/>
    <w:rsid w:val="00DC3E3F"/>
    <w:rsid w:val="00DC48A3"/>
    <w:rsid w:val="00DC5844"/>
    <w:rsid w:val="00DC61AB"/>
    <w:rsid w:val="00DC6711"/>
    <w:rsid w:val="00DD071F"/>
    <w:rsid w:val="00DD5132"/>
    <w:rsid w:val="00DD5186"/>
    <w:rsid w:val="00DD6CDE"/>
    <w:rsid w:val="00DD6E52"/>
    <w:rsid w:val="00DD790E"/>
    <w:rsid w:val="00DE09FA"/>
    <w:rsid w:val="00DE19E3"/>
    <w:rsid w:val="00DE2C2C"/>
    <w:rsid w:val="00DE6378"/>
    <w:rsid w:val="00DE7CF7"/>
    <w:rsid w:val="00DE7E0F"/>
    <w:rsid w:val="00DF0D65"/>
    <w:rsid w:val="00DF0E54"/>
    <w:rsid w:val="00DF36A5"/>
    <w:rsid w:val="00DF5796"/>
    <w:rsid w:val="00DF64DA"/>
    <w:rsid w:val="00DF6A83"/>
    <w:rsid w:val="00DF7652"/>
    <w:rsid w:val="00E00023"/>
    <w:rsid w:val="00E002FF"/>
    <w:rsid w:val="00E01DB4"/>
    <w:rsid w:val="00E024B1"/>
    <w:rsid w:val="00E03583"/>
    <w:rsid w:val="00E0612D"/>
    <w:rsid w:val="00E061A5"/>
    <w:rsid w:val="00E06461"/>
    <w:rsid w:val="00E116A6"/>
    <w:rsid w:val="00E11A13"/>
    <w:rsid w:val="00E11FD5"/>
    <w:rsid w:val="00E12CEA"/>
    <w:rsid w:val="00E12F49"/>
    <w:rsid w:val="00E14B1A"/>
    <w:rsid w:val="00E14C59"/>
    <w:rsid w:val="00E16DF6"/>
    <w:rsid w:val="00E17354"/>
    <w:rsid w:val="00E17DDF"/>
    <w:rsid w:val="00E20684"/>
    <w:rsid w:val="00E23DB4"/>
    <w:rsid w:val="00E24169"/>
    <w:rsid w:val="00E25D13"/>
    <w:rsid w:val="00E30DF8"/>
    <w:rsid w:val="00E32F31"/>
    <w:rsid w:val="00E34899"/>
    <w:rsid w:val="00E36529"/>
    <w:rsid w:val="00E41DC1"/>
    <w:rsid w:val="00E42728"/>
    <w:rsid w:val="00E47293"/>
    <w:rsid w:val="00E516AB"/>
    <w:rsid w:val="00E51BF9"/>
    <w:rsid w:val="00E51F45"/>
    <w:rsid w:val="00E527B7"/>
    <w:rsid w:val="00E53A0A"/>
    <w:rsid w:val="00E54625"/>
    <w:rsid w:val="00E55418"/>
    <w:rsid w:val="00E55BD9"/>
    <w:rsid w:val="00E5691F"/>
    <w:rsid w:val="00E600ED"/>
    <w:rsid w:val="00E61AED"/>
    <w:rsid w:val="00E61F7D"/>
    <w:rsid w:val="00E6212B"/>
    <w:rsid w:val="00E63B27"/>
    <w:rsid w:val="00E66AFB"/>
    <w:rsid w:val="00E71879"/>
    <w:rsid w:val="00E72565"/>
    <w:rsid w:val="00E74398"/>
    <w:rsid w:val="00E80BEB"/>
    <w:rsid w:val="00E82F43"/>
    <w:rsid w:val="00E82F4B"/>
    <w:rsid w:val="00E849E9"/>
    <w:rsid w:val="00E861E2"/>
    <w:rsid w:val="00E868B6"/>
    <w:rsid w:val="00E87014"/>
    <w:rsid w:val="00E87C58"/>
    <w:rsid w:val="00E903B3"/>
    <w:rsid w:val="00E919B2"/>
    <w:rsid w:val="00E94146"/>
    <w:rsid w:val="00E94F2D"/>
    <w:rsid w:val="00E9505D"/>
    <w:rsid w:val="00E968A2"/>
    <w:rsid w:val="00E9784A"/>
    <w:rsid w:val="00EA0542"/>
    <w:rsid w:val="00EA081C"/>
    <w:rsid w:val="00EA0C01"/>
    <w:rsid w:val="00EA0E22"/>
    <w:rsid w:val="00EA1274"/>
    <w:rsid w:val="00EA30B4"/>
    <w:rsid w:val="00EA493D"/>
    <w:rsid w:val="00EA49A0"/>
    <w:rsid w:val="00EA4AC8"/>
    <w:rsid w:val="00EA4F35"/>
    <w:rsid w:val="00EA5301"/>
    <w:rsid w:val="00EB23C9"/>
    <w:rsid w:val="00EB32C9"/>
    <w:rsid w:val="00EB3E14"/>
    <w:rsid w:val="00EB429B"/>
    <w:rsid w:val="00EB4AEF"/>
    <w:rsid w:val="00EB5047"/>
    <w:rsid w:val="00EB61D4"/>
    <w:rsid w:val="00EC0B89"/>
    <w:rsid w:val="00EC3869"/>
    <w:rsid w:val="00EC3CA6"/>
    <w:rsid w:val="00EC4314"/>
    <w:rsid w:val="00EC63CC"/>
    <w:rsid w:val="00ED2AE3"/>
    <w:rsid w:val="00ED3BB3"/>
    <w:rsid w:val="00ED4BF7"/>
    <w:rsid w:val="00ED665C"/>
    <w:rsid w:val="00EE0BC6"/>
    <w:rsid w:val="00EE44DB"/>
    <w:rsid w:val="00EF0107"/>
    <w:rsid w:val="00EF06A9"/>
    <w:rsid w:val="00EF0FDC"/>
    <w:rsid w:val="00EF24C7"/>
    <w:rsid w:val="00EF5691"/>
    <w:rsid w:val="00EF66B6"/>
    <w:rsid w:val="00EF775C"/>
    <w:rsid w:val="00EF7C0B"/>
    <w:rsid w:val="00F008D1"/>
    <w:rsid w:val="00F009F9"/>
    <w:rsid w:val="00F04A1F"/>
    <w:rsid w:val="00F07932"/>
    <w:rsid w:val="00F11F8A"/>
    <w:rsid w:val="00F1206B"/>
    <w:rsid w:val="00F13CE6"/>
    <w:rsid w:val="00F150F0"/>
    <w:rsid w:val="00F173EE"/>
    <w:rsid w:val="00F23069"/>
    <w:rsid w:val="00F248C0"/>
    <w:rsid w:val="00F2767B"/>
    <w:rsid w:val="00F2773A"/>
    <w:rsid w:val="00F27E6B"/>
    <w:rsid w:val="00F3077C"/>
    <w:rsid w:val="00F330DA"/>
    <w:rsid w:val="00F33EA2"/>
    <w:rsid w:val="00F3492C"/>
    <w:rsid w:val="00F35E31"/>
    <w:rsid w:val="00F43DFC"/>
    <w:rsid w:val="00F44FC2"/>
    <w:rsid w:val="00F450C3"/>
    <w:rsid w:val="00F451C7"/>
    <w:rsid w:val="00F451D4"/>
    <w:rsid w:val="00F4589D"/>
    <w:rsid w:val="00F51275"/>
    <w:rsid w:val="00F5146F"/>
    <w:rsid w:val="00F56FD5"/>
    <w:rsid w:val="00F57E45"/>
    <w:rsid w:val="00F60AC3"/>
    <w:rsid w:val="00F611E0"/>
    <w:rsid w:val="00F61AB9"/>
    <w:rsid w:val="00F62BE3"/>
    <w:rsid w:val="00F65AC5"/>
    <w:rsid w:val="00F66507"/>
    <w:rsid w:val="00F6786C"/>
    <w:rsid w:val="00F67C18"/>
    <w:rsid w:val="00F72AF1"/>
    <w:rsid w:val="00F72D1E"/>
    <w:rsid w:val="00F74A75"/>
    <w:rsid w:val="00F75561"/>
    <w:rsid w:val="00F779D6"/>
    <w:rsid w:val="00F80685"/>
    <w:rsid w:val="00F80E68"/>
    <w:rsid w:val="00F8187C"/>
    <w:rsid w:val="00F82F42"/>
    <w:rsid w:val="00F85A9D"/>
    <w:rsid w:val="00F85E2A"/>
    <w:rsid w:val="00F938E3"/>
    <w:rsid w:val="00F93ECB"/>
    <w:rsid w:val="00F967BE"/>
    <w:rsid w:val="00FA0C10"/>
    <w:rsid w:val="00FA1C31"/>
    <w:rsid w:val="00FA2221"/>
    <w:rsid w:val="00FA2364"/>
    <w:rsid w:val="00FA3E3D"/>
    <w:rsid w:val="00FA3F55"/>
    <w:rsid w:val="00FA6546"/>
    <w:rsid w:val="00FA6992"/>
    <w:rsid w:val="00FB02B5"/>
    <w:rsid w:val="00FB4A89"/>
    <w:rsid w:val="00FB5960"/>
    <w:rsid w:val="00FC013F"/>
    <w:rsid w:val="00FC20FB"/>
    <w:rsid w:val="00FC3C92"/>
    <w:rsid w:val="00FC4098"/>
    <w:rsid w:val="00FC7A74"/>
    <w:rsid w:val="00FD001C"/>
    <w:rsid w:val="00FD024B"/>
    <w:rsid w:val="00FD1D46"/>
    <w:rsid w:val="00FD31B0"/>
    <w:rsid w:val="00FD35F7"/>
    <w:rsid w:val="00FD5E4A"/>
    <w:rsid w:val="00FE008B"/>
    <w:rsid w:val="00FE12EA"/>
    <w:rsid w:val="00FE1BD3"/>
    <w:rsid w:val="00FE5A94"/>
    <w:rsid w:val="00FF054B"/>
    <w:rsid w:val="00FF1977"/>
    <w:rsid w:val="00FF1BEA"/>
    <w:rsid w:val="00FF5ADB"/>
    <w:rsid w:val="00FF690E"/>
    <w:rsid w:val="00FF6941"/>
    <w:rsid w:val="00FF7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41"/>
    <w:rPr>
      <w:sz w:val="24"/>
      <w:szCs w:val="24"/>
    </w:rPr>
  </w:style>
  <w:style w:type="paragraph" w:styleId="Heading5">
    <w:name w:val="heading 5"/>
    <w:aliases w:val="s,ActHead 5"/>
    <w:basedOn w:val="Normal"/>
    <w:next w:val="Normal"/>
    <w:link w:val="Heading5Char"/>
    <w:uiPriority w:val="99"/>
    <w:qFormat/>
    <w:rsid w:val="003E2993"/>
    <w:pPr>
      <w:spacing w:before="240" w:after="60"/>
      <w:outlineLvl w:val="4"/>
    </w:pPr>
    <w:rPr>
      <w:rFonts w:ascii="Arial" w:hAnsi="Arial"/>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3E2993"/>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386F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86C"/>
    <w:rPr>
      <w:rFonts w:cs="Times New Roman"/>
      <w:sz w:val="2"/>
    </w:rPr>
  </w:style>
  <w:style w:type="paragraph" w:styleId="Header">
    <w:name w:val="header"/>
    <w:basedOn w:val="Normal"/>
    <w:link w:val="HeaderChar"/>
    <w:uiPriority w:val="99"/>
    <w:rsid w:val="00F62BE3"/>
    <w:pPr>
      <w:tabs>
        <w:tab w:val="center" w:pos="4513"/>
        <w:tab w:val="right" w:pos="9026"/>
      </w:tabs>
    </w:pPr>
  </w:style>
  <w:style w:type="character" w:customStyle="1" w:styleId="HeaderChar">
    <w:name w:val="Header Char"/>
    <w:basedOn w:val="DefaultParagraphFont"/>
    <w:link w:val="Header"/>
    <w:uiPriority w:val="99"/>
    <w:locked/>
    <w:rsid w:val="00F62BE3"/>
    <w:rPr>
      <w:rFonts w:cs="Times New Roman"/>
      <w:sz w:val="24"/>
      <w:szCs w:val="24"/>
    </w:rPr>
  </w:style>
  <w:style w:type="paragraph" w:styleId="Footer">
    <w:name w:val="footer"/>
    <w:basedOn w:val="Normal"/>
    <w:link w:val="FooterChar"/>
    <w:uiPriority w:val="99"/>
    <w:rsid w:val="00F62BE3"/>
    <w:pPr>
      <w:tabs>
        <w:tab w:val="center" w:pos="4513"/>
        <w:tab w:val="right" w:pos="9026"/>
      </w:tabs>
    </w:pPr>
  </w:style>
  <w:style w:type="character" w:customStyle="1" w:styleId="FooterChar">
    <w:name w:val="Footer Char"/>
    <w:basedOn w:val="DefaultParagraphFont"/>
    <w:link w:val="Footer"/>
    <w:uiPriority w:val="99"/>
    <w:locked/>
    <w:rsid w:val="00F62BE3"/>
    <w:rPr>
      <w:rFonts w:cs="Times New Roman"/>
      <w:sz w:val="24"/>
      <w:szCs w:val="24"/>
    </w:rPr>
  </w:style>
  <w:style w:type="paragraph" w:styleId="ListParagraph">
    <w:name w:val="List Paragraph"/>
    <w:basedOn w:val="Normal"/>
    <w:uiPriority w:val="99"/>
    <w:qFormat/>
    <w:rsid w:val="00E63B27"/>
    <w:pPr>
      <w:ind w:left="720"/>
      <w:contextualSpacing/>
    </w:pPr>
  </w:style>
  <w:style w:type="character" w:styleId="CommentReference">
    <w:name w:val="annotation reference"/>
    <w:basedOn w:val="DefaultParagraphFont"/>
    <w:uiPriority w:val="99"/>
    <w:semiHidden/>
    <w:rsid w:val="003005AB"/>
    <w:rPr>
      <w:rFonts w:cs="Times New Roman"/>
      <w:sz w:val="16"/>
      <w:szCs w:val="16"/>
    </w:rPr>
  </w:style>
  <w:style w:type="paragraph" w:styleId="CommentText">
    <w:name w:val="annotation text"/>
    <w:basedOn w:val="Normal"/>
    <w:link w:val="CommentTextChar"/>
    <w:uiPriority w:val="99"/>
    <w:semiHidden/>
    <w:rsid w:val="003005AB"/>
    <w:rPr>
      <w:sz w:val="20"/>
      <w:szCs w:val="20"/>
    </w:rPr>
  </w:style>
  <w:style w:type="character" w:customStyle="1" w:styleId="CommentTextChar">
    <w:name w:val="Comment Text Char"/>
    <w:basedOn w:val="DefaultParagraphFont"/>
    <w:link w:val="CommentText"/>
    <w:uiPriority w:val="99"/>
    <w:semiHidden/>
    <w:locked/>
    <w:rsid w:val="003005AB"/>
    <w:rPr>
      <w:rFonts w:cs="Times New Roman"/>
      <w:lang w:val="en-AU" w:eastAsia="en-AU" w:bidi="ar-SA"/>
    </w:rPr>
  </w:style>
  <w:style w:type="paragraph" w:styleId="CommentSubject">
    <w:name w:val="annotation subject"/>
    <w:basedOn w:val="CommentText"/>
    <w:next w:val="CommentText"/>
    <w:link w:val="CommentSubjectChar"/>
    <w:uiPriority w:val="99"/>
    <w:semiHidden/>
    <w:unhideWhenUsed/>
    <w:rsid w:val="00F65AC5"/>
    <w:rPr>
      <w:b/>
      <w:bCs/>
    </w:rPr>
  </w:style>
  <w:style w:type="character" w:customStyle="1" w:styleId="CommentSubjectChar">
    <w:name w:val="Comment Subject Char"/>
    <w:basedOn w:val="CommentTextChar"/>
    <w:link w:val="CommentSubject"/>
    <w:uiPriority w:val="99"/>
    <w:semiHidden/>
    <w:rsid w:val="00F65AC5"/>
    <w:rPr>
      <w:rFonts w:cs="Times New Roman"/>
      <w:b/>
      <w:bCs/>
      <w:sz w:val="20"/>
      <w:szCs w:val="20"/>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41"/>
    <w:rPr>
      <w:sz w:val="24"/>
      <w:szCs w:val="24"/>
    </w:rPr>
  </w:style>
  <w:style w:type="paragraph" w:styleId="Heading5">
    <w:name w:val="heading 5"/>
    <w:aliases w:val="s,ActHead 5"/>
    <w:basedOn w:val="Normal"/>
    <w:next w:val="Normal"/>
    <w:link w:val="Heading5Char"/>
    <w:uiPriority w:val="99"/>
    <w:qFormat/>
    <w:rsid w:val="003E2993"/>
    <w:pPr>
      <w:spacing w:before="240" w:after="60"/>
      <w:outlineLvl w:val="4"/>
    </w:pPr>
    <w:rPr>
      <w:rFonts w:ascii="Arial" w:hAnsi="Arial"/>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3E2993"/>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386F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86C"/>
    <w:rPr>
      <w:rFonts w:cs="Times New Roman"/>
      <w:sz w:val="2"/>
    </w:rPr>
  </w:style>
  <w:style w:type="paragraph" w:styleId="Header">
    <w:name w:val="header"/>
    <w:basedOn w:val="Normal"/>
    <w:link w:val="HeaderChar"/>
    <w:uiPriority w:val="99"/>
    <w:rsid w:val="00F62BE3"/>
    <w:pPr>
      <w:tabs>
        <w:tab w:val="center" w:pos="4513"/>
        <w:tab w:val="right" w:pos="9026"/>
      </w:tabs>
    </w:pPr>
  </w:style>
  <w:style w:type="character" w:customStyle="1" w:styleId="HeaderChar">
    <w:name w:val="Header Char"/>
    <w:basedOn w:val="DefaultParagraphFont"/>
    <w:link w:val="Header"/>
    <w:uiPriority w:val="99"/>
    <w:locked/>
    <w:rsid w:val="00F62BE3"/>
    <w:rPr>
      <w:rFonts w:cs="Times New Roman"/>
      <w:sz w:val="24"/>
      <w:szCs w:val="24"/>
    </w:rPr>
  </w:style>
  <w:style w:type="paragraph" w:styleId="Footer">
    <w:name w:val="footer"/>
    <w:basedOn w:val="Normal"/>
    <w:link w:val="FooterChar"/>
    <w:uiPriority w:val="99"/>
    <w:rsid w:val="00F62BE3"/>
    <w:pPr>
      <w:tabs>
        <w:tab w:val="center" w:pos="4513"/>
        <w:tab w:val="right" w:pos="9026"/>
      </w:tabs>
    </w:pPr>
  </w:style>
  <w:style w:type="character" w:customStyle="1" w:styleId="FooterChar">
    <w:name w:val="Footer Char"/>
    <w:basedOn w:val="DefaultParagraphFont"/>
    <w:link w:val="Footer"/>
    <w:uiPriority w:val="99"/>
    <w:locked/>
    <w:rsid w:val="00F62BE3"/>
    <w:rPr>
      <w:rFonts w:cs="Times New Roman"/>
      <w:sz w:val="24"/>
      <w:szCs w:val="24"/>
    </w:rPr>
  </w:style>
  <w:style w:type="paragraph" w:styleId="ListParagraph">
    <w:name w:val="List Paragraph"/>
    <w:basedOn w:val="Normal"/>
    <w:uiPriority w:val="99"/>
    <w:qFormat/>
    <w:rsid w:val="00E63B27"/>
    <w:pPr>
      <w:ind w:left="720"/>
      <w:contextualSpacing/>
    </w:pPr>
  </w:style>
  <w:style w:type="character" w:styleId="CommentReference">
    <w:name w:val="annotation reference"/>
    <w:basedOn w:val="DefaultParagraphFont"/>
    <w:uiPriority w:val="99"/>
    <w:semiHidden/>
    <w:rsid w:val="003005AB"/>
    <w:rPr>
      <w:rFonts w:cs="Times New Roman"/>
      <w:sz w:val="16"/>
      <w:szCs w:val="16"/>
    </w:rPr>
  </w:style>
  <w:style w:type="paragraph" w:styleId="CommentText">
    <w:name w:val="annotation text"/>
    <w:basedOn w:val="Normal"/>
    <w:link w:val="CommentTextChar"/>
    <w:uiPriority w:val="99"/>
    <w:semiHidden/>
    <w:rsid w:val="003005AB"/>
    <w:rPr>
      <w:sz w:val="20"/>
      <w:szCs w:val="20"/>
    </w:rPr>
  </w:style>
  <w:style w:type="character" w:customStyle="1" w:styleId="CommentTextChar">
    <w:name w:val="Comment Text Char"/>
    <w:basedOn w:val="DefaultParagraphFont"/>
    <w:link w:val="CommentText"/>
    <w:uiPriority w:val="99"/>
    <w:semiHidden/>
    <w:locked/>
    <w:rsid w:val="003005AB"/>
    <w:rPr>
      <w:rFonts w:cs="Times New Roman"/>
      <w:lang w:val="en-AU" w:eastAsia="en-AU" w:bidi="ar-SA"/>
    </w:rPr>
  </w:style>
  <w:style w:type="paragraph" w:styleId="CommentSubject">
    <w:name w:val="annotation subject"/>
    <w:basedOn w:val="CommentText"/>
    <w:next w:val="CommentText"/>
    <w:link w:val="CommentSubjectChar"/>
    <w:uiPriority w:val="99"/>
    <w:semiHidden/>
    <w:unhideWhenUsed/>
    <w:rsid w:val="00F65AC5"/>
    <w:rPr>
      <w:b/>
      <w:bCs/>
    </w:rPr>
  </w:style>
  <w:style w:type="character" w:customStyle="1" w:styleId="CommentSubjectChar">
    <w:name w:val="Comment Subject Char"/>
    <w:basedOn w:val="CommentTextChar"/>
    <w:link w:val="CommentSubject"/>
    <w:uiPriority w:val="99"/>
    <w:semiHidden/>
    <w:rsid w:val="00F65AC5"/>
    <w:rPr>
      <w:rFonts w:cs="Times New Roman"/>
      <w:b/>
      <w:bCs/>
      <w:sz w:val="20"/>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18E9-8F58-4C9A-A9AB-92959B18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Bartlett, Michael</dc:creator>
  <cp:lastModifiedBy>Prest, Alicia</cp:lastModifiedBy>
  <cp:revision>2</cp:revision>
  <cp:lastPrinted>2012-12-02T22:41:00Z</cp:lastPrinted>
  <dcterms:created xsi:type="dcterms:W3CDTF">2013-08-05T03:30:00Z</dcterms:created>
  <dcterms:modified xsi:type="dcterms:W3CDTF">2013-08-05T03:30:00Z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