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F3" w:rsidRPr="00585EF5" w:rsidRDefault="00802688" w:rsidP="00802688">
      <w:pPr>
        <w:jc w:val="center"/>
        <w:rPr>
          <w:rFonts w:ascii="Times New Roman" w:hAnsi="Times New Roman" w:cs="Times New Roman"/>
          <w:b/>
          <w:sz w:val="24"/>
          <w:szCs w:val="24"/>
          <w:u w:val="single"/>
        </w:rPr>
      </w:pPr>
      <w:r w:rsidRPr="00585EF5">
        <w:rPr>
          <w:rFonts w:ascii="Times New Roman" w:hAnsi="Times New Roman" w:cs="Times New Roman"/>
          <w:b/>
          <w:sz w:val="24"/>
          <w:szCs w:val="24"/>
          <w:u w:val="single"/>
        </w:rPr>
        <w:t>EXPALANTORY STATEMENT</w:t>
      </w:r>
    </w:p>
    <w:p w:rsidR="005421B3" w:rsidRPr="005421B3" w:rsidRDefault="005421B3" w:rsidP="00802688">
      <w:pPr>
        <w:jc w:val="center"/>
        <w:rPr>
          <w:rFonts w:ascii="Times New Roman" w:hAnsi="Times New Roman" w:cs="Times New Roman"/>
          <w:b/>
          <w:sz w:val="24"/>
          <w:szCs w:val="24"/>
          <w:u w:val="single"/>
        </w:rPr>
      </w:pPr>
      <w:r w:rsidRPr="005421B3">
        <w:rPr>
          <w:rFonts w:ascii="Times New Roman" w:hAnsi="Times New Roman" w:cs="Times New Roman"/>
          <w:b/>
          <w:sz w:val="24"/>
          <w:szCs w:val="24"/>
          <w:u w:val="single"/>
        </w:rPr>
        <w:t xml:space="preserve">Select Legislative Instrument 2013 No. </w:t>
      </w:r>
      <w:r w:rsidR="00266134">
        <w:rPr>
          <w:rFonts w:ascii="Times New Roman" w:hAnsi="Times New Roman" w:cs="Times New Roman"/>
          <w:b/>
          <w:sz w:val="24"/>
          <w:szCs w:val="24"/>
          <w:u w:val="single"/>
        </w:rPr>
        <w:t>206</w:t>
      </w:r>
    </w:p>
    <w:p w:rsidR="00802688" w:rsidRPr="00585EF5" w:rsidRDefault="00802688" w:rsidP="00802688">
      <w:pPr>
        <w:jc w:val="center"/>
        <w:rPr>
          <w:rFonts w:ascii="Times New Roman" w:hAnsi="Times New Roman" w:cs="Times New Roman"/>
          <w:sz w:val="24"/>
          <w:szCs w:val="24"/>
        </w:rPr>
      </w:pPr>
      <w:r w:rsidRPr="00585EF5">
        <w:rPr>
          <w:rFonts w:ascii="Times New Roman" w:hAnsi="Times New Roman" w:cs="Times New Roman"/>
          <w:sz w:val="24"/>
          <w:szCs w:val="24"/>
        </w:rPr>
        <w:t>Issued by Authority of the Attorney-General</w:t>
      </w:r>
    </w:p>
    <w:p w:rsidR="00802688" w:rsidRPr="00585EF5" w:rsidRDefault="00802688" w:rsidP="00802688">
      <w:pPr>
        <w:jc w:val="center"/>
        <w:rPr>
          <w:rFonts w:ascii="Times New Roman" w:hAnsi="Times New Roman" w:cs="Times New Roman"/>
          <w:i/>
          <w:sz w:val="24"/>
          <w:szCs w:val="24"/>
        </w:rPr>
      </w:pPr>
      <w:r w:rsidRPr="00585EF5">
        <w:rPr>
          <w:rFonts w:ascii="Times New Roman" w:hAnsi="Times New Roman" w:cs="Times New Roman"/>
          <w:i/>
          <w:sz w:val="24"/>
          <w:szCs w:val="24"/>
        </w:rPr>
        <w:t>Admiralty Act 19</w:t>
      </w:r>
      <w:r w:rsidR="00A73AB1" w:rsidRPr="00585EF5">
        <w:rPr>
          <w:rFonts w:ascii="Times New Roman" w:hAnsi="Times New Roman" w:cs="Times New Roman"/>
          <w:i/>
          <w:sz w:val="24"/>
          <w:szCs w:val="24"/>
        </w:rPr>
        <w:t>88</w:t>
      </w:r>
      <w:r w:rsidRPr="00585EF5">
        <w:rPr>
          <w:rFonts w:ascii="Times New Roman" w:hAnsi="Times New Roman" w:cs="Times New Roman"/>
          <w:i/>
          <w:sz w:val="24"/>
          <w:szCs w:val="24"/>
        </w:rPr>
        <w:t xml:space="preserve"> (Cth)</w:t>
      </w:r>
    </w:p>
    <w:p w:rsidR="00802688" w:rsidRPr="00585EF5" w:rsidRDefault="00802688" w:rsidP="00802688">
      <w:pPr>
        <w:jc w:val="center"/>
        <w:rPr>
          <w:rFonts w:ascii="Times New Roman" w:hAnsi="Times New Roman" w:cs="Times New Roman"/>
          <w:i/>
          <w:sz w:val="24"/>
          <w:szCs w:val="24"/>
        </w:rPr>
      </w:pPr>
      <w:r w:rsidRPr="00585EF5">
        <w:rPr>
          <w:rFonts w:ascii="Times New Roman" w:hAnsi="Times New Roman" w:cs="Times New Roman"/>
          <w:i/>
          <w:sz w:val="24"/>
          <w:szCs w:val="24"/>
        </w:rPr>
        <w:t xml:space="preserve">Admiralty Amendment </w:t>
      </w:r>
      <w:r w:rsidR="007D008A" w:rsidRPr="00585EF5">
        <w:rPr>
          <w:rFonts w:ascii="Times New Roman" w:hAnsi="Times New Roman" w:cs="Times New Roman"/>
          <w:i/>
          <w:sz w:val="24"/>
          <w:szCs w:val="24"/>
        </w:rPr>
        <w:t xml:space="preserve">Rules </w:t>
      </w:r>
      <w:r w:rsidR="00266134">
        <w:rPr>
          <w:rFonts w:ascii="Times New Roman" w:hAnsi="Times New Roman" w:cs="Times New Roman"/>
          <w:i/>
          <w:sz w:val="24"/>
          <w:szCs w:val="24"/>
        </w:rPr>
        <w:t>2013</w:t>
      </w:r>
    </w:p>
    <w:p w:rsidR="00802688" w:rsidRPr="00585EF5" w:rsidRDefault="00802688" w:rsidP="00802688">
      <w:pPr>
        <w:rPr>
          <w:rFonts w:ascii="Times New Roman" w:hAnsi="Times New Roman" w:cs="Times New Roman"/>
          <w:sz w:val="24"/>
          <w:szCs w:val="24"/>
        </w:rPr>
      </w:pPr>
      <w:r w:rsidRPr="00585EF5">
        <w:rPr>
          <w:rFonts w:ascii="Times New Roman" w:hAnsi="Times New Roman" w:cs="Times New Roman"/>
          <w:sz w:val="24"/>
          <w:szCs w:val="24"/>
        </w:rPr>
        <w:t>S</w:t>
      </w:r>
      <w:r w:rsidR="0004715C">
        <w:rPr>
          <w:rFonts w:ascii="Times New Roman" w:hAnsi="Times New Roman" w:cs="Times New Roman"/>
          <w:sz w:val="24"/>
          <w:szCs w:val="24"/>
        </w:rPr>
        <w:t>ubs</w:t>
      </w:r>
      <w:r w:rsidRPr="00585EF5">
        <w:rPr>
          <w:rFonts w:ascii="Times New Roman" w:hAnsi="Times New Roman" w:cs="Times New Roman"/>
          <w:sz w:val="24"/>
          <w:szCs w:val="24"/>
        </w:rPr>
        <w:t>ection</w:t>
      </w:r>
      <w:r w:rsidR="00A73AB1" w:rsidRPr="00585EF5">
        <w:rPr>
          <w:rFonts w:ascii="Times New Roman" w:hAnsi="Times New Roman" w:cs="Times New Roman"/>
          <w:sz w:val="24"/>
          <w:szCs w:val="24"/>
        </w:rPr>
        <w:t xml:space="preserve"> 41</w:t>
      </w:r>
      <w:r w:rsidR="0004715C">
        <w:rPr>
          <w:rFonts w:ascii="Times New Roman" w:hAnsi="Times New Roman" w:cs="Times New Roman"/>
          <w:sz w:val="24"/>
          <w:szCs w:val="24"/>
        </w:rPr>
        <w:t>(1)</w:t>
      </w:r>
      <w:r w:rsidR="00A73AB1" w:rsidRPr="00585EF5">
        <w:rPr>
          <w:rFonts w:ascii="Times New Roman" w:hAnsi="Times New Roman" w:cs="Times New Roman"/>
          <w:sz w:val="24"/>
          <w:szCs w:val="24"/>
        </w:rPr>
        <w:t xml:space="preserve"> </w:t>
      </w:r>
      <w:r w:rsidRPr="00585EF5">
        <w:rPr>
          <w:rFonts w:ascii="Times New Roman" w:hAnsi="Times New Roman" w:cs="Times New Roman"/>
          <w:sz w:val="24"/>
          <w:szCs w:val="24"/>
        </w:rPr>
        <w:t xml:space="preserve">of the </w:t>
      </w:r>
      <w:r w:rsidRPr="00585EF5">
        <w:rPr>
          <w:rFonts w:ascii="Times New Roman" w:hAnsi="Times New Roman" w:cs="Times New Roman"/>
          <w:i/>
          <w:sz w:val="24"/>
          <w:szCs w:val="24"/>
        </w:rPr>
        <w:t>Admiralty Act 19</w:t>
      </w:r>
      <w:r w:rsidR="00A73AB1" w:rsidRPr="00585EF5">
        <w:rPr>
          <w:rFonts w:ascii="Times New Roman" w:hAnsi="Times New Roman" w:cs="Times New Roman"/>
          <w:i/>
          <w:sz w:val="24"/>
          <w:szCs w:val="24"/>
        </w:rPr>
        <w:t>88</w:t>
      </w:r>
      <w:r w:rsidRPr="00585EF5">
        <w:rPr>
          <w:rFonts w:ascii="Times New Roman" w:hAnsi="Times New Roman" w:cs="Times New Roman"/>
          <w:sz w:val="24"/>
          <w:szCs w:val="24"/>
        </w:rPr>
        <w:t xml:space="preserve"> (‘the Act’) provides, in part, that the</w:t>
      </w:r>
      <w:r w:rsidR="00A73AB1" w:rsidRPr="00585EF5">
        <w:rPr>
          <w:rFonts w:ascii="Times New Roman" w:hAnsi="Times New Roman" w:cs="Times New Roman"/>
          <w:sz w:val="24"/>
          <w:szCs w:val="24"/>
        </w:rPr>
        <w:t xml:space="preserve"> Governor-General may make Rules,</w:t>
      </w:r>
      <w:r w:rsidRPr="00585EF5">
        <w:rPr>
          <w:rFonts w:ascii="Times New Roman" w:hAnsi="Times New Roman" w:cs="Times New Roman"/>
          <w:sz w:val="24"/>
          <w:szCs w:val="24"/>
        </w:rPr>
        <w:t xml:space="preserve"> not inconsistent with the Act,</w:t>
      </w:r>
      <w:r w:rsidR="00A73AB1" w:rsidRPr="00585EF5">
        <w:rPr>
          <w:rFonts w:ascii="Times New Roman" w:hAnsi="Times New Roman" w:cs="Times New Roman"/>
          <w:sz w:val="24"/>
          <w:szCs w:val="24"/>
        </w:rPr>
        <w:t xml:space="preserve"> making pr</w:t>
      </w:r>
      <w:bookmarkStart w:id="0" w:name="_GoBack"/>
      <w:bookmarkEnd w:id="0"/>
      <w:r w:rsidR="00A73AB1" w:rsidRPr="00585EF5">
        <w:rPr>
          <w:rFonts w:ascii="Times New Roman" w:hAnsi="Times New Roman" w:cs="Times New Roman"/>
          <w:sz w:val="24"/>
          <w:szCs w:val="24"/>
        </w:rPr>
        <w:t xml:space="preserve">ovision in relation to the practice and procedure to be followed in courts exercising jurisdiction under the Act and other incidental matters.  The </w:t>
      </w:r>
      <w:r w:rsidR="00A73AB1" w:rsidRPr="0004715C">
        <w:rPr>
          <w:rFonts w:ascii="Times New Roman" w:hAnsi="Times New Roman" w:cs="Times New Roman"/>
          <w:i/>
          <w:sz w:val="24"/>
          <w:szCs w:val="24"/>
        </w:rPr>
        <w:t>Admiralty Rules 1988</w:t>
      </w:r>
      <w:r w:rsidR="00A73AB1" w:rsidRPr="00585EF5">
        <w:rPr>
          <w:rFonts w:ascii="Times New Roman" w:hAnsi="Times New Roman" w:cs="Times New Roman"/>
          <w:sz w:val="24"/>
          <w:szCs w:val="24"/>
        </w:rPr>
        <w:t xml:space="preserve"> (‘the Admiralty Rules’) were made by the Governor-General under this authority.</w:t>
      </w:r>
    </w:p>
    <w:p w:rsidR="00A73AB1" w:rsidRPr="00585EF5" w:rsidRDefault="007D008A" w:rsidP="00802688">
      <w:pPr>
        <w:rPr>
          <w:rFonts w:ascii="Times New Roman" w:hAnsi="Times New Roman" w:cs="Times New Roman"/>
          <w:sz w:val="24"/>
          <w:szCs w:val="24"/>
        </w:rPr>
      </w:pPr>
      <w:r w:rsidRPr="00585EF5">
        <w:rPr>
          <w:rFonts w:ascii="Times New Roman" w:hAnsi="Times New Roman" w:cs="Times New Roman"/>
          <w:sz w:val="24"/>
          <w:szCs w:val="24"/>
        </w:rPr>
        <w:t xml:space="preserve">The </w:t>
      </w:r>
      <w:r w:rsidR="0004715C" w:rsidRPr="0004715C">
        <w:rPr>
          <w:rFonts w:ascii="Times New Roman" w:hAnsi="Times New Roman" w:cs="Times New Roman"/>
          <w:i/>
          <w:sz w:val="24"/>
          <w:szCs w:val="24"/>
        </w:rPr>
        <w:t xml:space="preserve">Admiralty </w:t>
      </w:r>
      <w:r w:rsidRPr="0004715C">
        <w:rPr>
          <w:rFonts w:ascii="Times New Roman" w:hAnsi="Times New Roman" w:cs="Times New Roman"/>
          <w:i/>
          <w:sz w:val="24"/>
          <w:szCs w:val="24"/>
        </w:rPr>
        <w:t xml:space="preserve">Amendment Rules </w:t>
      </w:r>
      <w:r w:rsidR="0004715C" w:rsidRPr="0004715C">
        <w:rPr>
          <w:rFonts w:ascii="Times New Roman" w:hAnsi="Times New Roman" w:cs="Times New Roman"/>
          <w:i/>
          <w:sz w:val="24"/>
          <w:szCs w:val="24"/>
        </w:rPr>
        <w:t>2013</w:t>
      </w:r>
      <w:r w:rsidR="0004715C">
        <w:rPr>
          <w:rFonts w:ascii="Times New Roman" w:hAnsi="Times New Roman" w:cs="Times New Roman"/>
          <w:sz w:val="24"/>
          <w:szCs w:val="24"/>
        </w:rPr>
        <w:t xml:space="preserve"> (‘the Amendment Rules’) </w:t>
      </w:r>
      <w:r w:rsidRPr="00585EF5">
        <w:rPr>
          <w:rFonts w:ascii="Times New Roman" w:hAnsi="Times New Roman" w:cs="Times New Roman"/>
          <w:sz w:val="24"/>
          <w:szCs w:val="24"/>
        </w:rPr>
        <w:t>amend the Admiralty Rules</w:t>
      </w:r>
      <w:r w:rsidR="00C93034">
        <w:rPr>
          <w:rFonts w:ascii="Times New Roman" w:hAnsi="Times New Roman" w:cs="Times New Roman"/>
          <w:sz w:val="24"/>
          <w:szCs w:val="24"/>
        </w:rPr>
        <w:t xml:space="preserve"> and ensure their fair and effective operation.</w:t>
      </w:r>
    </w:p>
    <w:p w:rsidR="0004715C" w:rsidRDefault="0004715C" w:rsidP="00802688">
      <w:pPr>
        <w:rPr>
          <w:rFonts w:ascii="Times New Roman" w:hAnsi="Times New Roman" w:cs="Times New Roman"/>
          <w:sz w:val="24"/>
          <w:szCs w:val="24"/>
        </w:rPr>
      </w:pPr>
      <w:r>
        <w:rPr>
          <w:rFonts w:ascii="Times New Roman" w:hAnsi="Times New Roman" w:cs="Times New Roman"/>
          <w:sz w:val="24"/>
          <w:szCs w:val="24"/>
        </w:rPr>
        <w:t xml:space="preserve">Admiralty law is a distinct body of law which governs maritime questions and offences.  </w:t>
      </w:r>
      <w:r w:rsidR="00A73AB1" w:rsidRPr="00585EF5">
        <w:rPr>
          <w:rFonts w:ascii="Times New Roman" w:hAnsi="Times New Roman" w:cs="Times New Roman"/>
          <w:sz w:val="24"/>
          <w:szCs w:val="24"/>
        </w:rPr>
        <w:t xml:space="preserve">The Act provides a uniform national law to govern the exercise of admiralty jurisdiction by Australian courts.  </w:t>
      </w:r>
      <w:r>
        <w:rPr>
          <w:rFonts w:ascii="Times New Roman" w:hAnsi="Times New Roman" w:cs="Times New Roman"/>
          <w:sz w:val="24"/>
          <w:szCs w:val="24"/>
        </w:rPr>
        <w:t xml:space="preserve">Subsection 41(4) of the Act provides that admiralty jurisdiction is conferred on the federal Court, the Federal Magistrates Court and on the courts of the Territories, and invests courts of the States with federal jurisdiction, in respect of matters arising under the Rules.  </w:t>
      </w:r>
    </w:p>
    <w:p w:rsidR="007D008A" w:rsidRDefault="0004715C" w:rsidP="00802688">
      <w:pPr>
        <w:rPr>
          <w:rFonts w:ascii="Times New Roman" w:hAnsi="Times New Roman" w:cs="Times New Roman"/>
          <w:sz w:val="24"/>
          <w:szCs w:val="24"/>
        </w:rPr>
      </w:pPr>
      <w:r>
        <w:rPr>
          <w:rFonts w:ascii="Times New Roman" w:hAnsi="Times New Roman" w:cs="Times New Roman"/>
          <w:sz w:val="24"/>
          <w:szCs w:val="24"/>
        </w:rPr>
        <w:t xml:space="preserve">The Act provides </w:t>
      </w:r>
      <w:r w:rsidR="00A73AB1" w:rsidRPr="00585EF5">
        <w:rPr>
          <w:rFonts w:ascii="Times New Roman" w:hAnsi="Times New Roman" w:cs="Times New Roman"/>
          <w:sz w:val="24"/>
          <w:szCs w:val="24"/>
        </w:rPr>
        <w:t xml:space="preserve">for </w:t>
      </w:r>
      <w:r>
        <w:rPr>
          <w:rFonts w:ascii="Times New Roman" w:hAnsi="Times New Roman" w:cs="Times New Roman"/>
          <w:sz w:val="24"/>
          <w:szCs w:val="24"/>
        </w:rPr>
        <w:t xml:space="preserve">admiralty jurisdiction to be exercised in relation to </w:t>
      </w:r>
      <w:r w:rsidR="00A73AB1" w:rsidRPr="00585EF5">
        <w:rPr>
          <w:rFonts w:ascii="Times New Roman" w:hAnsi="Times New Roman" w:cs="Times New Roman"/>
          <w:sz w:val="24"/>
          <w:szCs w:val="24"/>
        </w:rPr>
        <w:t>actions ‘</w:t>
      </w:r>
      <w:r w:rsidR="00A73AB1" w:rsidRPr="0004715C">
        <w:rPr>
          <w:rFonts w:ascii="Times New Roman" w:hAnsi="Times New Roman" w:cs="Times New Roman"/>
          <w:i/>
          <w:sz w:val="24"/>
          <w:szCs w:val="24"/>
        </w:rPr>
        <w:t>in rem</w:t>
      </w:r>
      <w:r w:rsidR="00A73AB1" w:rsidRPr="00585EF5">
        <w:rPr>
          <w:rFonts w:ascii="Times New Roman" w:hAnsi="Times New Roman" w:cs="Times New Roman"/>
          <w:sz w:val="24"/>
          <w:szCs w:val="24"/>
        </w:rPr>
        <w:t>’ – that is, power to arrest a ship, including foreign ships, within Australian jurisdiction and to use that ship as security for a maritime claim.</w:t>
      </w:r>
      <w:r w:rsidR="00961F36">
        <w:rPr>
          <w:rFonts w:ascii="Times New Roman" w:hAnsi="Times New Roman" w:cs="Times New Roman"/>
          <w:sz w:val="24"/>
          <w:szCs w:val="24"/>
        </w:rPr>
        <w:t xml:space="preserve">  Actions </w:t>
      </w:r>
      <w:r w:rsidR="00961F36" w:rsidRPr="0004715C">
        <w:rPr>
          <w:rFonts w:ascii="Times New Roman" w:hAnsi="Times New Roman" w:cs="Times New Roman"/>
          <w:i/>
          <w:sz w:val="24"/>
          <w:szCs w:val="24"/>
        </w:rPr>
        <w:t>in rem</w:t>
      </w:r>
      <w:r w:rsidR="00961F36">
        <w:rPr>
          <w:rFonts w:ascii="Times New Roman" w:hAnsi="Times New Roman" w:cs="Times New Roman"/>
          <w:sz w:val="24"/>
          <w:szCs w:val="24"/>
        </w:rPr>
        <w:t xml:space="preserve"> arise from the existence of a maritime lien or a statutory right of action</w:t>
      </w:r>
      <w:r>
        <w:rPr>
          <w:rFonts w:ascii="Times New Roman" w:hAnsi="Times New Roman" w:cs="Times New Roman"/>
          <w:sz w:val="24"/>
          <w:szCs w:val="24"/>
        </w:rPr>
        <w:t>,</w:t>
      </w:r>
      <w:r w:rsidR="00961F36">
        <w:rPr>
          <w:rFonts w:ascii="Times New Roman" w:hAnsi="Times New Roman" w:cs="Times New Roman"/>
          <w:sz w:val="24"/>
          <w:szCs w:val="24"/>
        </w:rPr>
        <w:t xml:space="preserve"> based on a proprietary or general maritime claim arising under the general law and involving the ownership or operation of ships.  </w:t>
      </w:r>
      <w:r>
        <w:rPr>
          <w:rFonts w:ascii="Times New Roman" w:hAnsi="Times New Roman" w:cs="Times New Roman"/>
          <w:sz w:val="24"/>
          <w:szCs w:val="24"/>
        </w:rPr>
        <w:t xml:space="preserve">A lien is a form of security interest granted over an item of property to secure the payment of a debt or the performance of some other obligation.  </w:t>
      </w:r>
      <w:r w:rsidR="00961F36">
        <w:rPr>
          <w:rFonts w:ascii="Times New Roman" w:hAnsi="Times New Roman" w:cs="Times New Roman"/>
          <w:sz w:val="24"/>
          <w:szCs w:val="24"/>
        </w:rPr>
        <w:t>The Act also provides for admiralty jurisdiction to be exercised</w:t>
      </w:r>
      <w:r>
        <w:rPr>
          <w:rFonts w:ascii="Times New Roman" w:hAnsi="Times New Roman" w:cs="Times New Roman"/>
          <w:sz w:val="24"/>
          <w:szCs w:val="24"/>
        </w:rPr>
        <w:t xml:space="preserve"> in relation to claims </w:t>
      </w:r>
      <w:r w:rsidR="00961F36">
        <w:rPr>
          <w:rFonts w:ascii="Times New Roman" w:hAnsi="Times New Roman" w:cs="Times New Roman"/>
          <w:sz w:val="24"/>
          <w:szCs w:val="24"/>
        </w:rPr>
        <w:t>‘</w:t>
      </w:r>
      <w:r w:rsidR="00961F36" w:rsidRPr="0004715C">
        <w:rPr>
          <w:rFonts w:ascii="Times New Roman" w:hAnsi="Times New Roman" w:cs="Times New Roman"/>
          <w:i/>
          <w:sz w:val="24"/>
          <w:szCs w:val="24"/>
        </w:rPr>
        <w:t xml:space="preserve">in </w:t>
      </w:r>
      <w:proofErr w:type="spellStart"/>
      <w:r w:rsidR="00961F36" w:rsidRPr="0004715C">
        <w:rPr>
          <w:rFonts w:ascii="Times New Roman" w:hAnsi="Times New Roman" w:cs="Times New Roman"/>
          <w:i/>
          <w:sz w:val="24"/>
          <w:szCs w:val="24"/>
        </w:rPr>
        <w:t>personam</w:t>
      </w:r>
      <w:proofErr w:type="spellEnd"/>
      <w:r w:rsidR="00961F36">
        <w:rPr>
          <w:rFonts w:ascii="Times New Roman" w:hAnsi="Times New Roman" w:cs="Times New Roman"/>
          <w:sz w:val="24"/>
          <w:szCs w:val="24"/>
        </w:rPr>
        <w:t xml:space="preserve">’ – that is, directed against a specific person – in relation to maritime claims or claims for damage to a ship.  </w:t>
      </w:r>
      <w:r w:rsidR="00A73AB1" w:rsidRPr="00585EF5">
        <w:rPr>
          <w:rFonts w:ascii="Times New Roman" w:hAnsi="Times New Roman" w:cs="Times New Roman"/>
          <w:sz w:val="24"/>
          <w:szCs w:val="24"/>
        </w:rPr>
        <w:t xml:space="preserve"> </w:t>
      </w:r>
    </w:p>
    <w:p w:rsidR="000F4D69" w:rsidRDefault="00C677E9" w:rsidP="00802688">
      <w:pPr>
        <w:rPr>
          <w:rFonts w:ascii="Times New Roman" w:hAnsi="Times New Roman" w:cs="Times New Roman"/>
          <w:sz w:val="24"/>
          <w:szCs w:val="24"/>
        </w:rPr>
      </w:pPr>
      <w:r>
        <w:rPr>
          <w:rFonts w:ascii="Times New Roman" w:hAnsi="Times New Roman" w:cs="Times New Roman"/>
          <w:sz w:val="24"/>
          <w:szCs w:val="24"/>
        </w:rPr>
        <w:t>Amongst other matters, the Amendment Rules</w:t>
      </w:r>
      <w:r w:rsidR="00EF090E">
        <w:rPr>
          <w:rFonts w:ascii="Times New Roman" w:hAnsi="Times New Roman" w:cs="Times New Roman"/>
          <w:sz w:val="24"/>
          <w:szCs w:val="24"/>
        </w:rPr>
        <w:t xml:space="preserve"> facilitate</w:t>
      </w:r>
      <w:r w:rsidR="006F7980">
        <w:rPr>
          <w:rFonts w:ascii="Times New Roman" w:hAnsi="Times New Roman" w:cs="Times New Roman"/>
          <w:sz w:val="24"/>
          <w:szCs w:val="24"/>
        </w:rPr>
        <w:t>d</w:t>
      </w:r>
      <w:r w:rsidR="00EF090E">
        <w:rPr>
          <w:rFonts w:ascii="Times New Roman" w:hAnsi="Times New Roman" w:cs="Times New Roman"/>
          <w:sz w:val="24"/>
          <w:szCs w:val="24"/>
        </w:rPr>
        <w:t xml:space="preserve"> and streamline</w:t>
      </w:r>
      <w:r w:rsidR="006F7980">
        <w:rPr>
          <w:rFonts w:ascii="Times New Roman" w:hAnsi="Times New Roman" w:cs="Times New Roman"/>
          <w:sz w:val="24"/>
          <w:szCs w:val="24"/>
        </w:rPr>
        <w:t>d</w:t>
      </w:r>
      <w:r w:rsidR="00EF090E">
        <w:rPr>
          <w:rFonts w:ascii="Times New Roman" w:hAnsi="Times New Roman" w:cs="Times New Roman"/>
          <w:sz w:val="24"/>
          <w:szCs w:val="24"/>
        </w:rPr>
        <w:t xml:space="preserve"> the release </w:t>
      </w:r>
      <w:r w:rsidR="006F7980">
        <w:rPr>
          <w:rFonts w:ascii="Times New Roman" w:hAnsi="Times New Roman" w:cs="Times New Roman"/>
          <w:sz w:val="24"/>
          <w:szCs w:val="24"/>
        </w:rPr>
        <w:t xml:space="preserve">of a ship, </w:t>
      </w:r>
      <w:r w:rsidR="00EF090E">
        <w:rPr>
          <w:rFonts w:ascii="Times New Roman" w:hAnsi="Times New Roman" w:cs="Times New Roman"/>
          <w:sz w:val="24"/>
          <w:szCs w:val="24"/>
        </w:rPr>
        <w:t>from arrest</w:t>
      </w:r>
      <w:r w:rsidR="006F7980">
        <w:rPr>
          <w:rFonts w:ascii="Times New Roman" w:hAnsi="Times New Roman" w:cs="Times New Roman"/>
          <w:sz w:val="24"/>
          <w:szCs w:val="24"/>
        </w:rPr>
        <w:t>,</w:t>
      </w:r>
      <w:r w:rsidR="00EF090E">
        <w:rPr>
          <w:rFonts w:ascii="Times New Roman" w:hAnsi="Times New Roman" w:cs="Times New Roman"/>
          <w:sz w:val="24"/>
          <w:szCs w:val="24"/>
        </w:rPr>
        <w:t xml:space="preserve"> by a </w:t>
      </w:r>
      <w:r w:rsidR="00BB2937">
        <w:rPr>
          <w:rFonts w:ascii="Times New Roman" w:hAnsi="Times New Roman" w:cs="Times New Roman"/>
          <w:sz w:val="24"/>
          <w:szCs w:val="24"/>
        </w:rPr>
        <w:t>r</w:t>
      </w:r>
      <w:r w:rsidR="00EF090E">
        <w:rPr>
          <w:rFonts w:ascii="Times New Roman" w:hAnsi="Times New Roman" w:cs="Times New Roman"/>
          <w:sz w:val="24"/>
          <w:szCs w:val="24"/>
        </w:rPr>
        <w:t>egistrar</w:t>
      </w:r>
      <w:r w:rsidR="006F7980">
        <w:rPr>
          <w:rFonts w:ascii="Times New Roman" w:hAnsi="Times New Roman" w:cs="Times New Roman"/>
          <w:sz w:val="24"/>
          <w:szCs w:val="24"/>
        </w:rPr>
        <w:t xml:space="preserve">.  This is </w:t>
      </w:r>
      <w:r w:rsidR="00EF090E">
        <w:rPr>
          <w:rFonts w:ascii="Times New Roman" w:hAnsi="Times New Roman" w:cs="Times New Roman"/>
          <w:sz w:val="24"/>
          <w:szCs w:val="24"/>
        </w:rPr>
        <w:t>the most common form of release.</w:t>
      </w:r>
      <w:r w:rsidR="007C63F3">
        <w:rPr>
          <w:rFonts w:ascii="Times New Roman" w:hAnsi="Times New Roman" w:cs="Times New Roman"/>
          <w:sz w:val="24"/>
          <w:szCs w:val="24"/>
        </w:rPr>
        <w:t xml:space="preserve">  This allow</w:t>
      </w:r>
      <w:r w:rsidR="006F7980">
        <w:rPr>
          <w:rFonts w:ascii="Times New Roman" w:hAnsi="Times New Roman" w:cs="Times New Roman"/>
          <w:sz w:val="24"/>
          <w:szCs w:val="24"/>
        </w:rPr>
        <w:t>s</w:t>
      </w:r>
      <w:r w:rsidR="007C63F3">
        <w:rPr>
          <w:rFonts w:ascii="Times New Roman" w:hAnsi="Times New Roman" w:cs="Times New Roman"/>
          <w:sz w:val="24"/>
          <w:szCs w:val="24"/>
        </w:rPr>
        <w:t xml:space="preserve"> a registrar to order release of a ship or other property under arrest where, as commonly happens, the defendant (</w:t>
      </w:r>
      <w:r w:rsidR="00BB2937">
        <w:rPr>
          <w:rFonts w:ascii="Times New Roman" w:hAnsi="Times New Roman" w:cs="Times New Roman"/>
          <w:sz w:val="24"/>
          <w:szCs w:val="24"/>
        </w:rPr>
        <w:t>or</w:t>
      </w:r>
      <w:r w:rsidR="007C63F3">
        <w:rPr>
          <w:rFonts w:ascii="Times New Roman" w:hAnsi="Times New Roman" w:cs="Times New Roman"/>
          <w:sz w:val="24"/>
          <w:szCs w:val="24"/>
        </w:rPr>
        <w:t xml:space="preserve"> the relevant person) does not enter an appearance </w:t>
      </w:r>
      <w:r w:rsidR="006F7980">
        <w:rPr>
          <w:rFonts w:ascii="Times New Roman" w:hAnsi="Times New Roman" w:cs="Times New Roman"/>
          <w:sz w:val="24"/>
          <w:szCs w:val="24"/>
        </w:rPr>
        <w:t xml:space="preserve">before a Court </w:t>
      </w:r>
      <w:r w:rsidR="007C63F3">
        <w:rPr>
          <w:rFonts w:ascii="Times New Roman" w:hAnsi="Times New Roman" w:cs="Times New Roman"/>
          <w:sz w:val="24"/>
          <w:szCs w:val="24"/>
        </w:rPr>
        <w:t>b</w:t>
      </w:r>
      <w:r w:rsidR="00C52AEE">
        <w:rPr>
          <w:rFonts w:ascii="Times New Roman" w:hAnsi="Times New Roman" w:cs="Times New Roman"/>
          <w:sz w:val="24"/>
          <w:szCs w:val="24"/>
        </w:rPr>
        <w:t>ut</w:t>
      </w:r>
      <w:r w:rsidR="007C63F3">
        <w:rPr>
          <w:rFonts w:ascii="Times New Roman" w:hAnsi="Times New Roman" w:cs="Times New Roman"/>
          <w:sz w:val="24"/>
          <w:szCs w:val="24"/>
        </w:rPr>
        <w:t xml:space="preserve"> all persons interested consent to the release and the ship’s P</w:t>
      </w:r>
      <w:r w:rsidR="00C52AEE">
        <w:rPr>
          <w:rFonts w:ascii="Times New Roman" w:hAnsi="Times New Roman" w:cs="Times New Roman"/>
          <w:sz w:val="24"/>
          <w:szCs w:val="24"/>
        </w:rPr>
        <w:t xml:space="preserve">rotection </w:t>
      </w:r>
      <w:r w:rsidR="007C63F3">
        <w:rPr>
          <w:rFonts w:ascii="Times New Roman" w:hAnsi="Times New Roman" w:cs="Times New Roman"/>
          <w:sz w:val="24"/>
          <w:szCs w:val="24"/>
        </w:rPr>
        <w:t>&amp;</w:t>
      </w:r>
      <w:r w:rsidR="00C52AEE">
        <w:rPr>
          <w:rFonts w:ascii="Times New Roman" w:hAnsi="Times New Roman" w:cs="Times New Roman"/>
          <w:sz w:val="24"/>
          <w:szCs w:val="24"/>
        </w:rPr>
        <w:t xml:space="preserve"> </w:t>
      </w:r>
      <w:r w:rsidR="007C63F3">
        <w:rPr>
          <w:rFonts w:ascii="Times New Roman" w:hAnsi="Times New Roman" w:cs="Times New Roman"/>
          <w:sz w:val="24"/>
          <w:szCs w:val="24"/>
        </w:rPr>
        <w:t>I</w:t>
      </w:r>
      <w:r w:rsidR="00C52AEE">
        <w:rPr>
          <w:rFonts w:ascii="Times New Roman" w:hAnsi="Times New Roman" w:cs="Times New Roman"/>
          <w:sz w:val="24"/>
          <w:szCs w:val="24"/>
        </w:rPr>
        <w:t>ndemnity</w:t>
      </w:r>
      <w:r w:rsidR="007C63F3">
        <w:rPr>
          <w:rFonts w:ascii="Times New Roman" w:hAnsi="Times New Roman" w:cs="Times New Roman"/>
          <w:sz w:val="24"/>
          <w:szCs w:val="24"/>
        </w:rPr>
        <w:t xml:space="preserve"> club </w:t>
      </w:r>
      <w:r w:rsidR="006B40EA">
        <w:rPr>
          <w:rFonts w:ascii="Times New Roman" w:hAnsi="Times New Roman" w:cs="Times New Roman"/>
          <w:sz w:val="24"/>
          <w:szCs w:val="24"/>
        </w:rPr>
        <w:t>(P&amp;I club)</w:t>
      </w:r>
      <w:r w:rsidR="006F7980">
        <w:rPr>
          <w:rFonts w:ascii="Times New Roman" w:hAnsi="Times New Roman" w:cs="Times New Roman"/>
          <w:sz w:val="24"/>
          <w:szCs w:val="24"/>
        </w:rPr>
        <w:t xml:space="preserve"> (a mutual insurance association which provides marine insurance for its members)</w:t>
      </w:r>
      <w:r w:rsidR="006B40EA">
        <w:rPr>
          <w:rFonts w:ascii="Times New Roman" w:hAnsi="Times New Roman" w:cs="Times New Roman"/>
          <w:sz w:val="24"/>
          <w:szCs w:val="24"/>
        </w:rPr>
        <w:t xml:space="preserve"> </w:t>
      </w:r>
      <w:r w:rsidR="007C63F3">
        <w:rPr>
          <w:rFonts w:ascii="Times New Roman" w:hAnsi="Times New Roman" w:cs="Times New Roman"/>
          <w:sz w:val="24"/>
          <w:szCs w:val="24"/>
        </w:rPr>
        <w:t>or an insurer provides a letter of undertaking or guarantee satisfactory to the plaintiff as security.</w:t>
      </w:r>
      <w:r w:rsidR="00491FB4">
        <w:rPr>
          <w:rFonts w:ascii="Times New Roman" w:hAnsi="Times New Roman" w:cs="Times New Roman"/>
          <w:sz w:val="24"/>
          <w:szCs w:val="24"/>
        </w:rPr>
        <w:t xml:space="preserve">  A Party enters an appearance before a Court by voluntarily submitting to the jurisdiction of the Court.  </w:t>
      </w:r>
    </w:p>
    <w:p w:rsidR="00CE5E8D" w:rsidRDefault="000F4D69" w:rsidP="00802688">
      <w:pPr>
        <w:rPr>
          <w:rFonts w:ascii="Times New Roman" w:hAnsi="Times New Roman" w:cs="Times New Roman"/>
          <w:sz w:val="24"/>
          <w:szCs w:val="24"/>
        </w:rPr>
      </w:pPr>
      <w:r>
        <w:rPr>
          <w:rFonts w:ascii="Times New Roman" w:hAnsi="Times New Roman" w:cs="Times New Roman"/>
          <w:sz w:val="24"/>
          <w:szCs w:val="24"/>
        </w:rPr>
        <w:lastRenderedPageBreak/>
        <w:t xml:space="preserve">The Amendment Rules </w:t>
      </w:r>
      <w:r w:rsidR="00BD1344">
        <w:rPr>
          <w:rFonts w:ascii="Times New Roman" w:hAnsi="Times New Roman" w:cs="Times New Roman"/>
          <w:sz w:val="24"/>
          <w:szCs w:val="24"/>
        </w:rPr>
        <w:t>a</w:t>
      </w:r>
      <w:r>
        <w:rPr>
          <w:rFonts w:ascii="Times New Roman" w:hAnsi="Times New Roman" w:cs="Times New Roman"/>
          <w:sz w:val="24"/>
          <w:szCs w:val="24"/>
        </w:rPr>
        <w:t>lso create</w:t>
      </w:r>
      <w:r w:rsidR="00BD1344">
        <w:rPr>
          <w:rFonts w:ascii="Times New Roman" w:hAnsi="Times New Roman" w:cs="Times New Roman"/>
          <w:sz w:val="24"/>
          <w:szCs w:val="24"/>
        </w:rPr>
        <w:t>d</w:t>
      </w:r>
      <w:r>
        <w:rPr>
          <w:rFonts w:ascii="Times New Roman" w:hAnsi="Times New Roman" w:cs="Times New Roman"/>
          <w:sz w:val="24"/>
          <w:szCs w:val="24"/>
        </w:rPr>
        <w:t xml:space="preserve"> a new Form 18A, as a “Release by Consent form”.  Parties had previously been adapting Form 18 or 19 when seeking to release by consent and consequently there has been a lack of certainty regarding what the “written consent” document should contain.  Further, th</w:t>
      </w:r>
      <w:r w:rsidR="00BB2937">
        <w:rPr>
          <w:rFonts w:ascii="Times New Roman" w:hAnsi="Times New Roman" w:cs="Times New Roman"/>
          <w:sz w:val="24"/>
          <w:szCs w:val="24"/>
        </w:rPr>
        <w:t>e</w:t>
      </w:r>
      <w:r>
        <w:rPr>
          <w:rFonts w:ascii="Times New Roman" w:hAnsi="Times New Roman" w:cs="Times New Roman"/>
          <w:sz w:val="24"/>
          <w:szCs w:val="24"/>
        </w:rPr>
        <w:t xml:space="preserve"> new Form 18A create</w:t>
      </w:r>
      <w:r w:rsidR="006F7980">
        <w:rPr>
          <w:rFonts w:ascii="Times New Roman" w:hAnsi="Times New Roman" w:cs="Times New Roman"/>
          <w:sz w:val="24"/>
          <w:szCs w:val="24"/>
        </w:rPr>
        <w:t>s</w:t>
      </w:r>
      <w:r>
        <w:rPr>
          <w:rFonts w:ascii="Times New Roman" w:hAnsi="Times New Roman" w:cs="Times New Roman"/>
          <w:sz w:val="24"/>
          <w:szCs w:val="24"/>
        </w:rPr>
        <w:t xml:space="preserve"> national consistency.</w:t>
      </w:r>
      <w:r w:rsidR="00C127E4">
        <w:rPr>
          <w:rFonts w:ascii="Times New Roman" w:hAnsi="Times New Roman" w:cs="Times New Roman"/>
          <w:sz w:val="24"/>
          <w:szCs w:val="24"/>
        </w:rPr>
        <w:t xml:space="preserve">  T</w:t>
      </w:r>
      <w:r w:rsidR="00EF090E">
        <w:rPr>
          <w:rFonts w:ascii="Times New Roman" w:hAnsi="Times New Roman" w:cs="Times New Roman"/>
          <w:sz w:val="24"/>
          <w:szCs w:val="24"/>
        </w:rPr>
        <w:t>he Am</w:t>
      </w:r>
      <w:r w:rsidR="00BD1344">
        <w:rPr>
          <w:rFonts w:ascii="Times New Roman" w:hAnsi="Times New Roman" w:cs="Times New Roman"/>
          <w:sz w:val="24"/>
          <w:szCs w:val="24"/>
        </w:rPr>
        <w:t xml:space="preserve">endment Rules </w:t>
      </w:r>
      <w:r w:rsidR="00C127E4">
        <w:rPr>
          <w:rFonts w:ascii="Times New Roman" w:hAnsi="Times New Roman" w:cs="Times New Roman"/>
          <w:sz w:val="24"/>
          <w:szCs w:val="24"/>
        </w:rPr>
        <w:t>provide</w:t>
      </w:r>
      <w:r w:rsidR="00BD1344">
        <w:rPr>
          <w:rFonts w:ascii="Times New Roman" w:hAnsi="Times New Roman" w:cs="Times New Roman"/>
          <w:sz w:val="24"/>
          <w:szCs w:val="24"/>
        </w:rPr>
        <w:t>d</w:t>
      </w:r>
      <w:r w:rsidR="00EF090E">
        <w:rPr>
          <w:rFonts w:ascii="Times New Roman" w:hAnsi="Times New Roman" w:cs="Times New Roman"/>
          <w:sz w:val="24"/>
          <w:szCs w:val="24"/>
        </w:rPr>
        <w:t xml:space="preserve"> the Marshal </w:t>
      </w:r>
      <w:r w:rsidR="00C127E4">
        <w:rPr>
          <w:rFonts w:ascii="Times New Roman" w:hAnsi="Times New Roman" w:cs="Times New Roman"/>
          <w:sz w:val="24"/>
          <w:szCs w:val="24"/>
        </w:rPr>
        <w:t xml:space="preserve">with the </w:t>
      </w:r>
      <w:r w:rsidR="00EF090E">
        <w:rPr>
          <w:rFonts w:ascii="Times New Roman" w:hAnsi="Times New Roman" w:cs="Times New Roman"/>
          <w:sz w:val="24"/>
          <w:szCs w:val="24"/>
        </w:rPr>
        <w:t xml:space="preserve">power to seize </w:t>
      </w:r>
      <w:r w:rsidR="00C127E4">
        <w:rPr>
          <w:rFonts w:ascii="Times New Roman" w:hAnsi="Times New Roman" w:cs="Times New Roman"/>
          <w:sz w:val="24"/>
          <w:szCs w:val="24"/>
        </w:rPr>
        <w:t xml:space="preserve">the </w:t>
      </w:r>
      <w:r w:rsidR="00EF090E">
        <w:rPr>
          <w:rFonts w:ascii="Times New Roman" w:hAnsi="Times New Roman" w:cs="Times New Roman"/>
          <w:sz w:val="24"/>
          <w:szCs w:val="24"/>
        </w:rPr>
        <w:t>original certification document</w:t>
      </w:r>
      <w:r w:rsidR="00C127E4">
        <w:rPr>
          <w:rFonts w:ascii="Times New Roman" w:hAnsi="Times New Roman" w:cs="Times New Roman"/>
          <w:sz w:val="24"/>
          <w:szCs w:val="24"/>
        </w:rPr>
        <w:t>s</w:t>
      </w:r>
      <w:r w:rsidR="00EF090E">
        <w:rPr>
          <w:rFonts w:ascii="Times New Roman" w:hAnsi="Times New Roman" w:cs="Times New Roman"/>
          <w:sz w:val="24"/>
          <w:szCs w:val="24"/>
        </w:rPr>
        <w:t xml:space="preserve"> </w:t>
      </w:r>
      <w:r w:rsidR="00ED32C0">
        <w:rPr>
          <w:rFonts w:ascii="Times New Roman" w:hAnsi="Times New Roman" w:cs="Times New Roman"/>
          <w:sz w:val="24"/>
          <w:szCs w:val="24"/>
        </w:rPr>
        <w:t xml:space="preserve">of a ship under arrest that is not in a secure port or berth.  </w:t>
      </w:r>
      <w:r w:rsidR="00EF090E">
        <w:rPr>
          <w:rFonts w:ascii="Times New Roman" w:hAnsi="Times New Roman" w:cs="Times New Roman"/>
          <w:sz w:val="24"/>
          <w:szCs w:val="24"/>
        </w:rPr>
        <w:t xml:space="preserve">  </w:t>
      </w:r>
    </w:p>
    <w:p w:rsidR="006F7980" w:rsidRDefault="00BD1344" w:rsidP="00802688">
      <w:pPr>
        <w:rPr>
          <w:rFonts w:ascii="Times New Roman" w:hAnsi="Times New Roman" w:cs="Times New Roman"/>
          <w:sz w:val="24"/>
          <w:szCs w:val="24"/>
        </w:rPr>
      </w:pPr>
      <w:r>
        <w:rPr>
          <w:rFonts w:ascii="Times New Roman" w:hAnsi="Times New Roman" w:cs="Times New Roman"/>
          <w:sz w:val="24"/>
          <w:szCs w:val="24"/>
        </w:rPr>
        <w:t xml:space="preserve">Details of the Amendment Rules are set out in the </w:t>
      </w:r>
      <w:r w:rsidRPr="006F7980">
        <w:rPr>
          <w:rFonts w:ascii="Times New Roman" w:hAnsi="Times New Roman" w:cs="Times New Roman"/>
          <w:sz w:val="24"/>
          <w:szCs w:val="24"/>
          <w:u w:val="single"/>
        </w:rPr>
        <w:t>Attachment</w:t>
      </w:r>
      <w:r>
        <w:rPr>
          <w:rFonts w:ascii="Times New Roman" w:hAnsi="Times New Roman" w:cs="Times New Roman"/>
          <w:sz w:val="24"/>
          <w:szCs w:val="24"/>
        </w:rPr>
        <w:t xml:space="preserve">.  </w:t>
      </w:r>
    </w:p>
    <w:p w:rsidR="00CE5E8D" w:rsidRDefault="00CE5E8D" w:rsidP="00802688">
      <w:pPr>
        <w:rPr>
          <w:rFonts w:ascii="Times New Roman" w:hAnsi="Times New Roman" w:cs="Times New Roman"/>
          <w:sz w:val="24"/>
          <w:szCs w:val="24"/>
        </w:rPr>
      </w:pPr>
      <w:r>
        <w:rPr>
          <w:rFonts w:ascii="Times New Roman" w:hAnsi="Times New Roman" w:cs="Times New Roman"/>
          <w:sz w:val="24"/>
          <w:szCs w:val="24"/>
        </w:rPr>
        <w:t xml:space="preserve">The Amendment Rules were developed in conjunction with the Admiralty Rules Committee, which is established under section 42 of the Act to advise the </w:t>
      </w:r>
      <w:r w:rsidR="00BB2937">
        <w:rPr>
          <w:rFonts w:ascii="Times New Roman" w:hAnsi="Times New Roman" w:cs="Times New Roman"/>
          <w:sz w:val="24"/>
          <w:szCs w:val="24"/>
        </w:rPr>
        <w:t>A</w:t>
      </w:r>
      <w:r>
        <w:rPr>
          <w:rFonts w:ascii="Times New Roman" w:hAnsi="Times New Roman" w:cs="Times New Roman"/>
          <w:sz w:val="24"/>
          <w:szCs w:val="24"/>
        </w:rPr>
        <w:t xml:space="preserve">ttorney-General with respect to the Admiralty Rules.  </w:t>
      </w:r>
      <w:r w:rsidR="006F7980">
        <w:rPr>
          <w:rFonts w:ascii="Times New Roman" w:hAnsi="Times New Roman" w:cs="Times New Roman"/>
          <w:sz w:val="24"/>
          <w:szCs w:val="24"/>
        </w:rPr>
        <w:t>The Committee</w:t>
      </w:r>
      <w:r>
        <w:rPr>
          <w:rFonts w:ascii="Times New Roman" w:hAnsi="Times New Roman" w:cs="Times New Roman"/>
          <w:sz w:val="24"/>
          <w:szCs w:val="24"/>
        </w:rPr>
        <w:t xml:space="preserve"> is constituted by not more than seven</w:t>
      </w:r>
      <w:r w:rsidR="007024E3">
        <w:rPr>
          <w:rFonts w:ascii="Times New Roman" w:hAnsi="Times New Roman" w:cs="Times New Roman"/>
          <w:sz w:val="24"/>
          <w:szCs w:val="24"/>
        </w:rPr>
        <w:t xml:space="preserve"> persons appointed by the Attor</w:t>
      </w:r>
      <w:r>
        <w:rPr>
          <w:rFonts w:ascii="Times New Roman" w:hAnsi="Times New Roman" w:cs="Times New Roman"/>
          <w:sz w:val="24"/>
          <w:szCs w:val="24"/>
        </w:rPr>
        <w:t xml:space="preserve">ney-General, including a Judge of the Supreme Court of a State or Territory and a Judge of the Federal Court. </w:t>
      </w:r>
    </w:p>
    <w:p w:rsidR="00CE5E8D" w:rsidRDefault="00CE5E8D" w:rsidP="00802688">
      <w:pPr>
        <w:rPr>
          <w:rFonts w:ascii="Times New Roman" w:hAnsi="Times New Roman" w:cs="Times New Roman"/>
          <w:sz w:val="24"/>
          <w:szCs w:val="24"/>
        </w:rPr>
      </w:pPr>
      <w:r>
        <w:rPr>
          <w:rFonts w:ascii="Times New Roman" w:hAnsi="Times New Roman" w:cs="Times New Roman"/>
          <w:sz w:val="24"/>
          <w:szCs w:val="24"/>
        </w:rPr>
        <w:t xml:space="preserve">The </w:t>
      </w:r>
      <w:r w:rsidR="008D604B">
        <w:rPr>
          <w:rFonts w:ascii="Times New Roman" w:hAnsi="Times New Roman" w:cs="Times New Roman"/>
          <w:sz w:val="24"/>
          <w:szCs w:val="24"/>
        </w:rPr>
        <w:t xml:space="preserve">Committee members have significant combined experience in admiralty matters.  In reviewing the Admiralty Rules, the Committee consulted extensively with stakeholders including the </w:t>
      </w:r>
      <w:r w:rsidR="008D604B" w:rsidRPr="007C63F3">
        <w:rPr>
          <w:rFonts w:ascii="Times New Roman" w:hAnsi="Times New Roman" w:cs="Times New Roman"/>
          <w:sz w:val="24"/>
          <w:szCs w:val="24"/>
        </w:rPr>
        <w:t xml:space="preserve">Federal Court and State </w:t>
      </w:r>
      <w:r w:rsidR="00BB2937">
        <w:rPr>
          <w:rFonts w:ascii="Times New Roman" w:hAnsi="Times New Roman" w:cs="Times New Roman"/>
          <w:sz w:val="24"/>
          <w:szCs w:val="24"/>
        </w:rPr>
        <w:t xml:space="preserve">and Territory </w:t>
      </w:r>
      <w:r w:rsidR="008D604B" w:rsidRPr="007C63F3">
        <w:rPr>
          <w:rFonts w:ascii="Times New Roman" w:hAnsi="Times New Roman" w:cs="Times New Roman"/>
          <w:sz w:val="24"/>
          <w:szCs w:val="24"/>
        </w:rPr>
        <w:t xml:space="preserve">Supreme Courts; the Maritime Law Association of Australia and New Zealand; </w:t>
      </w:r>
      <w:r w:rsidR="007C63F3">
        <w:rPr>
          <w:rFonts w:ascii="Times New Roman" w:hAnsi="Times New Roman" w:cs="Times New Roman"/>
          <w:sz w:val="24"/>
          <w:szCs w:val="24"/>
        </w:rPr>
        <w:t xml:space="preserve">the Australian Maritime Safety Authority; </w:t>
      </w:r>
      <w:r w:rsidR="008D604B" w:rsidRPr="007C63F3">
        <w:rPr>
          <w:rFonts w:ascii="Times New Roman" w:hAnsi="Times New Roman" w:cs="Times New Roman"/>
          <w:sz w:val="24"/>
          <w:szCs w:val="24"/>
        </w:rPr>
        <w:t>the Law Council of Australia</w:t>
      </w:r>
      <w:r w:rsidR="00730C86">
        <w:rPr>
          <w:rFonts w:ascii="Times New Roman" w:hAnsi="Times New Roman" w:cs="Times New Roman"/>
          <w:sz w:val="24"/>
          <w:szCs w:val="24"/>
        </w:rPr>
        <w:t>; and the shipping industry</w:t>
      </w:r>
      <w:r w:rsidR="008D604B" w:rsidRPr="007C63F3">
        <w:rPr>
          <w:rFonts w:ascii="Times New Roman" w:hAnsi="Times New Roman" w:cs="Times New Roman"/>
          <w:sz w:val="24"/>
          <w:szCs w:val="24"/>
        </w:rPr>
        <w:t>.</w:t>
      </w:r>
    </w:p>
    <w:p w:rsidR="00CE5E8D" w:rsidRDefault="00CE5E8D" w:rsidP="00802688">
      <w:pPr>
        <w:rPr>
          <w:rFonts w:ascii="Times New Roman" w:hAnsi="Times New Roman" w:cs="Times New Roman"/>
          <w:sz w:val="24"/>
          <w:szCs w:val="24"/>
        </w:rPr>
      </w:pPr>
      <w:r>
        <w:rPr>
          <w:rFonts w:ascii="Times New Roman" w:hAnsi="Times New Roman" w:cs="Times New Roman"/>
          <w:sz w:val="24"/>
          <w:szCs w:val="24"/>
        </w:rPr>
        <w:t>The Amendment Rules amend the Admiralty Rules, which is a legislati</w:t>
      </w:r>
      <w:r w:rsidR="00BB2937">
        <w:rPr>
          <w:rFonts w:ascii="Times New Roman" w:hAnsi="Times New Roman" w:cs="Times New Roman"/>
          <w:sz w:val="24"/>
          <w:szCs w:val="24"/>
        </w:rPr>
        <w:t>ve</w:t>
      </w:r>
      <w:r>
        <w:rPr>
          <w:rFonts w:ascii="Times New Roman" w:hAnsi="Times New Roman" w:cs="Times New Roman"/>
          <w:sz w:val="24"/>
          <w:szCs w:val="24"/>
        </w:rPr>
        <w:t xml:space="preserve"> instrument for the purposes of the </w:t>
      </w:r>
      <w:r w:rsidRPr="00CE5E8D">
        <w:rPr>
          <w:rFonts w:ascii="Times New Roman" w:hAnsi="Times New Roman" w:cs="Times New Roman"/>
          <w:i/>
          <w:sz w:val="24"/>
          <w:szCs w:val="24"/>
        </w:rPr>
        <w:t>Legislative Instruments Act 2003</w:t>
      </w:r>
      <w:r>
        <w:rPr>
          <w:rFonts w:ascii="Times New Roman" w:hAnsi="Times New Roman" w:cs="Times New Roman"/>
          <w:sz w:val="24"/>
          <w:szCs w:val="24"/>
        </w:rPr>
        <w:t xml:space="preserve">.  </w:t>
      </w:r>
    </w:p>
    <w:p w:rsidR="00CE5E8D" w:rsidRDefault="00CE5E8D" w:rsidP="00802688">
      <w:pPr>
        <w:rPr>
          <w:rFonts w:ascii="Times New Roman" w:hAnsi="Times New Roman" w:cs="Times New Roman"/>
          <w:sz w:val="24"/>
          <w:szCs w:val="24"/>
        </w:rPr>
      </w:pPr>
      <w:r>
        <w:rPr>
          <w:rFonts w:ascii="Times New Roman" w:hAnsi="Times New Roman" w:cs="Times New Roman"/>
          <w:sz w:val="24"/>
          <w:szCs w:val="24"/>
        </w:rPr>
        <w:t>The Amendment Rules commence</w:t>
      </w:r>
      <w:r w:rsidR="00BD1344">
        <w:rPr>
          <w:rFonts w:ascii="Times New Roman" w:hAnsi="Times New Roman" w:cs="Times New Roman"/>
          <w:sz w:val="24"/>
          <w:szCs w:val="24"/>
        </w:rPr>
        <w:t>d</w:t>
      </w:r>
      <w:r>
        <w:rPr>
          <w:rFonts w:ascii="Times New Roman" w:hAnsi="Times New Roman" w:cs="Times New Roman"/>
          <w:sz w:val="24"/>
          <w:szCs w:val="24"/>
        </w:rPr>
        <w:t xml:space="preserve"> the day after they </w:t>
      </w:r>
      <w:r w:rsidR="00BD1344">
        <w:rPr>
          <w:rFonts w:ascii="Times New Roman" w:hAnsi="Times New Roman" w:cs="Times New Roman"/>
          <w:sz w:val="24"/>
          <w:szCs w:val="24"/>
        </w:rPr>
        <w:t>were</w:t>
      </w:r>
      <w:r>
        <w:rPr>
          <w:rFonts w:ascii="Times New Roman" w:hAnsi="Times New Roman" w:cs="Times New Roman"/>
          <w:sz w:val="24"/>
          <w:szCs w:val="24"/>
        </w:rPr>
        <w:t xml:space="preserve"> registered in the Federal Register of Legislative Instruments.</w:t>
      </w:r>
    </w:p>
    <w:p w:rsidR="009D13DA" w:rsidRDefault="009D13DA" w:rsidP="009D13DA">
      <w:pPr>
        <w:spacing w:after="0"/>
        <w:jc w:val="right"/>
        <w:rPr>
          <w:rFonts w:ascii="Times New Roman" w:hAnsi="Times New Roman" w:cs="Times New Roman"/>
          <w:sz w:val="24"/>
          <w:szCs w:val="24"/>
        </w:rPr>
      </w:pPr>
      <w:r w:rsidRPr="00457D2D">
        <w:rPr>
          <w:rFonts w:ascii="Times New Roman" w:hAnsi="Times New Roman" w:cs="Times New Roman"/>
          <w:sz w:val="24"/>
          <w:szCs w:val="24"/>
          <w:u w:val="single"/>
        </w:rPr>
        <w:t>Authority</w:t>
      </w:r>
      <w:r>
        <w:rPr>
          <w:rFonts w:ascii="Times New Roman" w:hAnsi="Times New Roman" w:cs="Times New Roman"/>
          <w:sz w:val="24"/>
          <w:szCs w:val="24"/>
        </w:rPr>
        <w:t>:</w:t>
      </w:r>
      <w:r>
        <w:rPr>
          <w:rFonts w:ascii="Times New Roman" w:hAnsi="Times New Roman" w:cs="Times New Roman"/>
          <w:sz w:val="24"/>
          <w:szCs w:val="24"/>
        </w:rPr>
        <w:tab/>
        <w:t xml:space="preserve">Subsection 41(1) of the </w:t>
      </w:r>
    </w:p>
    <w:p w:rsidR="009D13DA" w:rsidRPr="00585EF5" w:rsidRDefault="009D13DA" w:rsidP="009D13DA">
      <w:pPr>
        <w:jc w:val="right"/>
        <w:rPr>
          <w:rFonts w:ascii="Times New Roman" w:hAnsi="Times New Roman" w:cs="Times New Roman"/>
          <w:sz w:val="24"/>
          <w:szCs w:val="24"/>
        </w:rPr>
      </w:pPr>
      <w:r w:rsidRPr="00457D2D">
        <w:rPr>
          <w:rFonts w:ascii="Times New Roman" w:hAnsi="Times New Roman" w:cs="Times New Roman"/>
          <w:i/>
          <w:sz w:val="24"/>
          <w:szCs w:val="24"/>
        </w:rPr>
        <w:t>Admiralty Act 1988</w:t>
      </w:r>
      <w:r>
        <w:rPr>
          <w:rFonts w:ascii="Times New Roman" w:hAnsi="Times New Roman" w:cs="Times New Roman"/>
          <w:i/>
          <w:sz w:val="24"/>
          <w:szCs w:val="24"/>
        </w:rPr>
        <w:tab/>
      </w:r>
    </w:p>
    <w:p w:rsidR="00491FB4" w:rsidRDefault="007D008A">
      <w:pPr>
        <w:rPr>
          <w:rFonts w:ascii="Times New Roman" w:hAnsi="Times New Roman" w:cs="Times New Roman"/>
          <w:sz w:val="24"/>
          <w:szCs w:val="24"/>
        </w:rPr>
      </w:pPr>
      <w:r w:rsidRPr="00585EF5">
        <w:rPr>
          <w:rFonts w:ascii="Times New Roman" w:hAnsi="Times New Roman" w:cs="Times New Roman"/>
          <w:sz w:val="24"/>
          <w:szCs w:val="24"/>
        </w:rPr>
        <w:br w:type="page"/>
      </w:r>
    </w:p>
    <w:p w:rsidR="009D13DA" w:rsidRDefault="009D13DA">
      <w:pPr>
        <w:rPr>
          <w:rFonts w:ascii="Times New Roman" w:hAnsi="Times New Roman" w:cs="Times New Roman"/>
          <w:sz w:val="24"/>
          <w:szCs w:val="24"/>
        </w:rPr>
        <w:sectPr w:rsidR="009D13DA" w:rsidSect="00491FB4">
          <w:headerReference w:type="even" r:id="rId8"/>
          <w:headerReference w:type="default" r:id="rId9"/>
          <w:pgSz w:w="11906" w:h="16838"/>
          <w:pgMar w:top="1440" w:right="1440" w:bottom="1440" w:left="1440" w:header="708" w:footer="708" w:gutter="0"/>
          <w:cols w:space="708"/>
          <w:docGrid w:linePitch="360"/>
        </w:sectPr>
      </w:pPr>
    </w:p>
    <w:p w:rsidR="006F7980" w:rsidRPr="00D871CB" w:rsidRDefault="006F7980" w:rsidP="006F7980">
      <w:pPr>
        <w:jc w:val="right"/>
        <w:rPr>
          <w:rFonts w:ascii="Times New Roman" w:hAnsi="Times New Roman" w:cs="Times New Roman"/>
          <w:b/>
          <w:sz w:val="24"/>
          <w:szCs w:val="24"/>
          <w:u w:val="single"/>
        </w:rPr>
      </w:pPr>
      <w:r w:rsidRPr="00D871CB">
        <w:rPr>
          <w:rFonts w:ascii="Times New Roman" w:hAnsi="Times New Roman" w:cs="Times New Roman"/>
          <w:b/>
          <w:sz w:val="24"/>
          <w:szCs w:val="24"/>
          <w:u w:val="single"/>
        </w:rPr>
        <w:lastRenderedPageBreak/>
        <w:t>ATTACHMENT</w:t>
      </w:r>
    </w:p>
    <w:p w:rsidR="006F7980" w:rsidRPr="00001D75" w:rsidRDefault="006F7980" w:rsidP="006F7980">
      <w:pPr>
        <w:rPr>
          <w:rFonts w:ascii="Times New Roman" w:hAnsi="Times New Roman" w:cs="Times New Roman"/>
          <w:b/>
          <w:sz w:val="24"/>
          <w:szCs w:val="24"/>
          <w:u w:val="single"/>
        </w:rPr>
      </w:pPr>
      <w:r w:rsidRPr="00001D75">
        <w:rPr>
          <w:rFonts w:ascii="Times New Roman" w:hAnsi="Times New Roman" w:cs="Times New Roman"/>
          <w:b/>
          <w:sz w:val="24"/>
          <w:szCs w:val="24"/>
          <w:u w:val="single"/>
        </w:rPr>
        <w:t xml:space="preserve">Details of the </w:t>
      </w:r>
      <w:r w:rsidRPr="00001D75">
        <w:rPr>
          <w:rFonts w:ascii="Times New Roman" w:hAnsi="Times New Roman" w:cs="Times New Roman"/>
          <w:b/>
          <w:i/>
          <w:sz w:val="24"/>
          <w:szCs w:val="24"/>
          <w:u w:val="single"/>
        </w:rPr>
        <w:t>Admiralty Amendment Rules 2013</w:t>
      </w:r>
    </w:p>
    <w:p w:rsidR="006F7980" w:rsidRPr="00001D75" w:rsidRDefault="006F7980" w:rsidP="006F7980">
      <w:pPr>
        <w:rPr>
          <w:rFonts w:ascii="Times New Roman" w:hAnsi="Times New Roman" w:cs="Times New Roman"/>
          <w:sz w:val="24"/>
          <w:szCs w:val="24"/>
          <w:u w:val="single"/>
        </w:rPr>
      </w:pPr>
      <w:r w:rsidRPr="00001D75">
        <w:rPr>
          <w:rFonts w:ascii="Times New Roman" w:hAnsi="Times New Roman" w:cs="Times New Roman"/>
          <w:sz w:val="24"/>
          <w:szCs w:val="24"/>
          <w:u w:val="single"/>
        </w:rPr>
        <w:t>Rule 1 – Name of Rule</w:t>
      </w:r>
      <w:r>
        <w:rPr>
          <w:rFonts w:ascii="Times New Roman" w:hAnsi="Times New Roman" w:cs="Times New Roman"/>
          <w:sz w:val="24"/>
          <w:szCs w:val="24"/>
          <w:u w:val="single"/>
        </w:rPr>
        <w:t>s</w:t>
      </w:r>
    </w:p>
    <w:p w:rsidR="006F7980" w:rsidRPr="00585EF5"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Rule 1 </w:t>
      </w:r>
      <w:r w:rsidRPr="00585EF5">
        <w:rPr>
          <w:rFonts w:ascii="Times New Roman" w:hAnsi="Times New Roman" w:cs="Times New Roman"/>
          <w:sz w:val="24"/>
          <w:szCs w:val="24"/>
        </w:rPr>
        <w:t xml:space="preserve">gives the title of the rules as the </w:t>
      </w:r>
      <w:r w:rsidRPr="00585EF5">
        <w:rPr>
          <w:rFonts w:ascii="Times New Roman" w:hAnsi="Times New Roman" w:cs="Times New Roman"/>
          <w:i/>
          <w:sz w:val="24"/>
          <w:szCs w:val="24"/>
        </w:rPr>
        <w:t>Admiralty Amendment Rules 2013</w:t>
      </w:r>
      <w:r w:rsidRPr="00585EF5">
        <w:rPr>
          <w:rFonts w:ascii="Times New Roman" w:hAnsi="Times New Roman" w:cs="Times New Roman"/>
          <w:sz w:val="24"/>
          <w:szCs w:val="24"/>
        </w:rPr>
        <w:t>.</w:t>
      </w:r>
    </w:p>
    <w:p w:rsidR="006F7980" w:rsidRPr="00001D75" w:rsidRDefault="006F7980" w:rsidP="006F7980">
      <w:pPr>
        <w:rPr>
          <w:rFonts w:ascii="Times New Roman" w:hAnsi="Times New Roman" w:cs="Times New Roman"/>
          <w:sz w:val="24"/>
          <w:szCs w:val="24"/>
          <w:u w:val="single"/>
        </w:rPr>
      </w:pPr>
      <w:r w:rsidRPr="00001D75">
        <w:rPr>
          <w:rFonts w:ascii="Times New Roman" w:hAnsi="Times New Roman" w:cs="Times New Roman"/>
          <w:sz w:val="24"/>
          <w:szCs w:val="24"/>
          <w:u w:val="single"/>
        </w:rPr>
        <w:t xml:space="preserve">Rule 2 </w:t>
      </w:r>
      <w:r>
        <w:rPr>
          <w:rFonts w:ascii="Times New Roman" w:hAnsi="Times New Roman" w:cs="Times New Roman"/>
          <w:sz w:val="24"/>
          <w:szCs w:val="24"/>
          <w:u w:val="single"/>
        </w:rPr>
        <w:t>–</w:t>
      </w:r>
      <w:r w:rsidRPr="00001D75">
        <w:rPr>
          <w:rFonts w:ascii="Times New Roman" w:hAnsi="Times New Roman" w:cs="Times New Roman"/>
          <w:sz w:val="24"/>
          <w:szCs w:val="24"/>
          <w:u w:val="single"/>
        </w:rPr>
        <w:t xml:space="preserve"> Commencement</w:t>
      </w:r>
      <w:r>
        <w:rPr>
          <w:rFonts w:ascii="Times New Roman" w:hAnsi="Times New Roman" w:cs="Times New Roman"/>
          <w:sz w:val="24"/>
          <w:szCs w:val="24"/>
          <w:u w:val="single"/>
        </w:rPr>
        <w:t xml:space="preserve"> </w:t>
      </w:r>
    </w:p>
    <w:p w:rsidR="006F7980" w:rsidRDefault="006F7980" w:rsidP="006F7980">
      <w:pPr>
        <w:rPr>
          <w:rFonts w:ascii="Times New Roman" w:hAnsi="Times New Roman" w:cs="Times New Roman"/>
          <w:sz w:val="24"/>
          <w:szCs w:val="24"/>
        </w:rPr>
      </w:pPr>
      <w:r w:rsidRPr="00585EF5">
        <w:rPr>
          <w:rFonts w:ascii="Times New Roman" w:hAnsi="Times New Roman" w:cs="Times New Roman"/>
          <w:sz w:val="24"/>
          <w:szCs w:val="24"/>
        </w:rPr>
        <w:t xml:space="preserve">Rule 2 provides for the commencement of the Rules </w:t>
      </w:r>
      <w:r>
        <w:rPr>
          <w:rFonts w:ascii="Times New Roman" w:hAnsi="Times New Roman" w:cs="Times New Roman"/>
          <w:sz w:val="24"/>
          <w:szCs w:val="24"/>
        </w:rPr>
        <w:t>on the day after they are registered on the Federal Register of Legislative Instruments</w:t>
      </w:r>
      <w:r w:rsidRPr="00585EF5">
        <w:rPr>
          <w:rFonts w:ascii="Times New Roman" w:hAnsi="Times New Roman" w:cs="Times New Roman"/>
          <w:sz w:val="24"/>
          <w:szCs w:val="24"/>
        </w:rPr>
        <w:t>.</w:t>
      </w:r>
    </w:p>
    <w:p w:rsidR="006F7980" w:rsidRPr="00001D75" w:rsidRDefault="006F7980" w:rsidP="006F7980">
      <w:pPr>
        <w:rPr>
          <w:rFonts w:ascii="Times New Roman" w:hAnsi="Times New Roman" w:cs="Times New Roman"/>
          <w:sz w:val="24"/>
          <w:szCs w:val="24"/>
          <w:u w:val="single"/>
        </w:rPr>
      </w:pPr>
      <w:r w:rsidRPr="00001D75">
        <w:rPr>
          <w:rFonts w:ascii="Times New Roman" w:hAnsi="Times New Roman" w:cs="Times New Roman"/>
          <w:sz w:val="24"/>
          <w:szCs w:val="24"/>
          <w:u w:val="single"/>
        </w:rPr>
        <w:t xml:space="preserve">Rule 3 – Authority </w:t>
      </w:r>
    </w:p>
    <w:p w:rsidR="006F7980" w:rsidRPr="00585EF5"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Rule 3 provides that the Rules are made under the </w:t>
      </w:r>
      <w:r w:rsidRPr="00F02EF4">
        <w:rPr>
          <w:rFonts w:ascii="Times New Roman" w:hAnsi="Times New Roman" w:cs="Times New Roman"/>
          <w:i/>
          <w:sz w:val="24"/>
          <w:szCs w:val="24"/>
        </w:rPr>
        <w:t>Admiralty Act 1988</w:t>
      </w:r>
      <w:r>
        <w:rPr>
          <w:rFonts w:ascii="Times New Roman" w:hAnsi="Times New Roman" w:cs="Times New Roman"/>
          <w:sz w:val="24"/>
          <w:szCs w:val="24"/>
        </w:rPr>
        <w:t xml:space="preserve">.  </w:t>
      </w:r>
    </w:p>
    <w:p w:rsidR="006F7980" w:rsidRPr="00001D75" w:rsidRDefault="006F7980" w:rsidP="006F7980">
      <w:pPr>
        <w:rPr>
          <w:rFonts w:ascii="Times New Roman" w:hAnsi="Times New Roman" w:cs="Times New Roman"/>
          <w:sz w:val="24"/>
          <w:szCs w:val="24"/>
          <w:u w:val="single"/>
        </w:rPr>
      </w:pPr>
      <w:r w:rsidRPr="00001D75">
        <w:rPr>
          <w:rFonts w:ascii="Times New Roman" w:hAnsi="Times New Roman" w:cs="Times New Roman"/>
          <w:sz w:val="24"/>
          <w:szCs w:val="24"/>
          <w:u w:val="single"/>
        </w:rPr>
        <w:t xml:space="preserve">Rule 4 – Schedule </w:t>
      </w:r>
    </w:p>
    <w:p w:rsidR="006F7980" w:rsidRPr="00585EF5" w:rsidRDefault="006F7980" w:rsidP="006F7980">
      <w:pPr>
        <w:rPr>
          <w:rFonts w:ascii="Times New Roman" w:hAnsi="Times New Roman" w:cs="Times New Roman"/>
          <w:sz w:val="24"/>
          <w:szCs w:val="24"/>
        </w:rPr>
      </w:pPr>
      <w:r>
        <w:rPr>
          <w:rFonts w:ascii="Times New Roman" w:hAnsi="Times New Roman" w:cs="Times New Roman"/>
          <w:sz w:val="24"/>
          <w:szCs w:val="24"/>
        </w:rPr>
        <w:t>Rule 4 specifie</w:t>
      </w:r>
      <w:r w:rsidRPr="00585EF5">
        <w:rPr>
          <w:rFonts w:ascii="Times New Roman" w:hAnsi="Times New Roman" w:cs="Times New Roman"/>
          <w:sz w:val="24"/>
          <w:szCs w:val="24"/>
        </w:rPr>
        <w:t xml:space="preserve">s that the </w:t>
      </w:r>
      <w:r w:rsidRPr="00585EF5">
        <w:rPr>
          <w:rFonts w:ascii="Times New Roman" w:hAnsi="Times New Roman" w:cs="Times New Roman"/>
          <w:i/>
          <w:sz w:val="24"/>
          <w:szCs w:val="24"/>
        </w:rPr>
        <w:t>Admiralty Rules 1988</w:t>
      </w:r>
      <w:r w:rsidRPr="00585EF5">
        <w:rPr>
          <w:rFonts w:ascii="Times New Roman" w:hAnsi="Times New Roman" w:cs="Times New Roman"/>
          <w:sz w:val="24"/>
          <w:szCs w:val="24"/>
        </w:rPr>
        <w:t xml:space="preserve"> (the Admiralty Rules) are amended in accordance with Schedule 1.</w:t>
      </w:r>
    </w:p>
    <w:p w:rsidR="006F7980" w:rsidRPr="00585EF5" w:rsidRDefault="006F7980" w:rsidP="006F7980">
      <w:pPr>
        <w:rPr>
          <w:rFonts w:ascii="Times New Roman" w:hAnsi="Times New Roman" w:cs="Times New Roman"/>
          <w:sz w:val="24"/>
          <w:szCs w:val="24"/>
          <w:u w:val="single"/>
        </w:rPr>
      </w:pPr>
      <w:r w:rsidRPr="00585EF5">
        <w:rPr>
          <w:rFonts w:ascii="Times New Roman" w:hAnsi="Times New Roman" w:cs="Times New Roman"/>
          <w:sz w:val="24"/>
          <w:szCs w:val="24"/>
          <w:u w:val="single"/>
        </w:rPr>
        <w:t>Schedule 1</w:t>
      </w:r>
      <w:r>
        <w:rPr>
          <w:rFonts w:ascii="Times New Roman" w:hAnsi="Times New Roman" w:cs="Times New Roman"/>
          <w:sz w:val="24"/>
          <w:szCs w:val="24"/>
          <w:u w:val="single"/>
        </w:rPr>
        <w:t xml:space="preserve"> - Amendments</w:t>
      </w:r>
    </w:p>
    <w:p w:rsidR="006F7980" w:rsidRPr="00001D75" w:rsidRDefault="006F7980" w:rsidP="006F7980">
      <w:pPr>
        <w:rPr>
          <w:rFonts w:ascii="Times New Roman" w:hAnsi="Times New Roman" w:cs="Times New Roman"/>
          <w:b/>
          <w:sz w:val="24"/>
          <w:szCs w:val="24"/>
        </w:rPr>
      </w:pPr>
      <w:r w:rsidRPr="00001D75">
        <w:rPr>
          <w:rFonts w:ascii="Times New Roman" w:hAnsi="Times New Roman" w:cs="Times New Roman"/>
          <w:b/>
          <w:sz w:val="24"/>
          <w:szCs w:val="24"/>
        </w:rPr>
        <w:t>Item [1] – subrule 3(1)</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Item 1 inserts new definitions into subrule 3(1).  The definition of ‘original certification documents’ lists the types of documents which may be taken by the Marshal under new subrule 47(4).   Definitions for each type of original certification document are also provided.</w:t>
      </w:r>
    </w:p>
    <w:p w:rsidR="006F7980" w:rsidRPr="00001D75" w:rsidRDefault="006F7980" w:rsidP="006F7980">
      <w:pPr>
        <w:rPr>
          <w:rFonts w:ascii="Times New Roman" w:hAnsi="Times New Roman" w:cs="Times New Roman"/>
          <w:b/>
          <w:sz w:val="24"/>
          <w:szCs w:val="24"/>
        </w:rPr>
      </w:pPr>
      <w:r w:rsidRPr="00001D75">
        <w:rPr>
          <w:rFonts w:ascii="Times New Roman" w:hAnsi="Times New Roman" w:cs="Times New Roman"/>
          <w:b/>
          <w:sz w:val="24"/>
          <w:szCs w:val="24"/>
        </w:rPr>
        <w:t>Item [2] – subrule 4(2)</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2 amends subrule 4(2) to insert the words “or Associate Judge” after the word “Master”, each time it appears in that subrule.  This amendment reflects the change in nomenclature regarding the office of Master in some Australian jurisdictions, and ensures that subrule 4(2) applies clearly across all Australian jurisdictions.    </w:t>
      </w:r>
    </w:p>
    <w:p w:rsidR="006F7980" w:rsidRPr="00001D75" w:rsidRDefault="006F7980" w:rsidP="006F7980">
      <w:pPr>
        <w:rPr>
          <w:rFonts w:ascii="Times New Roman" w:hAnsi="Times New Roman" w:cs="Times New Roman"/>
          <w:b/>
          <w:sz w:val="24"/>
          <w:szCs w:val="24"/>
        </w:rPr>
      </w:pPr>
      <w:r w:rsidRPr="00001D75">
        <w:rPr>
          <w:rFonts w:ascii="Times New Roman" w:hAnsi="Times New Roman" w:cs="Times New Roman"/>
          <w:b/>
          <w:sz w:val="24"/>
          <w:szCs w:val="24"/>
        </w:rPr>
        <w:t>Item [3] – subrule 39A(1)</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3 omits the phrase “the following parties to a proceeding commenced as an action”, and substitutes the phrase “the following persons in relation to a proceeding commenced as an application”.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Item [4] – subrule 39A(1)(c)</w:t>
      </w:r>
    </w:p>
    <w:p w:rsidR="006F7980" w:rsidRPr="00605273" w:rsidRDefault="006F7980" w:rsidP="006F7980">
      <w:pPr>
        <w:rPr>
          <w:rFonts w:ascii="Times New Roman" w:hAnsi="Times New Roman" w:cs="Times New Roman"/>
          <w:sz w:val="24"/>
          <w:szCs w:val="24"/>
        </w:rPr>
      </w:pPr>
      <w:r w:rsidRPr="00605273">
        <w:rPr>
          <w:rFonts w:ascii="Times New Roman" w:hAnsi="Times New Roman" w:cs="Times New Roman"/>
          <w:sz w:val="24"/>
          <w:szCs w:val="24"/>
        </w:rPr>
        <w:t xml:space="preserve">Item 4 inserts new subrule 39A(1)(c).  This amendment includes the master of any ship as a person to which the rule applies in relation to a proceeding commenced as an application </w:t>
      </w:r>
      <w:r w:rsidRPr="00D6467C">
        <w:rPr>
          <w:rFonts w:ascii="Times New Roman" w:hAnsi="Times New Roman" w:cs="Times New Roman"/>
          <w:i/>
          <w:sz w:val="24"/>
          <w:szCs w:val="24"/>
        </w:rPr>
        <w:t>in rem</w:t>
      </w:r>
      <w:r w:rsidRPr="00605273">
        <w:rPr>
          <w:rFonts w:ascii="Times New Roman" w:hAnsi="Times New Roman" w:cs="Times New Roman"/>
          <w:sz w:val="24"/>
          <w:szCs w:val="24"/>
        </w:rPr>
        <w:t>.  This amendment ensures that, in addition to the parties to the proceedings, the master of the vessel is also under a disclosure obligation to the Marshal.</w:t>
      </w:r>
    </w:p>
    <w:p w:rsidR="006F7980" w:rsidRDefault="006F7980" w:rsidP="006F7980">
      <w:pPr>
        <w:rPr>
          <w:rFonts w:ascii="Times New Roman" w:hAnsi="Times New Roman" w:cs="Times New Roman"/>
          <w:sz w:val="24"/>
          <w:szCs w:val="24"/>
        </w:rPr>
      </w:pP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lastRenderedPageBreak/>
        <w:t>Item [5] – subrule 39A(2)</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5 repeals subrule 39A(2) and replaces it with a new subrule 39A(2).  The new subrule expands the scope of the provision to “each person referred to in subrule 39A(1)”, and replaces the term “party” with “person” for that subrule.  The new subrule specifically includes facts or matters which may affect the safety of the master, crew and cargo of a ship, in addition to the Marshal, as matters which must be disclosed to the Marshal.  The new subrule also provides that matters relating to pollution or damage to the marine environment must be disclosed to the Marshal.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Item [</w:t>
      </w:r>
      <w:r>
        <w:rPr>
          <w:rFonts w:ascii="Times New Roman" w:hAnsi="Times New Roman" w:cs="Times New Roman"/>
          <w:b/>
          <w:sz w:val="24"/>
          <w:szCs w:val="24"/>
        </w:rPr>
        <w:t>6</w:t>
      </w:r>
      <w:r w:rsidRPr="00605273">
        <w:rPr>
          <w:rFonts w:ascii="Times New Roman" w:hAnsi="Times New Roman" w:cs="Times New Roman"/>
          <w:b/>
          <w:sz w:val="24"/>
          <w:szCs w:val="24"/>
        </w:rPr>
        <w:t>] – subrule 4</w:t>
      </w:r>
      <w:r>
        <w:rPr>
          <w:rFonts w:ascii="Times New Roman" w:hAnsi="Times New Roman" w:cs="Times New Roman"/>
          <w:b/>
          <w:sz w:val="24"/>
          <w:szCs w:val="24"/>
        </w:rPr>
        <w:t>3</w:t>
      </w:r>
      <w:r w:rsidRPr="00605273">
        <w:rPr>
          <w:rFonts w:ascii="Times New Roman" w:hAnsi="Times New Roman" w:cs="Times New Roman"/>
          <w:b/>
          <w:sz w:val="24"/>
          <w:szCs w:val="24"/>
        </w:rPr>
        <w:t>(</w:t>
      </w:r>
      <w:r>
        <w:rPr>
          <w:rFonts w:ascii="Times New Roman" w:hAnsi="Times New Roman" w:cs="Times New Roman"/>
          <w:b/>
          <w:sz w:val="24"/>
          <w:szCs w:val="24"/>
        </w:rPr>
        <w:t>1A</w:t>
      </w:r>
      <w:r w:rsidRPr="00605273">
        <w:rPr>
          <w:rFonts w:ascii="Times New Roman" w:hAnsi="Times New Roman" w:cs="Times New Roman"/>
          <w:b/>
          <w:sz w:val="24"/>
          <w:szCs w:val="24"/>
        </w:rPr>
        <w:t>)</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6 substitutes subrule 43(1A).  Former subrule 43(1A) required the affidavit in support of an application for an arrest warrant to be served at the same time the arrest warrant is executed.  New subrule 43(1A) requires the affidavit in support of an application for an arrest warrant, and where it is not unreasonably impractical, a copy of the writ and annexures and exhibits to the affidavit to be served by leaving it at or near the place where initiating process is served, at the same time the arrest warrant is executed.  </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This amendment ensures that all of the relevant material is served and not simply the affidavit in support of the application for the arrest warrant.  The intention of the amendment is to make available a copy of the relevant material to the master.  The method of service specified in the amended subrule 43(1A) is intended to allow service of a copy of the writ and all annexures and exhibits to the affidavit to be delayed if, in the circumstances, it would be unduly difficult or dangerous to do so.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Item [</w:t>
      </w:r>
      <w:r>
        <w:rPr>
          <w:rFonts w:ascii="Times New Roman" w:hAnsi="Times New Roman" w:cs="Times New Roman"/>
          <w:b/>
          <w:sz w:val="24"/>
          <w:szCs w:val="24"/>
        </w:rPr>
        <w:t>7</w:t>
      </w:r>
      <w:r w:rsidRPr="00605273">
        <w:rPr>
          <w:rFonts w:ascii="Times New Roman" w:hAnsi="Times New Roman" w:cs="Times New Roman"/>
          <w:b/>
          <w:sz w:val="24"/>
          <w:szCs w:val="24"/>
        </w:rPr>
        <w:t>] – subrule 43(2)</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7 amends subrule 43(2) to remove the words “and the affidavit served” from the former provision.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 xml:space="preserve">Item [8] – subrule 47(2) </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8 inserts new </w:t>
      </w:r>
      <w:proofErr w:type="spellStart"/>
      <w:r>
        <w:rPr>
          <w:rFonts w:ascii="Times New Roman" w:hAnsi="Times New Roman" w:cs="Times New Roman"/>
          <w:sz w:val="24"/>
          <w:szCs w:val="24"/>
        </w:rPr>
        <w:t>subrules</w:t>
      </w:r>
      <w:proofErr w:type="spellEnd"/>
      <w:r>
        <w:rPr>
          <w:rFonts w:ascii="Times New Roman" w:hAnsi="Times New Roman" w:cs="Times New Roman"/>
          <w:sz w:val="24"/>
          <w:szCs w:val="24"/>
        </w:rPr>
        <w:t xml:space="preserve"> 47(2A), 47(2B) and 47(2C).  These amendments provide an express power in the Admiralty Rules under which the Marshal may take into his possession original ship documentation.  This power will be limited to original certification documents (as defined in subrule 3(1)), as opposed to all original documentation on board a ship.  The Marshal may take into account the operational requirements of a port when considering moving a ship under arrest.    </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Due to there being very few </w:t>
      </w:r>
      <w:proofErr w:type="spellStart"/>
      <w:r>
        <w:rPr>
          <w:rFonts w:ascii="Times New Roman" w:hAnsi="Times New Roman" w:cs="Times New Roman"/>
          <w:sz w:val="24"/>
          <w:szCs w:val="24"/>
        </w:rPr>
        <w:t>lay</w:t>
      </w:r>
      <w:r w:rsidR="00D6467C">
        <w:rPr>
          <w:rFonts w:ascii="Times New Roman" w:hAnsi="Times New Roman" w:cs="Times New Roman"/>
          <w:sz w:val="24"/>
          <w:szCs w:val="24"/>
        </w:rPr>
        <w:t xml:space="preserve"> </w:t>
      </w:r>
      <w:r>
        <w:rPr>
          <w:rFonts w:ascii="Times New Roman" w:hAnsi="Times New Roman" w:cs="Times New Roman"/>
          <w:sz w:val="24"/>
          <w:szCs w:val="24"/>
        </w:rPr>
        <w:t>up</w:t>
      </w:r>
      <w:proofErr w:type="spellEnd"/>
      <w:r>
        <w:rPr>
          <w:rFonts w:ascii="Times New Roman" w:hAnsi="Times New Roman" w:cs="Times New Roman"/>
          <w:sz w:val="24"/>
          <w:szCs w:val="24"/>
        </w:rPr>
        <w:t xml:space="preserve"> berth’s available in ports across Australia to accommodate arrested ships, it has become increasingly common for the Marshal to arrest ships at anchor or, if the arrest becomes protracted, to have the ship moved to anchor.  Moving arrested ships to anchor, or arresting ships at anchor, gives rise to an increased flight risk as the degree of control that the Marshal can exercise over the arrested ship is reduced.  The inclusion of new subrule 47(4) reduces this risk by permitting the Marshal to remove original certification documentation from the ship under arrest at anchor.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lastRenderedPageBreak/>
        <w:t>Item [9] – subrule 51(1)</w:t>
      </w:r>
    </w:p>
    <w:p w:rsidR="006F7980" w:rsidRPr="00585EF5"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9 replaces subrule 51(1) to facilitate and streamline the release from arrest by a Registrar.  This type of release from arrest is the most common form of release, and there are administrative benefits gained from the streamlining of this process.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Item [10] – subrule 51(3)</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Item 10</w:t>
      </w:r>
      <w:r w:rsidRPr="00585EF5">
        <w:rPr>
          <w:rFonts w:ascii="Times New Roman" w:hAnsi="Times New Roman" w:cs="Times New Roman"/>
          <w:sz w:val="24"/>
          <w:szCs w:val="24"/>
        </w:rPr>
        <w:t xml:space="preserve"> </w:t>
      </w:r>
      <w:r>
        <w:rPr>
          <w:rFonts w:ascii="Times New Roman" w:hAnsi="Times New Roman" w:cs="Times New Roman"/>
          <w:sz w:val="24"/>
          <w:szCs w:val="24"/>
        </w:rPr>
        <w:t xml:space="preserve">replaces </w:t>
      </w:r>
      <w:r w:rsidRPr="00585EF5">
        <w:rPr>
          <w:rFonts w:ascii="Times New Roman" w:hAnsi="Times New Roman" w:cs="Times New Roman"/>
          <w:sz w:val="24"/>
          <w:szCs w:val="24"/>
        </w:rPr>
        <w:t>subrule 51(3).  The amendment will require an application</w:t>
      </w:r>
      <w:r>
        <w:rPr>
          <w:rFonts w:ascii="Times New Roman" w:hAnsi="Times New Roman" w:cs="Times New Roman"/>
          <w:sz w:val="24"/>
          <w:szCs w:val="24"/>
        </w:rPr>
        <w:t>,</w:t>
      </w:r>
      <w:r w:rsidRPr="00585EF5">
        <w:rPr>
          <w:rFonts w:ascii="Times New Roman" w:hAnsi="Times New Roman" w:cs="Times New Roman"/>
          <w:sz w:val="24"/>
          <w:szCs w:val="24"/>
        </w:rPr>
        <w:t xml:space="preserve"> in accordance with </w:t>
      </w:r>
      <w:r>
        <w:rPr>
          <w:rFonts w:ascii="Times New Roman" w:hAnsi="Times New Roman" w:cs="Times New Roman"/>
          <w:sz w:val="24"/>
          <w:szCs w:val="24"/>
        </w:rPr>
        <w:t xml:space="preserve">the new </w:t>
      </w:r>
      <w:r w:rsidRPr="00585EF5">
        <w:rPr>
          <w:rFonts w:ascii="Times New Roman" w:hAnsi="Times New Roman" w:cs="Times New Roman"/>
          <w:sz w:val="24"/>
          <w:szCs w:val="24"/>
        </w:rPr>
        <w:t>Form 18A</w:t>
      </w:r>
      <w:r>
        <w:rPr>
          <w:rFonts w:ascii="Times New Roman" w:hAnsi="Times New Roman" w:cs="Times New Roman"/>
          <w:sz w:val="24"/>
          <w:szCs w:val="24"/>
        </w:rPr>
        <w:t>,</w:t>
      </w:r>
      <w:r w:rsidRPr="00585EF5">
        <w:rPr>
          <w:rFonts w:ascii="Times New Roman" w:hAnsi="Times New Roman" w:cs="Times New Roman"/>
          <w:sz w:val="24"/>
          <w:szCs w:val="24"/>
        </w:rPr>
        <w:t xml:space="preserve"> to be lodged before the Registrar may order the release from arrest of a ship or property.</w:t>
      </w:r>
      <w:r>
        <w:rPr>
          <w:rFonts w:ascii="Times New Roman" w:hAnsi="Times New Roman" w:cs="Times New Roman"/>
          <w:sz w:val="24"/>
          <w:szCs w:val="24"/>
        </w:rPr>
        <w:t xml:space="preserve">      </w:t>
      </w:r>
      <w:r w:rsidRPr="00585EF5">
        <w:rPr>
          <w:rFonts w:ascii="Times New Roman" w:hAnsi="Times New Roman" w:cs="Times New Roman"/>
          <w:sz w:val="24"/>
          <w:szCs w:val="24"/>
        </w:rPr>
        <w:t xml:space="preserve">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 xml:space="preserve">Item </w:t>
      </w:r>
      <w:r>
        <w:rPr>
          <w:rFonts w:ascii="Times New Roman" w:hAnsi="Times New Roman" w:cs="Times New Roman"/>
          <w:b/>
          <w:sz w:val="24"/>
          <w:szCs w:val="24"/>
        </w:rPr>
        <w:t>[</w:t>
      </w:r>
      <w:r w:rsidRPr="00605273">
        <w:rPr>
          <w:rFonts w:ascii="Times New Roman" w:hAnsi="Times New Roman" w:cs="Times New Roman"/>
          <w:b/>
          <w:sz w:val="24"/>
          <w:szCs w:val="24"/>
        </w:rPr>
        <w:t>11</w:t>
      </w:r>
      <w:r>
        <w:rPr>
          <w:rFonts w:ascii="Times New Roman" w:hAnsi="Times New Roman" w:cs="Times New Roman"/>
          <w:b/>
          <w:sz w:val="24"/>
          <w:szCs w:val="24"/>
        </w:rPr>
        <w:t>]</w:t>
      </w:r>
      <w:r w:rsidRPr="00605273">
        <w:rPr>
          <w:rFonts w:ascii="Times New Roman" w:hAnsi="Times New Roman" w:cs="Times New Roman"/>
          <w:b/>
          <w:sz w:val="24"/>
          <w:szCs w:val="24"/>
        </w:rPr>
        <w:t xml:space="preserve"> – Schedule (heading)</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11 replaces the Schedule heading to reflect current drafting practices.  </w:t>
      </w:r>
    </w:p>
    <w:p w:rsidR="006F7980" w:rsidRPr="00BA09E0" w:rsidRDefault="006F7980" w:rsidP="006F7980">
      <w:pPr>
        <w:rPr>
          <w:rFonts w:ascii="Times New Roman" w:hAnsi="Times New Roman" w:cs="Times New Roman"/>
          <w:b/>
          <w:sz w:val="24"/>
          <w:szCs w:val="24"/>
        </w:rPr>
      </w:pPr>
      <w:r w:rsidRPr="00BA09E0">
        <w:rPr>
          <w:rFonts w:ascii="Times New Roman" w:hAnsi="Times New Roman" w:cs="Times New Roman"/>
          <w:b/>
          <w:sz w:val="24"/>
          <w:szCs w:val="24"/>
        </w:rPr>
        <w:t>Item [12] – Form 1 of the Schedule</w:t>
      </w:r>
    </w:p>
    <w:p w:rsidR="006F7980"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12 amends the heading of Form 1 to reflect current drafting practices.  </w:t>
      </w:r>
    </w:p>
    <w:p w:rsidR="006F7980" w:rsidRPr="00BA09E0" w:rsidRDefault="006F7980" w:rsidP="006F7980">
      <w:pPr>
        <w:rPr>
          <w:rFonts w:ascii="Times New Roman" w:hAnsi="Times New Roman" w:cs="Times New Roman"/>
          <w:b/>
          <w:sz w:val="24"/>
          <w:szCs w:val="24"/>
        </w:rPr>
      </w:pPr>
      <w:r w:rsidRPr="00BA09E0">
        <w:rPr>
          <w:rFonts w:ascii="Times New Roman" w:hAnsi="Times New Roman" w:cs="Times New Roman"/>
          <w:b/>
          <w:sz w:val="24"/>
          <w:szCs w:val="24"/>
        </w:rPr>
        <w:t>Item [13] – Form 1 of the Schedule</w:t>
      </w:r>
    </w:p>
    <w:p w:rsidR="006F7980" w:rsidRPr="00585EF5" w:rsidRDefault="006F7980" w:rsidP="006F7980">
      <w:pPr>
        <w:rPr>
          <w:rFonts w:ascii="Times New Roman" w:hAnsi="Times New Roman" w:cs="Times New Roman"/>
          <w:sz w:val="24"/>
          <w:szCs w:val="24"/>
        </w:rPr>
      </w:pPr>
      <w:r>
        <w:rPr>
          <w:rFonts w:ascii="Times New Roman" w:hAnsi="Times New Roman" w:cs="Times New Roman"/>
          <w:sz w:val="24"/>
          <w:szCs w:val="24"/>
        </w:rPr>
        <w:t xml:space="preserve">Item 13 makes a minor drafting amendment to the date present on Form 1.  </w:t>
      </w:r>
    </w:p>
    <w:p w:rsidR="006F7980" w:rsidRPr="00605273" w:rsidRDefault="006F7980" w:rsidP="006F7980">
      <w:pPr>
        <w:rPr>
          <w:rFonts w:ascii="Times New Roman" w:hAnsi="Times New Roman" w:cs="Times New Roman"/>
          <w:b/>
          <w:sz w:val="24"/>
          <w:szCs w:val="24"/>
        </w:rPr>
      </w:pPr>
      <w:r w:rsidRPr="00605273">
        <w:rPr>
          <w:rFonts w:ascii="Times New Roman" w:hAnsi="Times New Roman" w:cs="Times New Roman"/>
          <w:b/>
          <w:sz w:val="24"/>
          <w:szCs w:val="24"/>
        </w:rPr>
        <w:t>Item [14] – Form 18A</w:t>
      </w:r>
    </w:p>
    <w:p w:rsidR="006F7980" w:rsidRPr="00726383" w:rsidRDefault="006F7980" w:rsidP="006F7980">
      <w:pPr>
        <w:rPr>
          <w:rFonts w:ascii="Times New Roman" w:hAnsi="Times New Roman" w:cs="Times New Roman"/>
          <w:sz w:val="24"/>
          <w:szCs w:val="24"/>
        </w:rPr>
      </w:pPr>
      <w:r w:rsidRPr="00585EF5">
        <w:rPr>
          <w:rFonts w:ascii="Times New Roman" w:hAnsi="Times New Roman" w:cs="Times New Roman"/>
          <w:sz w:val="24"/>
          <w:szCs w:val="24"/>
        </w:rPr>
        <w:t xml:space="preserve">Item </w:t>
      </w:r>
      <w:r>
        <w:rPr>
          <w:rFonts w:ascii="Times New Roman" w:hAnsi="Times New Roman" w:cs="Times New Roman"/>
          <w:sz w:val="24"/>
          <w:szCs w:val="24"/>
        </w:rPr>
        <w:t>14</w:t>
      </w:r>
      <w:r w:rsidRPr="00585EF5">
        <w:rPr>
          <w:rFonts w:ascii="Times New Roman" w:hAnsi="Times New Roman" w:cs="Times New Roman"/>
          <w:sz w:val="24"/>
          <w:szCs w:val="24"/>
        </w:rPr>
        <w:t xml:space="preserve"> inserts new </w:t>
      </w:r>
      <w:r w:rsidRPr="00B82DA3">
        <w:rPr>
          <w:rFonts w:ascii="Times New Roman" w:hAnsi="Times New Roman" w:cs="Times New Roman"/>
          <w:i/>
          <w:sz w:val="24"/>
          <w:szCs w:val="24"/>
        </w:rPr>
        <w:t>Form 18A – Application to register for release of ship or other property by arresting party</w:t>
      </w:r>
      <w:r w:rsidRPr="00585EF5">
        <w:rPr>
          <w:rFonts w:ascii="Times New Roman" w:hAnsi="Times New Roman" w:cs="Times New Roman"/>
          <w:sz w:val="24"/>
          <w:szCs w:val="24"/>
        </w:rPr>
        <w:t>.  The new Form 18A will address the current la</w:t>
      </w:r>
      <w:r>
        <w:rPr>
          <w:rFonts w:ascii="Times New Roman" w:hAnsi="Times New Roman" w:cs="Times New Roman"/>
          <w:sz w:val="24"/>
          <w:szCs w:val="24"/>
        </w:rPr>
        <w:t>ck</w:t>
      </w:r>
      <w:r w:rsidRPr="00585EF5">
        <w:rPr>
          <w:rFonts w:ascii="Times New Roman" w:hAnsi="Times New Roman" w:cs="Times New Roman"/>
          <w:sz w:val="24"/>
          <w:szCs w:val="24"/>
        </w:rPr>
        <w:t xml:space="preserve"> of certainty as to the content of the form and ensure that there is national consistency</w:t>
      </w:r>
      <w:r>
        <w:rPr>
          <w:rFonts w:ascii="Times New Roman" w:hAnsi="Times New Roman" w:cs="Times New Roman"/>
          <w:sz w:val="24"/>
          <w:szCs w:val="24"/>
        </w:rPr>
        <w:t xml:space="preserve"> across each of the Australia’s jurisdictions.</w:t>
      </w:r>
    </w:p>
    <w:p w:rsidR="005421B3" w:rsidRDefault="005421B3">
      <w:pPr>
        <w:rPr>
          <w:rFonts w:ascii="Times New Roman" w:hAnsi="Times New Roman" w:cs="Times New Roman"/>
          <w:b/>
          <w:sz w:val="24"/>
          <w:szCs w:val="24"/>
        </w:rPr>
      </w:pPr>
      <w:r>
        <w:rPr>
          <w:rFonts w:ascii="Times New Roman" w:hAnsi="Times New Roman" w:cs="Times New Roman"/>
          <w:b/>
          <w:sz w:val="24"/>
          <w:szCs w:val="24"/>
        </w:rPr>
        <w:br w:type="page"/>
      </w:r>
    </w:p>
    <w:p w:rsidR="006F7980" w:rsidRDefault="005421B3" w:rsidP="005421B3">
      <w:pPr>
        <w:jc w:val="center"/>
        <w:rPr>
          <w:rFonts w:ascii="Times New Roman" w:hAnsi="Times New Roman" w:cs="Times New Roman"/>
          <w:b/>
          <w:sz w:val="24"/>
          <w:szCs w:val="24"/>
        </w:rPr>
      </w:pPr>
      <w:r>
        <w:rPr>
          <w:rFonts w:ascii="Times New Roman" w:hAnsi="Times New Roman" w:cs="Times New Roman"/>
          <w:b/>
          <w:sz w:val="24"/>
          <w:szCs w:val="24"/>
        </w:rPr>
        <w:lastRenderedPageBreak/>
        <w:t>Statement of Compatibility with Human Rights</w:t>
      </w:r>
    </w:p>
    <w:p w:rsidR="005421B3" w:rsidRDefault="005421B3" w:rsidP="005421B3">
      <w:pPr>
        <w:jc w:val="center"/>
        <w:rPr>
          <w:rFonts w:ascii="Times New Roman" w:hAnsi="Times New Roman" w:cs="Times New Roman"/>
          <w:i/>
          <w:sz w:val="24"/>
          <w:szCs w:val="24"/>
        </w:rPr>
      </w:pPr>
      <w:r>
        <w:rPr>
          <w:rFonts w:ascii="Times New Roman" w:hAnsi="Times New Roman" w:cs="Times New Roman"/>
          <w:i/>
          <w:sz w:val="24"/>
          <w:szCs w:val="24"/>
        </w:rPr>
        <w:t>Prepared in accordance with Part 3 of the Human Rights (Parliamentary Scrutiny) Act 2011</w:t>
      </w:r>
    </w:p>
    <w:p w:rsidR="005421B3" w:rsidRPr="005421B3" w:rsidRDefault="005421B3" w:rsidP="005421B3">
      <w:pPr>
        <w:jc w:val="center"/>
        <w:rPr>
          <w:rFonts w:ascii="Times New Roman" w:hAnsi="Times New Roman" w:cs="Times New Roman"/>
          <w:b/>
          <w:sz w:val="24"/>
          <w:szCs w:val="24"/>
        </w:rPr>
      </w:pPr>
      <w:r w:rsidRPr="005421B3">
        <w:rPr>
          <w:rFonts w:ascii="Times New Roman" w:hAnsi="Times New Roman" w:cs="Times New Roman"/>
          <w:b/>
          <w:sz w:val="24"/>
          <w:szCs w:val="24"/>
        </w:rPr>
        <w:t>Admiralty Amendment Rules 2013</w:t>
      </w:r>
    </w:p>
    <w:p w:rsidR="005421B3" w:rsidRDefault="005421B3" w:rsidP="005421B3">
      <w:pPr>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421B3">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w:t>
      </w:r>
    </w:p>
    <w:p w:rsidR="005421B3" w:rsidRPr="005421B3" w:rsidRDefault="005421B3" w:rsidP="005421B3">
      <w:pPr>
        <w:rPr>
          <w:rFonts w:ascii="Times New Roman" w:hAnsi="Times New Roman" w:cs="Times New Roman"/>
          <w:b/>
          <w:sz w:val="24"/>
          <w:szCs w:val="24"/>
        </w:rPr>
      </w:pPr>
      <w:r w:rsidRPr="005421B3">
        <w:rPr>
          <w:rFonts w:ascii="Times New Roman" w:hAnsi="Times New Roman" w:cs="Times New Roman"/>
          <w:b/>
          <w:sz w:val="24"/>
          <w:szCs w:val="24"/>
        </w:rPr>
        <w:t>Overview of the Legislative Instrument</w:t>
      </w:r>
    </w:p>
    <w:p w:rsidR="005421B3" w:rsidRDefault="005421B3" w:rsidP="005421B3">
      <w:pPr>
        <w:rPr>
          <w:rFonts w:ascii="Times New Roman" w:hAnsi="Times New Roman" w:cs="Times New Roman"/>
          <w:sz w:val="24"/>
          <w:szCs w:val="24"/>
        </w:rPr>
      </w:pPr>
      <w:r>
        <w:rPr>
          <w:rFonts w:ascii="Times New Roman" w:hAnsi="Times New Roman" w:cs="Times New Roman"/>
          <w:sz w:val="24"/>
          <w:szCs w:val="24"/>
        </w:rPr>
        <w:t xml:space="preserve">The purpose of the Legislative Instrument is to </w:t>
      </w:r>
      <w:r w:rsidR="001A3977">
        <w:rPr>
          <w:rFonts w:ascii="Times New Roman" w:hAnsi="Times New Roman" w:cs="Times New Roman"/>
          <w:sz w:val="24"/>
          <w:szCs w:val="24"/>
        </w:rPr>
        <w:t xml:space="preserve">amend the </w:t>
      </w:r>
      <w:r w:rsidR="001A3977" w:rsidRPr="001A3977">
        <w:rPr>
          <w:rFonts w:ascii="Times New Roman" w:hAnsi="Times New Roman" w:cs="Times New Roman"/>
          <w:i/>
          <w:sz w:val="24"/>
          <w:szCs w:val="24"/>
        </w:rPr>
        <w:t>Admiralty Rules 1988</w:t>
      </w:r>
      <w:r w:rsidR="004072BF">
        <w:rPr>
          <w:rFonts w:ascii="Times New Roman" w:hAnsi="Times New Roman" w:cs="Times New Roman"/>
          <w:sz w:val="24"/>
          <w:szCs w:val="24"/>
        </w:rPr>
        <w:t xml:space="preserve"> in response to particular issues </w:t>
      </w:r>
      <w:r w:rsidR="00D6467C">
        <w:rPr>
          <w:rFonts w:ascii="Times New Roman" w:hAnsi="Times New Roman" w:cs="Times New Roman"/>
          <w:sz w:val="24"/>
          <w:szCs w:val="24"/>
        </w:rPr>
        <w:t>identified</w:t>
      </w:r>
      <w:r w:rsidR="004072BF">
        <w:rPr>
          <w:rFonts w:ascii="Times New Roman" w:hAnsi="Times New Roman" w:cs="Times New Roman"/>
          <w:sz w:val="24"/>
          <w:szCs w:val="24"/>
        </w:rPr>
        <w:t xml:space="preserve"> by the Admiralty Rules Committee, which have arisen in the practice of admiralty jurisdiction.  </w:t>
      </w:r>
    </w:p>
    <w:p w:rsidR="004072BF" w:rsidRPr="001A3977" w:rsidRDefault="00CC0079" w:rsidP="005421B3">
      <w:pPr>
        <w:rPr>
          <w:rFonts w:ascii="Times New Roman" w:hAnsi="Times New Roman" w:cs="Times New Roman"/>
          <w:sz w:val="24"/>
          <w:szCs w:val="24"/>
        </w:rPr>
      </w:pPr>
      <w:r>
        <w:rPr>
          <w:rFonts w:ascii="Times New Roman" w:hAnsi="Times New Roman" w:cs="Times New Roman"/>
          <w:sz w:val="24"/>
          <w:szCs w:val="24"/>
        </w:rPr>
        <w:t xml:space="preserve">Amongst other matters, the Legislative Instrument </w:t>
      </w:r>
      <w:r w:rsidR="004072BF">
        <w:rPr>
          <w:rFonts w:ascii="Times New Roman" w:hAnsi="Times New Roman" w:cs="Times New Roman"/>
          <w:sz w:val="24"/>
          <w:szCs w:val="24"/>
        </w:rPr>
        <w:t>facilitate</w:t>
      </w:r>
      <w:r>
        <w:rPr>
          <w:rFonts w:ascii="Times New Roman" w:hAnsi="Times New Roman" w:cs="Times New Roman"/>
          <w:sz w:val="24"/>
          <w:szCs w:val="24"/>
        </w:rPr>
        <w:t>s</w:t>
      </w:r>
      <w:r w:rsidR="004072BF">
        <w:rPr>
          <w:rFonts w:ascii="Times New Roman" w:hAnsi="Times New Roman" w:cs="Times New Roman"/>
          <w:sz w:val="24"/>
          <w:szCs w:val="24"/>
        </w:rPr>
        <w:t xml:space="preserve"> and streamline</w:t>
      </w:r>
      <w:r>
        <w:rPr>
          <w:rFonts w:ascii="Times New Roman" w:hAnsi="Times New Roman" w:cs="Times New Roman"/>
          <w:sz w:val="24"/>
          <w:szCs w:val="24"/>
        </w:rPr>
        <w:t>s</w:t>
      </w:r>
      <w:r w:rsidR="004072BF">
        <w:rPr>
          <w:rFonts w:ascii="Times New Roman" w:hAnsi="Times New Roman" w:cs="Times New Roman"/>
          <w:sz w:val="24"/>
          <w:szCs w:val="24"/>
        </w:rPr>
        <w:t xml:space="preserve"> the release of a ship from arrest by a registrar, provide</w:t>
      </w:r>
      <w:r>
        <w:rPr>
          <w:rFonts w:ascii="Times New Roman" w:hAnsi="Times New Roman" w:cs="Times New Roman"/>
          <w:sz w:val="24"/>
          <w:szCs w:val="24"/>
        </w:rPr>
        <w:t>s</w:t>
      </w:r>
      <w:r w:rsidR="004072BF">
        <w:rPr>
          <w:rFonts w:ascii="Times New Roman" w:hAnsi="Times New Roman" w:cs="Times New Roman"/>
          <w:sz w:val="24"/>
          <w:szCs w:val="24"/>
        </w:rPr>
        <w:t xml:space="preserve"> the </w:t>
      </w:r>
      <w:r>
        <w:rPr>
          <w:rFonts w:ascii="Times New Roman" w:hAnsi="Times New Roman" w:cs="Times New Roman"/>
          <w:sz w:val="24"/>
          <w:szCs w:val="24"/>
        </w:rPr>
        <w:t>Marshal</w:t>
      </w:r>
      <w:r w:rsidR="004072BF">
        <w:rPr>
          <w:rFonts w:ascii="Times New Roman" w:hAnsi="Times New Roman" w:cs="Times New Roman"/>
          <w:sz w:val="24"/>
          <w:szCs w:val="24"/>
        </w:rPr>
        <w:t xml:space="preserve"> with the power to seize original certification documents of a ship under arrest that is not in a secure port or berth</w:t>
      </w:r>
      <w:r>
        <w:rPr>
          <w:rFonts w:ascii="Times New Roman" w:hAnsi="Times New Roman" w:cs="Times New Roman"/>
          <w:sz w:val="24"/>
          <w:szCs w:val="24"/>
        </w:rPr>
        <w:t>,</w:t>
      </w:r>
      <w:r w:rsidR="004072BF">
        <w:rPr>
          <w:rFonts w:ascii="Times New Roman" w:hAnsi="Times New Roman" w:cs="Times New Roman"/>
          <w:sz w:val="24"/>
          <w:szCs w:val="24"/>
        </w:rPr>
        <w:t xml:space="preserve"> and create</w:t>
      </w:r>
      <w:r>
        <w:rPr>
          <w:rFonts w:ascii="Times New Roman" w:hAnsi="Times New Roman" w:cs="Times New Roman"/>
          <w:sz w:val="24"/>
          <w:szCs w:val="24"/>
        </w:rPr>
        <w:t xml:space="preserve">s a new ‘Release by Consent form’ which will deliver national consistency by providing a uniform mode of Release by Consent across jurisdictions.  </w:t>
      </w:r>
    </w:p>
    <w:p w:rsidR="005421B3" w:rsidRPr="005421B3" w:rsidRDefault="005421B3" w:rsidP="005421B3">
      <w:pPr>
        <w:rPr>
          <w:rFonts w:ascii="Times New Roman" w:hAnsi="Times New Roman" w:cs="Times New Roman"/>
          <w:b/>
          <w:sz w:val="24"/>
          <w:szCs w:val="24"/>
        </w:rPr>
      </w:pPr>
      <w:r w:rsidRPr="005421B3">
        <w:rPr>
          <w:rFonts w:ascii="Times New Roman" w:hAnsi="Times New Roman" w:cs="Times New Roman"/>
          <w:b/>
          <w:sz w:val="24"/>
          <w:szCs w:val="24"/>
        </w:rPr>
        <w:t>Human rights implications</w:t>
      </w:r>
    </w:p>
    <w:p w:rsidR="005421B3" w:rsidRDefault="005421B3" w:rsidP="005421B3">
      <w:pPr>
        <w:rPr>
          <w:rFonts w:ascii="Times New Roman" w:hAnsi="Times New Roman" w:cs="Times New Roman"/>
          <w:sz w:val="24"/>
          <w:szCs w:val="24"/>
        </w:rPr>
      </w:pPr>
      <w:r>
        <w:rPr>
          <w:rFonts w:ascii="Times New Roman" w:hAnsi="Times New Roman" w:cs="Times New Roman"/>
          <w:sz w:val="24"/>
          <w:szCs w:val="24"/>
        </w:rPr>
        <w:t>This Legislative Instrument does not engage any of the applicable rights or freedoms.</w:t>
      </w:r>
    </w:p>
    <w:p w:rsidR="005421B3" w:rsidRPr="005421B3" w:rsidRDefault="005421B3" w:rsidP="005421B3">
      <w:pPr>
        <w:rPr>
          <w:rFonts w:ascii="Times New Roman" w:hAnsi="Times New Roman" w:cs="Times New Roman"/>
          <w:b/>
          <w:sz w:val="24"/>
          <w:szCs w:val="24"/>
        </w:rPr>
      </w:pPr>
      <w:r w:rsidRPr="005421B3">
        <w:rPr>
          <w:rFonts w:ascii="Times New Roman" w:hAnsi="Times New Roman" w:cs="Times New Roman"/>
          <w:b/>
          <w:sz w:val="24"/>
          <w:szCs w:val="24"/>
        </w:rPr>
        <w:t>Conclusion</w:t>
      </w:r>
    </w:p>
    <w:p w:rsidR="005421B3" w:rsidRDefault="005421B3" w:rsidP="005421B3">
      <w:pPr>
        <w:rPr>
          <w:rFonts w:ascii="Times New Roman" w:hAnsi="Times New Roman" w:cs="Times New Roman"/>
          <w:sz w:val="24"/>
          <w:szCs w:val="24"/>
        </w:rPr>
      </w:pPr>
      <w:r>
        <w:rPr>
          <w:rFonts w:ascii="Times New Roman" w:hAnsi="Times New Roman" w:cs="Times New Roman"/>
          <w:sz w:val="24"/>
          <w:szCs w:val="24"/>
        </w:rPr>
        <w:t>This Legislative Instrument is compatible with human rights as it does not raise any human rights issues.</w:t>
      </w:r>
    </w:p>
    <w:p w:rsidR="005421B3" w:rsidRPr="005421B3" w:rsidRDefault="005421B3" w:rsidP="005421B3">
      <w:pPr>
        <w:rPr>
          <w:rFonts w:ascii="Times New Roman" w:hAnsi="Times New Roman" w:cs="Times New Roman"/>
          <w:sz w:val="24"/>
          <w:szCs w:val="24"/>
        </w:rPr>
      </w:pPr>
    </w:p>
    <w:sectPr w:rsidR="005421B3" w:rsidRPr="005421B3">
      <w:headerReference w:type="even" r:id="rId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FB4" w:rsidRDefault="00491FB4" w:rsidP="00491FB4">
      <w:pPr>
        <w:spacing w:after="0" w:line="240" w:lineRule="auto"/>
      </w:pPr>
      <w:r>
        <w:separator/>
      </w:r>
    </w:p>
  </w:endnote>
  <w:endnote w:type="continuationSeparator" w:id="0">
    <w:p w:rsidR="00491FB4" w:rsidRDefault="00491FB4" w:rsidP="00491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FB4" w:rsidRDefault="00491FB4" w:rsidP="00491FB4">
      <w:pPr>
        <w:spacing w:after="0" w:line="240" w:lineRule="auto"/>
      </w:pPr>
      <w:r>
        <w:separator/>
      </w:r>
    </w:p>
  </w:footnote>
  <w:footnote w:type="continuationSeparator" w:id="0">
    <w:p w:rsidR="00491FB4" w:rsidRDefault="00491FB4" w:rsidP="00491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B4" w:rsidRDefault="00491FB4" w:rsidP="00491FB4">
    <w:pPr>
      <w:pStyle w:val="Header"/>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B4" w:rsidRDefault="00491FB4" w:rsidP="00491FB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B4" w:rsidRDefault="00491FB4" w:rsidP="00491FB4">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FB4" w:rsidRDefault="00491FB4" w:rsidP="00491F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88"/>
    <w:rsid w:val="0004715C"/>
    <w:rsid w:val="000F4D69"/>
    <w:rsid w:val="001A3977"/>
    <w:rsid w:val="00266134"/>
    <w:rsid w:val="004072BF"/>
    <w:rsid w:val="004323F6"/>
    <w:rsid w:val="00491FB4"/>
    <w:rsid w:val="004F7E59"/>
    <w:rsid w:val="005421B3"/>
    <w:rsid w:val="00556E7D"/>
    <w:rsid w:val="00585EF5"/>
    <w:rsid w:val="005D29F3"/>
    <w:rsid w:val="00641419"/>
    <w:rsid w:val="006B40EA"/>
    <w:rsid w:val="006C4FBE"/>
    <w:rsid w:val="006F7980"/>
    <w:rsid w:val="007024E3"/>
    <w:rsid w:val="00730C86"/>
    <w:rsid w:val="007C63F3"/>
    <w:rsid w:val="007D008A"/>
    <w:rsid w:val="00801858"/>
    <w:rsid w:val="00802688"/>
    <w:rsid w:val="00851F2F"/>
    <w:rsid w:val="00867381"/>
    <w:rsid w:val="008674D7"/>
    <w:rsid w:val="008A5222"/>
    <w:rsid w:val="008D02B2"/>
    <w:rsid w:val="008D604B"/>
    <w:rsid w:val="00961F36"/>
    <w:rsid w:val="009D13DA"/>
    <w:rsid w:val="00A00C8D"/>
    <w:rsid w:val="00A5201F"/>
    <w:rsid w:val="00A73AB1"/>
    <w:rsid w:val="00AC0799"/>
    <w:rsid w:val="00B82DA3"/>
    <w:rsid w:val="00BB2937"/>
    <w:rsid w:val="00BD1344"/>
    <w:rsid w:val="00C127E4"/>
    <w:rsid w:val="00C16812"/>
    <w:rsid w:val="00C52AEE"/>
    <w:rsid w:val="00C677E9"/>
    <w:rsid w:val="00C93034"/>
    <w:rsid w:val="00CC0079"/>
    <w:rsid w:val="00CE5E8D"/>
    <w:rsid w:val="00CF6D7A"/>
    <w:rsid w:val="00D6467C"/>
    <w:rsid w:val="00DE47DB"/>
    <w:rsid w:val="00EB5A2F"/>
    <w:rsid w:val="00ED32C0"/>
    <w:rsid w:val="00EF090E"/>
    <w:rsid w:val="00F02EF4"/>
    <w:rsid w:val="00F149C7"/>
    <w:rsid w:val="00F646EE"/>
    <w:rsid w:val="00F729E6"/>
    <w:rsid w:val="00FF77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2EF4"/>
    <w:rPr>
      <w:sz w:val="16"/>
      <w:szCs w:val="16"/>
    </w:rPr>
  </w:style>
  <w:style w:type="paragraph" w:styleId="CommentText">
    <w:name w:val="annotation text"/>
    <w:basedOn w:val="Normal"/>
    <w:link w:val="CommentTextChar"/>
    <w:uiPriority w:val="99"/>
    <w:semiHidden/>
    <w:unhideWhenUsed/>
    <w:rsid w:val="00F02EF4"/>
    <w:pPr>
      <w:spacing w:line="240" w:lineRule="auto"/>
    </w:pPr>
    <w:rPr>
      <w:sz w:val="20"/>
      <w:szCs w:val="20"/>
    </w:rPr>
  </w:style>
  <w:style w:type="character" w:customStyle="1" w:styleId="CommentTextChar">
    <w:name w:val="Comment Text Char"/>
    <w:basedOn w:val="DefaultParagraphFont"/>
    <w:link w:val="CommentText"/>
    <w:uiPriority w:val="99"/>
    <w:semiHidden/>
    <w:rsid w:val="00F02EF4"/>
    <w:rPr>
      <w:sz w:val="20"/>
      <w:szCs w:val="20"/>
    </w:rPr>
  </w:style>
  <w:style w:type="paragraph" w:styleId="CommentSubject">
    <w:name w:val="annotation subject"/>
    <w:basedOn w:val="CommentText"/>
    <w:next w:val="CommentText"/>
    <w:link w:val="CommentSubjectChar"/>
    <w:uiPriority w:val="99"/>
    <w:semiHidden/>
    <w:unhideWhenUsed/>
    <w:rsid w:val="00F02EF4"/>
    <w:rPr>
      <w:b/>
      <w:bCs/>
    </w:rPr>
  </w:style>
  <w:style w:type="character" w:customStyle="1" w:styleId="CommentSubjectChar">
    <w:name w:val="Comment Subject Char"/>
    <w:basedOn w:val="CommentTextChar"/>
    <w:link w:val="CommentSubject"/>
    <w:uiPriority w:val="99"/>
    <w:semiHidden/>
    <w:rsid w:val="00F02EF4"/>
    <w:rPr>
      <w:b/>
      <w:bCs/>
      <w:sz w:val="20"/>
      <w:szCs w:val="20"/>
    </w:rPr>
  </w:style>
  <w:style w:type="paragraph" w:styleId="BalloonText">
    <w:name w:val="Balloon Text"/>
    <w:basedOn w:val="Normal"/>
    <w:link w:val="BalloonTextChar"/>
    <w:uiPriority w:val="99"/>
    <w:semiHidden/>
    <w:unhideWhenUsed/>
    <w:rsid w:val="00F0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F4"/>
    <w:rPr>
      <w:rFonts w:ascii="Tahoma" w:hAnsi="Tahoma" w:cs="Tahoma"/>
      <w:sz w:val="16"/>
      <w:szCs w:val="16"/>
    </w:rPr>
  </w:style>
  <w:style w:type="paragraph" w:styleId="Header">
    <w:name w:val="header"/>
    <w:basedOn w:val="Normal"/>
    <w:link w:val="HeaderChar"/>
    <w:uiPriority w:val="99"/>
    <w:unhideWhenUsed/>
    <w:rsid w:val="00491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FB4"/>
  </w:style>
  <w:style w:type="paragraph" w:styleId="Footer">
    <w:name w:val="footer"/>
    <w:basedOn w:val="Normal"/>
    <w:link w:val="FooterChar"/>
    <w:uiPriority w:val="99"/>
    <w:unhideWhenUsed/>
    <w:rsid w:val="00491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F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02EF4"/>
    <w:rPr>
      <w:sz w:val="16"/>
      <w:szCs w:val="16"/>
    </w:rPr>
  </w:style>
  <w:style w:type="paragraph" w:styleId="CommentText">
    <w:name w:val="annotation text"/>
    <w:basedOn w:val="Normal"/>
    <w:link w:val="CommentTextChar"/>
    <w:uiPriority w:val="99"/>
    <w:semiHidden/>
    <w:unhideWhenUsed/>
    <w:rsid w:val="00F02EF4"/>
    <w:pPr>
      <w:spacing w:line="240" w:lineRule="auto"/>
    </w:pPr>
    <w:rPr>
      <w:sz w:val="20"/>
      <w:szCs w:val="20"/>
    </w:rPr>
  </w:style>
  <w:style w:type="character" w:customStyle="1" w:styleId="CommentTextChar">
    <w:name w:val="Comment Text Char"/>
    <w:basedOn w:val="DefaultParagraphFont"/>
    <w:link w:val="CommentText"/>
    <w:uiPriority w:val="99"/>
    <w:semiHidden/>
    <w:rsid w:val="00F02EF4"/>
    <w:rPr>
      <w:sz w:val="20"/>
      <w:szCs w:val="20"/>
    </w:rPr>
  </w:style>
  <w:style w:type="paragraph" w:styleId="CommentSubject">
    <w:name w:val="annotation subject"/>
    <w:basedOn w:val="CommentText"/>
    <w:next w:val="CommentText"/>
    <w:link w:val="CommentSubjectChar"/>
    <w:uiPriority w:val="99"/>
    <w:semiHidden/>
    <w:unhideWhenUsed/>
    <w:rsid w:val="00F02EF4"/>
    <w:rPr>
      <w:b/>
      <w:bCs/>
    </w:rPr>
  </w:style>
  <w:style w:type="character" w:customStyle="1" w:styleId="CommentSubjectChar">
    <w:name w:val="Comment Subject Char"/>
    <w:basedOn w:val="CommentTextChar"/>
    <w:link w:val="CommentSubject"/>
    <w:uiPriority w:val="99"/>
    <w:semiHidden/>
    <w:rsid w:val="00F02EF4"/>
    <w:rPr>
      <w:b/>
      <w:bCs/>
      <w:sz w:val="20"/>
      <w:szCs w:val="20"/>
    </w:rPr>
  </w:style>
  <w:style w:type="paragraph" w:styleId="BalloonText">
    <w:name w:val="Balloon Text"/>
    <w:basedOn w:val="Normal"/>
    <w:link w:val="BalloonTextChar"/>
    <w:uiPriority w:val="99"/>
    <w:semiHidden/>
    <w:unhideWhenUsed/>
    <w:rsid w:val="00F02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EF4"/>
    <w:rPr>
      <w:rFonts w:ascii="Tahoma" w:hAnsi="Tahoma" w:cs="Tahoma"/>
      <w:sz w:val="16"/>
      <w:szCs w:val="16"/>
    </w:rPr>
  </w:style>
  <w:style w:type="paragraph" w:styleId="Header">
    <w:name w:val="header"/>
    <w:basedOn w:val="Normal"/>
    <w:link w:val="HeaderChar"/>
    <w:uiPriority w:val="99"/>
    <w:unhideWhenUsed/>
    <w:rsid w:val="00491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FB4"/>
  </w:style>
  <w:style w:type="paragraph" w:styleId="Footer">
    <w:name w:val="footer"/>
    <w:basedOn w:val="Normal"/>
    <w:link w:val="FooterChar"/>
    <w:uiPriority w:val="99"/>
    <w:unhideWhenUsed/>
    <w:rsid w:val="00491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6628-9EAE-40B7-884B-BC0EC5B7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1735</Words>
  <Characters>9910</Characters>
  <Application>Microsoft Office Word</Application>
  <DocSecurity>0</DocSecurity>
  <Lines>1238</Lines>
  <Paragraphs>582</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11063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huntlb</dc:creator>
  <cp:lastModifiedBy>Hilhorst, Matt</cp:lastModifiedBy>
  <cp:revision>2</cp:revision>
  <dcterms:created xsi:type="dcterms:W3CDTF">2013-08-05T06:43:00Z</dcterms:created>
  <dcterms:modified xsi:type="dcterms:W3CDTF">2013-08-05T06:43:00Z</dcterms:modified>
</cp:coreProperties>
</file>