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13" w:rsidRPr="00273B32" w:rsidRDefault="00482913" w:rsidP="000D0D6F">
      <w:pPr>
        <w:spacing w:before="0" w:after="0"/>
        <w:jc w:val="center"/>
        <w:rPr>
          <w:bCs/>
          <w:color w:val="000000"/>
          <w:szCs w:val="24"/>
          <w:lang w:eastAsia="en-AU"/>
        </w:rPr>
      </w:pPr>
      <w:r w:rsidRPr="00244C78">
        <w:rPr>
          <w:b/>
          <w:color w:val="000000"/>
          <w:szCs w:val="24"/>
          <w:lang w:eastAsia="en-AU"/>
        </w:rPr>
        <w:t>THIRT</w:t>
      </w:r>
      <w:r w:rsidR="00496139" w:rsidRPr="00244C78">
        <w:rPr>
          <w:b/>
          <w:color w:val="000000"/>
          <w:szCs w:val="24"/>
          <w:lang w:eastAsia="en-AU"/>
        </w:rPr>
        <w:t>Y-</w:t>
      </w:r>
      <w:r w:rsidR="00E13656">
        <w:rPr>
          <w:b/>
          <w:color w:val="000000"/>
          <w:szCs w:val="24"/>
          <w:lang w:eastAsia="en-AU"/>
        </w:rPr>
        <w:t>EIGHTH</w:t>
      </w:r>
      <w:r w:rsidRPr="00273B32">
        <w:rPr>
          <w:color w:val="000000"/>
          <w:szCs w:val="24"/>
          <w:lang w:eastAsia="en-AU"/>
        </w:rPr>
        <w:t xml:space="preserve"> </w:t>
      </w:r>
      <w:proofErr w:type="gramStart"/>
      <w:r w:rsidRPr="00273B32">
        <w:rPr>
          <w:bCs/>
          <w:color w:val="000000"/>
          <w:szCs w:val="24"/>
          <w:lang w:eastAsia="en-AU"/>
        </w:rPr>
        <w:t>AMENDMENT</w:t>
      </w:r>
      <w:proofErr w:type="gramEnd"/>
    </w:p>
    <w:p w:rsidR="00482913" w:rsidRPr="00A8621B" w:rsidRDefault="00482913" w:rsidP="000D0D6F">
      <w:pPr>
        <w:spacing w:before="0" w:after="0"/>
        <w:jc w:val="center"/>
        <w:rPr>
          <w:bCs/>
          <w:color w:val="000000"/>
          <w:szCs w:val="24"/>
          <w:lang w:eastAsia="en-AU"/>
        </w:rPr>
      </w:pPr>
      <w:proofErr w:type="gramStart"/>
      <w:r w:rsidRPr="00A8621B">
        <w:rPr>
          <w:bCs/>
          <w:color w:val="000000"/>
          <w:szCs w:val="24"/>
          <w:lang w:eastAsia="en-AU"/>
        </w:rPr>
        <w:t>of</w:t>
      </w:r>
      <w:proofErr w:type="gramEnd"/>
      <w:r w:rsidRPr="00A8621B">
        <w:rPr>
          <w:bCs/>
          <w:color w:val="000000"/>
          <w:szCs w:val="24"/>
          <w:lang w:eastAsia="en-AU"/>
        </w:rPr>
        <w:t xml:space="preserve"> the</w:t>
      </w:r>
    </w:p>
    <w:p w:rsidR="00482913" w:rsidRPr="00A8621B" w:rsidRDefault="00482913" w:rsidP="000D0D6F">
      <w:pPr>
        <w:spacing w:before="0" w:after="0"/>
        <w:jc w:val="center"/>
      </w:pPr>
      <w:r w:rsidRPr="00A8621B">
        <w:rPr>
          <w:bCs/>
          <w:color w:val="000000"/>
          <w:szCs w:val="24"/>
          <w:lang w:eastAsia="en-AU"/>
        </w:rPr>
        <w:t>PUBLIC SECTOR SUPERANNUATION SCHEME TRUST DEED</w:t>
      </w:r>
    </w:p>
    <w:p w:rsidR="00482913" w:rsidRPr="00A8621B" w:rsidRDefault="00482913" w:rsidP="000D0D6F">
      <w:pPr>
        <w:pStyle w:val="Rule"/>
        <w:spacing w:before="100" w:after="100"/>
      </w:pPr>
    </w:p>
    <w:p w:rsidR="00482913" w:rsidRPr="00A8621B" w:rsidRDefault="00482913" w:rsidP="00AD4D0A">
      <w:pPr>
        <w:pStyle w:val="Rule"/>
        <w:spacing w:before="120" w:after="240"/>
      </w:pPr>
      <w:r w:rsidRPr="00A8621B">
        <w:t>THIS DEED is made on</w:t>
      </w:r>
      <w:r w:rsidR="0098095E">
        <w:t xml:space="preserve"> </w:t>
      </w:r>
      <w:r w:rsidR="00CE623D">
        <w:tab/>
        <w:t>26</w:t>
      </w:r>
      <w:r w:rsidR="00CE623D" w:rsidRPr="00CE623D">
        <w:rPr>
          <w:vertAlign w:val="superscript"/>
        </w:rPr>
        <w:t>th</w:t>
      </w:r>
      <w:r w:rsidR="00CE623D">
        <w:t xml:space="preserve"> July 2013 </w:t>
      </w:r>
      <w:r w:rsidR="00CE623D">
        <w:tab/>
      </w:r>
      <w:r w:rsidR="00E1170F">
        <w:tab/>
      </w:r>
      <w:r w:rsidRPr="00A8621B">
        <w:t xml:space="preserve">by THE </w:t>
      </w:r>
      <w:r w:rsidR="00954B83">
        <w:t>MINISTER FOR FINANCE AND DEREGULATION</w:t>
      </w:r>
      <w:r w:rsidRPr="00A8621B">
        <w:t>.</w:t>
      </w:r>
    </w:p>
    <w:p w:rsidR="00482913" w:rsidRDefault="00482913" w:rsidP="00AD4D0A">
      <w:pPr>
        <w:spacing w:after="240"/>
        <w:rPr>
          <w:snapToGrid w:val="0"/>
          <w:color w:val="000000"/>
        </w:rPr>
      </w:pPr>
      <w:r w:rsidRPr="00A8621B">
        <w:rPr>
          <w:snapToGrid w:val="0"/>
          <w:color w:val="000000"/>
        </w:rPr>
        <w:t xml:space="preserve">WHEREAS section 4 of the </w:t>
      </w:r>
      <w:r w:rsidRPr="00A8621B">
        <w:rPr>
          <w:i/>
          <w:snapToGrid w:val="0"/>
          <w:color w:val="000000"/>
        </w:rPr>
        <w:t>Superannuation Act 1990</w:t>
      </w:r>
      <w:r w:rsidRPr="00A8621B">
        <w:rPr>
          <w:snapToGrid w:val="0"/>
          <w:color w:val="000000"/>
        </w:rPr>
        <w:t xml:space="preserve"> (the Act) provides for the Minister to establish an occupational superannuation scheme to be administered by the Board established under section 20 of the Act</w:t>
      </w:r>
      <w:r w:rsidR="004B7684">
        <w:rPr>
          <w:snapToGrid w:val="0"/>
          <w:color w:val="000000"/>
        </w:rPr>
        <w:t xml:space="preserve"> before its repeal by the </w:t>
      </w:r>
      <w:r w:rsidR="004B7684">
        <w:rPr>
          <w:i/>
          <w:snapToGrid w:val="0"/>
          <w:color w:val="000000"/>
        </w:rPr>
        <w:t>Superannuation Legislation (Consequential Amendments and Transitional Provisions) Act 2011</w:t>
      </w:r>
      <w:r w:rsidRPr="00A8621B">
        <w:rPr>
          <w:snapToGrid w:val="0"/>
          <w:color w:val="000000"/>
        </w:rPr>
        <w:t>;</w:t>
      </w:r>
    </w:p>
    <w:p w:rsidR="004B7684" w:rsidRPr="00A8621B" w:rsidRDefault="004B7684" w:rsidP="00AD4D0A">
      <w:pPr>
        <w:spacing w:after="240"/>
        <w:rPr>
          <w:snapToGrid w:val="0"/>
          <w:color w:val="000000"/>
        </w:rPr>
      </w:pPr>
      <w:r>
        <w:rPr>
          <w:snapToGrid w:val="0"/>
          <w:color w:val="000000"/>
        </w:rPr>
        <w:t xml:space="preserve">AND WHEREAS the body corporate, that was previously constituted as the Board under repealed section 20 of the Act, is continued in existence under the name Commonwealth Superannuation Corporation (CSC) by section 5 of the </w:t>
      </w:r>
      <w:r>
        <w:rPr>
          <w:i/>
          <w:snapToGrid w:val="0"/>
          <w:color w:val="000000"/>
        </w:rPr>
        <w:t>Governanc</w:t>
      </w:r>
      <w:r w:rsidRPr="004B7684">
        <w:rPr>
          <w:i/>
          <w:snapToGrid w:val="0"/>
          <w:color w:val="000000"/>
        </w:rPr>
        <w:t>e of Australian Government Superannuation Schemes Act 2011</w:t>
      </w:r>
      <w:r>
        <w:rPr>
          <w:snapToGrid w:val="0"/>
          <w:color w:val="000000"/>
        </w:rPr>
        <w:t>;</w:t>
      </w:r>
    </w:p>
    <w:p w:rsidR="00482913" w:rsidRPr="00A8621B" w:rsidRDefault="00482913" w:rsidP="00AD4D0A">
      <w:pPr>
        <w:spacing w:after="240"/>
        <w:rPr>
          <w:snapToGrid w:val="0"/>
          <w:color w:val="000000"/>
        </w:rPr>
      </w:pPr>
      <w:r w:rsidRPr="00A8621B">
        <w:rPr>
          <w:snapToGrid w:val="0"/>
          <w:color w:val="000000"/>
        </w:rPr>
        <w:t>AND WHEREAS the Public Sector Superannuation Scheme (the PSS) was established by a Trust Deed dated 21 June 1990 (the Trust Deed)</w:t>
      </w:r>
      <w:r w:rsidRPr="00A8621B">
        <w:rPr>
          <w:rStyle w:val="FootnoteReference"/>
          <w:snapToGrid w:val="0"/>
          <w:color w:val="000000"/>
        </w:rPr>
        <w:footnoteReference w:id="1"/>
      </w:r>
      <w:r w:rsidRPr="00A8621B">
        <w:rPr>
          <w:snapToGrid w:val="0"/>
          <w:color w:val="000000"/>
        </w:rPr>
        <w:t>;</w:t>
      </w:r>
    </w:p>
    <w:p w:rsidR="00482913" w:rsidRPr="00A8621B" w:rsidRDefault="00482913" w:rsidP="00AD4D0A">
      <w:pPr>
        <w:spacing w:after="240"/>
        <w:rPr>
          <w:snapToGrid w:val="0"/>
          <w:color w:val="000000"/>
        </w:rPr>
      </w:pPr>
      <w:r w:rsidRPr="00A8621B">
        <w:rPr>
          <w:snapToGrid w:val="0"/>
          <w:color w:val="000000"/>
        </w:rPr>
        <w:t>AND WHEREAS the Schedule to the Trust Deed contains Rules for the administration of the PSS (the Rules);</w:t>
      </w:r>
    </w:p>
    <w:p w:rsidR="00482913" w:rsidRPr="00A8621B" w:rsidRDefault="00482913" w:rsidP="00AD4D0A">
      <w:pPr>
        <w:spacing w:after="240"/>
        <w:rPr>
          <w:snapToGrid w:val="0"/>
          <w:color w:val="000000"/>
        </w:rPr>
      </w:pPr>
      <w:r w:rsidRPr="00A8621B">
        <w:rPr>
          <w:snapToGrid w:val="0"/>
          <w:color w:val="000000"/>
        </w:rPr>
        <w:t>AND WHEREAS the Trust Deed and the Rules have been amended from time to time by various Deeds;</w:t>
      </w:r>
    </w:p>
    <w:p w:rsidR="00135508" w:rsidRPr="00F45575" w:rsidRDefault="00135508" w:rsidP="00AD4D0A">
      <w:pPr>
        <w:spacing w:after="240"/>
        <w:rPr>
          <w:snapToGrid w:val="0"/>
          <w:color w:val="000000"/>
        </w:rPr>
      </w:pPr>
      <w:r w:rsidRPr="00A8621B">
        <w:rPr>
          <w:snapToGrid w:val="0"/>
          <w:color w:val="000000"/>
        </w:rPr>
        <w:t>AND WHEREAS section 5 of the Act provides for the Minister, by instrument in writing, to amend the Trust Deed</w:t>
      </w:r>
      <w:r w:rsidRPr="00F45575">
        <w:rPr>
          <w:snapToGrid w:val="0"/>
          <w:color w:val="000000"/>
        </w:rPr>
        <w:t xml:space="preserve">, and </w:t>
      </w:r>
      <w:r w:rsidR="00D361C3" w:rsidRPr="00F45575">
        <w:rPr>
          <w:snapToGrid w:val="0"/>
          <w:color w:val="000000"/>
        </w:rPr>
        <w:t xml:space="preserve">under subsection 5(1A) </w:t>
      </w:r>
      <w:r w:rsidRPr="00F45575">
        <w:rPr>
          <w:snapToGrid w:val="0"/>
          <w:color w:val="000000"/>
        </w:rPr>
        <w:t xml:space="preserve">requires the consent of </w:t>
      </w:r>
      <w:r w:rsidR="004B7684">
        <w:rPr>
          <w:snapToGrid w:val="0"/>
          <w:color w:val="000000"/>
        </w:rPr>
        <w:t>CSC</w:t>
      </w:r>
      <w:r w:rsidRPr="00F45575">
        <w:rPr>
          <w:snapToGrid w:val="0"/>
          <w:color w:val="000000"/>
        </w:rPr>
        <w:t xml:space="preserve"> to amendments in certain circumstances;</w:t>
      </w:r>
    </w:p>
    <w:p w:rsidR="00244C78" w:rsidRPr="0016158F" w:rsidRDefault="00244C78" w:rsidP="00AD4D0A">
      <w:pPr>
        <w:spacing w:after="240"/>
        <w:rPr>
          <w:snapToGrid w:val="0"/>
          <w:color w:val="000000"/>
        </w:rPr>
      </w:pPr>
      <w:r w:rsidRPr="0016158F">
        <w:rPr>
          <w:snapToGrid w:val="0"/>
          <w:color w:val="000000"/>
        </w:rPr>
        <w:t xml:space="preserve">AND WHEREAS </w:t>
      </w:r>
      <w:r w:rsidR="004B7684">
        <w:rPr>
          <w:snapToGrid w:val="0"/>
          <w:color w:val="000000"/>
        </w:rPr>
        <w:t>CSC</w:t>
      </w:r>
      <w:r w:rsidRPr="0016158F">
        <w:rPr>
          <w:snapToGrid w:val="0"/>
          <w:color w:val="000000"/>
        </w:rPr>
        <w:t xml:space="preserve"> </w:t>
      </w:r>
      <w:r w:rsidR="00076E90">
        <w:rPr>
          <w:snapToGrid w:val="0"/>
          <w:color w:val="000000"/>
        </w:rPr>
        <w:t>consent was not required for the amendments in this Deed.</w:t>
      </w:r>
    </w:p>
    <w:p w:rsidR="00482913" w:rsidRPr="00A8621B" w:rsidRDefault="00482913" w:rsidP="00AD4D0A">
      <w:pPr>
        <w:spacing w:after="240"/>
        <w:rPr>
          <w:snapToGrid w:val="0"/>
          <w:color w:val="000000"/>
        </w:rPr>
      </w:pPr>
      <w:r w:rsidRPr="00A8621B">
        <w:rPr>
          <w:snapToGrid w:val="0"/>
          <w:color w:val="000000"/>
        </w:rPr>
        <w:t>NOW THIS DEED WITNESSES as follows:</w:t>
      </w:r>
    </w:p>
    <w:p w:rsidR="00482913" w:rsidRPr="00CE2F9C" w:rsidRDefault="00482913" w:rsidP="00F76BD9">
      <w:pPr>
        <w:pStyle w:val="NumberList"/>
        <w:numPr>
          <w:ilvl w:val="0"/>
          <w:numId w:val="0"/>
        </w:numPr>
        <w:spacing w:after="240"/>
        <w:rPr>
          <w:b/>
          <w:bCs/>
        </w:rPr>
      </w:pPr>
      <w:r w:rsidRPr="00CE2F9C">
        <w:rPr>
          <w:b/>
          <w:bCs/>
        </w:rPr>
        <w:t>1.</w:t>
      </w:r>
      <w:r w:rsidRPr="00CE2F9C">
        <w:rPr>
          <w:b/>
          <w:bCs/>
        </w:rPr>
        <w:tab/>
        <w:t>Commencement of amendments</w:t>
      </w:r>
    </w:p>
    <w:p w:rsidR="00092692" w:rsidRPr="00092692" w:rsidRDefault="00092692" w:rsidP="00E13656">
      <w:pPr>
        <w:pStyle w:val="NumberList"/>
        <w:numPr>
          <w:ilvl w:val="0"/>
          <w:numId w:val="0"/>
        </w:numPr>
        <w:spacing w:after="240"/>
        <w:rPr>
          <w:bCs/>
        </w:rPr>
      </w:pPr>
      <w:r w:rsidRPr="00092692">
        <w:rPr>
          <w:bCs/>
        </w:rPr>
        <w:t>The amendments in this Deed take</w:t>
      </w:r>
      <w:r w:rsidR="00E13656">
        <w:rPr>
          <w:bCs/>
        </w:rPr>
        <w:t xml:space="preserve"> effect on </w:t>
      </w:r>
      <w:r>
        <w:rPr>
          <w:bCs/>
        </w:rPr>
        <w:t xml:space="preserve">the day after </w:t>
      </w:r>
      <w:r w:rsidR="007E3095">
        <w:rPr>
          <w:bCs/>
        </w:rPr>
        <w:t>it is registered</w:t>
      </w:r>
      <w:r>
        <w:rPr>
          <w:bCs/>
        </w:rPr>
        <w:t xml:space="preserve"> on the Federal Register of Legislative Instruments.</w:t>
      </w:r>
    </w:p>
    <w:p w:rsidR="00482913" w:rsidRPr="00DF24CF" w:rsidRDefault="00482913" w:rsidP="00F76BD9">
      <w:pPr>
        <w:pStyle w:val="NumberList"/>
        <w:numPr>
          <w:ilvl w:val="0"/>
          <w:numId w:val="0"/>
        </w:numPr>
        <w:spacing w:after="240"/>
        <w:rPr>
          <w:b/>
          <w:bCs/>
        </w:rPr>
      </w:pPr>
      <w:r w:rsidRPr="00DF24CF">
        <w:rPr>
          <w:b/>
          <w:bCs/>
        </w:rPr>
        <w:t>2.</w:t>
      </w:r>
      <w:r w:rsidRPr="00DF24CF">
        <w:rPr>
          <w:b/>
          <w:bCs/>
        </w:rPr>
        <w:tab/>
        <w:t>Interpretation</w:t>
      </w:r>
    </w:p>
    <w:p w:rsidR="00482913" w:rsidRPr="00DF24CF" w:rsidRDefault="00482913" w:rsidP="00F76BD9">
      <w:pPr>
        <w:pStyle w:val="NumberList"/>
        <w:numPr>
          <w:ilvl w:val="0"/>
          <w:numId w:val="0"/>
        </w:numPr>
        <w:spacing w:after="240"/>
      </w:pPr>
      <w:r w:rsidRPr="00DF24CF">
        <w:lastRenderedPageBreak/>
        <w:t>Unless a contrary intention appears, a word or phrase in this Deed has the same meaning that it has in the Trust Deed and the Rules.</w:t>
      </w:r>
    </w:p>
    <w:p w:rsidR="00647BD1" w:rsidRDefault="00647BD1" w:rsidP="00F76BD9">
      <w:pPr>
        <w:pStyle w:val="NumberList"/>
        <w:numPr>
          <w:ilvl w:val="0"/>
          <w:numId w:val="0"/>
        </w:numPr>
        <w:spacing w:after="240"/>
        <w:ind w:left="720" w:hanging="720"/>
        <w:rPr>
          <w:b/>
        </w:rPr>
      </w:pPr>
      <w:r>
        <w:rPr>
          <w:b/>
        </w:rPr>
        <w:t>3.</w:t>
      </w:r>
      <w:r>
        <w:rPr>
          <w:b/>
        </w:rPr>
        <w:tab/>
        <w:t>Application</w:t>
      </w:r>
      <w:r w:rsidR="00092692">
        <w:rPr>
          <w:b/>
        </w:rPr>
        <w:t xml:space="preserve"> of amendments – </w:t>
      </w:r>
      <w:r w:rsidR="00076E90">
        <w:rPr>
          <w:b/>
        </w:rPr>
        <w:t>maximum benefits determinations</w:t>
      </w:r>
    </w:p>
    <w:p w:rsidR="00A7735A" w:rsidRPr="00417A66" w:rsidRDefault="00A7735A" w:rsidP="00F76BD9">
      <w:pPr>
        <w:pStyle w:val="NumberList"/>
        <w:numPr>
          <w:ilvl w:val="0"/>
          <w:numId w:val="0"/>
        </w:numPr>
        <w:spacing w:after="240"/>
      </w:pPr>
      <w:r w:rsidRPr="00417A66">
        <w:t>The amendment</w:t>
      </w:r>
      <w:r>
        <w:t>s</w:t>
      </w:r>
      <w:r w:rsidRPr="00417A66">
        <w:t xml:space="preserve"> made by clause </w:t>
      </w:r>
      <w:r>
        <w:t>4 of this Deed apply</w:t>
      </w:r>
      <w:r w:rsidR="00D52C90">
        <w:t xml:space="preserve"> in relation to determinations made under Rule 5.6.5 and Rule 5.7.7 </w:t>
      </w:r>
      <w:r w:rsidR="00F10444">
        <w:t xml:space="preserve">that apply </w:t>
      </w:r>
      <w:r w:rsidR="00F30EB4">
        <w:t>for</w:t>
      </w:r>
      <w:r w:rsidR="00D52C90">
        <w:t xml:space="preserve"> the 201</w:t>
      </w:r>
      <w:r w:rsidR="001462E4">
        <w:t>4-15</w:t>
      </w:r>
      <w:r w:rsidR="00D52C90">
        <w:t xml:space="preserve"> financial year</w:t>
      </w:r>
      <w:r w:rsidR="00F30EB4">
        <w:t xml:space="preserve"> and later financial years</w:t>
      </w:r>
      <w:r w:rsidR="00D52C90">
        <w:t>.</w:t>
      </w:r>
    </w:p>
    <w:p w:rsidR="002242B1" w:rsidRPr="00C964A8" w:rsidRDefault="00647BD1" w:rsidP="00F76BD9">
      <w:pPr>
        <w:pStyle w:val="NumberList"/>
        <w:numPr>
          <w:ilvl w:val="0"/>
          <w:numId w:val="0"/>
        </w:numPr>
        <w:spacing w:after="240"/>
        <w:ind w:left="720" w:hanging="720"/>
        <w:rPr>
          <w:b/>
        </w:rPr>
      </w:pPr>
      <w:r>
        <w:rPr>
          <w:b/>
        </w:rPr>
        <w:t>4</w:t>
      </w:r>
      <w:r w:rsidR="002242B1" w:rsidRPr="00C964A8">
        <w:rPr>
          <w:b/>
        </w:rPr>
        <w:t>.</w:t>
      </w:r>
      <w:r w:rsidR="002242B1" w:rsidRPr="00C964A8">
        <w:rPr>
          <w:b/>
        </w:rPr>
        <w:tab/>
        <w:t>Amendments</w:t>
      </w:r>
      <w:r w:rsidR="00570AD2" w:rsidRPr="00C964A8">
        <w:rPr>
          <w:b/>
        </w:rPr>
        <w:t xml:space="preserve"> – </w:t>
      </w:r>
      <w:r w:rsidR="00F10444">
        <w:rPr>
          <w:b/>
        </w:rPr>
        <w:t>maximum benefits determinations</w:t>
      </w:r>
    </w:p>
    <w:p w:rsidR="008C6108" w:rsidRPr="00A8621B" w:rsidRDefault="00647BD1" w:rsidP="00F76BD9">
      <w:pPr>
        <w:pStyle w:val="NumberList"/>
        <w:numPr>
          <w:ilvl w:val="0"/>
          <w:numId w:val="0"/>
        </w:numPr>
        <w:spacing w:after="240"/>
        <w:rPr>
          <w:highlight w:val="yellow"/>
        </w:rPr>
      </w:pPr>
      <w:r>
        <w:t>4.</w:t>
      </w:r>
      <w:r w:rsidR="00FD37A4" w:rsidRPr="00C964A8">
        <w:tab/>
      </w:r>
      <w:r w:rsidR="00FD37A4" w:rsidRPr="00FD37A4">
        <w:t xml:space="preserve">The </w:t>
      </w:r>
      <w:r w:rsidR="00A501C2">
        <w:t>Rules are</w:t>
      </w:r>
      <w:r w:rsidR="00FD37A4" w:rsidRPr="00FD37A4">
        <w:t xml:space="preserve"> </w:t>
      </w:r>
      <w:r w:rsidR="008C6108" w:rsidRPr="00FD37A4">
        <w:t>amended as follows:</w:t>
      </w:r>
    </w:p>
    <w:p w:rsidR="00560731" w:rsidRDefault="008373EB" w:rsidP="003E33C2">
      <w:pPr>
        <w:pStyle w:val="NumberList"/>
        <w:numPr>
          <w:ilvl w:val="0"/>
          <w:numId w:val="0"/>
        </w:numPr>
        <w:spacing w:after="240"/>
        <w:ind w:left="720" w:hanging="720"/>
        <w:rPr>
          <w:bCs/>
        </w:rPr>
      </w:pPr>
      <w:r>
        <w:t>4.1</w:t>
      </w:r>
      <w:r w:rsidR="00560731">
        <w:tab/>
      </w:r>
      <w:r w:rsidR="003E33C2">
        <w:rPr>
          <w:bCs/>
        </w:rPr>
        <w:t>Rule 5.6.5 is amended by deleting paragraph (a) and replacing it with the following new paragraph (a):</w:t>
      </w:r>
    </w:p>
    <w:p w:rsidR="003E33C2" w:rsidRDefault="003E33C2" w:rsidP="003E33C2">
      <w:pPr>
        <w:pStyle w:val="NumberList"/>
        <w:numPr>
          <w:ilvl w:val="0"/>
          <w:numId w:val="0"/>
        </w:numPr>
        <w:spacing w:after="240"/>
        <w:ind w:left="720" w:hanging="720"/>
        <w:rPr>
          <w:bCs/>
        </w:rPr>
      </w:pPr>
      <w:r>
        <w:rPr>
          <w:bCs/>
        </w:rPr>
        <w:tab/>
        <w:t>“(</w:t>
      </w:r>
      <w:proofErr w:type="gramStart"/>
      <w:r>
        <w:rPr>
          <w:bCs/>
        </w:rPr>
        <w:t>a</w:t>
      </w:r>
      <w:proofErr w:type="gramEnd"/>
      <w:r>
        <w:rPr>
          <w:bCs/>
        </w:rPr>
        <w:t>)</w:t>
      </w:r>
      <w:r>
        <w:rPr>
          <w:bCs/>
        </w:rPr>
        <w:tab/>
        <w:t xml:space="preserve">first, </w:t>
      </w:r>
      <w:r w:rsidR="00B23A07">
        <w:rPr>
          <w:bCs/>
        </w:rPr>
        <w:t>applying</w:t>
      </w:r>
      <w:r w:rsidR="00F01C48">
        <w:rPr>
          <w:bCs/>
        </w:rPr>
        <w:t xml:space="preserve"> an indexation factor</w:t>
      </w:r>
      <w:r w:rsidR="00B23A07">
        <w:rPr>
          <w:bCs/>
        </w:rPr>
        <w:t>,</w:t>
      </w:r>
      <w:r w:rsidR="00F01C48">
        <w:rPr>
          <w:bCs/>
        </w:rPr>
        <w:t xml:space="preserve"> calculated under Rule 5.6.5A</w:t>
      </w:r>
      <w:r w:rsidR="00B23A07">
        <w:rPr>
          <w:bCs/>
        </w:rPr>
        <w:t xml:space="preserve"> or 5.6.5B, whichever is applicable, to the average salary amount</w:t>
      </w:r>
      <w:r w:rsidR="00A12379">
        <w:rPr>
          <w:bCs/>
        </w:rPr>
        <w:t>;</w:t>
      </w:r>
      <w:r w:rsidR="00F10444">
        <w:rPr>
          <w:bCs/>
        </w:rPr>
        <w:t>”</w:t>
      </w:r>
    </w:p>
    <w:p w:rsidR="00B23A07" w:rsidRDefault="008F7F8E" w:rsidP="002C7952">
      <w:pPr>
        <w:pStyle w:val="NumberList"/>
        <w:numPr>
          <w:ilvl w:val="0"/>
          <w:numId w:val="0"/>
        </w:numPr>
        <w:spacing w:after="240"/>
        <w:ind w:left="720" w:hanging="720"/>
        <w:rPr>
          <w:bCs/>
        </w:rPr>
      </w:pPr>
      <w:r>
        <w:rPr>
          <w:bCs/>
        </w:rPr>
        <w:t>4.2</w:t>
      </w:r>
      <w:r>
        <w:rPr>
          <w:bCs/>
        </w:rPr>
        <w:tab/>
        <w:t>The following new Rule</w:t>
      </w:r>
      <w:r w:rsidR="00B23A07">
        <w:rPr>
          <w:bCs/>
        </w:rPr>
        <w:t>s</w:t>
      </w:r>
      <w:r>
        <w:rPr>
          <w:bCs/>
        </w:rPr>
        <w:t xml:space="preserve"> </w:t>
      </w:r>
      <w:r w:rsidR="00B23A07">
        <w:rPr>
          <w:bCs/>
        </w:rPr>
        <w:t>are</w:t>
      </w:r>
      <w:r>
        <w:rPr>
          <w:bCs/>
        </w:rPr>
        <w:t xml:space="preserve"> inserted immediately after Rule 5.6.5:</w:t>
      </w:r>
    </w:p>
    <w:p w:rsidR="00B23A07" w:rsidRDefault="00B23A07" w:rsidP="002C7952">
      <w:pPr>
        <w:pStyle w:val="NumberList"/>
        <w:numPr>
          <w:ilvl w:val="0"/>
          <w:numId w:val="0"/>
        </w:numPr>
        <w:spacing w:after="240"/>
        <w:ind w:left="720" w:hanging="720"/>
        <w:rPr>
          <w:bCs/>
        </w:rPr>
      </w:pPr>
      <w:r>
        <w:rPr>
          <w:bCs/>
        </w:rPr>
        <w:tab/>
      </w:r>
      <w:r w:rsidR="008F7F8E">
        <w:rPr>
          <w:bCs/>
        </w:rPr>
        <w:t>“</w:t>
      </w:r>
      <w:r w:rsidR="001462E4">
        <w:rPr>
          <w:bCs/>
        </w:rPr>
        <w:t>5.6.5A</w:t>
      </w:r>
      <w:r w:rsidR="001462E4">
        <w:rPr>
          <w:bCs/>
        </w:rPr>
        <w:tab/>
      </w:r>
      <w:r>
        <w:rPr>
          <w:bCs/>
        </w:rPr>
        <w:t xml:space="preserve">For the </w:t>
      </w:r>
      <w:r w:rsidR="003358A3">
        <w:rPr>
          <w:bCs/>
        </w:rPr>
        <w:t>purposes of Rules 5.6.5 and 5.7</w:t>
      </w:r>
      <w:r w:rsidR="00652125">
        <w:rPr>
          <w:bCs/>
        </w:rPr>
        <w:t>.7</w:t>
      </w:r>
      <w:r w:rsidR="003358A3">
        <w:rPr>
          <w:bCs/>
        </w:rPr>
        <w:t>, the indexation factor for a determination</w:t>
      </w:r>
      <w:r w:rsidR="00652125">
        <w:rPr>
          <w:bCs/>
        </w:rPr>
        <w:t xml:space="preserve"> that applies for the 2008-9 financial year and </w:t>
      </w:r>
      <w:r w:rsidR="00AE174B">
        <w:rPr>
          <w:bCs/>
        </w:rPr>
        <w:t xml:space="preserve">each later financial year </w:t>
      </w:r>
      <w:r w:rsidR="001462E4">
        <w:rPr>
          <w:bCs/>
        </w:rPr>
        <w:t>ending on or before 30 June 2014</w:t>
      </w:r>
      <w:r w:rsidR="00AE174B">
        <w:rPr>
          <w:bCs/>
        </w:rPr>
        <w:t xml:space="preserve"> must reflect the immediately preceding March-to-March movement in Average Weekly </w:t>
      </w:r>
      <w:r w:rsidR="00A12379">
        <w:rPr>
          <w:bCs/>
        </w:rPr>
        <w:t>Ordinary Time Earnings in Australia.</w:t>
      </w:r>
    </w:p>
    <w:p w:rsidR="00BA7F5B" w:rsidRDefault="00B23A07" w:rsidP="002C7952">
      <w:pPr>
        <w:pStyle w:val="NumberList"/>
        <w:numPr>
          <w:ilvl w:val="0"/>
          <w:numId w:val="0"/>
        </w:numPr>
        <w:spacing w:after="240"/>
        <w:ind w:left="720" w:hanging="720"/>
        <w:rPr>
          <w:bCs/>
        </w:rPr>
      </w:pPr>
      <w:r>
        <w:rPr>
          <w:bCs/>
        </w:rPr>
        <w:tab/>
      </w:r>
      <w:r w:rsidR="008F7F8E">
        <w:rPr>
          <w:bCs/>
        </w:rPr>
        <w:t>5.6.5</w:t>
      </w:r>
      <w:r>
        <w:rPr>
          <w:bCs/>
        </w:rPr>
        <w:t>B</w:t>
      </w:r>
      <w:r w:rsidR="001462E4">
        <w:rPr>
          <w:bCs/>
        </w:rPr>
        <w:tab/>
      </w:r>
      <w:r w:rsidR="001462E4">
        <w:rPr>
          <w:bCs/>
        </w:rPr>
        <w:tab/>
      </w:r>
      <w:proofErr w:type="gramStart"/>
      <w:r w:rsidR="008F7F8E">
        <w:rPr>
          <w:bCs/>
        </w:rPr>
        <w:t>For</w:t>
      </w:r>
      <w:proofErr w:type="gramEnd"/>
      <w:r w:rsidR="008F7F8E">
        <w:rPr>
          <w:bCs/>
        </w:rPr>
        <w:t xml:space="preserve"> the purposes of Rule</w:t>
      </w:r>
      <w:r w:rsidR="00507737">
        <w:rPr>
          <w:bCs/>
        </w:rPr>
        <w:t>s</w:t>
      </w:r>
      <w:r w:rsidR="008F7F8E">
        <w:rPr>
          <w:bCs/>
        </w:rPr>
        <w:t xml:space="preserve"> 5.6.5</w:t>
      </w:r>
      <w:r w:rsidR="00507737">
        <w:rPr>
          <w:bCs/>
        </w:rPr>
        <w:t xml:space="preserve"> and 5.7.7</w:t>
      </w:r>
      <w:r w:rsidR="008F7F8E">
        <w:rPr>
          <w:bCs/>
        </w:rPr>
        <w:t>, the indexation factor for</w:t>
      </w:r>
      <w:r w:rsidR="00A12379">
        <w:rPr>
          <w:bCs/>
        </w:rPr>
        <w:t xml:space="preserve"> a determination that applies for</w:t>
      </w:r>
      <w:r w:rsidR="008F7F8E">
        <w:rPr>
          <w:bCs/>
        </w:rPr>
        <w:t xml:space="preserve"> </w:t>
      </w:r>
      <w:r w:rsidR="001462E4">
        <w:rPr>
          <w:bCs/>
        </w:rPr>
        <w:t>the 2014-15</w:t>
      </w:r>
      <w:r w:rsidR="00A12379">
        <w:rPr>
          <w:bCs/>
        </w:rPr>
        <w:t xml:space="preserve"> financial year and each later financial </w:t>
      </w:r>
      <w:r w:rsidR="008F7F8E">
        <w:rPr>
          <w:bCs/>
        </w:rPr>
        <w:t xml:space="preserve">year is </w:t>
      </w:r>
      <w:r w:rsidR="00BA7F5B">
        <w:rPr>
          <w:bCs/>
        </w:rPr>
        <w:t>the greater of:</w:t>
      </w:r>
    </w:p>
    <w:p w:rsidR="00BA7F5B" w:rsidRDefault="00BA7F5B" w:rsidP="00BA7F5B">
      <w:pPr>
        <w:pStyle w:val="NumberList"/>
        <w:numPr>
          <w:ilvl w:val="0"/>
          <w:numId w:val="42"/>
        </w:numPr>
        <w:spacing w:after="240"/>
        <w:rPr>
          <w:bCs/>
        </w:rPr>
      </w:pPr>
      <w:r>
        <w:rPr>
          <w:bCs/>
        </w:rPr>
        <w:t>1; or</w:t>
      </w:r>
    </w:p>
    <w:p w:rsidR="002C7952" w:rsidRPr="002C7952" w:rsidRDefault="00BA7F5B" w:rsidP="00BA7F5B">
      <w:pPr>
        <w:pStyle w:val="NumberList"/>
        <w:numPr>
          <w:ilvl w:val="0"/>
          <w:numId w:val="42"/>
        </w:numPr>
        <w:spacing w:after="240"/>
        <w:rPr>
          <w:bCs/>
        </w:rPr>
      </w:pPr>
      <w:r>
        <w:rPr>
          <w:bCs/>
        </w:rPr>
        <w:t xml:space="preserve">the number </w:t>
      </w:r>
      <w:r w:rsidR="002C7952">
        <w:rPr>
          <w:bCs/>
        </w:rPr>
        <w:t>calculated by the formula below:</w:t>
      </w:r>
    </w:p>
    <w:p w:rsidR="008F7F8E" w:rsidRDefault="00BA7F5B" w:rsidP="002C7952">
      <w:pPr>
        <w:pStyle w:val="NumberList"/>
        <w:numPr>
          <w:ilvl w:val="0"/>
          <w:numId w:val="0"/>
        </w:numPr>
        <w:spacing w:after="240"/>
        <w:ind w:left="720" w:hanging="720"/>
        <w:jc w:val="center"/>
        <w:rPr>
          <w:bCs/>
        </w:rPr>
      </w:pPr>
      <w:r w:rsidRPr="00BA7F5B">
        <w:rPr>
          <w:bCs/>
          <w:position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1.1pt" o:ole="">
            <v:imagedata r:id="rId8" o:title=""/>
          </v:shape>
          <o:OLEObject Type="Embed" ProgID="Equation.3" ShapeID="_x0000_i1025" DrawAspect="Content" ObjectID="_1437394788" r:id="rId9"/>
        </w:object>
      </w:r>
    </w:p>
    <w:p w:rsidR="00AB58A2" w:rsidRDefault="00AB58A2" w:rsidP="00AB58A2">
      <w:pPr>
        <w:pStyle w:val="NumberList"/>
        <w:numPr>
          <w:ilvl w:val="0"/>
          <w:numId w:val="0"/>
        </w:numPr>
        <w:spacing w:after="240"/>
        <w:ind w:left="720" w:hanging="720"/>
        <w:rPr>
          <w:bCs/>
        </w:rPr>
      </w:pPr>
      <w:r>
        <w:rPr>
          <w:bCs/>
        </w:rPr>
        <w:tab/>
      </w:r>
      <w:proofErr w:type="gramStart"/>
      <w:r>
        <w:rPr>
          <w:bCs/>
        </w:rPr>
        <w:t>where</w:t>
      </w:r>
      <w:proofErr w:type="gramEnd"/>
      <w:r>
        <w:rPr>
          <w:bCs/>
        </w:rPr>
        <w:t>:</w:t>
      </w:r>
    </w:p>
    <w:p w:rsidR="00AB58A2" w:rsidRDefault="00AB58A2" w:rsidP="00AB58A2">
      <w:pPr>
        <w:pStyle w:val="NumberList"/>
        <w:numPr>
          <w:ilvl w:val="0"/>
          <w:numId w:val="0"/>
        </w:numPr>
        <w:spacing w:after="240"/>
        <w:ind w:left="2880" w:hanging="2160"/>
        <w:rPr>
          <w:bCs/>
        </w:rPr>
      </w:pPr>
      <w:r>
        <w:rPr>
          <w:bCs/>
        </w:rPr>
        <w:t>New AWOTE</w:t>
      </w:r>
      <w:r>
        <w:rPr>
          <w:bCs/>
        </w:rPr>
        <w:tab/>
        <w:t xml:space="preserve">is the index number of the full-time adult average weekly ordinary time earnings last published by the Australian Statistician before 1 May of the financial year immediately preceding the financial year </w:t>
      </w:r>
      <w:r w:rsidR="006145BA">
        <w:rPr>
          <w:bCs/>
        </w:rPr>
        <w:t>that the determination applies to;</w:t>
      </w:r>
      <w:r>
        <w:rPr>
          <w:bCs/>
        </w:rPr>
        <w:t xml:space="preserve"> </w:t>
      </w:r>
    </w:p>
    <w:p w:rsidR="00732895" w:rsidRDefault="00AB58A2" w:rsidP="00732895">
      <w:pPr>
        <w:pStyle w:val="NumberList"/>
        <w:numPr>
          <w:ilvl w:val="0"/>
          <w:numId w:val="0"/>
        </w:numPr>
        <w:spacing w:after="240"/>
        <w:ind w:left="2880" w:hanging="2160"/>
        <w:rPr>
          <w:bCs/>
        </w:rPr>
      </w:pPr>
      <w:r>
        <w:rPr>
          <w:bCs/>
        </w:rPr>
        <w:t>Old AWOTE</w:t>
      </w:r>
      <w:r>
        <w:rPr>
          <w:bCs/>
        </w:rPr>
        <w:tab/>
      </w:r>
      <w:r w:rsidR="00732895">
        <w:rPr>
          <w:bCs/>
        </w:rPr>
        <w:t xml:space="preserve">is the index number </w:t>
      </w:r>
      <w:r w:rsidR="00766882">
        <w:rPr>
          <w:bCs/>
        </w:rPr>
        <w:t xml:space="preserve">of the full-time adult average weekly ordinary time earnings published by the Australian Statistician and </w:t>
      </w:r>
      <w:r w:rsidR="00732895">
        <w:rPr>
          <w:bCs/>
        </w:rPr>
        <w:t>preceding New AWOTE by one year.</w:t>
      </w:r>
    </w:p>
    <w:p w:rsidR="00732895" w:rsidRDefault="00732895" w:rsidP="00507737">
      <w:pPr>
        <w:pStyle w:val="NumberList"/>
        <w:numPr>
          <w:ilvl w:val="0"/>
          <w:numId w:val="0"/>
        </w:numPr>
        <w:spacing w:after="240"/>
        <w:ind w:left="2880" w:hanging="753"/>
        <w:rPr>
          <w:bCs/>
        </w:rPr>
      </w:pPr>
      <w:proofErr w:type="gramStart"/>
      <w:r>
        <w:rPr>
          <w:bCs/>
        </w:rPr>
        <w:lastRenderedPageBreak/>
        <w:t>provided</w:t>
      </w:r>
      <w:proofErr w:type="gramEnd"/>
      <w:r>
        <w:rPr>
          <w:bCs/>
        </w:rPr>
        <w:t>:</w:t>
      </w:r>
    </w:p>
    <w:p w:rsidR="00732895" w:rsidRDefault="00732895" w:rsidP="00507737">
      <w:pPr>
        <w:pStyle w:val="NumberList"/>
        <w:numPr>
          <w:ilvl w:val="0"/>
          <w:numId w:val="37"/>
        </w:numPr>
        <w:spacing w:after="240"/>
        <w:ind w:left="2127" w:hanging="709"/>
        <w:rPr>
          <w:bCs/>
        </w:rPr>
      </w:pPr>
      <w:r>
        <w:rPr>
          <w:bCs/>
        </w:rPr>
        <w:t>the factor is to be rounded up or down to the nearest one thousandth; and</w:t>
      </w:r>
    </w:p>
    <w:p w:rsidR="00732895" w:rsidRDefault="00732895" w:rsidP="00507737">
      <w:pPr>
        <w:pStyle w:val="NumberList"/>
        <w:numPr>
          <w:ilvl w:val="0"/>
          <w:numId w:val="37"/>
        </w:numPr>
        <w:spacing w:after="240"/>
        <w:ind w:left="2127" w:hanging="709"/>
        <w:rPr>
          <w:bCs/>
        </w:rPr>
      </w:pPr>
      <w:r>
        <w:rPr>
          <w:bCs/>
        </w:rPr>
        <w:t>any index number that is published by the Australian Statistician in substitution for an earlier published Old AWOTE or New AWOTE index number is to be disregarded for the purposes of this Rule</w:t>
      </w:r>
      <w:r w:rsidR="00D4591F">
        <w:rPr>
          <w:bCs/>
        </w:rPr>
        <w:t xml:space="preserve"> if it is published on or after 1 May of the financial year immediately preceding the financial year that the determination applies to</w:t>
      </w:r>
      <w:r>
        <w:rPr>
          <w:bCs/>
        </w:rPr>
        <w:t>; and</w:t>
      </w:r>
    </w:p>
    <w:p w:rsidR="00CB463D" w:rsidRDefault="00CB463D" w:rsidP="00507737">
      <w:pPr>
        <w:pStyle w:val="NumberList"/>
        <w:numPr>
          <w:ilvl w:val="0"/>
          <w:numId w:val="37"/>
        </w:numPr>
        <w:spacing w:after="240"/>
        <w:ind w:left="2127" w:hanging="709"/>
        <w:rPr>
          <w:bCs/>
        </w:rPr>
      </w:pPr>
      <w:proofErr w:type="gramStart"/>
      <w:r>
        <w:rPr>
          <w:bCs/>
        </w:rPr>
        <w:t>if</w:t>
      </w:r>
      <w:proofErr w:type="gramEnd"/>
      <w:r>
        <w:rPr>
          <w:bCs/>
        </w:rPr>
        <w:t xml:space="preserve"> the Australian Statistician changes the reference base for the index of full-time adult average weekly ordinary time earnings, regard shall only be had to index numbers published in terms of the new reference base.”</w:t>
      </w:r>
    </w:p>
    <w:p w:rsidR="00D52C90" w:rsidRDefault="00507737" w:rsidP="003E33C2">
      <w:pPr>
        <w:pStyle w:val="NumberList"/>
        <w:numPr>
          <w:ilvl w:val="0"/>
          <w:numId w:val="0"/>
        </w:numPr>
        <w:spacing w:after="240"/>
        <w:ind w:left="720" w:hanging="720"/>
        <w:rPr>
          <w:bCs/>
        </w:rPr>
      </w:pPr>
      <w:r>
        <w:rPr>
          <w:bCs/>
        </w:rPr>
        <w:t>4.3</w:t>
      </w:r>
      <w:r w:rsidR="00D52C90">
        <w:rPr>
          <w:bCs/>
        </w:rPr>
        <w:tab/>
        <w:t xml:space="preserve">Rule 5.7.7 is amended by </w:t>
      </w:r>
      <w:r w:rsidR="00F10444">
        <w:rPr>
          <w:bCs/>
        </w:rPr>
        <w:t>deleting paragraph (a) and replacing it with the following new paragraph (a):</w:t>
      </w:r>
    </w:p>
    <w:p w:rsidR="00507737" w:rsidRDefault="00F10444" w:rsidP="00507737">
      <w:pPr>
        <w:spacing w:after="240"/>
        <w:ind w:left="720" w:hanging="720"/>
        <w:rPr>
          <w:bCs/>
        </w:rPr>
      </w:pPr>
      <w:r>
        <w:tab/>
        <w:t>“(</w:t>
      </w:r>
      <w:proofErr w:type="gramStart"/>
      <w:r>
        <w:t>a</w:t>
      </w:r>
      <w:proofErr w:type="gramEnd"/>
      <w:r>
        <w:t>)</w:t>
      </w:r>
      <w:r>
        <w:tab/>
      </w:r>
      <w:r w:rsidR="00507737">
        <w:rPr>
          <w:bCs/>
        </w:rPr>
        <w:t>first,</w:t>
      </w:r>
      <w:r w:rsidR="00A12379" w:rsidRPr="00A12379">
        <w:rPr>
          <w:bCs/>
        </w:rPr>
        <w:t xml:space="preserve"> </w:t>
      </w:r>
      <w:r w:rsidR="00A12379">
        <w:rPr>
          <w:bCs/>
        </w:rPr>
        <w:t>applying an indexation factor, calculated under Rule 5.6.5A or 5.6.5B, whichever is applicable, to the average salary amount</w:t>
      </w:r>
      <w:r w:rsidR="00507737">
        <w:rPr>
          <w:bCs/>
        </w:rPr>
        <w:t>;”</w:t>
      </w:r>
    </w:p>
    <w:p w:rsidR="00026A4A" w:rsidRDefault="00026A4A" w:rsidP="00026A4A">
      <w:pPr>
        <w:spacing w:after="240"/>
        <w:ind w:left="720" w:hanging="720"/>
        <w:rPr>
          <w:b/>
        </w:rPr>
      </w:pPr>
      <w:r>
        <w:rPr>
          <w:b/>
        </w:rPr>
        <w:t>5</w:t>
      </w:r>
      <w:r>
        <w:rPr>
          <w:b/>
        </w:rPr>
        <w:tab/>
        <w:t xml:space="preserve">Application – </w:t>
      </w:r>
      <w:r w:rsidR="005F6E49">
        <w:rPr>
          <w:b/>
        </w:rPr>
        <w:t>r</w:t>
      </w:r>
      <w:r w:rsidRPr="00B1674F">
        <w:rPr>
          <w:b/>
        </w:rPr>
        <w:t xml:space="preserve">elease of benefits to meet a </w:t>
      </w:r>
      <w:r w:rsidR="00F30EB4" w:rsidRPr="00F30EB4">
        <w:rPr>
          <w:b/>
        </w:rPr>
        <w:t>Division 293</w:t>
      </w:r>
      <w:r w:rsidR="00F30EB4" w:rsidRPr="004617B1">
        <w:t xml:space="preserve"> </w:t>
      </w:r>
      <w:r w:rsidRPr="00B1674F">
        <w:rPr>
          <w:b/>
        </w:rPr>
        <w:t>Tax Liability</w:t>
      </w:r>
    </w:p>
    <w:p w:rsidR="00026A4A" w:rsidRPr="00B1674F" w:rsidRDefault="00026A4A" w:rsidP="00026A4A">
      <w:pPr>
        <w:pStyle w:val="NumberList"/>
        <w:numPr>
          <w:ilvl w:val="0"/>
          <w:numId w:val="0"/>
        </w:numPr>
        <w:spacing w:after="240"/>
        <w:ind w:left="709"/>
      </w:pPr>
      <w:r>
        <w:t>The amendments made by clause</w:t>
      </w:r>
      <w:r w:rsidR="005F6E49">
        <w:t>s</w:t>
      </w:r>
      <w:r>
        <w:t xml:space="preserve"> 6 and 7 of this Deed apply in relation to </w:t>
      </w:r>
      <w:r w:rsidR="009E7607">
        <w:t>release authorities received by CSC on or after the commencement of the Deed.</w:t>
      </w:r>
    </w:p>
    <w:p w:rsidR="00026A4A" w:rsidRDefault="005F6E49" w:rsidP="00026A4A">
      <w:pPr>
        <w:spacing w:after="240"/>
        <w:ind w:left="720" w:hanging="720"/>
        <w:rPr>
          <w:b/>
        </w:rPr>
      </w:pPr>
      <w:r>
        <w:rPr>
          <w:b/>
        </w:rPr>
        <w:t>6.</w:t>
      </w:r>
      <w:r>
        <w:rPr>
          <w:b/>
        </w:rPr>
        <w:tab/>
        <w:t>Amendment – d</w:t>
      </w:r>
      <w:r w:rsidR="00026A4A">
        <w:rPr>
          <w:b/>
        </w:rPr>
        <w:t>efinition of release authority</w:t>
      </w:r>
    </w:p>
    <w:p w:rsidR="00026A4A" w:rsidRPr="00341053" w:rsidRDefault="00026A4A" w:rsidP="00026A4A">
      <w:pPr>
        <w:spacing w:after="240"/>
        <w:ind w:left="720" w:hanging="720"/>
      </w:pPr>
      <w:r>
        <w:t>6</w:t>
      </w:r>
      <w:r w:rsidRPr="00341053">
        <w:t>.</w:t>
      </w:r>
      <w:r>
        <w:tab/>
        <w:t>The Rules are amended as follows:</w:t>
      </w:r>
    </w:p>
    <w:p w:rsidR="00026A4A" w:rsidRDefault="00026A4A" w:rsidP="00026A4A">
      <w:pPr>
        <w:spacing w:after="240"/>
        <w:ind w:left="720" w:hanging="720"/>
      </w:pPr>
      <w:r>
        <w:t>6.1</w:t>
      </w:r>
      <w:r>
        <w:tab/>
        <w:t xml:space="preserve">Rule 1.2.1 is amended by </w:t>
      </w:r>
      <w:r w:rsidRPr="00A7005F">
        <w:t>replacing the definition of “re</w:t>
      </w:r>
      <w:r>
        <w:t>lease authority</w:t>
      </w:r>
      <w:r w:rsidRPr="00A7005F">
        <w:t>” with the following definition</w:t>
      </w:r>
      <w:r>
        <w:t>:</w:t>
      </w:r>
    </w:p>
    <w:p w:rsidR="00026A4A" w:rsidRDefault="00026A4A" w:rsidP="00026A4A">
      <w:pPr>
        <w:spacing w:after="240"/>
        <w:ind w:left="720"/>
      </w:pPr>
      <w:r>
        <w:rPr>
          <w:bCs/>
        </w:rPr>
        <w:t>“</w:t>
      </w:r>
      <w:proofErr w:type="gramStart"/>
      <w:r w:rsidRPr="00DA7371">
        <w:rPr>
          <w:b/>
          <w:bCs/>
        </w:rPr>
        <w:t>release</w:t>
      </w:r>
      <w:proofErr w:type="gramEnd"/>
      <w:r w:rsidRPr="00DA7371">
        <w:rPr>
          <w:b/>
          <w:bCs/>
        </w:rPr>
        <w:t xml:space="preserve"> authority</w:t>
      </w:r>
      <w:r w:rsidRPr="00DA7371">
        <w:t xml:space="preserve"> </w:t>
      </w:r>
      <w:r w:rsidR="00BE0F30">
        <w:tab/>
      </w:r>
      <w:r w:rsidRPr="0022691E">
        <w:t>means:</w:t>
      </w:r>
    </w:p>
    <w:p w:rsidR="00BE0F30" w:rsidRDefault="00BE0F30" w:rsidP="00BE0F30">
      <w:pPr>
        <w:spacing w:after="240"/>
        <w:ind w:left="2160" w:firstLine="720"/>
      </w:pPr>
      <w:proofErr w:type="gramStart"/>
      <w:r>
        <w:t>for</w:t>
      </w:r>
      <w:proofErr w:type="gramEnd"/>
      <w:r>
        <w:t xml:space="preserve"> the purposes of Part 17:</w:t>
      </w:r>
    </w:p>
    <w:p w:rsidR="00BE0F30" w:rsidRDefault="00BE0F30" w:rsidP="00BE0F30">
      <w:pPr>
        <w:numPr>
          <w:ilvl w:val="0"/>
          <w:numId w:val="50"/>
        </w:numPr>
        <w:spacing w:after="240"/>
      </w:pPr>
      <w:r w:rsidRPr="00BE0F30">
        <w:t>a release authority issued by the Commission</w:t>
      </w:r>
      <w:r w:rsidR="00CA1458">
        <w:t xml:space="preserve">er of Taxation </w:t>
      </w:r>
      <w:r w:rsidR="00CA1458" w:rsidRPr="00C87969">
        <w:t>under item </w:t>
      </w:r>
      <w:r w:rsidR="00CA1458">
        <w:t>3</w:t>
      </w:r>
      <w:r w:rsidR="00CA1458" w:rsidRPr="00C87969">
        <w:t xml:space="preserve"> of the table in subsection 135</w:t>
      </w:r>
      <w:r w:rsidR="00CA1458">
        <w:noBreakHyphen/>
        <w:t>10(1) of</w:t>
      </w:r>
      <w:r w:rsidR="00CA1458" w:rsidRPr="00C87969">
        <w:t xml:space="preserve"> Schedule 1 to the </w:t>
      </w:r>
      <w:r w:rsidR="00CA1458" w:rsidRPr="00C87969">
        <w:rPr>
          <w:i/>
        </w:rPr>
        <w:t>Taxation Administration Act 1953</w:t>
      </w:r>
      <w:r w:rsidR="00CA1458">
        <w:t>;</w:t>
      </w:r>
      <w:r w:rsidR="008E6EB3">
        <w:t xml:space="preserve"> and</w:t>
      </w:r>
    </w:p>
    <w:p w:rsidR="00CA1458" w:rsidRDefault="00CA1458" w:rsidP="00CA1458">
      <w:pPr>
        <w:spacing w:after="240"/>
        <w:ind w:left="2160" w:firstLine="720"/>
      </w:pPr>
      <w:proofErr w:type="gramStart"/>
      <w:r>
        <w:t>for</w:t>
      </w:r>
      <w:proofErr w:type="gramEnd"/>
      <w:r>
        <w:t xml:space="preserve"> the purposes of these Rules, except for Part 17:</w:t>
      </w:r>
    </w:p>
    <w:p w:rsidR="00CA1458" w:rsidRDefault="00CA1458" w:rsidP="00CA1458">
      <w:pPr>
        <w:numPr>
          <w:ilvl w:val="0"/>
          <w:numId w:val="50"/>
        </w:numPr>
        <w:spacing w:after="240"/>
      </w:pPr>
      <w:r w:rsidRPr="0022691E">
        <w:t xml:space="preserve">a release authority received from a </w:t>
      </w:r>
      <w:r w:rsidRPr="007D46E5">
        <w:rPr>
          <w:b/>
          <w:bCs/>
        </w:rPr>
        <w:t>member</w:t>
      </w:r>
      <w:r w:rsidRPr="0022691E">
        <w:rPr>
          <w:bCs/>
        </w:rPr>
        <w:t xml:space="preserve"> </w:t>
      </w:r>
      <w:r w:rsidRPr="0022691E">
        <w:t xml:space="preserve">or </w:t>
      </w:r>
      <w:r w:rsidRPr="007D46E5">
        <w:rPr>
          <w:b/>
          <w:bCs/>
        </w:rPr>
        <w:t>preserved benefit member</w:t>
      </w:r>
      <w:r w:rsidRPr="0022691E">
        <w:rPr>
          <w:bCs/>
        </w:rPr>
        <w:t xml:space="preserve"> </w:t>
      </w:r>
      <w:r w:rsidRPr="0022691E">
        <w:t>or the Commissioner of Taxation under</w:t>
      </w:r>
      <w:r w:rsidRPr="0022691E">
        <w:rPr>
          <w:bCs/>
        </w:rPr>
        <w:t xml:space="preserve"> </w:t>
      </w:r>
      <w:r w:rsidRPr="0022691E">
        <w:t xml:space="preserve">section 292-410 of the </w:t>
      </w:r>
      <w:r>
        <w:rPr>
          <w:i/>
          <w:iCs/>
        </w:rPr>
        <w:t>Income Tax Assessment Act </w:t>
      </w:r>
      <w:r w:rsidRPr="0022691E">
        <w:rPr>
          <w:i/>
          <w:iCs/>
        </w:rPr>
        <w:t>1997</w:t>
      </w:r>
      <w:r w:rsidRPr="0022691E">
        <w:t>; or</w:t>
      </w:r>
    </w:p>
    <w:p w:rsidR="00CA1458" w:rsidRDefault="00CA1458" w:rsidP="00CA1458">
      <w:pPr>
        <w:numPr>
          <w:ilvl w:val="0"/>
          <w:numId w:val="50"/>
        </w:numPr>
        <w:spacing w:after="240"/>
      </w:pPr>
      <w:r w:rsidRPr="0022691E">
        <w:lastRenderedPageBreak/>
        <w:t xml:space="preserve">a transitional release authority received from a </w:t>
      </w:r>
      <w:r w:rsidRPr="007D46E5">
        <w:rPr>
          <w:b/>
          <w:bCs/>
        </w:rPr>
        <w:t>member</w:t>
      </w:r>
      <w:r w:rsidRPr="0022691E">
        <w:rPr>
          <w:bCs/>
        </w:rPr>
        <w:t xml:space="preserve"> </w:t>
      </w:r>
      <w:r w:rsidRPr="0022691E">
        <w:t xml:space="preserve">or </w:t>
      </w:r>
      <w:r w:rsidRPr="007D46E5">
        <w:rPr>
          <w:b/>
          <w:bCs/>
        </w:rPr>
        <w:t>preserved benefit member</w:t>
      </w:r>
      <w:r w:rsidRPr="0022691E">
        <w:rPr>
          <w:bCs/>
        </w:rPr>
        <w:t xml:space="preserve"> </w:t>
      </w:r>
      <w:r w:rsidRPr="0022691E">
        <w:t xml:space="preserve">under section 292-80B of the </w:t>
      </w:r>
      <w:r w:rsidRPr="0022691E">
        <w:rPr>
          <w:i/>
          <w:iCs/>
        </w:rPr>
        <w:t>Income Tax (Transitional Provisions) Act 1997</w:t>
      </w:r>
      <w:r>
        <w:t>; or</w:t>
      </w:r>
    </w:p>
    <w:p w:rsidR="00CA1458" w:rsidRPr="00BE0F30" w:rsidRDefault="00CA1458" w:rsidP="00CA1458">
      <w:pPr>
        <w:numPr>
          <w:ilvl w:val="0"/>
          <w:numId w:val="50"/>
        </w:numPr>
        <w:spacing w:after="240"/>
      </w:pPr>
      <w:proofErr w:type="gramStart"/>
      <w:r w:rsidRPr="00C87969">
        <w:t>a</w:t>
      </w:r>
      <w:proofErr w:type="gramEnd"/>
      <w:r w:rsidRPr="00C87969">
        <w:t xml:space="preserve"> release authority </w:t>
      </w:r>
      <w:r>
        <w:t xml:space="preserve">issued by the Commissioner of Taxation </w:t>
      </w:r>
      <w:r w:rsidRPr="00C87969">
        <w:t>under item </w:t>
      </w:r>
      <w:r>
        <w:t>1 or 2</w:t>
      </w:r>
      <w:r w:rsidRPr="00C87969">
        <w:t xml:space="preserve"> of the table in subsection 135</w:t>
      </w:r>
      <w:r>
        <w:noBreakHyphen/>
        <w:t>10(1) of</w:t>
      </w:r>
      <w:r w:rsidRPr="00C87969">
        <w:t xml:space="preserve"> Schedule 1 to the </w:t>
      </w:r>
      <w:r w:rsidRPr="00C87969">
        <w:rPr>
          <w:i/>
        </w:rPr>
        <w:t>Taxation Administration Act 1953</w:t>
      </w:r>
      <w:r>
        <w:t>.”</w:t>
      </w:r>
    </w:p>
    <w:p w:rsidR="00026A4A" w:rsidRPr="00CB63E1" w:rsidRDefault="00026A4A" w:rsidP="00026A4A">
      <w:pPr>
        <w:spacing w:after="240"/>
        <w:ind w:left="720" w:hanging="720"/>
        <w:rPr>
          <w:b/>
        </w:rPr>
      </w:pPr>
      <w:r>
        <w:rPr>
          <w:b/>
        </w:rPr>
        <w:t>7</w:t>
      </w:r>
      <w:r w:rsidRPr="007373CD">
        <w:rPr>
          <w:b/>
        </w:rPr>
        <w:tab/>
      </w:r>
      <w:r>
        <w:rPr>
          <w:b/>
        </w:rPr>
        <w:t xml:space="preserve">New Part </w:t>
      </w:r>
      <w:r w:rsidRPr="00FD1088">
        <w:rPr>
          <w:szCs w:val="24"/>
        </w:rPr>
        <w:t>–</w:t>
      </w:r>
      <w:r>
        <w:rPr>
          <w:b/>
        </w:rPr>
        <w:t xml:space="preserve"> </w:t>
      </w:r>
      <w:r w:rsidR="00165519">
        <w:rPr>
          <w:b/>
        </w:rPr>
        <w:t>p</w:t>
      </w:r>
      <w:r w:rsidRPr="00427873">
        <w:rPr>
          <w:b/>
        </w:rPr>
        <w:t xml:space="preserve">ayment of </w:t>
      </w:r>
      <w:r>
        <w:rPr>
          <w:b/>
        </w:rPr>
        <w:t xml:space="preserve">a deferred tax liability incurred under Division 293 of the </w:t>
      </w:r>
      <w:r w:rsidRPr="009E5F35">
        <w:rPr>
          <w:b/>
          <w:i/>
        </w:rPr>
        <w:t>Taxation Administration Act 1953</w:t>
      </w:r>
    </w:p>
    <w:p w:rsidR="00026A4A" w:rsidRDefault="00026A4A" w:rsidP="005F6E49">
      <w:pPr>
        <w:spacing w:after="240"/>
        <w:ind w:left="709" w:hanging="709"/>
        <w:rPr>
          <w:bCs/>
        </w:rPr>
      </w:pPr>
      <w:r>
        <w:rPr>
          <w:bCs/>
        </w:rPr>
        <w:t>7.1</w:t>
      </w:r>
      <w:r>
        <w:rPr>
          <w:bCs/>
        </w:rPr>
        <w:tab/>
        <w:t xml:space="preserve">The following new Part, </w:t>
      </w:r>
      <w:r w:rsidR="006A4F00">
        <w:rPr>
          <w:bCs/>
        </w:rPr>
        <w:t xml:space="preserve">Division, Headings </w:t>
      </w:r>
      <w:r>
        <w:rPr>
          <w:bCs/>
        </w:rPr>
        <w:t xml:space="preserve">and Rules are </w:t>
      </w:r>
      <w:r w:rsidR="005F6E49">
        <w:rPr>
          <w:bCs/>
        </w:rPr>
        <w:t>inserted immediately after Part </w:t>
      </w:r>
      <w:r>
        <w:rPr>
          <w:bCs/>
        </w:rPr>
        <w:t>16:</w:t>
      </w:r>
    </w:p>
    <w:p w:rsidR="00026A4A" w:rsidRPr="00026A4A" w:rsidRDefault="00026A4A" w:rsidP="00026A4A">
      <w:pPr>
        <w:spacing w:after="240"/>
        <w:ind w:left="709" w:hanging="709"/>
        <w:rPr>
          <w:bCs/>
        </w:rPr>
      </w:pPr>
      <w:r>
        <w:rPr>
          <w:bCs/>
        </w:rPr>
        <w:t>“</w:t>
      </w:r>
    </w:p>
    <w:p w:rsidR="00026A4A" w:rsidRDefault="00026A4A" w:rsidP="00026A4A">
      <w:pPr>
        <w:pStyle w:val="Part"/>
        <w:numPr>
          <w:ilvl w:val="0"/>
          <w:numId w:val="0"/>
        </w:numPr>
        <w:pBdr>
          <w:left w:val="single" w:sz="4" w:space="0" w:color="auto"/>
        </w:pBdr>
      </w:pPr>
      <w:r>
        <w:t>PART 17 – RELEASE OF BENEFITS: PAYMENT OF A DEFERRED TAX LIABILITY</w:t>
      </w:r>
    </w:p>
    <w:p w:rsidR="00026A4A" w:rsidRPr="004B46EA" w:rsidRDefault="00026A4A" w:rsidP="00026A4A">
      <w:pPr>
        <w:pStyle w:val="Heading3"/>
        <w:framePr w:w="6192" w:h="689" w:hSpace="181" w:wrap="around" w:vAnchor="text" w:hAnchor="page" w:x="4065" w:y="1"/>
        <w:pBdr>
          <w:top w:val="single" w:sz="6" w:space="6" w:color="000000" w:shadow="1"/>
          <w:left w:val="single" w:sz="6" w:space="6" w:color="000000" w:shadow="1"/>
          <w:bottom w:val="single" w:sz="6" w:space="6" w:color="000000" w:shadow="1"/>
          <w:right w:val="single" w:sz="6" w:space="6" w:color="000000" w:shadow="1"/>
        </w:pBdr>
        <w:shd w:val="solid" w:color="FFFFFF" w:fill="FFFFFF"/>
        <w:spacing w:before="120" w:after="120"/>
        <w:jc w:val="center"/>
        <w:rPr>
          <w:rFonts w:ascii="Times New Roman" w:hAnsi="Times New Roman"/>
          <w:b w:val="0"/>
          <w:sz w:val="32"/>
          <w:szCs w:val="32"/>
        </w:rPr>
      </w:pPr>
      <w:r>
        <w:rPr>
          <w:rFonts w:ascii="Times New Roman" w:hAnsi="Times New Roman"/>
          <w:b w:val="0"/>
          <w:sz w:val="32"/>
          <w:szCs w:val="32"/>
        </w:rPr>
        <w:t>Release of Benefits to Meet a Deferred Tax Liability</w:t>
      </w:r>
    </w:p>
    <w:p w:rsidR="00026A4A" w:rsidRPr="00895E1D" w:rsidRDefault="00026A4A" w:rsidP="00026A4A">
      <w:pPr>
        <w:spacing w:before="360" w:after="240"/>
        <w:rPr>
          <w:b/>
          <w:bCs/>
          <w:sz w:val="36"/>
          <w:szCs w:val="36"/>
        </w:rPr>
      </w:pPr>
      <w:r>
        <w:rPr>
          <w:b/>
          <w:bCs/>
          <w:sz w:val="36"/>
          <w:szCs w:val="36"/>
        </w:rPr>
        <w:t xml:space="preserve">Division 1 </w:t>
      </w:r>
    </w:p>
    <w:tbl>
      <w:tblPr>
        <w:tblpPr w:leftFromText="180" w:rightFromText="180" w:vertAnchor="text"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5"/>
      </w:tblGrid>
      <w:tr w:rsidR="00026A4A" w:rsidRPr="002C1F7E" w:rsidTr="00026A4A">
        <w:tc>
          <w:tcPr>
            <w:tcW w:w="8715" w:type="dxa"/>
            <w:tcBorders>
              <w:top w:val="nil"/>
              <w:left w:val="nil"/>
              <w:bottom w:val="nil"/>
              <w:right w:val="nil"/>
            </w:tcBorders>
            <w:shd w:val="clear" w:color="auto" w:fill="D9D9D9"/>
          </w:tcPr>
          <w:p w:rsidR="00026A4A" w:rsidRPr="00691B56" w:rsidRDefault="00026A4A" w:rsidP="00026A4A">
            <w:pPr>
              <w:pStyle w:val="subsection"/>
              <w:tabs>
                <w:tab w:val="clear" w:pos="1021"/>
                <w:tab w:val="right" w:pos="0"/>
              </w:tabs>
              <w:spacing w:before="120" w:after="240"/>
              <w:ind w:left="0" w:firstLine="0"/>
              <w:rPr>
                <w:b/>
                <w:sz w:val="24"/>
                <w:szCs w:val="24"/>
                <w:lang w:eastAsia="en-AU"/>
              </w:rPr>
            </w:pPr>
            <w:r w:rsidRPr="00691B56">
              <w:rPr>
                <w:b/>
                <w:sz w:val="24"/>
                <w:szCs w:val="24"/>
                <w:lang w:eastAsia="en-AU"/>
              </w:rPr>
              <w:t>Release of benefits under a release authority</w:t>
            </w:r>
          </w:p>
        </w:tc>
      </w:tr>
    </w:tbl>
    <w:p w:rsidR="00026A4A" w:rsidRPr="002C1F7E" w:rsidRDefault="00026A4A" w:rsidP="00B13DE4">
      <w:pPr>
        <w:spacing w:before="360" w:after="240"/>
        <w:ind w:left="426"/>
        <w:rPr>
          <w:szCs w:val="24"/>
        </w:rPr>
      </w:pPr>
      <w:r w:rsidRPr="002C1F7E">
        <w:rPr>
          <w:bCs/>
          <w:szCs w:val="24"/>
        </w:rPr>
        <w:t>17.1.1</w:t>
      </w:r>
      <w:r w:rsidRPr="002C1F7E">
        <w:rPr>
          <w:bCs/>
          <w:szCs w:val="24"/>
        </w:rPr>
        <w:tab/>
      </w:r>
      <w:r w:rsidRPr="002C1F7E">
        <w:rPr>
          <w:bCs/>
          <w:szCs w:val="24"/>
        </w:rPr>
        <w:tab/>
      </w:r>
      <w:r w:rsidRPr="002C1F7E">
        <w:rPr>
          <w:b/>
          <w:bCs/>
          <w:szCs w:val="24"/>
        </w:rPr>
        <w:t>CSC</w:t>
      </w:r>
      <w:r w:rsidRPr="002C1F7E">
        <w:rPr>
          <w:bCs/>
          <w:szCs w:val="24"/>
        </w:rPr>
        <w:t xml:space="preserve"> may pay a lump sum (the release authority lump sum)</w:t>
      </w:r>
      <w:r w:rsidR="00B13DE4" w:rsidRPr="002C1F7E">
        <w:rPr>
          <w:bCs/>
          <w:szCs w:val="24"/>
        </w:rPr>
        <w:t xml:space="preserve"> at a time</w:t>
      </w:r>
      <w:r w:rsidRPr="002C1F7E">
        <w:rPr>
          <w:b/>
          <w:bCs/>
          <w:szCs w:val="24"/>
        </w:rPr>
        <w:t xml:space="preserve"> </w:t>
      </w:r>
      <w:r w:rsidRPr="002C1F7E">
        <w:rPr>
          <w:bCs/>
          <w:szCs w:val="24"/>
        </w:rPr>
        <w:t xml:space="preserve">in compliance with a </w:t>
      </w:r>
      <w:r w:rsidRPr="002C1F7E">
        <w:rPr>
          <w:b/>
          <w:bCs/>
          <w:szCs w:val="24"/>
        </w:rPr>
        <w:t>release authority</w:t>
      </w:r>
      <w:r w:rsidRPr="002C1F7E">
        <w:rPr>
          <w:bCs/>
          <w:szCs w:val="24"/>
        </w:rPr>
        <w:t xml:space="preserve"> issued to a person </w:t>
      </w:r>
      <w:r w:rsidR="00B13DE4" w:rsidRPr="002C1F7E">
        <w:rPr>
          <w:bCs/>
          <w:szCs w:val="24"/>
        </w:rPr>
        <w:t xml:space="preserve">and given to CSC in accordance with Subdivision 135-B in that Schedule </w:t>
      </w:r>
      <w:r w:rsidRPr="002C1F7E">
        <w:rPr>
          <w:bCs/>
          <w:szCs w:val="24"/>
        </w:rPr>
        <w:t>if, at or before that time</w:t>
      </w:r>
      <w:r w:rsidR="00B13DE4" w:rsidRPr="002C1F7E">
        <w:rPr>
          <w:bCs/>
          <w:szCs w:val="24"/>
        </w:rPr>
        <w:t xml:space="preserve">, </w:t>
      </w:r>
      <w:r w:rsidRPr="002C1F7E">
        <w:rPr>
          <w:szCs w:val="24"/>
        </w:rPr>
        <w:t xml:space="preserve">the person gives </w:t>
      </w:r>
      <w:r w:rsidRPr="002C1F7E">
        <w:rPr>
          <w:b/>
          <w:szCs w:val="24"/>
        </w:rPr>
        <w:t>CSC</w:t>
      </w:r>
      <w:r w:rsidRPr="002C1F7E">
        <w:rPr>
          <w:szCs w:val="24"/>
        </w:rPr>
        <w:t xml:space="preserve"> written notice of the person’s election under Rule 17.1.2 (which deals with the reduction of benefits to reflect the release authority lump sum).</w:t>
      </w:r>
    </w:p>
    <w:p w:rsidR="00034A93" w:rsidRPr="002C1F7E" w:rsidRDefault="00275A56" w:rsidP="00B13DE4">
      <w:pPr>
        <w:spacing w:before="360" w:after="240"/>
        <w:ind w:left="426"/>
        <w:rPr>
          <w:szCs w:val="24"/>
        </w:rPr>
      </w:pPr>
      <w:r w:rsidRPr="00275A56">
        <w:rPr>
          <w:bCs/>
          <w:noProof/>
          <w:szCs w:val="24"/>
          <w:lang w:eastAsia="en-AU"/>
        </w:rPr>
        <w:pict>
          <v:shapetype id="_x0000_t202" coordsize="21600,21600" o:spt="202" path="m,l,21600r21600,l21600,xe">
            <v:stroke joinstyle="miter"/>
            <v:path gradientshapeok="t" o:connecttype="rect"/>
          </v:shapetype>
          <v:shape id="_x0000_s1026" type="#_x0000_t202" style="position:absolute;left:0;text-align:left;margin-left:74.55pt;margin-top:8.95pt;width:357.7pt;height:95.65pt;z-index:251657216" fillcolor="silver" strokeweight=".5pt">
            <v:textbox style="mso-next-textbox:#_x0000_s1026">
              <w:txbxContent>
                <w:p w:rsidR="00CA1458" w:rsidRPr="00026A4A" w:rsidRDefault="00CA1458" w:rsidP="00026A4A">
                  <w:pPr>
                    <w:spacing w:after="240"/>
                    <w:rPr>
                      <w:szCs w:val="24"/>
                    </w:rPr>
                  </w:pPr>
                  <w:r w:rsidRPr="00026A4A">
                    <w:rPr>
                      <w:b/>
                      <w:szCs w:val="24"/>
                    </w:rPr>
                    <w:t>Note</w:t>
                  </w:r>
                  <w:r w:rsidRPr="00026A4A">
                    <w:rPr>
                      <w:szCs w:val="24"/>
                    </w:rPr>
                    <w:t xml:space="preserve">: </w:t>
                  </w:r>
                  <w:r w:rsidRPr="00026A4A">
                    <w:rPr>
                      <w:bCs/>
                      <w:szCs w:val="24"/>
                    </w:rPr>
                    <w:t xml:space="preserve">The purpose of the </w:t>
                  </w:r>
                  <w:r w:rsidRPr="00165519">
                    <w:rPr>
                      <w:b/>
                      <w:bCs/>
                      <w:szCs w:val="24"/>
                    </w:rPr>
                    <w:t>release authority</w:t>
                  </w:r>
                  <w:r w:rsidRPr="00026A4A">
                    <w:rPr>
                      <w:bCs/>
                      <w:szCs w:val="24"/>
                    </w:rPr>
                    <w:t xml:space="preserve"> is to allow a lump sum to be paid to the Commissioner to meet a debt the person has under Subdivision 133</w:t>
                  </w:r>
                  <w:r w:rsidRPr="00026A4A">
                    <w:rPr>
                      <w:bCs/>
                      <w:szCs w:val="24"/>
                    </w:rPr>
                    <w:noBreakHyphen/>
                    <w:t xml:space="preserve">C in Schedule 1 to the </w:t>
                  </w:r>
                  <w:r w:rsidRPr="00026A4A">
                    <w:rPr>
                      <w:bCs/>
                      <w:i/>
                      <w:szCs w:val="24"/>
                    </w:rPr>
                    <w:t>Taxation Administration Act 1953</w:t>
                  </w:r>
                  <w:r w:rsidRPr="00026A4A">
                    <w:rPr>
                      <w:bCs/>
                      <w:szCs w:val="24"/>
                    </w:rPr>
                    <w:t>.</w:t>
                  </w:r>
                  <w:r w:rsidR="003738EA">
                    <w:rPr>
                      <w:bCs/>
                      <w:szCs w:val="24"/>
                    </w:rPr>
                    <w:t xml:space="preserve">  In this Part 17 the reference to a </w:t>
                  </w:r>
                  <w:r w:rsidR="003738EA" w:rsidRPr="003738EA">
                    <w:rPr>
                      <w:b/>
                      <w:bCs/>
                      <w:szCs w:val="24"/>
                    </w:rPr>
                    <w:t>release authority</w:t>
                  </w:r>
                  <w:r w:rsidR="003738EA">
                    <w:rPr>
                      <w:bCs/>
                      <w:szCs w:val="24"/>
                    </w:rPr>
                    <w:t xml:space="preserve"> means such  an authority issued </w:t>
                  </w:r>
                  <w:r w:rsidR="003738EA" w:rsidRPr="007373CD">
                    <w:rPr>
                      <w:bCs/>
                    </w:rPr>
                    <w:t>under item 3 of the table in subsection 135</w:t>
                  </w:r>
                  <w:r w:rsidR="003738EA" w:rsidRPr="007373CD">
                    <w:rPr>
                      <w:bCs/>
                    </w:rPr>
                    <w:noBreakHyphen/>
                    <w:t xml:space="preserve">10(1) in Schedule 1 to the </w:t>
                  </w:r>
                  <w:r w:rsidR="003738EA" w:rsidRPr="006063E5">
                    <w:rPr>
                      <w:bCs/>
                      <w:i/>
                    </w:rPr>
                    <w:t>Taxation Administration Act 1953</w:t>
                  </w:r>
                  <w:r w:rsidR="003738EA">
                    <w:rPr>
                      <w:bCs/>
                    </w:rPr>
                    <w:t xml:space="preserve"> (</w:t>
                  </w:r>
                  <w:r w:rsidR="002D6E51">
                    <w:rPr>
                      <w:bCs/>
                    </w:rPr>
                    <w:t>see R</w:t>
                  </w:r>
                  <w:r w:rsidR="003738EA">
                    <w:rPr>
                      <w:bCs/>
                    </w:rPr>
                    <w:t>ule 1.2.1)</w:t>
                  </w:r>
                  <w:r w:rsidR="003738EA">
                    <w:rPr>
                      <w:bCs/>
                      <w:szCs w:val="24"/>
                    </w:rPr>
                    <w:t xml:space="preserve">  </w:t>
                  </w:r>
                </w:p>
              </w:txbxContent>
            </v:textbox>
          </v:shape>
        </w:pict>
      </w:r>
    </w:p>
    <w:p w:rsidR="00026A4A" w:rsidRPr="002C1F7E" w:rsidRDefault="00026A4A" w:rsidP="00026A4A">
      <w:pPr>
        <w:spacing w:after="240"/>
        <w:ind w:left="1440"/>
        <w:rPr>
          <w:bCs/>
          <w:szCs w:val="24"/>
        </w:rPr>
      </w:pPr>
    </w:p>
    <w:p w:rsidR="00026A4A" w:rsidRPr="002C1F7E" w:rsidRDefault="00026A4A" w:rsidP="00026A4A">
      <w:pPr>
        <w:spacing w:after="240"/>
        <w:rPr>
          <w:bCs/>
          <w:szCs w:val="24"/>
        </w:rPr>
      </w:pPr>
    </w:p>
    <w:p w:rsidR="00026A4A" w:rsidRPr="002C1F7E" w:rsidRDefault="00026A4A" w:rsidP="00026A4A">
      <w:pPr>
        <w:pStyle w:val="subsection"/>
        <w:tabs>
          <w:tab w:val="clear" w:pos="1021"/>
          <w:tab w:val="right" w:pos="0"/>
        </w:tabs>
        <w:spacing w:before="120" w:after="240"/>
        <w:ind w:left="0" w:firstLine="0"/>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5"/>
      </w:tblGrid>
      <w:tr w:rsidR="00026A4A" w:rsidRPr="002C1F7E" w:rsidTr="00026A4A">
        <w:tc>
          <w:tcPr>
            <w:tcW w:w="8715" w:type="dxa"/>
            <w:tcBorders>
              <w:top w:val="nil"/>
              <w:left w:val="nil"/>
              <w:bottom w:val="nil"/>
              <w:right w:val="nil"/>
            </w:tcBorders>
            <w:shd w:val="clear" w:color="auto" w:fill="D9D9D9"/>
          </w:tcPr>
          <w:p w:rsidR="00026A4A" w:rsidRPr="00691B56" w:rsidRDefault="00026A4A" w:rsidP="00026A4A">
            <w:pPr>
              <w:pStyle w:val="subsection"/>
              <w:tabs>
                <w:tab w:val="clear" w:pos="1021"/>
                <w:tab w:val="right" w:pos="0"/>
              </w:tabs>
              <w:spacing w:before="120" w:after="240"/>
              <w:ind w:left="0" w:firstLine="0"/>
              <w:rPr>
                <w:b/>
                <w:sz w:val="24"/>
                <w:szCs w:val="24"/>
                <w:lang w:eastAsia="en-AU"/>
              </w:rPr>
            </w:pPr>
            <w:r w:rsidRPr="00691B56">
              <w:rPr>
                <w:b/>
                <w:sz w:val="24"/>
                <w:szCs w:val="24"/>
                <w:lang w:eastAsia="en-AU"/>
              </w:rPr>
              <w:t>Election specifying which benefit is to be reduced</w:t>
            </w:r>
          </w:p>
        </w:tc>
      </w:tr>
    </w:tbl>
    <w:p w:rsidR="00026A4A" w:rsidRPr="002C1F7E" w:rsidRDefault="00026A4A" w:rsidP="00026A4A">
      <w:pPr>
        <w:pStyle w:val="subsection"/>
        <w:tabs>
          <w:tab w:val="clear" w:pos="1021"/>
          <w:tab w:val="right" w:pos="709"/>
        </w:tabs>
        <w:spacing w:before="360" w:after="240"/>
        <w:ind w:left="709" w:firstLine="0"/>
        <w:rPr>
          <w:sz w:val="24"/>
          <w:szCs w:val="24"/>
        </w:rPr>
      </w:pPr>
      <w:r w:rsidRPr="002C1F7E">
        <w:rPr>
          <w:sz w:val="24"/>
          <w:szCs w:val="24"/>
        </w:rPr>
        <w:lastRenderedPageBreak/>
        <w:t>17.1.2</w:t>
      </w:r>
      <w:r w:rsidRPr="002C1F7E">
        <w:rPr>
          <w:sz w:val="24"/>
          <w:szCs w:val="24"/>
        </w:rPr>
        <w:tab/>
      </w:r>
      <w:r w:rsidRPr="002C1F7E">
        <w:rPr>
          <w:sz w:val="24"/>
          <w:szCs w:val="24"/>
        </w:rPr>
        <w:tab/>
        <w:t xml:space="preserve">If a person gives </w:t>
      </w:r>
      <w:r w:rsidRPr="002C1F7E">
        <w:rPr>
          <w:b/>
          <w:sz w:val="24"/>
          <w:szCs w:val="24"/>
        </w:rPr>
        <w:t>CSC</w:t>
      </w:r>
      <w:r w:rsidRPr="002C1F7E">
        <w:rPr>
          <w:sz w:val="24"/>
          <w:szCs w:val="24"/>
        </w:rPr>
        <w:t xml:space="preserve"> a </w:t>
      </w:r>
      <w:r w:rsidRPr="002C1F7E">
        <w:rPr>
          <w:b/>
          <w:sz w:val="24"/>
          <w:szCs w:val="24"/>
        </w:rPr>
        <w:t>release authority</w:t>
      </w:r>
      <w:r w:rsidRPr="002C1F7E">
        <w:rPr>
          <w:sz w:val="24"/>
          <w:szCs w:val="24"/>
        </w:rPr>
        <w:t xml:space="preserve"> in accordance with Division 135 in Schedule 1 to the </w:t>
      </w:r>
      <w:r w:rsidRPr="002C1F7E">
        <w:rPr>
          <w:i/>
          <w:sz w:val="24"/>
          <w:szCs w:val="24"/>
        </w:rPr>
        <w:t>Taxation Administration Act 1953</w:t>
      </w:r>
      <w:r w:rsidRPr="002C1F7E">
        <w:rPr>
          <w:sz w:val="24"/>
          <w:szCs w:val="24"/>
        </w:rPr>
        <w:t xml:space="preserve"> and that person is entitled (or is about to become entitled)</w:t>
      </w:r>
      <w:r w:rsidR="00B13DE4" w:rsidRPr="002C1F7E">
        <w:rPr>
          <w:sz w:val="24"/>
          <w:szCs w:val="24"/>
        </w:rPr>
        <w:t xml:space="preserve"> to</w:t>
      </w:r>
      <w:r w:rsidRPr="002C1F7E">
        <w:rPr>
          <w:sz w:val="24"/>
          <w:szCs w:val="24"/>
        </w:rPr>
        <w:t>:</w:t>
      </w:r>
    </w:p>
    <w:p w:rsidR="00026A4A" w:rsidRPr="002C1F7E" w:rsidRDefault="00026A4A" w:rsidP="00026A4A">
      <w:pPr>
        <w:pStyle w:val="NumberList"/>
        <w:numPr>
          <w:ilvl w:val="0"/>
          <w:numId w:val="46"/>
        </w:numPr>
        <w:spacing w:after="240"/>
        <w:rPr>
          <w:bCs/>
          <w:szCs w:val="24"/>
        </w:rPr>
      </w:pPr>
      <w:r w:rsidRPr="002C1F7E">
        <w:rPr>
          <w:bCs/>
          <w:szCs w:val="24"/>
        </w:rPr>
        <w:t xml:space="preserve">a lump sum benefit; and/or </w:t>
      </w:r>
    </w:p>
    <w:p w:rsidR="00026A4A" w:rsidRPr="002C1F7E" w:rsidRDefault="00026A4A" w:rsidP="00026A4A">
      <w:pPr>
        <w:pStyle w:val="NumberList"/>
        <w:numPr>
          <w:ilvl w:val="0"/>
          <w:numId w:val="46"/>
        </w:numPr>
        <w:spacing w:after="240"/>
        <w:rPr>
          <w:bCs/>
          <w:szCs w:val="24"/>
        </w:rPr>
      </w:pPr>
      <w:r w:rsidRPr="002C1F7E">
        <w:rPr>
          <w:bCs/>
          <w:szCs w:val="24"/>
        </w:rPr>
        <w:t>a pension benefit;</w:t>
      </w:r>
    </w:p>
    <w:p w:rsidR="00026A4A" w:rsidRPr="002C1F7E" w:rsidRDefault="00026A4A" w:rsidP="00026A4A">
      <w:pPr>
        <w:pStyle w:val="subsection"/>
        <w:tabs>
          <w:tab w:val="clear" w:pos="1021"/>
          <w:tab w:val="right" w:pos="709"/>
        </w:tabs>
        <w:spacing w:before="120" w:after="240"/>
        <w:ind w:left="709" w:hanging="709"/>
        <w:rPr>
          <w:sz w:val="24"/>
          <w:szCs w:val="24"/>
        </w:rPr>
      </w:pPr>
      <w:r w:rsidRPr="002C1F7E">
        <w:rPr>
          <w:sz w:val="24"/>
          <w:szCs w:val="24"/>
        </w:rPr>
        <w:tab/>
      </w:r>
      <w:r w:rsidRPr="002C1F7E">
        <w:rPr>
          <w:sz w:val="24"/>
          <w:szCs w:val="24"/>
        </w:rPr>
        <w:tab/>
        <w:t xml:space="preserve">under this Deed, that person may make an election specifying which of those benefits is to be reduced to reflect the </w:t>
      </w:r>
      <w:r w:rsidR="00165519" w:rsidRPr="002C1F7E">
        <w:rPr>
          <w:sz w:val="24"/>
          <w:szCs w:val="24"/>
        </w:rPr>
        <w:t>release authority lump sum</w:t>
      </w:r>
      <w:r w:rsidRPr="002C1F7E">
        <w:rPr>
          <w:sz w:val="24"/>
          <w:szCs w:val="24"/>
        </w:rPr>
        <w:t>.</w:t>
      </w:r>
    </w:p>
    <w:p w:rsidR="002D6E51" w:rsidRPr="002C1F7E" w:rsidRDefault="00275A56" w:rsidP="00026A4A">
      <w:pPr>
        <w:pStyle w:val="subsection"/>
        <w:spacing w:before="120" w:after="240"/>
        <w:ind w:left="720" w:firstLine="0"/>
        <w:rPr>
          <w:sz w:val="24"/>
          <w:szCs w:val="24"/>
        </w:rPr>
      </w:pPr>
      <w:r>
        <w:rPr>
          <w:noProof/>
          <w:sz w:val="24"/>
          <w:szCs w:val="24"/>
        </w:rPr>
        <w:pict>
          <v:shape id="_x0000_s1027" type="#_x0000_t202" style="position:absolute;left:0;text-align:left;margin-left:79.05pt;margin-top:67pt;width:357.7pt;height:42pt;z-index:251658240" fillcolor="silver" strokeweight=".5pt">
            <v:textbox style="mso-next-textbox:#_x0000_s1027">
              <w:txbxContent>
                <w:p w:rsidR="002D6E51" w:rsidRPr="00026A4A" w:rsidRDefault="002D6E51" w:rsidP="002D6E51">
                  <w:pPr>
                    <w:spacing w:after="240"/>
                    <w:rPr>
                      <w:szCs w:val="24"/>
                    </w:rPr>
                  </w:pPr>
                  <w:r w:rsidRPr="00026A4A">
                    <w:rPr>
                      <w:b/>
                      <w:szCs w:val="24"/>
                    </w:rPr>
                    <w:t>Note</w:t>
                  </w:r>
                  <w:r w:rsidRPr="00026A4A">
                    <w:rPr>
                      <w:szCs w:val="24"/>
                    </w:rPr>
                    <w:t xml:space="preserve">: </w:t>
                  </w:r>
                  <w:r>
                    <w:rPr>
                      <w:bCs/>
                      <w:szCs w:val="24"/>
                    </w:rPr>
                    <w:t>A reference to a ‘lump sum benefit’ also includes a reference to any lump sum benefit under Part 11.</w:t>
                  </w:r>
                </w:p>
              </w:txbxContent>
            </v:textbox>
          </v:shape>
        </w:pict>
      </w:r>
      <w:r w:rsidR="00026A4A" w:rsidRPr="002C1F7E">
        <w:rPr>
          <w:sz w:val="24"/>
          <w:szCs w:val="24"/>
        </w:rPr>
        <w:t>17.1.3</w:t>
      </w:r>
      <w:r w:rsidR="00026A4A" w:rsidRPr="002C1F7E">
        <w:rPr>
          <w:sz w:val="24"/>
          <w:szCs w:val="24"/>
        </w:rPr>
        <w:tab/>
      </w:r>
      <w:r w:rsidR="00026A4A" w:rsidRPr="002C1F7E">
        <w:rPr>
          <w:sz w:val="24"/>
          <w:szCs w:val="24"/>
        </w:rPr>
        <w:tab/>
        <w:t>Where a person is entitled, or about to become entitled</w:t>
      </w:r>
      <w:r w:rsidR="00B13DE4" w:rsidRPr="002C1F7E">
        <w:rPr>
          <w:sz w:val="24"/>
          <w:szCs w:val="24"/>
        </w:rPr>
        <w:t>,</w:t>
      </w:r>
      <w:r w:rsidR="00026A4A" w:rsidRPr="002C1F7E">
        <w:rPr>
          <w:sz w:val="24"/>
          <w:szCs w:val="24"/>
        </w:rPr>
        <w:t xml:space="preserve"> to 2 or more benefits, the person cannot specify in </w:t>
      </w:r>
      <w:r w:rsidR="00B13DE4" w:rsidRPr="002C1F7E">
        <w:rPr>
          <w:sz w:val="24"/>
          <w:szCs w:val="24"/>
        </w:rPr>
        <w:t>an</w:t>
      </w:r>
      <w:r w:rsidR="00026A4A" w:rsidRPr="002C1F7E">
        <w:rPr>
          <w:sz w:val="24"/>
          <w:szCs w:val="24"/>
        </w:rPr>
        <w:t xml:space="preserve"> election</w:t>
      </w:r>
      <w:r w:rsidR="00B13DE4" w:rsidRPr="002C1F7E">
        <w:rPr>
          <w:sz w:val="24"/>
          <w:szCs w:val="24"/>
        </w:rPr>
        <w:t xml:space="preserve"> under Rule 17.1.2</w:t>
      </w:r>
      <w:r w:rsidR="00026A4A" w:rsidRPr="002C1F7E">
        <w:rPr>
          <w:sz w:val="24"/>
          <w:szCs w:val="24"/>
        </w:rPr>
        <w:t xml:space="preserve"> that 2 or more benefits are to be reduced to reflect a release authority lump sum unless the person elects to reduce all, or all but one, of the specified benefits to zero. </w:t>
      </w:r>
    </w:p>
    <w:p w:rsidR="00034A93" w:rsidRPr="002C1F7E" w:rsidRDefault="00034A93" w:rsidP="00026A4A">
      <w:pPr>
        <w:pStyle w:val="subsection"/>
        <w:spacing w:before="120" w:after="240"/>
        <w:ind w:left="720" w:firstLine="0"/>
        <w:rPr>
          <w:sz w:val="24"/>
          <w:szCs w:val="24"/>
        </w:rPr>
      </w:pPr>
    </w:p>
    <w:p w:rsidR="00026A4A" w:rsidRPr="002C1F7E" w:rsidRDefault="00026A4A" w:rsidP="00026A4A">
      <w:pPr>
        <w:pStyle w:val="subsection"/>
        <w:spacing w:before="120" w:after="240"/>
        <w:ind w:left="720" w:firstLine="0"/>
        <w:rPr>
          <w:sz w:val="24"/>
          <w:szCs w:val="24"/>
        </w:rPr>
      </w:pPr>
      <w:r w:rsidRPr="002C1F7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5"/>
      </w:tblGrid>
      <w:tr w:rsidR="00026A4A" w:rsidRPr="002C1F7E" w:rsidTr="00026A4A">
        <w:tc>
          <w:tcPr>
            <w:tcW w:w="8715" w:type="dxa"/>
            <w:tcBorders>
              <w:top w:val="nil"/>
              <w:left w:val="nil"/>
              <w:bottom w:val="nil"/>
              <w:right w:val="nil"/>
            </w:tcBorders>
            <w:shd w:val="clear" w:color="auto" w:fill="D9D9D9"/>
          </w:tcPr>
          <w:p w:rsidR="00026A4A" w:rsidRPr="00691B56" w:rsidRDefault="00026A4A" w:rsidP="00026A4A">
            <w:pPr>
              <w:pStyle w:val="subsection"/>
              <w:tabs>
                <w:tab w:val="clear" w:pos="1021"/>
                <w:tab w:val="right" w:pos="0"/>
              </w:tabs>
              <w:spacing w:before="120" w:after="240"/>
              <w:ind w:left="0" w:firstLine="0"/>
              <w:rPr>
                <w:b/>
                <w:sz w:val="24"/>
                <w:szCs w:val="24"/>
                <w:lang w:eastAsia="en-AU"/>
              </w:rPr>
            </w:pPr>
            <w:r w:rsidRPr="00691B56">
              <w:rPr>
                <w:b/>
                <w:sz w:val="24"/>
                <w:szCs w:val="24"/>
                <w:lang w:eastAsia="en-AU"/>
              </w:rPr>
              <w:t>Limit on amount that may be released</w:t>
            </w:r>
          </w:p>
        </w:tc>
      </w:tr>
    </w:tbl>
    <w:p w:rsidR="00026A4A" w:rsidRPr="002C1F7E" w:rsidRDefault="00026A4A" w:rsidP="00026A4A">
      <w:pPr>
        <w:pStyle w:val="subsection"/>
        <w:tabs>
          <w:tab w:val="right" w:pos="709"/>
        </w:tabs>
        <w:spacing w:before="360" w:after="240"/>
        <w:ind w:left="709" w:firstLine="0"/>
        <w:rPr>
          <w:sz w:val="24"/>
          <w:szCs w:val="24"/>
        </w:rPr>
      </w:pPr>
      <w:r w:rsidRPr="002C1F7E">
        <w:rPr>
          <w:sz w:val="24"/>
          <w:szCs w:val="24"/>
        </w:rPr>
        <w:t>17.1.4</w:t>
      </w:r>
      <w:r w:rsidRPr="002C1F7E">
        <w:rPr>
          <w:sz w:val="24"/>
          <w:szCs w:val="24"/>
        </w:rPr>
        <w:tab/>
      </w:r>
      <w:r w:rsidRPr="002C1F7E">
        <w:rPr>
          <w:sz w:val="24"/>
          <w:szCs w:val="24"/>
        </w:rPr>
        <w:tab/>
        <w:t xml:space="preserve">In addition to any requirements in Division 135 in Schedule 1 to the </w:t>
      </w:r>
      <w:r w:rsidRPr="002C1F7E">
        <w:rPr>
          <w:i/>
          <w:sz w:val="24"/>
          <w:szCs w:val="24"/>
        </w:rPr>
        <w:t>Taxation Administration Act 1953</w:t>
      </w:r>
      <w:r w:rsidRPr="002C1F7E">
        <w:rPr>
          <w:sz w:val="24"/>
          <w:szCs w:val="24"/>
        </w:rPr>
        <w:t>, the amount of a release authority lump sum must not have the effect that a benefit specified in an election under Rule 17.1.2 is reduced below zero.</w:t>
      </w:r>
    </w:p>
    <w:p w:rsidR="00026A4A" w:rsidRPr="002C1F7E" w:rsidRDefault="00026A4A" w:rsidP="00026A4A">
      <w:pPr>
        <w:pStyle w:val="subsection"/>
        <w:tabs>
          <w:tab w:val="right" w:pos="709"/>
        </w:tabs>
        <w:spacing w:before="120" w:after="240"/>
        <w:ind w:left="720" w:firstLine="0"/>
        <w:rPr>
          <w:sz w:val="24"/>
          <w:szCs w:val="24"/>
        </w:rPr>
      </w:pPr>
      <w:r w:rsidRPr="002C1F7E">
        <w:rPr>
          <w:sz w:val="24"/>
          <w:szCs w:val="24"/>
        </w:rPr>
        <w:t>17.1.5</w:t>
      </w:r>
      <w:r w:rsidRPr="002C1F7E">
        <w:rPr>
          <w:sz w:val="24"/>
          <w:szCs w:val="24"/>
        </w:rPr>
        <w:tab/>
      </w:r>
      <w:r w:rsidRPr="002C1F7E">
        <w:rPr>
          <w:b/>
          <w:sz w:val="24"/>
          <w:szCs w:val="24"/>
        </w:rPr>
        <w:tab/>
      </w:r>
      <w:r w:rsidRPr="002C1F7E">
        <w:rPr>
          <w:sz w:val="24"/>
          <w:szCs w:val="24"/>
        </w:rPr>
        <w:t xml:space="preserve">For the purpose of Rule 17.1.4, the effect of a release authority lump sum on the amount of a benefit specified in an election under </w:t>
      </w:r>
      <w:r w:rsidR="00165519" w:rsidRPr="002C1F7E">
        <w:rPr>
          <w:sz w:val="24"/>
          <w:szCs w:val="24"/>
        </w:rPr>
        <w:t>Rule 17.1.2</w:t>
      </w:r>
      <w:r w:rsidRPr="002C1F7E">
        <w:rPr>
          <w:sz w:val="24"/>
          <w:szCs w:val="24"/>
        </w:rPr>
        <w:t xml:space="preserve"> is to be worked out after taking account of:</w:t>
      </w:r>
    </w:p>
    <w:p w:rsidR="00026A4A" w:rsidRPr="002C1F7E" w:rsidRDefault="00026A4A" w:rsidP="00026A4A">
      <w:pPr>
        <w:pStyle w:val="NumberList"/>
        <w:numPr>
          <w:ilvl w:val="0"/>
          <w:numId w:val="44"/>
        </w:numPr>
        <w:spacing w:after="240"/>
        <w:rPr>
          <w:bCs/>
          <w:szCs w:val="24"/>
        </w:rPr>
      </w:pPr>
      <w:r w:rsidRPr="002C1F7E">
        <w:rPr>
          <w:bCs/>
          <w:szCs w:val="24"/>
        </w:rPr>
        <w:t>the person’s surcharge deduction amount (if any); and</w:t>
      </w:r>
    </w:p>
    <w:p w:rsidR="00026A4A" w:rsidRPr="002C1F7E" w:rsidRDefault="00026A4A" w:rsidP="00026A4A">
      <w:pPr>
        <w:pStyle w:val="NumberList"/>
        <w:numPr>
          <w:ilvl w:val="0"/>
          <w:numId w:val="44"/>
        </w:numPr>
        <w:spacing w:after="240"/>
        <w:rPr>
          <w:bCs/>
          <w:szCs w:val="24"/>
        </w:rPr>
      </w:pPr>
      <w:r w:rsidRPr="002C1F7E">
        <w:rPr>
          <w:bCs/>
          <w:szCs w:val="24"/>
        </w:rPr>
        <w:t>any reduction under Rule 12.4.5 (which deals with reductions for early release lump sums); and</w:t>
      </w:r>
    </w:p>
    <w:p w:rsidR="00026A4A" w:rsidRPr="002C1F7E" w:rsidRDefault="00026A4A" w:rsidP="00026A4A">
      <w:pPr>
        <w:pStyle w:val="NumberList"/>
        <w:numPr>
          <w:ilvl w:val="0"/>
          <w:numId w:val="44"/>
        </w:numPr>
        <w:spacing w:after="240"/>
        <w:rPr>
          <w:szCs w:val="24"/>
        </w:rPr>
      </w:pPr>
      <w:proofErr w:type="gramStart"/>
      <w:r w:rsidRPr="002C1F7E">
        <w:rPr>
          <w:bCs/>
          <w:szCs w:val="24"/>
        </w:rPr>
        <w:t>any</w:t>
      </w:r>
      <w:proofErr w:type="gramEnd"/>
      <w:r w:rsidRPr="002C1F7E">
        <w:rPr>
          <w:szCs w:val="24"/>
        </w:rPr>
        <w:t xml:space="preserve"> reductions under Division 4 or 5 of Part 16 of this Deed (which deals with family law splitting).</w:t>
      </w:r>
    </w:p>
    <w:p w:rsidR="00026A4A" w:rsidRPr="002C1F7E" w:rsidRDefault="00026A4A" w:rsidP="00026A4A">
      <w:pPr>
        <w:pStyle w:val="subsection"/>
        <w:tabs>
          <w:tab w:val="right" w:pos="709"/>
        </w:tabs>
        <w:spacing w:before="120" w:after="240"/>
        <w:ind w:left="709" w:firstLine="0"/>
        <w:rPr>
          <w:sz w:val="24"/>
          <w:szCs w:val="24"/>
        </w:rPr>
      </w:pPr>
      <w:r w:rsidRPr="002C1F7E">
        <w:rPr>
          <w:sz w:val="24"/>
          <w:szCs w:val="24"/>
        </w:rPr>
        <w:t xml:space="preserve">Apart from this rule, the amount of a release authority lump sum is not to be reduced under any provision of this Deed.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5"/>
      </w:tblGrid>
      <w:tr w:rsidR="00026A4A" w:rsidRPr="002C1F7E" w:rsidTr="00026A4A">
        <w:tc>
          <w:tcPr>
            <w:tcW w:w="8715" w:type="dxa"/>
            <w:tcBorders>
              <w:top w:val="nil"/>
              <w:left w:val="nil"/>
              <w:bottom w:val="nil"/>
              <w:right w:val="nil"/>
            </w:tcBorders>
            <w:shd w:val="clear" w:color="auto" w:fill="D9D9D9"/>
          </w:tcPr>
          <w:p w:rsidR="00026A4A" w:rsidRPr="00691B56" w:rsidRDefault="00026A4A" w:rsidP="00026A4A">
            <w:pPr>
              <w:pStyle w:val="subsection"/>
              <w:tabs>
                <w:tab w:val="clear" w:pos="1021"/>
                <w:tab w:val="right" w:pos="0"/>
              </w:tabs>
              <w:spacing w:before="120" w:after="240"/>
              <w:ind w:left="0" w:firstLine="0"/>
              <w:rPr>
                <w:b/>
                <w:sz w:val="24"/>
                <w:szCs w:val="24"/>
                <w:lang w:eastAsia="en-AU"/>
              </w:rPr>
            </w:pPr>
            <w:r w:rsidRPr="00691B56">
              <w:rPr>
                <w:b/>
                <w:sz w:val="24"/>
                <w:szCs w:val="24"/>
                <w:lang w:eastAsia="en-AU"/>
              </w:rPr>
              <w:t>Amount that may be released</w:t>
            </w:r>
          </w:p>
        </w:tc>
      </w:tr>
    </w:tbl>
    <w:p w:rsidR="00026A4A" w:rsidRPr="002C1F7E" w:rsidRDefault="00026A4A" w:rsidP="00165519">
      <w:pPr>
        <w:pStyle w:val="subsection"/>
        <w:tabs>
          <w:tab w:val="right" w:pos="709"/>
        </w:tabs>
        <w:spacing w:before="360" w:after="240"/>
        <w:ind w:left="720" w:firstLine="0"/>
        <w:rPr>
          <w:sz w:val="24"/>
          <w:szCs w:val="24"/>
        </w:rPr>
      </w:pPr>
      <w:r w:rsidRPr="002C1F7E">
        <w:rPr>
          <w:sz w:val="24"/>
          <w:szCs w:val="24"/>
        </w:rPr>
        <w:t xml:space="preserve">17.1.6 </w:t>
      </w:r>
      <w:r w:rsidRPr="002C1F7E">
        <w:rPr>
          <w:sz w:val="24"/>
          <w:szCs w:val="24"/>
        </w:rPr>
        <w:tab/>
      </w:r>
      <w:r w:rsidRPr="002C1F7E">
        <w:rPr>
          <w:sz w:val="24"/>
          <w:szCs w:val="24"/>
        </w:rPr>
        <w:tab/>
        <w:t xml:space="preserve">If a release authority lump sum is paid in relation to a </w:t>
      </w:r>
      <w:r w:rsidRPr="00E455D7">
        <w:rPr>
          <w:b/>
          <w:sz w:val="24"/>
          <w:szCs w:val="24"/>
        </w:rPr>
        <w:t>release authority</w:t>
      </w:r>
      <w:r w:rsidRPr="002C1F7E">
        <w:rPr>
          <w:sz w:val="24"/>
          <w:szCs w:val="24"/>
        </w:rPr>
        <w:t xml:space="preserve"> issued to a person, the benefits to which the person is entitled under this </w:t>
      </w:r>
      <w:r w:rsidR="00B13DE4" w:rsidRPr="002C1F7E">
        <w:rPr>
          <w:sz w:val="24"/>
          <w:szCs w:val="24"/>
        </w:rPr>
        <w:t>Deed</w:t>
      </w:r>
      <w:r w:rsidRPr="002C1F7E">
        <w:rPr>
          <w:sz w:val="24"/>
          <w:szCs w:val="24"/>
        </w:rPr>
        <w:t xml:space="preserve"> must be </w:t>
      </w:r>
      <w:r w:rsidRPr="002C1F7E">
        <w:rPr>
          <w:sz w:val="24"/>
          <w:szCs w:val="24"/>
        </w:rPr>
        <w:lastRenderedPageBreak/>
        <w:t>reduced to reflect the release authority lump sum, in accordance with the person’s election under Rule 17.1.2.</w:t>
      </w:r>
    </w:p>
    <w:p w:rsidR="00026A4A" w:rsidRPr="002C1F7E" w:rsidRDefault="00026A4A" w:rsidP="00026A4A">
      <w:pPr>
        <w:pStyle w:val="subsection"/>
        <w:tabs>
          <w:tab w:val="clear" w:pos="1021"/>
          <w:tab w:val="right" w:pos="709"/>
        </w:tabs>
        <w:spacing w:before="120" w:after="240"/>
        <w:ind w:left="720" w:firstLine="0"/>
        <w:rPr>
          <w:sz w:val="24"/>
          <w:szCs w:val="24"/>
        </w:rPr>
      </w:pPr>
      <w:r w:rsidRPr="002C1F7E">
        <w:rPr>
          <w:sz w:val="24"/>
          <w:szCs w:val="24"/>
        </w:rPr>
        <w:t>17.1.7</w:t>
      </w:r>
      <w:r w:rsidRPr="002C1F7E">
        <w:rPr>
          <w:sz w:val="24"/>
          <w:szCs w:val="24"/>
        </w:rPr>
        <w:tab/>
      </w:r>
      <w:r w:rsidRPr="002C1F7E">
        <w:rPr>
          <w:sz w:val="24"/>
          <w:szCs w:val="24"/>
        </w:rPr>
        <w:tab/>
        <w:t xml:space="preserve">If the election specifies that a pension is to be reduced (but not to zero), the annual rate of the pension is to be reduced so that it equals the amount </w:t>
      </w:r>
      <w:r w:rsidR="00165519" w:rsidRPr="002C1F7E">
        <w:rPr>
          <w:sz w:val="24"/>
          <w:szCs w:val="24"/>
        </w:rPr>
        <w:t>calculated using the following formula</w:t>
      </w:r>
      <w:r w:rsidRPr="002C1F7E">
        <w:rPr>
          <w:sz w:val="24"/>
          <w:szCs w:val="24"/>
        </w:rPr>
        <w:t>:</w:t>
      </w:r>
    </w:p>
    <w:p w:rsidR="00026A4A" w:rsidRPr="002C1F7E" w:rsidRDefault="00026A4A" w:rsidP="00026A4A">
      <w:pPr>
        <w:pStyle w:val="subsection"/>
        <w:tabs>
          <w:tab w:val="clear" w:pos="1021"/>
          <w:tab w:val="right" w:pos="709"/>
        </w:tabs>
        <w:spacing w:before="120" w:after="240"/>
        <w:ind w:left="720" w:firstLine="0"/>
        <w:rPr>
          <w:sz w:val="24"/>
          <w:szCs w:val="24"/>
        </w:rPr>
      </w:pPr>
      <w:r w:rsidRPr="002C1F7E">
        <w:rPr>
          <w:sz w:val="24"/>
          <w:szCs w:val="24"/>
        </w:rPr>
        <w:tab/>
      </w:r>
      <w:r w:rsidRPr="002C1F7E">
        <w:rPr>
          <w:sz w:val="24"/>
          <w:szCs w:val="24"/>
        </w:rPr>
        <w:tab/>
      </w:r>
      <w:r w:rsidR="00EA34CC" w:rsidRPr="002C1F7E">
        <w:rPr>
          <w:sz w:val="24"/>
          <w:szCs w:val="24"/>
        </w:rPr>
        <w:object w:dxaOrig="4800" w:dyaOrig="760">
          <v:shape id="_x0000_i1026" type="#_x0000_t75" style="width:244.8pt;height:44.35pt" o:ole="">
            <v:imagedata r:id="rId10" o:title=""/>
          </v:shape>
          <o:OLEObject Type="Embed" ProgID="Equation.DSMT4" ShapeID="_x0000_i1026" DrawAspect="Content" ObjectID="_1437394789" r:id="rId11"/>
        </w:object>
      </w:r>
    </w:p>
    <w:p w:rsidR="00026A4A" w:rsidRPr="002C1F7E" w:rsidRDefault="00026A4A" w:rsidP="00026A4A">
      <w:pPr>
        <w:pStyle w:val="subsection"/>
        <w:tabs>
          <w:tab w:val="right" w:pos="709"/>
        </w:tabs>
        <w:spacing w:before="120" w:after="240"/>
        <w:ind w:left="709" w:firstLine="0"/>
        <w:rPr>
          <w:sz w:val="24"/>
          <w:szCs w:val="24"/>
        </w:rPr>
      </w:pPr>
      <w:r w:rsidRPr="002C1F7E">
        <w:rPr>
          <w:sz w:val="24"/>
          <w:szCs w:val="24"/>
        </w:rPr>
        <w:t>where:</w:t>
      </w:r>
    </w:p>
    <w:p w:rsidR="00026A4A" w:rsidRPr="002C1F7E" w:rsidRDefault="00026A4A" w:rsidP="00026A4A">
      <w:pPr>
        <w:pStyle w:val="subsection"/>
        <w:tabs>
          <w:tab w:val="right" w:pos="709"/>
        </w:tabs>
        <w:spacing w:before="120" w:after="240"/>
        <w:ind w:left="709" w:firstLine="0"/>
        <w:rPr>
          <w:sz w:val="24"/>
          <w:szCs w:val="24"/>
        </w:rPr>
      </w:pPr>
      <w:r w:rsidRPr="002C1F7E">
        <w:rPr>
          <w:b/>
          <w:i/>
          <w:sz w:val="24"/>
          <w:szCs w:val="24"/>
        </w:rPr>
        <w:t>Conversion Factor</w:t>
      </w:r>
      <w:r w:rsidRPr="002C1F7E">
        <w:rPr>
          <w:sz w:val="24"/>
          <w:szCs w:val="24"/>
        </w:rPr>
        <w:t xml:space="preserve"> means the factor that is applicable to the person under the determination made by </w:t>
      </w:r>
      <w:r w:rsidRPr="002C1F7E">
        <w:rPr>
          <w:b/>
          <w:sz w:val="24"/>
          <w:szCs w:val="24"/>
        </w:rPr>
        <w:t>CSC</w:t>
      </w:r>
      <w:r w:rsidRPr="002C1F7E">
        <w:rPr>
          <w:sz w:val="24"/>
          <w:szCs w:val="24"/>
        </w:rPr>
        <w:t xml:space="preserve"> under </w:t>
      </w:r>
      <w:r w:rsidR="00554E68" w:rsidRPr="002C1F7E">
        <w:rPr>
          <w:sz w:val="24"/>
          <w:szCs w:val="24"/>
        </w:rPr>
        <w:t>Rule 17.1.8</w:t>
      </w:r>
      <w:r w:rsidRPr="002C1F7E">
        <w:rPr>
          <w:sz w:val="24"/>
          <w:szCs w:val="24"/>
        </w:rPr>
        <w:t>.</w:t>
      </w:r>
    </w:p>
    <w:p w:rsidR="00026A4A" w:rsidRPr="002C1F7E" w:rsidRDefault="00026A4A" w:rsidP="00026A4A">
      <w:pPr>
        <w:pStyle w:val="subsection"/>
        <w:tabs>
          <w:tab w:val="right" w:pos="709"/>
        </w:tabs>
        <w:spacing w:before="120" w:after="240"/>
        <w:ind w:left="709" w:firstLine="0"/>
        <w:rPr>
          <w:sz w:val="24"/>
          <w:szCs w:val="24"/>
        </w:rPr>
      </w:pPr>
      <w:r w:rsidRPr="002C1F7E">
        <w:rPr>
          <w:b/>
          <w:i/>
          <w:sz w:val="24"/>
          <w:szCs w:val="24"/>
        </w:rPr>
        <w:t>Pre</w:t>
      </w:r>
      <w:r w:rsidRPr="002C1F7E">
        <w:rPr>
          <w:b/>
          <w:i/>
          <w:sz w:val="24"/>
          <w:szCs w:val="24"/>
        </w:rPr>
        <w:noBreakHyphen/>
      </w:r>
      <w:proofErr w:type="spellStart"/>
      <w:r w:rsidRPr="002C1F7E">
        <w:rPr>
          <w:b/>
          <w:i/>
          <w:sz w:val="24"/>
          <w:szCs w:val="24"/>
        </w:rPr>
        <w:t>Reduction</w:t>
      </w:r>
      <w:proofErr w:type="spellEnd"/>
      <w:r w:rsidRPr="002C1F7E">
        <w:rPr>
          <w:b/>
          <w:i/>
          <w:sz w:val="24"/>
          <w:szCs w:val="24"/>
        </w:rPr>
        <w:t xml:space="preserve"> Rate </w:t>
      </w:r>
      <w:r w:rsidRPr="002C1F7E">
        <w:rPr>
          <w:sz w:val="24"/>
          <w:szCs w:val="24"/>
        </w:rPr>
        <w:t xml:space="preserve">means the annual rate of the pension that would, apart from this section (but having regard to any other provisions of this Deed that affect that rate), be payable to the person on the </w:t>
      </w:r>
      <w:r w:rsidRPr="002C1F7E">
        <w:rPr>
          <w:b/>
          <w:sz w:val="24"/>
          <w:szCs w:val="24"/>
        </w:rPr>
        <w:t>pension reduction day</w:t>
      </w:r>
      <w:r w:rsidRPr="002C1F7E">
        <w:rPr>
          <w:sz w:val="24"/>
          <w:szCs w:val="24"/>
        </w:rPr>
        <w:t xml:space="preserve"> mentioned in </w:t>
      </w:r>
      <w:r w:rsidR="00554E68" w:rsidRPr="002C1F7E">
        <w:rPr>
          <w:sz w:val="24"/>
          <w:szCs w:val="24"/>
        </w:rPr>
        <w:t>Rule 17.1.9</w:t>
      </w:r>
      <w:r w:rsidRPr="002C1F7E">
        <w:rPr>
          <w:sz w:val="24"/>
          <w:szCs w:val="24"/>
        </w:rPr>
        <w:t xml:space="preserve">. </w:t>
      </w:r>
    </w:p>
    <w:p w:rsidR="00026A4A" w:rsidRPr="002C1F7E" w:rsidRDefault="00026A4A" w:rsidP="00026A4A">
      <w:pPr>
        <w:pStyle w:val="subsection"/>
        <w:tabs>
          <w:tab w:val="right" w:pos="709"/>
        </w:tabs>
        <w:spacing w:before="120" w:after="240"/>
        <w:ind w:left="709" w:firstLine="0"/>
        <w:rPr>
          <w:sz w:val="24"/>
          <w:szCs w:val="24"/>
        </w:rPr>
      </w:pPr>
      <w:r w:rsidRPr="002C1F7E">
        <w:rPr>
          <w:b/>
          <w:i/>
          <w:sz w:val="24"/>
          <w:szCs w:val="24"/>
        </w:rPr>
        <w:t>Reduced release authority lump sum</w:t>
      </w:r>
      <w:r w:rsidRPr="002C1F7E">
        <w:rPr>
          <w:sz w:val="24"/>
          <w:szCs w:val="24"/>
        </w:rPr>
        <w:t xml:space="preserve"> means the amount of the release authority lump sum, reduced by the sum of each reduction made under a previous application of this section to a benefit to which the person is entitled.</w:t>
      </w:r>
    </w:p>
    <w:p w:rsidR="00026A4A" w:rsidRPr="002C1F7E" w:rsidRDefault="00026A4A" w:rsidP="00026A4A">
      <w:pPr>
        <w:pStyle w:val="subsection"/>
        <w:tabs>
          <w:tab w:val="right" w:pos="709"/>
        </w:tabs>
        <w:spacing w:before="120" w:after="240"/>
        <w:ind w:left="709" w:firstLine="0"/>
        <w:rPr>
          <w:sz w:val="24"/>
          <w:szCs w:val="24"/>
        </w:rPr>
      </w:pPr>
      <w:r w:rsidRPr="002C1F7E">
        <w:rPr>
          <w:sz w:val="24"/>
          <w:szCs w:val="24"/>
        </w:rPr>
        <w:t>17.1.8</w:t>
      </w:r>
      <w:r w:rsidRPr="002C1F7E">
        <w:rPr>
          <w:sz w:val="24"/>
          <w:szCs w:val="24"/>
        </w:rPr>
        <w:tab/>
      </w:r>
      <w:r w:rsidRPr="002C1F7E">
        <w:rPr>
          <w:sz w:val="24"/>
          <w:szCs w:val="24"/>
        </w:rPr>
        <w:tab/>
      </w:r>
      <w:r w:rsidRPr="002C1F7E">
        <w:rPr>
          <w:b/>
          <w:sz w:val="24"/>
          <w:szCs w:val="24"/>
        </w:rPr>
        <w:t>CSC</w:t>
      </w:r>
      <w:r w:rsidRPr="002C1F7E">
        <w:rPr>
          <w:sz w:val="24"/>
          <w:szCs w:val="24"/>
        </w:rPr>
        <w:t xml:space="preserve"> may, by legislative instrument, determine the conversion factor</w:t>
      </w:r>
      <w:r w:rsidR="00E0722C">
        <w:rPr>
          <w:sz w:val="24"/>
          <w:szCs w:val="24"/>
        </w:rPr>
        <w:t>s</w:t>
      </w:r>
      <w:r w:rsidRPr="002C1F7E">
        <w:rPr>
          <w:sz w:val="24"/>
          <w:szCs w:val="24"/>
        </w:rPr>
        <w:t>, or the method for working out the conversion factor</w:t>
      </w:r>
      <w:r w:rsidR="00E0722C">
        <w:rPr>
          <w:sz w:val="24"/>
          <w:szCs w:val="24"/>
        </w:rPr>
        <w:t>s</w:t>
      </w:r>
      <w:r w:rsidRPr="002C1F7E">
        <w:rPr>
          <w:sz w:val="24"/>
          <w:szCs w:val="24"/>
        </w:rPr>
        <w:t>, for the purposes of Rule 17.1.7.</w:t>
      </w:r>
    </w:p>
    <w:p w:rsidR="00026A4A" w:rsidRPr="002C1F7E" w:rsidRDefault="00026A4A" w:rsidP="00026A4A">
      <w:pPr>
        <w:pStyle w:val="subsection"/>
        <w:tabs>
          <w:tab w:val="clear" w:pos="1021"/>
          <w:tab w:val="right" w:pos="0"/>
        </w:tabs>
        <w:spacing w:before="120" w:after="240"/>
        <w:ind w:left="720" w:hanging="720"/>
        <w:rPr>
          <w:sz w:val="24"/>
          <w:szCs w:val="24"/>
        </w:rPr>
      </w:pPr>
      <w:r w:rsidRPr="002C1F7E">
        <w:rPr>
          <w:sz w:val="24"/>
          <w:szCs w:val="24"/>
        </w:rPr>
        <w:tab/>
        <w:t>17.1.9</w:t>
      </w:r>
      <w:r w:rsidRPr="002C1F7E">
        <w:rPr>
          <w:sz w:val="24"/>
          <w:szCs w:val="24"/>
        </w:rPr>
        <w:tab/>
      </w:r>
      <w:r w:rsidRPr="002C1F7E">
        <w:rPr>
          <w:sz w:val="24"/>
          <w:szCs w:val="24"/>
        </w:rPr>
        <w:tab/>
        <w:t>A reduction under Rule 17.1.7 is to take effect from the day (the pension reduction day) that is:</w:t>
      </w:r>
    </w:p>
    <w:p w:rsidR="00026A4A" w:rsidRPr="002C1F7E" w:rsidRDefault="00026A4A" w:rsidP="00026A4A">
      <w:pPr>
        <w:pStyle w:val="NumberList"/>
        <w:numPr>
          <w:ilvl w:val="0"/>
          <w:numId w:val="45"/>
        </w:numPr>
        <w:spacing w:after="240"/>
        <w:rPr>
          <w:bCs/>
          <w:szCs w:val="24"/>
        </w:rPr>
      </w:pPr>
      <w:r w:rsidRPr="002C1F7E">
        <w:rPr>
          <w:bCs/>
          <w:szCs w:val="24"/>
        </w:rPr>
        <w:t>if the pension has not started to be paid—the first pension pay day; or</w:t>
      </w:r>
    </w:p>
    <w:p w:rsidR="00026A4A" w:rsidRPr="00B52E9E" w:rsidRDefault="00026A4A" w:rsidP="00B52E9E">
      <w:pPr>
        <w:pStyle w:val="NumberList"/>
        <w:numPr>
          <w:ilvl w:val="0"/>
          <w:numId w:val="45"/>
        </w:numPr>
        <w:spacing w:after="240"/>
        <w:rPr>
          <w:szCs w:val="24"/>
        </w:rPr>
      </w:pPr>
      <w:proofErr w:type="gramStart"/>
      <w:r w:rsidRPr="002C1F7E">
        <w:rPr>
          <w:szCs w:val="24"/>
        </w:rPr>
        <w:t>if</w:t>
      </w:r>
      <w:proofErr w:type="gramEnd"/>
      <w:r w:rsidRPr="002C1F7E">
        <w:rPr>
          <w:szCs w:val="24"/>
        </w:rPr>
        <w:t xml:space="preserve"> the pension has started to be paid—the first pension pay day that occurs 14 days after the </w:t>
      </w:r>
      <w:r w:rsidRPr="002C1F7E">
        <w:rPr>
          <w:b/>
          <w:szCs w:val="24"/>
        </w:rPr>
        <w:t>release authority</w:t>
      </w:r>
      <w:r w:rsidRPr="002C1F7E">
        <w:rPr>
          <w:szCs w:val="24"/>
        </w:rPr>
        <w:t xml:space="preserve"> was given to CSC.</w:t>
      </w:r>
    </w:p>
    <w:p w:rsidR="00D1025B" w:rsidRDefault="00D1025B" w:rsidP="00D1025B">
      <w:pPr>
        <w:spacing w:before="240" w:after="240"/>
        <w:ind w:left="720" w:hanging="720"/>
      </w:pPr>
    </w:p>
    <w:p w:rsidR="00D1025B" w:rsidRPr="00CD4E8B" w:rsidRDefault="00D1025B" w:rsidP="00CD4E8B">
      <w:pPr>
        <w:spacing w:after="240"/>
        <w:ind w:left="720" w:hanging="720"/>
      </w:pPr>
    </w:p>
    <w:p w:rsidR="00D51270" w:rsidRPr="00BE01EE" w:rsidRDefault="00843190" w:rsidP="007E6B74">
      <w:pPr>
        <w:pStyle w:val="ListParagraph"/>
        <w:spacing w:after="240"/>
        <w:ind w:hanging="720"/>
      </w:pPr>
      <w:r>
        <w:rPr>
          <w:b/>
          <w:sz w:val="44"/>
          <w:szCs w:val="44"/>
        </w:rPr>
        <w:br w:type="page"/>
      </w:r>
      <w:r w:rsidR="00D51270" w:rsidRPr="00767BAC">
        <w:lastRenderedPageBreak/>
        <w:t>IN WITNESS WHEREOF this Deed has been executed the day and year first hereinbefore written.</w:t>
      </w:r>
    </w:p>
    <w:p w:rsidR="00D51270" w:rsidRPr="00767BAC" w:rsidRDefault="00D51270" w:rsidP="007E6B74">
      <w:pPr>
        <w:spacing w:after="240"/>
        <w:rPr>
          <w:snapToGrid w:val="0"/>
          <w:color w:val="000000"/>
        </w:rPr>
      </w:pPr>
    </w:p>
    <w:p w:rsidR="00D51270" w:rsidRPr="00767BAC" w:rsidRDefault="00D51270" w:rsidP="007E6B74">
      <w:pPr>
        <w:spacing w:after="240"/>
        <w:rPr>
          <w:snapToGrid w:val="0"/>
          <w:color w:val="000000"/>
        </w:rPr>
      </w:pPr>
      <w:r w:rsidRPr="00767BAC">
        <w:rPr>
          <w:snapToGrid w:val="0"/>
          <w:color w:val="000000"/>
        </w:rPr>
        <w:t>SIGNED, SEALED AND DELIVERED</w:t>
      </w:r>
      <w:r w:rsidRPr="00767BAC">
        <w:rPr>
          <w:snapToGrid w:val="0"/>
          <w:color w:val="000000"/>
        </w:rPr>
        <w:tab/>
      </w:r>
      <w:r w:rsidRPr="00767BAC">
        <w:rPr>
          <w:snapToGrid w:val="0"/>
          <w:color w:val="000000"/>
        </w:rPr>
        <w:tab/>
        <w:t>)</w:t>
      </w:r>
    </w:p>
    <w:p w:rsidR="00A21743" w:rsidRDefault="00A21743" w:rsidP="007E6B74">
      <w:pPr>
        <w:spacing w:after="24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D51270" w:rsidRPr="00767BAC" w:rsidRDefault="005707B8" w:rsidP="007E6B74">
      <w:pPr>
        <w:spacing w:after="240"/>
        <w:rPr>
          <w:snapToGrid w:val="0"/>
          <w:color w:val="000000"/>
        </w:rPr>
      </w:pPr>
      <w:proofErr w:type="gramStart"/>
      <w:r w:rsidRPr="00767BAC">
        <w:rPr>
          <w:snapToGrid w:val="0"/>
          <w:color w:val="000000"/>
        </w:rPr>
        <w:t>by</w:t>
      </w:r>
      <w:proofErr w:type="gramEnd"/>
      <w:r w:rsidR="00D51270" w:rsidRPr="00767BAC">
        <w:rPr>
          <w:snapToGrid w:val="0"/>
          <w:color w:val="000000"/>
        </w:rPr>
        <w:tab/>
      </w:r>
      <w:r w:rsidR="00D51270" w:rsidRPr="00767BAC">
        <w:rPr>
          <w:snapToGrid w:val="0"/>
          <w:color w:val="000000"/>
        </w:rPr>
        <w:tab/>
      </w:r>
      <w:r w:rsidR="00D51270" w:rsidRPr="00767BAC">
        <w:rPr>
          <w:snapToGrid w:val="0"/>
          <w:color w:val="000000"/>
        </w:rPr>
        <w:tab/>
      </w:r>
      <w:r w:rsidR="00D51270" w:rsidRPr="00767BAC">
        <w:rPr>
          <w:snapToGrid w:val="0"/>
          <w:color w:val="000000"/>
        </w:rPr>
        <w:tab/>
      </w:r>
      <w:r w:rsidR="00D51270" w:rsidRPr="00767BAC">
        <w:rPr>
          <w:snapToGrid w:val="0"/>
          <w:color w:val="000000"/>
        </w:rPr>
        <w:tab/>
      </w:r>
      <w:r w:rsidR="00D51270" w:rsidRPr="00767BAC">
        <w:rPr>
          <w:snapToGrid w:val="0"/>
          <w:color w:val="000000"/>
        </w:rPr>
        <w:tab/>
      </w:r>
      <w:r w:rsidR="00D51270" w:rsidRPr="00767BAC">
        <w:rPr>
          <w:snapToGrid w:val="0"/>
          <w:color w:val="000000"/>
        </w:rPr>
        <w:tab/>
        <w:t>)</w:t>
      </w:r>
    </w:p>
    <w:p w:rsidR="00A21743" w:rsidRDefault="00A21743" w:rsidP="007E6B74">
      <w:pPr>
        <w:spacing w:after="24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D51270" w:rsidRPr="00767BAC" w:rsidRDefault="005707B8" w:rsidP="007E6B74">
      <w:pPr>
        <w:spacing w:after="240"/>
        <w:rPr>
          <w:snapToGrid w:val="0"/>
          <w:color w:val="000000"/>
        </w:rPr>
      </w:pPr>
      <w:r>
        <w:rPr>
          <w:snapToGrid w:val="0"/>
          <w:color w:val="000000"/>
        </w:rPr>
        <w:t>Senator the Hon</w:t>
      </w:r>
      <w:r w:rsidR="00D51270" w:rsidRPr="00767BAC">
        <w:rPr>
          <w:snapToGrid w:val="0"/>
          <w:color w:val="000000"/>
        </w:rPr>
        <w:t xml:space="preserve"> </w:t>
      </w:r>
      <w:r w:rsidRPr="005707B8">
        <w:rPr>
          <w:caps/>
          <w:snapToGrid w:val="0"/>
          <w:color w:val="000000"/>
        </w:rPr>
        <w:t>Penelope Ying Yen Wong</w:t>
      </w:r>
      <w:r>
        <w:rPr>
          <w:snapToGrid w:val="0"/>
          <w:color w:val="000000"/>
        </w:rPr>
        <w:tab/>
      </w:r>
      <w:r w:rsidR="00D51270" w:rsidRPr="00767BAC">
        <w:rPr>
          <w:snapToGrid w:val="0"/>
          <w:color w:val="000000"/>
        </w:rPr>
        <w:t>)</w:t>
      </w:r>
      <w:r w:rsidR="00F65433">
        <w:rPr>
          <w:snapToGrid w:val="0"/>
          <w:color w:val="000000"/>
        </w:rPr>
        <w:t xml:space="preserve"> Penelope Wong</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p>
    <w:p w:rsidR="00D51270" w:rsidRPr="00767BAC" w:rsidRDefault="00D51270" w:rsidP="007E6B74">
      <w:pPr>
        <w:autoSpaceDE w:val="0"/>
        <w:autoSpaceDN w:val="0"/>
        <w:adjustRightInd w:val="0"/>
        <w:spacing w:after="240"/>
        <w:rPr>
          <w:lang w:eastAsia="en-AU"/>
        </w:rPr>
      </w:pPr>
      <w:r w:rsidRPr="00767BAC">
        <w:rPr>
          <w:snapToGrid w:val="0"/>
          <w:color w:val="000000"/>
        </w:rPr>
        <w:t xml:space="preserve">Minister for </w:t>
      </w:r>
      <w:r w:rsidR="005707B8">
        <w:rPr>
          <w:snapToGrid w:val="0"/>
          <w:color w:val="000000"/>
        </w:rPr>
        <w:t>Finance and Deregulation</w:t>
      </w:r>
      <w:r w:rsidR="005707B8">
        <w:rPr>
          <w:snapToGrid w:val="0"/>
          <w:color w:val="000000"/>
        </w:rPr>
        <w:tab/>
      </w:r>
      <w:r w:rsidRPr="00767BAC">
        <w:rPr>
          <w:lang w:eastAsia="en-AU"/>
        </w:rPr>
        <w:t xml:space="preserve"> </w:t>
      </w:r>
      <w:r w:rsidRPr="00767BAC">
        <w:rPr>
          <w:lang w:eastAsia="en-AU"/>
        </w:rPr>
        <w:tab/>
        <w:t>)</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p>
    <w:p w:rsidR="00D51270" w:rsidRPr="00767BAC" w:rsidRDefault="00D51270" w:rsidP="007E6B74">
      <w:pPr>
        <w:spacing w:after="240"/>
        <w:rPr>
          <w:snapToGrid w:val="0"/>
          <w:color w:val="000000"/>
        </w:rPr>
      </w:pPr>
      <w:proofErr w:type="gramStart"/>
      <w:r w:rsidRPr="00767BAC">
        <w:rPr>
          <w:snapToGrid w:val="0"/>
          <w:color w:val="000000"/>
        </w:rPr>
        <w:t>in</w:t>
      </w:r>
      <w:proofErr w:type="gramEnd"/>
      <w:r w:rsidRPr="00767BAC">
        <w:rPr>
          <w:snapToGrid w:val="0"/>
          <w:color w:val="000000"/>
        </w:rPr>
        <w:t xml:space="preserve"> the presence of:</w:t>
      </w:r>
      <w:r w:rsidRPr="00767BAC">
        <w:rPr>
          <w:snapToGrid w:val="0"/>
          <w:color w:val="000000"/>
        </w:rPr>
        <w:tab/>
      </w:r>
      <w:r w:rsidRPr="00767BAC">
        <w:rPr>
          <w:snapToGrid w:val="0"/>
          <w:color w:val="000000"/>
        </w:rPr>
        <w:tab/>
      </w:r>
      <w:r w:rsidRPr="00767BAC">
        <w:rPr>
          <w:snapToGrid w:val="0"/>
          <w:color w:val="000000"/>
        </w:rPr>
        <w:tab/>
      </w:r>
      <w:r w:rsidR="00954B83">
        <w:rPr>
          <w:snapToGrid w:val="0"/>
          <w:color w:val="000000"/>
        </w:rPr>
        <w:tab/>
      </w:r>
      <w:r w:rsidR="00954B83">
        <w:rPr>
          <w:snapToGrid w:val="0"/>
          <w:color w:val="000000"/>
        </w:rPr>
        <w:tab/>
      </w:r>
      <w:r w:rsidRPr="00767BAC">
        <w:rPr>
          <w:snapToGrid w:val="0"/>
          <w:color w:val="000000"/>
        </w:rPr>
        <w:t>)</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p>
    <w:p w:rsidR="00D51270" w:rsidRPr="00767BAC" w:rsidRDefault="00E1170F" w:rsidP="007E6B74">
      <w:pPr>
        <w:spacing w:after="240"/>
        <w:ind w:firstLine="72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D51270" w:rsidRPr="00767BAC">
        <w:rPr>
          <w:snapToGrid w:val="0"/>
          <w:color w:val="000000"/>
        </w:rPr>
        <w:tab/>
      </w:r>
      <w:r w:rsidR="00D51270" w:rsidRPr="00767BAC">
        <w:rPr>
          <w:snapToGrid w:val="0"/>
          <w:color w:val="000000"/>
        </w:rPr>
        <w:tab/>
        <w:t>)</w:t>
      </w:r>
      <w:r w:rsidR="0070041C">
        <w:rPr>
          <w:snapToGrid w:val="0"/>
          <w:color w:val="000000"/>
        </w:rPr>
        <w:tab/>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t>(</w:t>
      </w:r>
      <w:proofErr w:type="gramStart"/>
      <w:r w:rsidRPr="00767BAC">
        <w:rPr>
          <w:snapToGrid w:val="0"/>
          <w:color w:val="000000"/>
        </w:rPr>
        <w:t>name</w:t>
      </w:r>
      <w:proofErr w:type="gramEnd"/>
      <w:r w:rsidRPr="00767BAC">
        <w:rPr>
          <w:snapToGrid w:val="0"/>
          <w:color w:val="000000"/>
        </w:rPr>
        <w:t>)</w:t>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r w:rsidR="00F65433">
        <w:rPr>
          <w:snapToGrid w:val="0"/>
          <w:color w:val="000000"/>
        </w:rPr>
        <w:t xml:space="preserve"> MARCUS GANLEY</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p>
    <w:p w:rsidR="00E1170F" w:rsidRDefault="00E1170F" w:rsidP="007E6B74">
      <w:pPr>
        <w:spacing w:after="24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E1170F" w:rsidRDefault="00E1170F" w:rsidP="007E6B74">
      <w:pPr>
        <w:spacing w:after="240"/>
        <w:ind w:left="720" w:firstLine="720"/>
        <w:rPr>
          <w:snapToGrid w:val="0"/>
          <w:color w:val="000000"/>
        </w:rPr>
      </w:pPr>
      <w:r>
        <w:rPr>
          <w:snapToGrid w:val="0"/>
          <w:color w:val="000000"/>
        </w:rPr>
        <w:t>(</w:t>
      </w:r>
      <w:proofErr w:type="gramStart"/>
      <w:r>
        <w:rPr>
          <w:snapToGrid w:val="0"/>
          <w:color w:val="000000"/>
        </w:rPr>
        <w:t>address</w:t>
      </w:r>
      <w:proofErr w:type="gramEnd"/>
      <w:r>
        <w:rPr>
          <w:snapToGrid w:val="0"/>
          <w:color w:val="000000"/>
        </w:rPr>
        <w:t>)</w:t>
      </w:r>
      <w:r>
        <w:rPr>
          <w:snapToGrid w:val="0"/>
          <w:color w:val="000000"/>
        </w:rPr>
        <w:tab/>
      </w:r>
      <w:r>
        <w:rPr>
          <w:snapToGrid w:val="0"/>
          <w:color w:val="000000"/>
        </w:rPr>
        <w:tab/>
      </w:r>
      <w:r>
        <w:rPr>
          <w:snapToGrid w:val="0"/>
          <w:color w:val="000000"/>
        </w:rPr>
        <w:tab/>
      </w:r>
      <w:r>
        <w:rPr>
          <w:snapToGrid w:val="0"/>
          <w:color w:val="000000"/>
        </w:rPr>
        <w:tab/>
        <w:t>)</w:t>
      </w:r>
      <w:r w:rsidR="00F65433">
        <w:rPr>
          <w:snapToGrid w:val="0"/>
          <w:color w:val="000000"/>
        </w:rPr>
        <w:t xml:space="preserve"> MG 70 PARLIAMENT HOUSE</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00E1170F">
        <w:rPr>
          <w:snapToGrid w:val="0"/>
          <w:color w:val="000000"/>
        </w:rPr>
        <w:tab/>
      </w:r>
      <w:r w:rsidR="00E1170F">
        <w:rPr>
          <w:snapToGrid w:val="0"/>
          <w:color w:val="000000"/>
        </w:rPr>
        <w:tab/>
      </w:r>
      <w:r w:rsidR="00E1170F">
        <w:rPr>
          <w:snapToGrid w:val="0"/>
          <w:color w:val="000000"/>
        </w:rPr>
        <w:tab/>
      </w:r>
      <w:r w:rsidR="00E1170F">
        <w:rPr>
          <w:snapToGrid w:val="0"/>
          <w:color w:val="000000"/>
        </w:rPr>
        <w:tab/>
      </w:r>
      <w:r w:rsidR="00E1170F">
        <w:rPr>
          <w:snapToGrid w:val="0"/>
          <w:color w:val="000000"/>
        </w:rPr>
        <w:tab/>
      </w:r>
      <w:r w:rsidRPr="00767BAC">
        <w:rPr>
          <w:snapToGrid w:val="0"/>
          <w:color w:val="000000"/>
        </w:rPr>
        <w:t>)</w:t>
      </w:r>
      <w:r w:rsidR="00F65433">
        <w:rPr>
          <w:snapToGrid w:val="0"/>
          <w:color w:val="000000"/>
        </w:rPr>
        <w:t xml:space="preserve"> CAPITAL HILL, ACT, 2600</w:t>
      </w:r>
    </w:p>
    <w:p w:rsidR="00D51270" w:rsidRPr="00767BAC" w:rsidRDefault="0098095E" w:rsidP="007E6B74">
      <w:pPr>
        <w:spacing w:after="240"/>
        <w:rPr>
          <w:snapToGrid w:val="0"/>
          <w:color w:val="000000"/>
        </w:rPr>
      </w:pPr>
      <w:r>
        <w:rPr>
          <w:snapToGrid w:val="0"/>
          <w:color w:val="000000"/>
        </w:rPr>
        <w:t xml:space="preserve">    </w:t>
      </w:r>
      <w:r w:rsidR="00E1170F">
        <w:rPr>
          <w:snapToGrid w:val="0"/>
          <w:color w:val="000000"/>
        </w:rPr>
        <w:tab/>
      </w:r>
      <w:r w:rsidR="00E1170F">
        <w:rPr>
          <w:snapToGrid w:val="0"/>
          <w:color w:val="000000"/>
        </w:rPr>
        <w:tab/>
      </w:r>
      <w:r w:rsidR="00E1170F">
        <w:rPr>
          <w:snapToGrid w:val="0"/>
          <w:color w:val="000000"/>
        </w:rPr>
        <w:tab/>
      </w:r>
      <w:r w:rsidR="00E1170F">
        <w:rPr>
          <w:snapToGrid w:val="0"/>
          <w:color w:val="000000"/>
        </w:rPr>
        <w:tab/>
      </w:r>
      <w:r w:rsidR="00E1170F">
        <w:rPr>
          <w:snapToGrid w:val="0"/>
          <w:color w:val="000000"/>
        </w:rPr>
        <w:tab/>
      </w:r>
      <w:r w:rsidR="00D51270" w:rsidRPr="00767BAC">
        <w:rPr>
          <w:snapToGrid w:val="0"/>
          <w:color w:val="000000"/>
        </w:rPr>
        <w:tab/>
      </w:r>
      <w:r w:rsidR="00D51270" w:rsidRPr="00767BAC">
        <w:rPr>
          <w:snapToGrid w:val="0"/>
          <w:color w:val="000000"/>
        </w:rPr>
        <w:tab/>
        <w:t>)</w:t>
      </w:r>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t>(</w:t>
      </w:r>
      <w:proofErr w:type="gramStart"/>
      <w:r w:rsidRPr="00767BAC">
        <w:rPr>
          <w:snapToGrid w:val="0"/>
          <w:color w:val="000000"/>
        </w:rPr>
        <w:t>description</w:t>
      </w:r>
      <w:proofErr w:type="gramEnd"/>
      <w:r w:rsidRPr="00767BAC">
        <w:rPr>
          <w:snapToGrid w:val="0"/>
          <w:color w:val="000000"/>
        </w:rPr>
        <w:t>)</w:t>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r w:rsidR="00F65433">
        <w:rPr>
          <w:snapToGrid w:val="0"/>
          <w:color w:val="000000"/>
        </w:rPr>
        <w:t xml:space="preserve"> </w:t>
      </w:r>
      <w:proofErr w:type="gramStart"/>
      <w:r w:rsidR="00F65433">
        <w:rPr>
          <w:snapToGrid w:val="0"/>
          <w:color w:val="000000"/>
        </w:rPr>
        <w:t>SENIOR ADVISER.</w:t>
      </w:r>
      <w:proofErr w:type="gramEnd"/>
    </w:p>
    <w:p w:rsidR="00D51270" w:rsidRPr="00767BAC" w:rsidRDefault="00D51270" w:rsidP="007E6B74">
      <w:pPr>
        <w:spacing w:after="240"/>
        <w:rPr>
          <w:snapToGrid w:val="0"/>
          <w:color w:val="000000"/>
        </w:rPr>
      </w:pP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r>
      <w:r w:rsidRPr="00767BAC">
        <w:rPr>
          <w:snapToGrid w:val="0"/>
          <w:color w:val="000000"/>
        </w:rPr>
        <w:tab/>
        <w:t>)</w:t>
      </w:r>
    </w:p>
    <w:p w:rsidR="00482913" w:rsidRPr="00A8621B" w:rsidRDefault="00482913" w:rsidP="000D0D6F">
      <w:pPr>
        <w:spacing w:after="0"/>
        <w:rPr>
          <w:snapToGrid w:val="0"/>
          <w:color w:val="000000"/>
          <w:highlight w:val="yellow"/>
        </w:rPr>
      </w:pPr>
    </w:p>
    <w:p w:rsidR="00482913" w:rsidRPr="00A8621B" w:rsidRDefault="00482913" w:rsidP="000D0D6F">
      <w:pPr>
        <w:rPr>
          <w:snapToGrid w:val="0"/>
          <w:highlight w:val="yellow"/>
        </w:rPr>
        <w:sectPr w:rsidR="00482913" w:rsidRPr="00A8621B">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021" w:left="1134" w:header="567" w:footer="425" w:gutter="0"/>
          <w:cols w:space="720"/>
          <w:noEndnote/>
          <w:titlePg/>
        </w:sectPr>
      </w:pPr>
    </w:p>
    <w:p w:rsidR="00482913" w:rsidRPr="00767BAC" w:rsidRDefault="00482913" w:rsidP="00DD4701">
      <w:pPr>
        <w:rPr>
          <w:szCs w:val="24"/>
        </w:rPr>
      </w:pPr>
      <w:r w:rsidRPr="00767BAC">
        <w:rPr>
          <w:snapToGrid w:val="0"/>
          <w:szCs w:val="24"/>
        </w:rPr>
        <w:lastRenderedPageBreak/>
        <w:t xml:space="preserve">Note to the Deed:  </w:t>
      </w:r>
      <w:r w:rsidRPr="00767BAC">
        <w:rPr>
          <w:szCs w:val="24"/>
        </w:rPr>
        <w:t>TABLE LISTING TRUST DEED AND AMENDING DEEDS</w:t>
      </w:r>
    </w:p>
    <w:p w:rsidR="00482913" w:rsidRPr="00767BAC" w:rsidRDefault="00482913" w:rsidP="00DD4701">
      <w:pPr>
        <w:rPr>
          <w:snapToGrid w:val="0"/>
        </w:rPr>
      </w:pPr>
      <w:r w:rsidRPr="00767BAC">
        <w:rPr>
          <w:snapToGrid w:val="0"/>
        </w:rPr>
        <w:t xml:space="preserve">Before 1 January 2005, section 45 of the </w:t>
      </w:r>
      <w:r w:rsidRPr="00767BAC">
        <w:rPr>
          <w:i/>
          <w:iCs/>
          <w:snapToGrid w:val="0"/>
        </w:rPr>
        <w:t>Superannuation Act 1990</w:t>
      </w:r>
      <w:r w:rsidRPr="00767BAC">
        <w:rPr>
          <w:snapToGrid w:val="0"/>
        </w:rPr>
        <w:t xml:space="preserve"> provided, in part, that instruments under subsection 5(1) </w:t>
      </w:r>
      <w:r w:rsidR="00DD4701" w:rsidRPr="00767BAC">
        <w:rPr>
          <w:snapToGrid w:val="0"/>
        </w:rPr>
        <w:t xml:space="preserve">of that Act </w:t>
      </w:r>
      <w:r w:rsidRPr="00767BAC">
        <w:rPr>
          <w:snapToGrid w:val="0"/>
        </w:rPr>
        <w:t xml:space="preserve">amending the Trust Deed were disallowable instruments for the purposes of section 46A of the </w:t>
      </w:r>
      <w:r w:rsidRPr="00767BAC">
        <w:rPr>
          <w:i/>
          <w:iCs/>
          <w:snapToGrid w:val="0"/>
        </w:rPr>
        <w:t>Acts Interpretation Act 1901</w:t>
      </w:r>
      <w:r w:rsidRPr="00767BAC">
        <w:rPr>
          <w:snapToGrid w:val="0"/>
        </w:rPr>
        <w:t xml:space="preserve">. The effect of these provisions was that amending instruments were required to be notified in the </w:t>
      </w:r>
      <w:r w:rsidRPr="00767BAC">
        <w:rPr>
          <w:i/>
          <w:iCs/>
          <w:snapToGrid w:val="0"/>
        </w:rPr>
        <w:t>Gazette</w:t>
      </w:r>
      <w:r w:rsidRPr="00767BAC">
        <w:rPr>
          <w:snapToGrid w:val="0"/>
        </w:rPr>
        <w:t xml:space="preserve"> and take effect from the date of gazettal (unless the instrument provided otherwise).</w:t>
      </w:r>
    </w:p>
    <w:p w:rsidR="00482913" w:rsidRPr="00767BAC" w:rsidRDefault="00482913" w:rsidP="00DD4701">
      <w:pPr>
        <w:rPr>
          <w:snapToGrid w:val="0"/>
        </w:rPr>
      </w:pPr>
      <w:r w:rsidRPr="00767BAC">
        <w:rPr>
          <w:snapToGrid w:val="0"/>
        </w:rPr>
        <w:t xml:space="preserve">From 1 January 2005, paragraph 6(d) of the </w:t>
      </w:r>
      <w:r w:rsidRPr="00767BAC">
        <w:rPr>
          <w:i/>
          <w:snapToGrid w:val="0"/>
        </w:rPr>
        <w:t>Legislative Instruments Act 2003</w:t>
      </w:r>
      <w:r w:rsidRPr="00767BAC">
        <w:rPr>
          <w:snapToGrid w:val="0"/>
        </w:rPr>
        <w:t xml:space="preserve"> declared disallowable instruments (such as the instruments amending the Trust Deed) to be legislative instruments. Legislative instruments are registered on the </w:t>
      </w:r>
      <w:r w:rsidRPr="00767BAC">
        <w:t xml:space="preserve">Federal Register of Legislative Instruments instead of being notified in the </w:t>
      </w:r>
      <w:r w:rsidRPr="00767BAC">
        <w:rPr>
          <w:i/>
        </w:rPr>
        <w:t>Gazette</w:t>
      </w:r>
      <w:r w:rsidRPr="00767BAC">
        <w:t>.</w:t>
      </w:r>
    </w:p>
    <w:tbl>
      <w:tblPr>
        <w:tblW w:w="0" w:type="auto"/>
        <w:tblLook w:val="0000"/>
      </w:tblPr>
      <w:tblGrid>
        <w:gridCol w:w="2448"/>
        <w:gridCol w:w="2160"/>
        <w:gridCol w:w="3914"/>
      </w:tblGrid>
      <w:tr w:rsidR="00482913" w:rsidRPr="00767BAC">
        <w:tc>
          <w:tcPr>
            <w:tcW w:w="2448" w:type="dxa"/>
            <w:tcBorders>
              <w:bottom w:val="single" w:sz="4" w:space="0" w:color="auto"/>
            </w:tcBorders>
          </w:tcPr>
          <w:p w:rsidR="00482913" w:rsidRPr="00767BAC" w:rsidRDefault="00482913" w:rsidP="000D0D6F">
            <w:pPr>
              <w:rPr>
                <w:b/>
                <w:snapToGrid w:val="0"/>
              </w:rPr>
            </w:pPr>
            <w:r w:rsidRPr="00767BAC">
              <w:rPr>
                <w:b/>
                <w:snapToGrid w:val="0"/>
              </w:rPr>
              <w:t>Date</w:t>
            </w:r>
            <w:r w:rsidR="00DD4701" w:rsidRPr="00767BAC">
              <w:rPr>
                <w:b/>
                <w:snapToGrid w:val="0"/>
              </w:rPr>
              <w:t xml:space="preserve"> of making</w:t>
            </w:r>
          </w:p>
        </w:tc>
        <w:tc>
          <w:tcPr>
            <w:tcW w:w="2160" w:type="dxa"/>
            <w:tcBorders>
              <w:bottom w:val="single" w:sz="4" w:space="0" w:color="auto"/>
            </w:tcBorders>
          </w:tcPr>
          <w:p w:rsidR="00482913" w:rsidRPr="00767BAC" w:rsidRDefault="00482913" w:rsidP="000D0D6F">
            <w:pPr>
              <w:rPr>
                <w:b/>
                <w:snapToGrid w:val="0"/>
              </w:rPr>
            </w:pPr>
            <w:r w:rsidRPr="00767BAC">
              <w:rPr>
                <w:b/>
                <w:snapToGrid w:val="0"/>
              </w:rPr>
              <w:t>Number</w:t>
            </w:r>
          </w:p>
        </w:tc>
        <w:tc>
          <w:tcPr>
            <w:tcW w:w="3914" w:type="dxa"/>
            <w:tcBorders>
              <w:bottom w:val="single" w:sz="4" w:space="0" w:color="auto"/>
            </w:tcBorders>
          </w:tcPr>
          <w:p w:rsidR="00482913" w:rsidRPr="00767BAC" w:rsidRDefault="00482913" w:rsidP="000D0D6F">
            <w:pPr>
              <w:rPr>
                <w:b/>
                <w:snapToGrid w:val="0"/>
              </w:rPr>
            </w:pPr>
            <w:r w:rsidRPr="00767BAC">
              <w:rPr>
                <w:b/>
                <w:i/>
                <w:iCs/>
                <w:snapToGrid w:val="0"/>
              </w:rPr>
              <w:t>Gazette</w:t>
            </w:r>
            <w:r w:rsidRPr="00767BAC">
              <w:rPr>
                <w:b/>
                <w:snapToGrid w:val="0"/>
              </w:rPr>
              <w:t xml:space="preserve"> details</w:t>
            </w:r>
            <w:r w:rsidR="006D71EC" w:rsidRPr="00767BAC">
              <w:rPr>
                <w:b/>
                <w:snapToGrid w:val="0"/>
              </w:rPr>
              <w:t xml:space="preserve"> </w:t>
            </w:r>
            <w:r w:rsidRPr="00767BAC">
              <w:rPr>
                <w:b/>
                <w:snapToGrid w:val="0"/>
              </w:rPr>
              <w:t>/ Registration details</w:t>
            </w:r>
          </w:p>
        </w:tc>
      </w:tr>
      <w:tr w:rsidR="00482913" w:rsidRPr="00767BAC">
        <w:tc>
          <w:tcPr>
            <w:tcW w:w="2448" w:type="dxa"/>
            <w:tcBorders>
              <w:top w:val="single" w:sz="4" w:space="0" w:color="auto"/>
            </w:tcBorders>
          </w:tcPr>
          <w:p w:rsidR="00482913" w:rsidRPr="00767BAC" w:rsidRDefault="00482913" w:rsidP="00902B65">
            <w:pPr>
              <w:pStyle w:val="NumberList"/>
              <w:numPr>
                <w:ilvl w:val="0"/>
                <w:numId w:val="0"/>
              </w:numPr>
              <w:tabs>
                <w:tab w:val="left" w:pos="851"/>
              </w:tabs>
              <w:spacing w:after="0"/>
            </w:pPr>
            <w:r w:rsidRPr="00767BAC">
              <w:t>21 June 1990</w:t>
            </w:r>
          </w:p>
        </w:tc>
        <w:tc>
          <w:tcPr>
            <w:tcW w:w="2160" w:type="dxa"/>
            <w:tcBorders>
              <w:top w:val="single" w:sz="4" w:space="0" w:color="auto"/>
            </w:tcBorders>
          </w:tcPr>
          <w:p w:rsidR="00482913" w:rsidRPr="00767BAC" w:rsidRDefault="00482913" w:rsidP="000D0D6F">
            <w:pPr>
              <w:rPr>
                <w:snapToGrid w:val="0"/>
              </w:rPr>
            </w:pPr>
            <w:r w:rsidRPr="00767BAC">
              <w:rPr>
                <w:snapToGrid w:val="0"/>
              </w:rPr>
              <w:t>Trust Deed</w:t>
            </w:r>
          </w:p>
        </w:tc>
        <w:tc>
          <w:tcPr>
            <w:tcW w:w="3914" w:type="dxa"/>
            <w:tcBorders>
              <w:top w:val="single" w:sz="4" w:space="0" w:color="auto"/>
            </w:tcBorders>
          </w:tcPr>
          <w:p w:rsidR="00482913" w:rsidRPr="00767BAC" w:rsidRDefault="00482913" w:rsidP="000D0D6F">
            <w:pPr>
              <w:rPr>
                <w:snapToGrid w:val="0"/>
              </w:rPr>
            </w:pPr>
            <w:r w:rsidRPr="00767BAC">
              <w:rPr>
                <w:snapToGrid w:val="0"/>
              </w:rPr>
              <w:t>GN 25, 27 June 1990, p1728</w:t>
            </w:r>
          </w:p>
        </w:tc>
      </w:tr>
      <w:tr w:rsidR="00482913" w:rsidRPr="00767BAC">
        <w:tc>
          <w:tcPr>
            <w:tcW w:w="2448" w:type="dxa"/>
          </w:tcPr>
          <w:p w:rsidR="00482913" w:rsidRPr="00767BAC" w:rsidRDefault="00482913" w:rsidP="00902B65">
            <w:pPr>
              <w:spacing w:after="0"/>
              <w:rPr>
                <w:snapToGrid w:val="0"/>
              </w:rPr>
            </w:pPr>
            <w:r w:rsidRPr="00767BAC">
              <w:rPr>
                <w:snapToGrid w:val="0"/>
              </w:rPr>
              <w:t>21 June 1990</w:t>
            </w:r>
          </w:p>
        </w:tc>
        <w:tc>
          <w:tcPr>
            <w:tcW w:w="2160" w:type="dxa"/>
          </w:tcPr>
          <w:p w:rsidR="00482913" w:rsidRPr="00767BAC" w:rsidRDefault="00482913" w:rsidP="000D0D6F">
            <w:pPr>
              <w:rPr>
                <w:snapToGrid w:val="0"/>
              </w:rPr>
            </w:pPr>
            <w:r w:rsidRPr="00767BAC">
              <w:rPr>
                <w:snapToGrid w:val="0"/>
              </w:rPr>
              <w:t>First</w:t>
            </w:r>
          </w:p>
        </w:tc>
        <w:tc>
          <w:tcPr>
            <w:tcW w:w="3914" w:type="dxa"/>
          </w:tcPr>
          <w:p w:rsidR="00482913" w:rsidRPr="00767BAC" w:rsidRDefault="00482913" w:rsidP="000D0D6F">
            <w:pPr>
              <w:rPr>
                <w:snapToGrid w:val="0"/>
              </w:rPr>
            </w:pPr>
            <w:r w:rsidRPr="00767BAC">
              <w:rPr>
                <w:snapToGrid w:val="0"/>
              </w:rPr>
              <w:t>GN 25, 27 June 1990, p1728</w:t>
            </w:r>
          </w:p>
        </w:tc>
      </w:tr>
      <w:tr w:rsidR="00482913" w:rsidRPr="00767BAC">
        <w:tc>
          <w:tcPr>
            <w:tcW w:w="2448" w:type="dxa"/>
          </w:tcPr>
          <w:p w:rsidR="00482913" w:rsidRPr="00767BAC" w:rsidRDefault="00482913" w:rsidP="00902B65">
            <w:pPr>
              <w:spacing w:after="0"/>
              <w:rPr>
                <w:snapToGrid w:val="0"/>
              </w:rPr>
            </w:pPr>
            <w:r w:rsidRPr="00767BAC">
              <w:rPr>
                <w:snapToGrid w:val="0"/>
              </w:rPr>
              <w:t>1 July 1991</w:t>
            </w:r>
          </w:p>
        </w:tc>
        <w:tc>
          <w:tcPr>
            <w:tcW w:w="2160" w:type="dxa"/>
          </w:tcPr>
          <w:p w:rsidR="00482913" w:rsidRPr="00767BAC" w:rsidRDefault="00482913" w:rsidP="000D0D6F">
            <w:pPr>
              <w:rPr>
                <w:snapToGrid w:val="0"/>
              </w:rPr>
            </w:pPr>
            <w:r w:rsidRPr="00767BAC">
              <w:rPr>
                <w:snapToGrid w:val="0"/>
              </w:rPr>
              <w:t>Second</w:t>
            </w:r>
          </w:p>
        </w:tc>
        <w:tc>
          <w:tcPr>
            <w:tcW w:w="3914" w:type="dxa"/>
          </w:tcPr>
          <w:p w:rsidR="00482913" w:rsidRPr="00767BAC" w:rsidRDefault="00482913" w:rsidP="000D0D6F">
            <w:pPr>
              <w:rPr>
                <w:snapToGrid w:val="0"/>
              </w:rPr>
            </w:pPr>
            <w:r w:rsidRPr="00767BAC">
              <w:rPr>
                <w:snapToGrid w:val="0"/>
              </w:rPr>
              <w:t>S 180, 1 July 1991</w:t>
            </w:r>
          </w:p>
        </w:tc>
      </w:tr>
      <w:tr w:rsidR="00482913" w:rsidRPr="00767BAC">
        <w:tc>
          <w:tcPr>
            <w:tcW w:w="2448" w:type="dxa"/>
          </w:tcPr>
          <w:p w:rsidR="00482913" w:rsidRPr="00767BAC" w:rsidRDefault="00482913" w:rsidP="00902B65">
            <w:pPr>
              <w:spacing w:after="0"/>
              <w:rPr>
                <w:snapToGrid w:val="0"/>
              </w:rPr>
            </w:pPr>
            <w:r w:rsidRPr="00767BAC">
              <w:rPr>
                <w:snapToGrid w:val="0"/>
              </w:rPr>
              <w:t>30 June 1992</w:t>
            </w:r>
          </w:p>
        </w:tc>
        <w:tc>
          <w:tcPr>
            <w:tcW w:w="2160" w:type="dxa"/>
          </w:tcPr>
          <w:p w:rsidR="00482913" w:rsidRPr="00767BAC" w:rsidRDefault="00482913" w:rsidP="000D0D6F">
            <w:pPr>
              <w:rPr>
                <w:snapToGrid w:val="0"/>
              </w:rPr>
            </w:pPr>
            <w:r w:rsidRPr="00767BAC">
              <w:rPr>
                <w:snapToGrid w:val="0"/>
              </w:rPr>
              <w:t>Third</w:t>
            </w:r>
          </w:p>
        </w:tc>
        <w:tc>
          <w:tcPr>
            <w:tcW w:w="3914" w:type="dxa"/>
          </w:tcPr>
          <w:p w:rsidR="00482913" w:rsidRPr="00767BAC" w:rsidRDefault="00482913" w:rsidP="000D0D6F">
            <w:pPr>
              <w:rPr>
                <w:snapToGrid w:val="0"/>
              </w:rPr>
            </w:pPr>
            <w:r w:rsidRPr="00767BAC">
              <w:rPr>
                <w:snapToGrid w:val="0"/>
              </w:rPr>
              <w:t>S 181, 1 July 1991</w:t>
            </w:r>
          </w:p>
        </w:tc>
      </w:tr>
      <w:tr w:rsidR="00482913" w:rsidRPr="00767BAC">
        <w:tc>
          <w:tcPr>
            <w:tcW w:w="2448" w:type="dxa"/>
          </w:tcPr>
          <w:p w:rsidR="00482913" w:rsidRPr="00767BAC" w:rsidRDefault="00482913" w:rsidP="00902B65">
            <w:pPr>
              <w:spacing w:after="0"/>
              <w:rPr>
                <w:snapToGrid w:val="0"/>
              </w:rPr>
            </w:pPr>
            <w:r w:rsidRPr="00767BAC">
              <w:rPr>
                <w:snapToGrid w:val="0"/>
              </w:rPr>
              <w:t>21 December 1992</w:t>
            </w:r>
          </w:p>
        </w:tc>
        <w:tc>
          <w:tcPr>
            <w:tcW w:w="2160" w:type="dxa"/>
          </w:tcPr>
          <w:p w:rsidR="00482913" w:rsidRPr="00767BAC" w:rsidRDefault="00482913" w:rsidP="000D0D6F">
            <w:pPr>
              <w:rPr>
                <w:snapToGrid w:val="0"/>
              </w:rPr>
            </w:pPr>
            <w:r w:rsidRPr="00767BAC">
              <w:rPr>
                <w:snapToGrid w:val="0"/>
              </w:rPr>
              <w:t>Fourth</w:t>
            </w:r>
          </w:p>
        </w:tc>
        <w:tc>
          <w:tcPr>
            <w:tcW w:w="3914" w:type="dxa"/>
          </w:tcPr>
          <w:p w:rsidR="00482913" w:rsidRPr="00767BAC" w:rsidRDefault="00482913" w:rsidP="000D0D6F">
            <w:pPr>
              <w:rPr>
                <w:snapToGrid w:val="0"/>
              </w:rPr>
            </w:pPr>
            <w:r w:rsidRPr="00767BAC">
              <w:rPr>
                <w:snapToGrid w:val="0"/>
              </w:rPr>
              <w:t>GN 1, 13 January 1993, p110</w:t>
            </w:r>
          </w:p>
        </w:tc>
      </w:tr>
      <w:tr w:rsidR="00482913" w:rsidRPr="00767BAC">
        <w:tc>
          <w:tcPr>
            <w:tcW w:w="2448" w:type="dxa"/>
          </w:tcPr>
          <w:p w:rsidR="00482913" w:rsidRPr="00767BAC" w:rsidRDefault="00482913" w:rsidP="00902B65">
            <w:pPr>
              <w:spacing w:after="0"/>
              <w:rPr>
                <w:snapToGrid w:val="0"/>
              </w:rPr>
            </w:pPr>
            <w:r w:rsidRPr="00767BAC">
              <w:rPr>
                <w:snapToGrid w:val="0"/>
              </w:rPr>
              <w:t>16 June 1993</w:t>
            </w:r>
          </w:p>
        </w:tc>
        <w:tc>
          <w:tcPr>
            <w:tcW w:w="2160" w:type="dxa"/>
          </w:tcPr>
          <w:p w:rsidR="00482913" w:rsidRPr="00767BAC" w:rsidRDefault="00482913" w:rsidP="000D0D6F">
            <w:pPr>
              <w:rPr>
                <w:snapToGrid w:val="0"/>
              </w:rPr>
            </w:pPr>
            <w:r w:rsidRPr="00767BAC">
              <w:rPr>
                <w:snapToGrid w:val="0"/>
              </w:rPr>
              <w:t>Fifth</w:t>
            </w:r>
          </w:p>
        </w:tc>
        <w:tc>
          <w:tcPr>
            <w:tcW w:w="3914" w:type="dxa"/>
          </w:tcPr>
          <w:p w:rsidR="00482913" w:rsidRPr="00767BAC" w:rsidRDefault="00482913" w:rsidP="000D0D6F">
            <w:pPr>
              <w:rPr>
                <w:snapToGrid w:val="0"/>
              </w:rPr>
            </w:pPr>
            <w:r w:rsidRPr="00767BAC">
              <w:rPr>
                <w:snapToGrid w:val="0"/>
              </w:rPr>
              <w:t>S 181, 18 June 1993</w:t>
            </w:r>
          </w:p>
        </w:tc>
      </w:tr>
      <w:tr w:rsidR="00482913" w:rsidRPr="00767BAC">
        <w:tc>
          <w:tcPr>
            <w:tcW w:w="2448" w:type="dxa"/>
          </w:tcPr>
          <w:p w:rsidR="00482913" w:rsidRPr="00767BAC" w:rsidRDefault="00482913" w:rsidP="00902B65">
            <w:pPr>
              <w:spacing w:after="0"/>
              <w:rPr>
                <w:snapToGrid w:val="0"/>
              </w:rPr>
            </w:pPr>
            <w:r w:rsidRPr="00767BAC">
              <w:rPr>
                <w:snapToGrid w:val="0"/>
              </w:rPr>
              <w:t>24 January 1994</w:t>
            </w:r>
          </w:p>
        </w:tc>
        <w:tc>
          <w:tcPr>
            <w:tcW w:w="2160" w:type="dxa"/>
          </w:tcPr>
          <w:p w:rsidR="00482913" w:rsidRPr="00767BAC" w:rsidRDefault="00482913" w:rsidP="000D0D6F">
            <w:pPr>
              <w:rPr>
                <w:snapToGrid w:val="0"/>
              </w:rPr>
            </w:pPr>
            <w:r w:rsidRPr="00767BAC">
              <w:rPr>
                <w:snapToGrid w:val="0"/>
              </w:rPr>
              <w:t>Sixth</w:t>
            </w:r>
          </w:p>
        </w:tc>
        <w:tc>
          <w:tcPr>
            <w:tcW w:w="3914" w:type="dxa"/>
          </w:tcPr>
          <w:p w:rsidR="00482913" w:rsidRPr="00767BAC" w:rsidRDefault="00482913" w:rsidP="000D0D6F">
            <w:pPr>
              <w:rPr>
                <w:snapToGrid w:val="0"/>
              </w:rPr>
            </w:pPr>
            <w:r w:rsidRPr="00767BAC">
              <w:rPr>
                <w:snapToGrid w:val="0"/>
              </w:rPr>
              <w:t>GN 4, 2 February 1993, p366</w:t>
            </w:r>
          </w:p>
        </w:tc>
      </w:tr>
      <w:tr w:rsidR="00482913" w:rsidRPr="00767BAC">
        <w:tc>
          <w:tcPr>
            <w:tcW w:w="2448" w:type="dxa"/>
          </w:tcPr>
          <w:p w:rsidR="00482913" w:rsidRPr="00767BAC" w:rsidRDefault="00482913" w:rsidP="00902B65">
            <w:pPr>
              <w:spacing w:after="0"/>
              <w:rPr>
                <w:snapToGrid w:val="0"/>
              </w:rPr>
            </w:pPr>
            <w:r w:rsidRPr="00767BAC">
              <w:rPr>
                <w:snapToGrid w:val="0"/>
              </w:rPr>
              <w:t>7 March 1994</w:t>
            </w:r>
          </w:p>
        </w:tc>
        <w:tc>
          <w:tcPr>
            <w:tcW w:w="2160" w:type="dxa"/>
          </w:tcPr>
          <w:p w:rsidR="00482913" w:rsidRPr="00767BAC" w:rsidRDefault="00482913" w:rsidP="000D0D6F">
            <w:pPr>
              <w:rPr>
                <w:snapToGrid w:val="0"/>
              </w:rPr>
            </w:pPr>
            <w:r w:rsidRPr="00767BAC">
              <w:rPr>
                <w:snapToGrid w:val="0"/>
              </w:rPr>
              <w:t>Seventh</w:t>
            </w:r>
          </w:p>
        </w:tc>
        <w:tc>
          <w:tcPr>
            <w:tcW w:w="3914" w:type="dxa"/>
          </w:tcPr>
          <w:p w:rsidR="00482913" w:rsidRPr="00767BAC" w:rsidRDefault="00482913" w:rsidP="000D0D6F">
            <w:pPr>
              <w:rPr>
                <w:snapToGrid w:val="0"/>
              </w:rPr>
            </w:pPr>
            <w:r w:rsidRPr="00767BAC">
              <w:rPr>
                <w:snapToGrid w:val="0"/>
              </w:rPr>
              <w:t>S 89, 15 March 1994</w:t>
            </w:r>
          </w:p>
        </w:tc>
      </w:tr>
      <w:tr w:rsidR="00482913" w:rsidRPr="00767BAC">
        <w:tc>
          <w:tcPr>
            <w:tcW w:w="2448" w:type="dxa"/>
          </w:tcPr>
          <w:p w:rsidR="00482913" w:rsidRPr="00767BAC" w:rsidRDefault="00482913" w:rsidP="00902B65">
            <w:pPr>
              <w:spacing w:after="0"/>
              <w:rPr>
                <w:snapToGrid w:val="0"/>
              </w:rPr>
            </w:pPr>
            <w:r w:rsidRPr="00767BAC">
              <w:rPr>
                <w:snapToGrid w:val="0"/>
              </w:rPr>
              <w:t>28 June 1993</w:t>
            </w:r>
          </w:p>
        </w:tc>
        <w:tc>
          <w:tcPr>
            <w:tcW w:w="2160" w:type="dxa"/>
          </w:tcPr>
          <w:p w:rsidR="00482913" w:rsidRPr="00767BAC" w:rsidRDefault="00482913" w:rsidP="000D0D6F">
            <w:pPr>
              <w:rPr>
                <w:snapToGrid w:val="0"/>
              </w:rPr>
            </w:pPr>
            <w:r w:rsidRPr="00767BAC">
              <w:rPr>
                <w:snapToGrid w:val="0"/>
              </w:rPr>
              <w:t>Eighth</w:t>
            </w:r>
          </w:p>
        </w:tc>
        <w:tc>
          <w:tcPr>
            <w:tcW w:w="3914" w:type="dxa"/>
          </w:tcPr>
          <w:p w:rsidR="00482913" w:rsidRPr="00767BAC" w:rsidRDefault="00482913" w:rsidP="000D0D6F">
            <w:pPr>
              <w:rPr>
                <w:snapToGrid w:val="0"/>
              </w:rPr>
            </w:pPr>
            <w:r w:rsidRPr="00767BAC">
              <w:rPr>
                <w:snapToGrid w:val="0"/>
              </w:rPr>
              <w:t>S 246, 29 June 1994</w:t>
            </w:r>
          </w:p>
        </w:tc>
      </w:tr>
      <w:tr w:rsidR="00482913" w:rsidRPr="00767BAC">
        <w:tc>
          <w:tcPr>
            <w:tcW w:w="2448" w:type="dxa"/>
          </w:tcPr>
          <w:p w:rsidR="00482913" w:rsidRPr="00767BAC" w:rsidRDefault="00482913" w:rsidP="00902B65">
            <w:pPr>
              <w:spacing w:after="0"/>
              <w:rPr>
                <w:snapToGrid w:val="0"/>
              </w:rPr>
            </w:pPr>
            <w:r w:rsidRPr="00767BAC">
              <w:rPr>
                <w:snapToGrid w:val="0"/>
              </w:rPr>
              <w:t>22 June 1995</w:t>
            </w:r>
          </w:p>
        </w:tc>
        <w:tc>
          <w:tcPr>
            <w:tcW w:w="2160" w:type="dxa"/>
          </w:tcPr>
          <w:p w:rsidR="00482913" w:rsidRPr="00767BAC" w:rsidRDefault="00482913" w:rsidP="000D0D6F">
            <w:pPr>
              <w:rPr>
                <w:snapToGrid w:val="0"/>
              </w:rPr>
            </w:pPr>
            <w:r w:rsidRPr="00767BAC">
              <w:rPr>
                <w:snapToGrid w:val="0"/>
              </w:rPr>
              <w:t>Ninth</w:t>
            </w:r>
          </w:p>
        </w:tc>
        <w:tc>
          <w:tcPr>
            <w:tcW w:w="3914" w:type="dxa"/>
          </w:tcPr>
          <w:p w:rsidR="00482913" w:rsidRPr="00767BAC" w:rsidRDefault="00482913" w:rsidP="000D0D6F">
            <w:pPr>
              <w:rPr>
                <w:snapToGrid w:val="0"/>
              </w:rPr>
            </w:pPr>
            <w:r w:rsidRPr="00767BAC">
              <w:rPr>
                <w:snapToGrid w:val="0"/>
              </w:rPr>
              <w:t>GN 25, 28 June 1995, p2285</w:t>
            </w:r>
          </w:p>
        </w:tc>
      </w:tr>
      <w:tr w:rsidR="00482913" w:rsidRPr="00767BAC">
        <w:tc>
          <w:tcPr>
            <w:tcW w:w="2448" w:type="dxa"/>
          </w:tcPr>
          <w:p w:rsidR="00482913" w:rsidRPr="00767BAC" w:rsidRDefault="00482913" w:rsidP="00902B65">
            <w:pPr>
              <w:spacing w:after="0"/>
              <w:rPr>
                <w:snapToGrid w:val="0"/>
              </w:rPr>
            </w:pPr>
            <w:r w:rsidRPr="00767BAC">
              <w:rPr>
                <w:snapToGrid w:val="0"/>
              </w:rPr>
              <w:t>29 January 1996</w:t>
            </w:r>
          </w:p>
        </w:tc>
        <w:tc>
          <w:tcPr>
            <w:tcW w:w="2160" w:type="dxa"/>
          </w:tcPr>
          <w:p w:rsidR="00482913" w:rsidRPr="00767BAC" w:rsidRDefault="00482913" w:rsidP="000D0D6F">
            <w:pPr>
              <w:rPr>
                <w:snapToGrid w:val="0"/>
              </w:rPr>
            </w:pPr>
            <w:r w:rsidRPr="00767BAC">
              <w:rPr>
                <w:snapToGrid w:val="0"/>
              </w:rPr>
              <w:t>Tenth</w:t>
            </w:r>
          </w:p>
        </w:tc>
        <w:tc>
          <w:tcPr>
            <w:tcW w:w="3914" w:type="dxa"/>
          </w:tcPr>
          <w:p w:rsidR="00482913" w:rsidRPr="00767BAC" w:rsidRDefault="00482913" w:rsidP="000D0D6F">
            <w:pPr>
              <w:rPr>
                <w:snapToGrid w:val="0"/>
              </w:rPr>
            </w:pPr>
            <w:r w:rsidRPr="00767BAC">
              <w:rPr>
                <w:snapToGrid w:val="0"/>
              </w:rPr>
              <w:t>S 41, 1 February 1996</w:t>
            </w:r>
          </w:p>
        </w:tc>
      </w:tr>
      <w:tr w:rsidR="00482913" w:rsidRPr="00767BAC">
        <w:tc>
          <w:tcPr>
            <w:tcW w:w="2448" w:type="dxa"/>
          </w:tcPr>
          <w:p w:rsidR="00482913" w:rsidRPr="00767BAC" w:rsidRDefault="00482913" w:rsidP="00902B65">
            <w:pPr>
              <w:spacing w:after="0"/>
              <w:rPr>
                <w:snapToGrid w:val="0"/>
              </w:rPr>
            </w:pPr>
            <w:r w:rsidRPr="00767BAC">
              <w:rPr>
                <w:snapToGrid w:val="0"/>
              </w:rPr>
              <w:t>10 December 1996</w:t>
            </w:r>
          </w:p>
        </w:tc>
        <w:tc>
          <w:tcPr>
            <w:tcW w:w="2160" w:type="dxa"/>
          </w:tcPr>
          <w:p w:rsidR="00482913" w:rsidRPr="00767BAC" w:rsidRDefault="00482913" w:rsidP="000D0D6F">
            <w:pPr>
              <w:rPr>
                <w:snapToGrid w:val="0"/>
              </w:rPr>
            </w:pPr>
            <w:r w:rsidRPr="00767BAC">
              <w:rPr>
                <w:snapToGrid w:val="0"/>
              </w:rPr>
              <w:t>Eleventh</w:t>
            </w:r>
          </w:p>
        </w:tc>
        <w:tc>
          <w:tcPr>
            <w:tcW w:w="3914" w:type="dxa"/>
          </w:tcPr>
          <w:p w:rsidR="00482913" w:rsidRPr="00767BAC" w:rsidRDefault="00482913" w:rsidP="000D0D6F">
            <w:pPr>
              <w:rPr>
                <w:snapToGrid w:val="0"/>
              </w:rPr>
            </w:pPr>
            <w:r w:rsidRPr="00767BAC">
              <w:rPr>
                <w:snapToGrid w:val="0"/>
              </w:rPr>
              <w:t>GN 50, 18 December 1996</w:t>
            </w:r>
          </w:p>
        </w:tc>
      </w:tr>
      <w:tr w:rsidR="00482913" w:rsidRPr="00767BAC">
        <w:tc>
          <w:tcPr>
            <w:tcW w:w="2448" w:type="dxa"/>
          </w:tcPr>
          <w:p w:rsidR="00482913" w:rsidRPr="00767BAC" w:rsidRDefault="00482913" w:rsidP="00902B65">
            <w:pPr>
              <w:spacing w:after="0"/>
              <w:rPr>
                <w:snapToGrid w:val="0"/>
              </w:rPr>
            </w:pPr>
            <w:r w:rsidRPr="00767BAC">
              <w:rPr>
                <w:snapToGrid w:val="0"/>
              </w:rPr>
              <w:t>25 March 1998</w:t>
            </w:r>
          </w:p>
        </w:tc>
        <w:tc>
          <w:tcPr>
            <w:tcW w:w="2160" w:type="dxa"/>
          </w:tcPr>
          <w:p w:rsidR="00482913" w:rsidRPr="00767BAC" w:rsidRDefault="00482913" w:rsidP="000D0D6F">
            <w:pPr>
              <w:rPr>
                <w:snapToGrid w:val="0"/>
              </w:rPr>
            </w:pPr>
            <w:r w:rsidRPr="00767BAC">
              <w:rPr>
                <w:snapToGrid w:val="0"/>
              </w:rPr>
              <w:t>Twelfth</w:t>
            </w:r>
          </w:p>
        </w:tc>
        <w:tc>
          <w:tcPr>
            <w:tcW w:w="3914" w:type="dxa"/>
          </w:tcPr>
          <w:p w:rsidR="00482913" w:rsidRPr="00767BAC" w:rsidRDefault="00482913" w:rsidP="000D0D6F">
            <w:pPr>
              <w:rPr>
                <w:snapToGrid w:val="0"/>
              </w:rPr>
            </w:pPr>
            <w:r w:rsidRPr="00767BAC">
              <w:rPr>
                <w:snapToGrid w:val="0"/>
              </w:rPr>
              <w:t>GN 13, 1 April 1998, p901</w:t>
            </w:r>
          </w:p>
        </w:tc>
      </w:tr>
      <w:tr w:rsidR="00482913" w:rsidRPr="00767BAC">
        <w:tc>
          <w:tcPr>
            <w:tcW w:w="2448" w:type="dxa"/>
          </w:tcPr>
          <w:p w:rsidR="00482913" w:rsidRPr="00767BAC" w:rsidRDefault="00482913" w:rsidP="00902B65">
            <w:pPr>
              <w:spacing w:after="0"/>
              <w:rPr>
                <w:snapToGrid w:val="0"/>
              </w:rPr>
            </w:pPr>
            <w:r w:rsidRPr="00767BAC">
              <w:rPr>
                <w:snapToGrid w:val="0"/>
              </w:rPr>
              <w:t>5 December 1999</w:t>
            </w:r>
          </w:p>
        </w:tc>
        <w:tc>
          <w:tcPr>
            <w:tcW w:w="2160" w:type="dxa"/>
          </w:tcPr>
          <w:p w:rsidR="00482913" w:rsidRPr="00767BAC" w:rsidRDefault="00482913" w:rsidP="000D0D6F">
            <w:pPr>
              <w:rPr>
                <w:snapToGrid w:val="0"/>
              </w:rPr>
            </w:pPr>
            <w:r w:rsidRPr="00767BAC">
              <w:rPr>
                <w:snapToGrid w:val="0"/>
              </w:rPr>
              <w:t>Thirteenth</w:t>
            </w:r>
          </w:p>
        </w:tc>
        <w:tc>
          <w:tcPr>
            <w:tcW w:w="3914" w:type="dxa"/>
          </w:tcPr>
          <w:p w:rsidR="00482913" w:rsidRPr="00767BAC" w:rsidRDefault="00482913" w:rsidP="000D0D6F">
            <w:pPr>
              <w:rPr>
                <w:snapToGrid w:val="0"/>
              </w:rPr>
            </w:pPr>
            <w:r w:rsidRPr="00767BAC">
              <w:rPr>
                <w:snapToGrid w:val="0"/>
              </w:rPr>
              <w:t>S 590, 6 December 1999</w:t>
            </w:r>
          </w:p>
        </w:tc>
      </w:tr>
      <w:tr w:rsidR="00482913" w:rsidRPr="00767BAC">
        <w:tc>
          <w:tcPr>
            <w:tcW w:w="2448" w:type="dxa"/>
          </w:tcPr>
          <w:p w:rsidR="00482913" w:rsidRPr="00767BAC" w:rsidRDefault="00482913" w:rsidP="00902B65">
            <w:pPr>
              <w:spacing w:after="0"/>
              <w:rPr>
                <w:snapToGrid w:val="0"/>
              </w:rPr>
            </w:pPr>
            <w:r w:rsidRPr="00767BAC">
              <w:rPr>
                <w:snapToGrid w:val="0"/>
              </w:rPr>
              <w:t>20 August 2001</w:t>
            </w:r>
          </w:p>
        </w:tc>
        <w:tc>
          <w:tcPr>
            <w:tcW w:w="2160" w:type="dxa"/>
          </w:tcPr>
          <w:p w:rsidR="00482913" w:rsidRPr="00767BAC" w:rsidRDefault="00482913" w:rsidP="000D0D6F">
            <w:pPr>
              <w:rPr>
                <w:snapToGrid w:val="0"/>
              </w:rPr>
            </w:pPr>
            <w:r w:rsidRPr="00767BAC">
              <w:rPr>
                <w:snapToGrid w:val="0"/>
              </w:rPr>
              <w:t>Fourteenth</w:t>
            </w:r>
          </w:p>
        </w:tc>
        <w:tc>
          <w:tcPr>
            <w:tcW w:w="3914" w:type="dxa"/>
          </w:tcPr>
          <w:p w:rsidR="00482913" w:rsidRPr="00767BAC" w:rsidRDefault="00482913" w:rsidP="000D0D6F">
            <w:pPr>
              <w:rPr>
                <w:snapToGrid w:val="0"/>
              </w:rPr>
            </w:pPr>
            <w:r w:rsidRPr="00767BAC">
              <w:rPr>
                <w:snapToGrid w:val="0"/>
              </w:rPr>
              <w:t>S 342, 22 August 2001</w:t>
            </w:r>
          </w:p>
        </w:tc>
      </w:tr>
      <w:tr w:rsidR="00482913" w:rsidRPr="00767BAC">
        <w:tc>
          <w:tcPr>
            <w:tcW w:w="2448" w:type="dxa"/>
          </w:tcPr>
          <w:p w:rsidR="00482913" w:rsidRPr="00767BAC" w:rsidRDefault="00482913" w:rsidP="00902B65">
            <w:pPr>
              <w:spacing w:after="0"/>
              <w:rPr>
                <w:snapToGrid w:val="0"/>
              </w:rPr>
            </w:pPr>
            <w:r w:rsidRPr="00767BAC">
              <w:rPr>
                <w:snapToGrid w:val="0"/>
              </w:rPr>
              <w:t>25 September 2001</w:t>
            </w:r>
          </w:p>
        </w:tc>
        <w:tc>
          <w:tcPr>
            <w:tcW w:w="2160" w:type="dxa"/>
          </w:tcPr>
          <w:p w:rsidR="00482913" w:rsidRPr="00767BAC" w:rsidRDefault="00482913" w:rsidP="000D0D6F">
            <w:pPr>
              <w:rPr>
                <w:snapToGrid w:val="0"/>
              </w:rPr>
            </w:pPr>
            <w:r w:rsidRPr="00767BAC">
              <w:rPr>
                <w:snapToGrid w:val="0"/>
              </w:rPr>
              <w:t>Fifteenth</w:t>
            </w:r>
          </w:p>
        </w:tc>
        <w:tc>
          <w:tcPr>
            <w:tcW w:w="3914" w:type="dxa"/>
          </w:tcPr>
          <w:p w:rsidR="00482913" w:rsidRPr="00767BAC" w:rsidRDefault="00482913" w:rsidP="000D0D6F">
            <w:pPr>
              <w:rPr>
                <w:snapToGrid w:val="0"/>
              </w:rPr>
            </w:pPr>
            <w:r w:rsidRPr="00767BAC">
              <w:rPr>
                <w:snapToGrid w:val="0"/>
              </w:rPr>
              <w:t>GN 39, 3 October 2001, p2972</w:t>
            </w:r>
          </w:p>
        </w:tc>
      </w:tr>
      <w:tr w:rsidR="00482913" w:rsidRPr="00767BAC">
        <w:tc>
          <w:tcPr>
            <w:tcW w:w="2448" w:type="dxa"/>
          </w:tcPr>
          <w:p w:rsidR="00482913" w:rsidRPr="00767BAC" w:rsidRDefault="00482913" w:rsidP="00902B65">
            <w:pPr>
              <w:rPr>
                <w:snapToGrid w:val="0"/>
              </w:rPr>
            </w:pPr>
            <w:r w:rsidRPr="00767BAC">
              <w:rPr>
                <w:snapToGrid w:val="0"/>
              </w:rPr>
              <w:t>26 June 2002</w:t>
            </w:r>
          </w:p>
        </w:tc>
        <w:tc>
          <w:tcPr>
            <w:tcW w:w="2160" w:type="dxa"/>
          </w:tcPr>
          <w:p w:rsidR="00482913" w:rsidRPr="00767BAC" w:rsidRDefault="00482913" w:rsidP="00902B65">
            <w:pPr>
              <w:rPr>
                <w:snapToGrid w:val="0"/>
              </w:rPr>
            </w:pPr>
            <w:r w:rsidRPr="00767BAC">
              <w:rPr>
                <w:snapToGrid w:val="0"/>
              </w:rPr>
              <w:t>Sixteenth</w:t>
            </w:r>
          </w:p>
        </w:tc>
        <w:tc>
          <w:tcPr>
            <w:tcW w:w="3914" w:type="dxa"/>
          </w:tcPr>
          <w:p w:rsidR="00482913" w:rsidRPr="00767BAC" w:rsidRDefault="00482913" w:rsidP="00902B65">
            <w:pPr>
              <w:rPr>
                <w:snapToGrid w:val="0"/>
              </w:rPr>
            </w:pPr>
            <w:r w:rsidRPr="00767BAC">
              <w:rPr>
                <w:snapToGrid w:val="0"/>
              </w:rPr>
              <w:t>S 225, 27 June 2002</w:t>
            </w:r>
          </w:p>
        </w:tc>
      </w:tr>
      <w:tr w:rsidR="00482913" w:rsidRPr="00767BAC" w:rsidTr="007C3B06">
        <w:tc>
          <w:tcPr>
            <w:tcW w:w="2448" w:type="dxa"/>
          </w:tcPr>
          <w:p w:rsidR="00482913" w:rsidRPr="00767BAC" w:rsidRDefault="00482913" w:rsidP="00902B65">
            <w:pPr>
              <w:spacing w:after="0"/>
              <w:rPr>
                <w:snapToGrid w:val="0"/>
              </w:rPr>
            </w:pPr>
            <w:r w:rsidRPr="00767BAC">
              <w:rPr>
                <w:snapToGrid w:val="0"/>
              </w:rPr>
              <w:t>3 April 2003</w:t>
            </w:r>
          </w:p>
        </w:tc>
        <w:tc>
          <w:tcPr>
            <w:tcW w:w="2160" w:type="dxa"/>
          </w:tcPr>
          <w:p w:rsidR="00482913" w:rsidRPr="00767BAC" w:rsidRDefault="00482913" w:rsidP="00902B65">
            <w:pPr>
              <w:rPr>
                <w:snapToGrid w:val="0"/>
              </w:rPr>
            </w:pPr>
            <w:r w:rsidRPr="00767BAC">
              <w:rPr>
                <w:snapToGrid w:val="0"/>
              </w:rPr>
              <w:t>Seventeenth</w:t>
            </w:r>
          </w:p>
        </w:tc>
        <w:tc>
          <w:tcPr>
            <w:tcW w:w="3914" w:type="dxa"/>
          </w:tcPr>
          <w:p w:rsidR="00482913" w:rsidRPr="00767BAC" w:rsidRDefault="00482913" w:rsidP="00902B65">
            <w:pPr>
              <w:rPr>
                <w:snapToGrid w:val="0"/>
              </w:rPr>
            </w:pPr>
            <w:r w:rsidRPr="00767BAC">
              <w:rPr>
                <w:snapToGrid w:val="0"/>
              </w:rPr>
              <w:t>GN 17, 30 April 2004, p 1398</w:t>
            </w:r>
          </w:p>
        </w:tc>
      </w:tr>
      <w:tr w:rsidR="007C3B06" w:rsidRPr="00767BAC" w:rsidTr="007C3B06">
        <w:tc>
          <w:tcPr>
            <w:tcW w:w="2448" w:type="dxa"/>
            <w:tcBorders>
              <w:bottom w:val="single" w:sz="4" w:space="0" w:color="auto"/>
            </w:tcBorders>
          </w:tcPr>
          <w:p w:rsidR="007C3B06" w:rsidRPr="00767BAC" w:rsidRDefault="007C3B06" w:rsidP="00902B65">
            <w:pPr>
              <w:spacing w:after="0"/>
              <w:rPr>
                <w:b/>
                <w:snapToGrid w:val="0"/>
              </w:rPr>
            </w:pPr>
            <w:r w:rsidRPr="00767BAC">
              <w:rPr>
                <w:b/>
                <w:snapToGrid w:val="0"/>
              </w:rPr>
              <w:lastRenderedPageBreak/>
              <w:t>Date of making</w:t>
            </w:r>
          </w:p>
        </w:tc>
        <w:tc>
          <w:tcPr>
            <w:tcW w:w="2160" w:type="dxa"/>
            <w:tcBorders>
              <w:bottom w:val="single" w:sz="4" w:space="0" w:color="auto"/>
            </w:tcBorders>
          </w:tcPr>
          <w:p w:rsidR="007C3B06" w:rsidRPr="00767BAC" w:rsidRDefault="007C3B06" w:rsidP="00506B2A">
            <w:pPr>
              <w:rPr>
                <w:b/>
                <w:snapToGrid w:val="0"/>
              </w:rPr>
            </w:pPr>
            <w:r w:rsidRPr="00767BAC">
              <w:rPr>
                <w:b/>
                <w:snapToGrid w:val="0"/>
              </w:rPr>
              <w:t>Number</w:t>
            </w:r>
          </w:p>
        </w:tc>
        <w:tc>
          <w:tcPr>
            <w:tcW w:w="3914" w:type="dxa"/>
            <w:tcBorders>
              <w:bottom w:val="single" w:sz="4" w:space="0" w:color="auto"/>
            </w:tcBorders>
          </w:tcPr>
          <w:p w:rsidR="007C3B06" w:rsidRPr="00767BAC" w:rsidRDefault="007C3B06" w:rsidP="00506B2A">
            <w:pPr>
              <w:rPr>
                <w:b/>
                <w:snapToGrid w:val="0"/>
              </w:rPr>
            </w:pPr>
            <w:r w:rsidRPr="00767BAC">
              <w:rPr>
                <w:b/>
                <w:i/>
                <w:iCs/>
                <w:snapToGrid w:val="0"/>
              </w:rPr>
              <w:t>Gazette</w:t>
            </w:r>
            <w:r w:rsidRPr="00767BAC">
              <w:rPr>
                <w:b/>
                <w:snapToGrid w:val="0"/>
              </w:rPr>
              <w:t xml:space="preserve"> details</w:t>
            </w:r>
            <w:r w:rsidR="006D71EC" w:rsidRPr="00767BAC">
              <w:rPr>
                <w:b/>
                <w:snapToGrid w:val="0"/>
              </w:rPr>
              <w:t xml:space="preserve"> </w:t>
            </w:r>
            <w:r w:rsidRPr="00767BAC">
              <w:rPr>
                <w:b/>
                <w:snapToGrid w:val="0"/>
              </w:rPr>
              <w:t>/ Registration details</w:t>
            </w:r>
          </w:p>
        </w:tc>
      </w:tr>
      <w:tr w:rsidR="007C3B06" w:rsidRPr="00767BAC" w:rsidTr="007C3B06">
        <w:tc>
          <w:tcPr>
            <w:tcW w:w="2448" w:type="dxa"/>
            <w:tcBorders>
              <w:top w:val="single" w:sz="4" w:space="0" w:color="auto"/>
            </w:tcBorders>
          </w:tcPr>
          <w:p w:rsidR="007C3B06" w:rsidRPr="00767BAC" w:rsidRDefault="007C3B06" w:rsidP="00902B65">
            <w:pPr>
              <w:spacing w:after="0"/>
              <w:rPr>
                <w:snapToGrid w:val="0"/>
              </w:rPr>
            </w:pPr>
            <w:r w:rsidRPr="00767BAC">
              <w:rPr>
                <w:snapToGrid w:val="0"/>
              </w:rPr>
              <w:t>27 June 2003</w:t>
            </w:r>
          </w:p>
        </w:tc>
        <w:tc>
          <w:tcPr>
            <w:tcW w:w="2160" w:type="dxa"/>
            <w:tcBorders>
              <w:top w:val="single" w:sz="4" w:space="0" w:color="auto"/>
            </w:tcBorders>
          </w:tcPr>
          <w:p w:rsidR="007C3B06" w:rsidRPr="00767BAC" w:rsidRDefault="007C3B06" w:rsidP="000D0D6F">
            <w:pPr>
              <w:rPr>
                <w:snapToGrid w:val="0"/>
              </w:rPr>
            </w:pPr>
            <w:r w:rsidRPr="00767BAC">
              <w:rPr>
                <w:snapToGrid w:val="0"/>
              </w:rPr>
              <w:t>Eighteenth</w:t>
            </w:r>
          </w:p>
        </w:tc>
        <w:tc>
          <w:tcPr>
            <w:tcW w:w="3914" w:type="dxa"/>
            <w:tcBorders>
              <w:top w:val="single" w:sz="4" w:space="0" w:color="auto"/>
            </w:tcBorders>
          </w:tcPr>
          <w:p w:rsidR="007C3B06" w:rsidRPr="00767BAC" w:rsidRDefault="007C3B06" w:rsidP="000D0D6F">
            <w:pPr>
              <w:rPr>
                <w:snapToGrid w:val="0"/>
              </w:rPr>
            </w:pPr>
            <w:r w:rsidRPr="00767BAC">
              <w:rPr>
                <w:snapToGrid w:val="0"/>
              </w:rPr>
              <w:t>S 245, 27 June 2003</w:t>
            </w:r>
          </w:p>
        </w:tc>
      </w:tr>
      <w:tr w:rsidR="007C3B06" w:rsidRPr="00767BAC">
        <w:tc>
          <w:tcPr>
            <w:tcW w:w="2448" w:type="dxa"/>
          </w:tcPr>
          <w:p w:rsidR="007C3B06" w:rsidRPr="00767BAC" w:rsidRDefault="007C3B06" w:rsidP="00902B65">
            <w:pPr>
              <w:spacing w:after="0"/>
              <w:rPr>
                <w:snapToGrid w:val="0"/>
              </w:rPr>
            </w:pPr>
            <w:r w:rsidRPr="00767BAC">
              <w:rPr>
                <w:snapToGrid w:val="0"/>
              </w:rPr>
              <w:t>26 November 2003</w:t>
            </w:r>
          </w:p>
        </w:tc>
        <w:tc>
          <w:tcPr>
            <w:tcW w:w="2160" w:type="dxa"/>
          </w:tcPr>
          <w:p w:rsidR="007C3B06" w:rsidRPr="00767BAC" w:rsidRDefault="007C3B06" w:rsidP="000D0D6F">
            <w:pPr>
              <w:rPr>
                <w:snapToGrid w:val="0"/>
              </w:rPr>
            </w:pPr>
            <w:r w:rsidRPr="00767BAC">
              <w:rPr>
                <w:snapToGrid w:val="0"/>
              </w:rPr>
              <w:t>Nineteenth</w:t>
            </w:r>
          </w:p>
        </w:tc>
        <w:tc>
          <w:tcPr>
            <w:tcW w:w="3914" w:type="dxa"/>
          </w:tcPr>
          <w:p w:rsidR="007C3B06" w:rsidRPr="00767BAC" w:rsidRDefault="007C3B06" w:rsidP="000D0D6F">
            <w:pPr>
              <w:rPr>
                <w:snapToGrid w:val="0"/>
              </w:rPr>
            </w:pPr>
            <w:r w:rsidRPr="00767BAC">
              <w:rPr>
                <w:snapToGrid w:val="0"/>
              </w:rPr>
              <w:t>S 446, 1 December 2003</w:t>
            </w:r>
          </w:p>
        </w:tc>
      </w:tr>
      <w:tr w:rsidR="007C3B06" w:rsidRPr="00767BAC">
        <w:tc>
          <w:tcPr>
            <w:tcW w:w="2448" w:type="dxa"/>
          </w:tcPr>
          <w:p w:rsidR="007C3B06" w:rsidRPr="00767BAC" w:rsidRDefault="007C3B06" w:rsidP="00902B65">
            <w:pPr>
              <w:spacing w:after="0"/>
              <w:rPr>
                <w:snapToGrid w:val="0"/>
              </w:rPr>
            </w:pPr>
            <w:r w:rsidRPr="00767BAC">
              <w:rPr>
                <w:snapToGrid w:val="0"/>
              </w:rPr>
              <w:t>23 March 2004</w:t>
            </w:r>
          </w:p>
        </w:tc>
        <w:tc>
          <w:tcPr>
            <w:tcW w:w="2160" w:type="dxa"/>
          </w:tcPr>
          <w:p w:rsidR="007C3B06" w:rsidRPr="00767BAC" w:rsidRDefault="007C3B06" w:rsidP="000D0D6F">
            <w:pPr>
              <w:rPr>
                <w:snapToGrid w:val="0"/>
              </w:rPr>
            </w:pPr>
            <w:r w:rsidRPr="00767BAC">
              <w:rPr>
                <w:snapToGrid w:val="0"/>
              </w:rPr>
              <w:t>Twentieth</w:t>
            </w:r>
          </w:p>
        </w:tc>
        <w:tc>
          <w:tcPr>
            <w:tcW w:w="3914" w:type="dxa"/>
          </w:tcPr>
          <w:p w:rsidR="007C3B06" w:rsidRPr="00767BAC" w:rsidRDefault="007C3B06" w:rsidP="000D0D6F">
            <w:pPr>
              <w:rPr>
                <w:snapToGrid w:val="0"/>
              </w:rPr>
            </w:pPr>
            <w:r w:rsidRPr="00767BAC">
              <w:rPr>
                <w:snapToGrid w:val="0"/>
              </w:rPr>
              <w:t>S 89, 24 March 2004</w:t>
            </w:r>
          </w:p>
        </w:tc>
      </w:tr>
      <w:tr w:rsidR="007C3B06" w:rsidRPr="00767BAC">
        <w:tc>
          <w:tcPr>
            <w:tcW w:w="2448" w:type="dxa"/>
          </w:tcPr>
          <w:p w:rsidR="007C3B06" w:rsidRPr="00767BAC" w:rsidRDefault="007C3B06" w:rsidP="00902B65">
            <w:pPr>
              <w:spacing w:after="0"/>
              <w:rPr>
                <w:snapToGrid w:val="0"/>
              </w:rPr>
            </w:pPr>
            <w:r w:rsidRPr="00767BAC">
              <w:rPr>
                <w:snapToGrid w:val="0"/>
              </w:rPr>
              <w:t>9 May 2004</w:t>
            </w:r>
          </w:p>
        </w:tc>
        <w:tc>
          <w:tcPr>
            <w:tcW w:w="2160" w:type="dxa"/>
          </w:tcPr>
          <w:p w:rsidR="007C3B06" w:rsidRPr="00767BAC" w:rsidRDefault="007C3B06" w:rsidP="000D0D6F">
            <w:pPr>
              <w:rPr>
                <w:snapToGrid w:val="0"/>
              </w:rPr>
            </w:pPr>
            <w:r w:rsidRPr="00767BAC">
              <w:rPr>
                <w:snapToGrid w:val="0"/>
              </w:rPr>
              <w:t>Twenty-first</w:t>
            </w:r>
          </w:p>
        </w:tc>
        <w:tc>
          <w:tcPr>
            <w:tcW w:w="3914" w:type="dxa"/>
          </w:tcPr>
          <w:p w:rsidR="007C3B06" w:rsidRPr="00767BAC" w:rsidRDefault="007C3B06" w:rsidP="000D0D6F">
            <w:pPr>
              <w:rPr>
                <w:snapToGrid w:val="0"/>
              </w:rPr>
            </w:pPr>
            <w:r w:rsidRPr="00767BAC">
              <w:t xml:space="preserve">S 146, 11 May 2004 </w:t>
            </w:r>
          </w:p>
        </w:tc>
      </w:tr>
      <w:tr w:rsidR="007C3B06" w:rsidRPr="00767BAC">
        <w:tc>
          <w:tcPr>
            <w:tcW w:w="2448" w:type="dxa"/>
          </w:tcPr>
          <w:p w:rsidR="007C3B06" w:rsidRPr="00767BAC" w:rsidRDefault="007C3B06" w:rsidP="00902B65">
            <w:pPr>
              <w:spacing w:after="0"/>
              <w:rPr>
                <w:snapToGrid w:val="0"/>
              </w:rPr>
            </w:pPr>
            <w:r w:rsidRPr="00767BAC">
              <w:rPr>
                <w:snapToGrid w:val="0"/>
              </w:rPr>
              <w:t>5 July 2004</w:t>
            </w:r>
          </w:p>
        </w:tc>
        <w:tc>
          <w:tcPr>
            <w:tcW w:w="2160" w:type="dxa"/>
          </w:tcPr>
          <w:p w:rsidR="007C3B06" w:rsidRPr="00767BAC" w:rsidRDefault="007C3B06" w:rsidP="000D0D6F">
            <w:pPr>
              <w:rPr>
                <w:snapToGrid w:val="0"/>
              </w:rPr>
            </w:pPr>
            <w:r w:rsidRPr="00767BAC">
              <w:rPr>
                <w:snapToGrid w:val="0"/>
              </w:rPr>
              <w:t>Twenty-second</w:t>
            </w:r>
          </w:p>
        </w:tc>
        <w:tc>
          <w:tcPr>
            <w:tcW w:w="3914" w:type="dxa"/>
          </w:tcPr>
          <w:p w:rsidR="007C3B06" w:rsidRPr="00767BAC" w:rsidRDefault="007C3B06" w:rsidP="000D0D6F">
            <w:pPr>
              <w:rPr>
                <w:snapToGrid w:val="0"/>
              </w:rPr>
            </w:pPr>
            <w:r w:rsidRPr="00767BAC">
              <w:t xml:space="preserve">S 277, 9 July 2004 </w:t>
            </w:r>
          </w:p>
        </w:tc>
      </w:tr>
      <w:tr w:rsidR="007C3B06" w:rsidRPr="00767BAC">
        <w:tc>
          <w:tcPr>
            <w:tcW w:w="2448" w:type="dxa"/>
          </w:tcPr>
          <w:p w:rsidR="007C3B06" w:rsidRPr="00767BAC" w:rsidRDefault="007C3B06" w:rsidP="00902B65">
            <w:pPr>
              <w:spacing w:after="0"/>
              <w:rPr>
                <w:snapToGrid w:val="0"/>
              </w:rPr>
            </w:pPr>
            <w:r w:rsidRPr="00767BAC">
              <w:rPr>
                <w:snapToGrid w:val="0"/>
              </w:rPr>
              <w:t>9 August 2004</w:t>
            </w:r>
          </w:p>
        </w:tc>
        <w:tc>
          <w:tcPr>
            <w:tcW w:w="2160" w:type="dxa"/>
          </w:tcPr>
          <w:p w:rsidR="007C3B06" w:rsidRPr="00767BAC" w:rsidRDefault="007C3B06" w:rsidP="000D0D6F">
            <w:pPr>
              <w:rPr>
                <w:snapToGrid w:val="0"/>
              </w:rPr>
            </w:pPr>
            <w:r w:rsidRPr="00767BAC">
              <w:rPr>
                <w:snapToGrid w:val="0"/>
              </w:rPr>
              <w:t>Twenty-third</w:t>
            </w:r>
          </w:p>
        </w:tc>
        <w:tc>
          <w:tcPr>
            <w:tcW w:w="3914" w:type="dxa"/>
          </w:tcPr>
          <w:p w:rsidR="007C3B06" w:rsidRPr="00767BAC" w:rsidRDefault="007C3B06" w:rsidP="000D0D6F">
            <w:pPr>
              <w:rPr>
                <w:snapToGrid w:val="0"/>
              </w:rPr>
            </w:pPr>
            <w:r w:rsidRPr="00767BAC">
              <w:rPr>
                <w:snapToGrid w:val="0"/>
              </w:rPr>
              <w:t>S 330, 12 August 2004</w:t>
            </w:r>
          </w:p>
        </w:tc>
      </w:tr>
      <w:tr w:rsidR="007C3B06" w:rsidRPr="00767BAC">
        <w:tc>
          <w:tcPr>
            <w:tcW w:w="2448" w:type="dxa"/>
          </w:tcPr>
          <w:p w:rsidR="007C3B06" w:rsidRPr="00767BAC" w:rsidRDefault="007C3B06" w:rsidP="00902B65">
            <w:pPr>
              <w:spacing w:after="0"/>
              <w:rPr>
                <w:snapToGrid w:val="0"/>
              </w:rPr>
            </w:pPr>
            <w:r w:rsidRPr="00767BAC">
              <w:rPr>
                <w:snapToGrid w:val="0"/>
              </w:rPr>
              <w:t>8 June 2005</w:t>
            </w:r>
          </w:p>
        </w:tc>
        <w:tc>
          <w:tcPr>
            <w:tcW w:w="2160" w:type="dxa"/>
          </w:tcPr>
          <w:p w:rsidR="007C3B06" w:rsidRPr="00767BAC" w:rsidRDefault="007C3B06" w:rsidP="000D0D6F">
            <w:pPr>
              <w:rPr>
                <w:snapToGrid w:val="0"/>
              </w:rPr>
            </w:pPr>
            <w:r w:rsidRPr="00767BAC">
              <w:rPr>
                <w:snapToGrid w:val="0"/>
              </w:rPr>
              <w:t>Twenty-fourth</w:t>
            </w:r>
          </w:p>
        </w:tc>
        <w:tc>
          <w:tcPr>
            <w:tcW w:w="3914" w:type="dxa"/>
          </w:tcPr>
          <w:p w:rsidR="007C3B06" w:rsidRPr="00767BAC" w:rsidRDefault="007C3B06" w:rsidP="000D0D6F">
            <w:pPr>
              <w:rPr>
                <w:snapToGrid w:val="0"/>
              </w:rPr>
            </w:pPr>
            <w:r w:rsidRPr="00767BAC">
              <w:rPr>
                <w:snapToGrid w:val="0"/>
              </w:rPr>
              <w:t>F2005L01613, 27 June 2005</w:t>
            </w:r>
          </w:p>
        </w:tc>
      </w:tr>
      <w:tr w:rsidR="007C3B06" w:rsidRPr="00767BAC">
        <w:tc>
          <w:tcPr>
            <w:tcW w:w="2448" w:type="dxa"/>
          </w:tcPr>
          <w:p w:rsidR="007C3B06" w:rsidRPr="00767BAC" w:rsidRDefault="007C3B06" w:rsidP="00902B65">
            <w:pPr>
              <w:spacing w:after="0"/>
              <w:rPr>
                <w:snapToGrid w:val="0"/>
              </w:rPr>
            </w:pPr>
            <w:r w:rsidRPr="00767BAC">
              <w:rPr>
                <w:snapToGrid w:val="0"/>
              </w:rPr>
              <w:t>24 June 2005</w:t>
            </w:r>
          </w:p>
        </w:tc>
        <w:tc>
          <w:tcPr>
            <w:tcW w:w="2160" w:type="dxa"/>
          </w:tcPr>
          <w:p w:rsidR="007C3B06" w:rsidRPr="00767BAC" w:rsidRDefault="007C3B06" w:rsidP="000D0D6F">
            <w:pPr>
              <w:rPr>
                <w:snapToGrid w:val="0"/>
              </w:rPr>
            </w:pPr>
            <w:r w:rsidRPr="00767BAC">
              <w:rPr>
                <w:snapToGrid w:val="0"/>
              </w:rPr>
              <w:t>Twenty-fifth</w:t>
            </w:r>
          </w:p>
        </w:tc>
        <w:tc>
          <w:tcPr>
            <w:tcW w:w="3914" w:type="dxa"/>
          </w:tcPr>
          <w:p w:rsidR="007C3B06" w:rsidRPr="00767BAC" w:rsidRDefault="007C3B06" w:rsidP="000D0D6F">
            <w:pPr>
              <w:rPr>
                <w:snapToGrid w:val="0"/>
              </w:rPr>
            </w:pPr>
            <w:r w:rsidRPr="00767BAC">
              <w:rPr>
                <w:snapToGrid w:val="0"/>
              </w:rPr>
              <w:t>F2005L01860, 29 June 2005</w:t>
            </w:r>
          </w:p>
        </w:tc>
      </w:tr>
      <w:tr w:rsidR="007C3B06" w:rsidRPr="00767BAC">
        <w:tc>
          <w:tcPr>
            <w:tcW w:w="2448" w:type="dxa"/>
          </w:tcPr>
          <w:p w:rsidR="007C3B06" w:rsidRPr="00767BAC" w:rsidRDefault="007C3B06" w:rsidP="00902B65">
            <w:pPr>
              <w:spacing w:after="0"/>
              <w:rPr>
                <w:snapToGrid w:val="0"/>
              </w:rPr>
            </w:pPr>
            <w:r w:rsidRPr="00767BAC">
              <w:rPr>
                <w:snapToGrid w:val="0"/>
              </w:rPr>
              <w:t>22 August 2005</w:t>
            </w:r>
          </w:p>
        </w:tc>
        <w:tc>
          <w:tcPr>
            <w:tcW w:w="2160" w:type="dxa"/>
          </w:tcPr>
          <w:p w:rsidR="007C3B06" w:rsidRPr="00767BAC" w:rsidRDefault="007C3B06" w:rsidP="000D0D6F">
            <w:pPr>
              <w:rPr>
                <w:snapToGrid w:val="0"/>
              </w:rPr>
            </w:pPr>
            <w:r w:rsidRPr="00767BAC">
              <w:rPr>
                <w:snapToGrid w:val="0"/>
              </w:rPr>
              <w:t>Twenty-sixth</w:t>
            </w:r>
          </w:p>
        </w:tc>
        <w:tc>
          <w:tcPr>
            <w:tcW w:w="3914" w:type="dxa"/>
          </w:tcPr>
          <w:p w:rsidR="007C3B06" w:rsidRPr="00767BAC" w:rsidRDefault="007C3B06" w:rsidP="000D0D6F">
            <w:pPr>
              <w:rPr>
                <w:snapToGrid w:val="0"/>
              </w:rPr>
            </w:pPr>
            <w:r w:rsidRPr="00767BAC">
              <w:rPr>
                <w:snapToGrid w:val="0"/>
              </w:rPr>
              <w:t>F2005L02372, 25 August 2005</w:t>
            </w:r>
          </w:p>
        </w:tc>
      </w:tr>
      <w:tr w:rsidR="007C3B06" w:rsidRPr="00767BAC">
        <w:tc>
          <w:tcPr>
            <w:tcW w:w="2448" w:type="dxa"/>
          </w:tcPr>
          <w:p w:rsidR="007C3B06" w:rsidRPr="00767BAC" w:rsidRDefault="007C3B06" w:rsidP="00902B65">
            <w:pPr>
              <w:spacing w:after="0"/>
              <w:rPr>
                <w:snapToGrid w:val="0"/>
              </w:rPr>
            </w:pPr>
            <w:r w:rsidRPr="00767BAC">
              <w:t>20 June 2006</w:t>
            </w:r>
          </w:p>
        </w:tc>
        <w:tc>
          <w:tcPr>
            <w:tcW w:w="2160" w:type="dxa"/>
          </w:tcPr>
          <w:p w:rsidR="007C3B06" w:rsidRPr="00767BAC" w:rsidRDefault="007C3B06" w:rsidP="000D0D6F">
            <w:pPr>
              <w:rPr>
                <w:snapToGrid w:val="0"/>
              </w:rPr>
            </w:pPr>
            <w:r w:rsidRPr="00767BAC">
              <w:rPr>
                <w:snapToGrid w:val="0"/>
              </w:rPr>
              <w:t>Twenty-seventh</w:t>
            </w:r>
          </w:p>
        </w:tc>
        <w:tc>
          <w:tcPr>
            <w:tcW w:w="3914" w:type="dxa"/>
          </w:tcPr>
          <w:p w:rsidR="007C3B06" w:rsidRPr="00767BAC" w:rsidRDefault="007C3B06" w:rsidP="000D0D6F">
            <w:pPr>
              <w:rPr>
                <w:snapToGrid w:val="0"/>
              </w:rPr>
            </w:pPr>
            <w:r w:rsidRPr="00767BAC">
              <w:rPr>
                <w:snapToGrid w:val="0"/>
              </w:rPr>
              <w:t xml:space="preserve">F2006L01969, </w:t>
            </w:r>
            <w:r w:rsidRPr="00767BAC">
              <w:t>26 June 2006</w:t>
            </w:r>
          </w:p>
        </w:tc>
      </w:tr>
      <w:tr w:rsidR="007C3B06" w:rsidRPr="00767BAC">
        <w:tc>
          <w:tcPr>
            <w:tcW w:w="2448" w:type="dxa"/>
          </w:tcPr>
          <w:p w:rsidR="007C3B06" w:rsidRPr="00767BAC" w:rsidRDefault="007C3B06" w:rsidP="00902B65">
            <w:pPr>
              <w:spacing w:after="0"/>
            </w:pPr>
            <w:r w:rsidRPr="00767BAC">
              <w:t>21 June 2007</w:t>
            </w:r>
          </w:p>
        </w:tc>
        <w:tc>
          <w:tcPr>
            <w:tcW w:w="2160" w:type="dxa"/>
          </w:tcPr>
          <w:p w:rsidR="007C3B06" w:rsidRPr="00767BAC" w:rsidRDefault="007C3B06" w:rsidP="000D0D6F">
            <w:pPr>
              <w:rPr>
                <w:snapToGrid w:val="0"/>
              </w:rPr>
            </w:pPr>
            <w:r w:rsidRPr="00767BAC">
              <w:rPr>
                <w:snapToGrid w:val="0"/>
              </w:rPr>
              <w:t>Twenty-eighth</w:t>
            </w:r>
          </w:p>
        </w:tc>
        <w:tc>
          <w:tcPr>
            <w:tcW w:w="3914" w:type="dxa"/>
          </w:tcPr>
          <w:p w:rsidR="007C3B06" w:rsidRPr="00767BAC" w:rsidRDefault="007C3B06" w:rsidP="000D0D6F">
            <w:pPr>
              <w:rPr>
                <w:snapToGrid w:val="0"/>
              </w:rPr>
            </w:pPr>
            <w:r w:rsidRPr="00767BAC">
              <w:rPr>
                <w:snapToGrid w:val="0"/>
              </w:rPr>
              <w:t>F2007L01943, 28 June 2007</w:t>
            </w:r>
          </w:p>
        </w:tc>
      </w:tr>
      <w:tr w:rsidR="007C3B06" w:rsidRPr="00767BAC">
        <w:tc>
          <w:tcPr>
            <w:tcW w:w="2448" w:type="dxa"/>
          </w:tcPr>
          <w:p w:rsidR="007C3B06" w:rsidRPr="00767BAC" w:rsidRDefault="007C3B06" w:rsidP="00902B65">
            <w:pPr>
              <w:spacing w:after="0"/>
            </w:pPr>
            <w:r w:rsidRPr="00767BAC">
              <w:t>28 August 2007</w:t>
            </w:r>
          </w:p>
        </w:tc>
        <w:tc>
          <w:tcPr>
            <w:tcW w:w="2160" w:type="dxa"/>
          </w:tcPr>
          <w:p w:rsidR="007C3B06" w:rsidRPr="00767BAC" w:rsidRDefault="007C3B06" w:rsidP="000D0D6F">
            <w:pPr>
              <w:rPr>
                <w:snapToGrid w:val="0"/>
              </w:rPr>
            </w:pPr>
            <w:r w:rsidRPr="00767BAC">
              <w:rPr>
                <w:snapToGrid w:val="0"/>
              </w:rPr>
              <w:t>Twenty-ninth</w:t>
            </w:r>
          </w:p>
        </w:tc>
        <w:tc>
          <w:tcPr>
            <w:tcW w:w="3914" w:type="dxa"/>
          </w:tcPr>
          <w:p w:rsidR="007C3B06" w:rsidRPr="00767BAC" w:rsidRDefault="007C3B06" w:rsidP="000D0D6F">
            <w:pPr>
              <w:rPr>
                <w:snapToGrid w:val="0"/>
              </w:rPr>
            </w:pPr>
            <w:r w:rsidRPr="00767BAC">
              <w:rPr>
                <w:snapToGrid w:val="0"/>
              </w:rPr>
              <w:t>F2007L03519, 31 August 2007</w:t>
            </w:r>
          </w:p>
        </w:tc>
      </w:tr>
      <w:tr w:rsidR="00C17EF4" w:rsidRPr="00767BAC" w:rsidTr="00C17EF4">
        <w:tc>
          <w:tcPr>
            <w:tcW w:w="2448" w:type="dxa"/>
          </w:tcPr>
          <w:p w:rsidR="00C17EF4" w:rsidRPr="00767BAC" w:rsidRDefault="00112734" w:rsidP="00902B65">
            <w:pPr>
              <w:spacing w:after="0"/>
            </w:pPr>
            <w:r w:rsidRPr="00767BAC">
              <w:t>19 December 2007</w:t>
            </w:r>
          </w:p>
        </w:tc>
        <w:tc>
          <w:tcPr>
            <w:tcW w:w="2160" w:type="dxa"/>
          </w:tcPr>
          <w:p w:rsidR="00C17EF4" w:rsidRPr="00767BAC" w:rsidRDefault="00C17EF4" w:rsidP="00C17EF4">
            <w:pPr>
              <w:pStyle w:val="Rule"/>
              <w:spacing w:before="120" w:after="120"/>
              <w:rPr>
                <w:snapToGrid w:val="0"/>
              </w:rPr>
            </w:pPr>
            <w:r w:rsidRPr="00767BAC">
              <w:rPr>
                <w:snapToGrid w:val="0"/>
              </w:rPr>
              <w:t>Thirtieth</w:t>
            </w:r>
          </w:p>
        </w:tc>
        <w:tc>
          <w:tcPr>
            <w:tcW w:w="3914" w:type="dxa"/>
          </w:tcPr>
          <w:p w:rsidR="00C17EF4" w:rsidRPr="00767BAC" w:rsidRDefault="00112734" w:rsidP="006C3995">
            <w:pPr>
              <w:rPr>
                <w:snapToGrid w:val="0"/>
              </w:rPr>
            </w:pPr>
            <w:r w:rsidRPr="00767BAC">
              <w:t>F2007L04993</w:t>
            </w:r>
            <w:r w:rsidR="00C17EF4" w:rsidRPr="00767BAC">
              <w:rPr>
                <w:snapToGrid w:val="0"/>
              </w:rPr>
              <w:t>,</w:t>
            </w:r>
            <w:r w:rsidRPr="00767BAC">
              <w:rPr>
                <w:snapToGrid w:val="0"/>
              </w:rPr>
              <w:t xml:space="preserve"> 24 December 2007</w:t>
            </w:r>
          </w:p>
        </w:tc>
      </w:tr>
      <w:tr w:rsidR="00112734" w:rsidRPr="00870A59" w:rsidTr="00C17EF4">
        <w:tc>
          <w:tcPr>
            <w:tcW w:w="2448" w:type="dxa"/>
          </w:tcPr>
          <w:p w:rsidR="00112734" w:rsidRPr="00767BAC" w:rsidRDefault="00CF43B5" w:rsidP="00902B65">
            <w:pPr>
              <w:spacing w:after="0"/>
            </w:pPr>
            <w:r w:rsidRPr="00767BAC">
              <w:t>29 July 2008</w:t>
            </w:r>
          </w:p>
        </w:tc>
        <w:tc>
          <w:tcPr>
            <w:tcW w:w="2160" w:type="dxa"/>
          </w:tcPr>
          <w:p w:rsidR="00112734" w:rsidRPr="00767BAC" w:rsidRDefault="00112734" w:rsidP="00C17EF4">
            <w:pPr>
              <w:pStyle w:val="Rule"/>
              <w:spacing w:before="120" w:after="120"/>
              <w:rPr>
                <w:snapToGrid w:val="0"/>
              </w:rPr>
            </w:pPr>
            <w:r w:rsidRPr="00767BAC">
              <w:rPr>
                <w:snapToGrid w:val="0"/>
              </w:rPr>
              <w:t>Thirty-first</w:t>
            </w:r>
          </w:p>
        </w:tc>
        <w:tc>
          <w:tcPr>
            <w:tcW w:w="3914" w:type="dxa"/>
          </w:tcPr>
          <w:p w:rsidR="00112734" w:rsidRDefault="007C6E51" w:rsidP="006C3995">
            <w:r w:rsidRPr="00767BAC">
              <w:t>F200</w:t>
            </w:r>
            <w:r w:rsidR="00DC72DE" w:rsidRPr="00767BAC">
              <w:t>8</w:t>
            </w:r>
            <w:r w:rsidRPr="00767BAC">
              <w:t>L02863, 1 August 2008</w:t>
            </w:r>
          </w:p>
        </w:tc>
      </w:tr>
      <w:tr w:rsidR="00767BAC" w:rsidRPr="00870A59" w:rsidTr="00C17EF4">
        <w:tc>
          <w:tcPr>
            <w:tcW w:w="2448" w:type="dxa"/>
          </w:tcPr>
          <w:p w:rsidR="00767BAC" w:rsidRPr="005707B8" w:rsidRDefault="005707B8" w:rsidP="00902B65">
            <w:pPr>
              <w:spacing w:after="0"/>
            </w:pPr>
            <w:r w:rsidRPr="005707B8">
              <w:t xml:space="preserve">16 </w:t>
            </w:r>
            <w:r w:rsidR="00767BAC" w:rsidRPr="005707B8">
              <w:t>December 2008</w:t>
            </w:r>
          </w:p>
        </w:tc>
        <w:tc>
          <w:tcPr>
            <w:tcW w:w="2160" w:type="dxa"/>
          </w:tcPr>
          <w:p w:rsidR="00767BAC" w:rsidRPr="00767BAC" w:rsidRDefault="00767BAC" w:rsidP="00C17EF4">
            <w:pPr>
              <w:pStyle w:val="Rule"/>
              <w:spacing w:before="120" w:after="120"/>
              <w:rPr>
                <w:snapToGrid w:val="0"/>
                <w:highlight w:val="yellow"/>
              </w:rPr>
            </w:pPr>
            <w:r w:rsidRPr="00E76BBB">
              <w:rPr>
                <w:snapToGrid w:val="0"/>
              </w:rPr>
              <w:t>Thirty-second</w:t>
            </w:r>
          </w:p>
        </w:tc>
        <w:tc>
          <w:tcPr>
            <w:tcW w:w="3914" w:type="dxa"/>
          </w:tcPr>
          <w:p w:rsidR="00767BAC" w:rsidRPr="00767BAC" w:rsidRDefault="005707B8" w:rsidP="006C3995">
            <w:pPr>
              <w:rPr>
                <w:highlight w:val="yellow"/>
              </w:rPr>
            </w:pPr>
            <w:r w:rsidRPr="005707B8">
              <w:t>F2008L04706</w:t>
            </w:r>
            <w:r>
              <w:t>, 18 December 2008</w:t>
            </w:r>
          </w:p>
        </w:tc>
      </w:tr>
      <w:tr w:rsidR="005707B8" w:rsidRPr="00870A59" w:rsidTr="00C17EF4">
        <w:tc>
          <w:tcPr>
            <w:tcW w:w="2448" w:type="dxa"/>
          </w:tcPr>
          <w:p w:rsidR="005707B8" w:rsidRPr="005707B8" w:rsidRDefault="005707B8" w:rsidP="00902B65">
            <w:pPr>
              <w:spacing w:after="0"/>
            </w:pPr>
            <w:r w:rsidRPr="005707B8">
              <w:t>22 June 2009</w:t>
            </w:r>
          </w:p>
        </w:tc>
        <w:tc>
          <w:tcPr>
            <w:tcW w:w="2160" w:type="dxa"/>
          </w:tcPr>
          <w:p w:rsidR="005707B8" w:rsidRPr="00E76BBB" w:rsidRDefault="005707B8" w:rsidP="00C17EF4">
            <w:pPr>
              <w:pStyle w:val="Rule"/>
              <w:spacing w:before="120" w:after="120"/>
              <w:rPr>
                <w:snapToGrid w:val="0"/>
              </w:rPr>
            </w:pPr>
            <w:r>
              <w:rPr>
                <w:snapToGrid w:val="0"/>
              </w:rPr>
              <w:t>Thirty-third</w:t>
            </w:r>
          </w:p>
        </w:tc>
        <w:tc>
          <w:tcPr>
            <w:tcW w:w="3914" w:type="dxa"/>
          </w:tcPr>
          <w:p w:rsidR="005707B8" w:rsidRPr="00767BAC" w:rsidRDefault="005707B8" w:rsidP="006C3995">
            <w:pPr>
              <w:rPr>
                <w:highlight w:val="yellow"/>
              </w:rPr>
            </w:pPr>
            <w:r w:rsidRPr="005707B8">
              <w:t>F2009L02530</w:t>
            </w:r>
            <w:r>
              <w:t>, 25 June 2009</w:t>
            </w:r>
          </w:p>
        </w:tc>
      </w:tr>
      <w:tr w:rsidR="0070041C" w:rsidRPr="00870A59" w:rsidTr="00E1170F">
        <w:trPr>
          <w:trHeight w:val="436"/>
        </w:trPr>
        <w:tc>
          <w:tcPr>
            <w:tcW w:w="2448" w:type="dxa"/>
          </w:tcPr>
          <w:p w:rsidR="0070041C" w:rsidRPr="005707B8" w:rsidRDefault="00E1170F" w:rsidP="00E1170F">
            <w:pPr>
              <w:spacing w:after="0"/>
            </w:pPr>
            <w:r>
              <w:t>17 May 2011</w:t>
            </w:r>
          </w:p>
        </w:tc>
        <w:tc>
          <w:tcPr>
            <w:tcW w:w="2160" w:type="dxa"/>
          </w:tcPr>
          <w:p w:rsidR="0070041C" w:rsidRDefault="0070041C" w:rsidP="00DF2368">
            <w:pPr>
              <w:pStyle w:val="Rule"/>
              <w:spacing w:before="120" w:after="120"/>
              <w:rPr>
                <w:snapToGrid w:val="0"/>
              </w:rPr>
            </w:pPr>
            <w:r>
              <w:rPr>
                <w:snapToGrid w:val="0"/>
              </w:rPr>
              <w:t>Thirty-fourth</w:t>
            </w:r>
          </w:p>
        </w:tc>
        <w:tc>
          <w:tcPr>
            <w:tcW w:w="3914" w:type="dxa"/>
          </w:tcPr>
          <w:p w:rsidR="0070041C" w:rsidRPr="005707B8" w:rsidRDefault="0070041C" w:rsidP="00E1170F">
            <w:r>
              <w:t>F2011L00855, 25 May 2011</w:t>
            </w:r>
          </w:p>
        </w:tc>
      </w:tr>
      <w:tr w:rsidR="00E1170F" w:rsidRPr="00870A59" w:rsidTr="00C17EF4">
        <w:tc>
          <w:tcPr>
            <w:tcW w:w="2448" w:type="dxa"/>
          </w:tcPr>
          <w:p w:rsidR="00E1170F" w:rsidRDefault="00E1170F" w:rsidP="00DF2368">
            <w:pPr>
              <w:spacing w:after="0"/>
            </w:pPr>
            <w:r>
              <w:t>29 June 2011</w:t>
            </w:r>
          </w:p>
        </w:tc>
        <w:tc>
          <w:tcPr>
            <w:tcW w:w="2160" w:type="dxa"/>
          </w:tcPr>
          <w:p w:rsidR="00E1170F" w:rsidRDefault="00E1170F" w:rsidP="00DF2368">
            <w:pPr>
              <w:pStyle w:val="Rule"/>
              <w:spacing w:before="120" w:after="120"/>
              <w:rPr>
                <w:snapToGrid w:val="0"/>
              </w:rPr>
            </w:pPr>
            <w:r>
              <w:rPr>
                <w:snapToGrid w:val="0"/>
              </w:rPr>
              <w:t>Thirty-fifth</w:t>
            </w:r>
          </w:p>
        </w:tc>
        <w:tc>
          <w:tcPr>
            <w:tcW w:w="3914" w:type="dxa"/>
          </w:tcPr>
          <w:p w:rsidR="00E1170F" w:rsidRDefault="00E1170F" w:rsidP="00DF2368">
            <w:r w:rsidRPr="0016212D">
              <w:t>F2011L01393</w:t>
            </w:r>
            <w:r>
              <w:t>, 30 June 2011</w:t>
            </w:r>
          </w:p>
        </w:tc>
      </w:tr>
      <w:tr w:rsidR="00E1170F" w:rsidRPr="00870A59" w:rsidTr="00C17EF4">
        <w:tc>
          <w:tcPr>
            <w:tcW w:w="2448" w:type="dxa"/>
          </w:tcPr>
          <w:p w:rsidR="00E1170F" w:rsidRDefault="00E1170F" w:rsidP="00DF2368">
            <w:pPr>
              <w:spacing w:after="0"/>
            </w:pPr>
            <w:r>
              <w:t>5 July 2011</w:t>
            </w:r>
          </w:p>
        </w:tc>
        <w:tc>
          <w:tcPr>
            <w:tcW w:w="2160" w:type="dxa"/>
          </w:tcPr>
          <w:p w:rsidR="00E1170F" w:rsidRDefault="00E1170F" w:rsidP="00DF2368">
            <w:pPr>
              <w:pStyle w:val="Rule"/>
              <w:spacing w:before="120" w:after="120"/>
              <w:rPr>
                <w:snapToGrid w:val="0"/>
              </w:rPr>
            </w:pPr>
            <w:r>
              <w:rPr>
                <w:snapToGrid w:val="0"/>
              </w:rPr>
              <w:t>Thirty-sixth</w:t>
            </w:r>
          </w:p>
        </w:tc>
        <w:tc>
          <w:tcPr>
            <w:tcW w:w="3914" w:type="dxa"/>
          </w:tcPr>
          <w:p w:rsidR="00E1170F" w:rsidRPr="0016212D" w:rsidRDefault="00E1170F" w:rsidP="00DF2368">
            <w:r w:rsidRPr="00E1170F">
              <w:t>F2011L01488</w:t>
            </w:r>
            <w:r>
              <w:t>, 13 July 2011</w:t>
            </w:r>
          </w:p>
        </w:tc>
      </w:tr>
      <w:tr w:rsidR="0082090C" w:rsidRPr="00870A59" w:rsidTr="00C17EF4">
        <w:tc>
          <w:tcPr>
            <w:tcW w:w="2448" w:type="dxa"/>
          </w:tcPr>
          <w:p w:rsidR="0082090C" w:rsidRDefault="0082090C" w:rsidP="00DF2368">
            <w:pPr>
              <w:spacing w:after="0"/>
            </w:pPr>
            <w:r>
              <w:t>31 May 2013</w:t>
            </w:r>
          </w:p>
        </w:tc>
        <w:tc>
          <w:tcPr>
            <w:tcW w:w="2160" w:type="dxa"/>
          </w:tcPr>
          <w:p w:rsidR="0082090C" w:rsidRDefault="008C50F9" w:rsidP="00DF2368">
            <w:pPr>
              <w:pStyle w:val="Rule"/>
              <w:spacing w:before="120" w:after="120"/>
              <w:rPr>
                <w:snapToGrid w:val="0"/>
              </w:rPr>
            </w:pPr>
            <w:r>
              <w:rPr>
                <w:snapToGrid w:val="0"/>
              </w:rPr>
              <w:t>Thirty-s</w:t>
            </w:r>
            <w:r w:rsidR="0082090C">
              <w:rPr>
                <w:snapToGrid w:val="0"/>
              </w:rPr>
              <w:t>eventh</w:t>
            </w:r>
          </w:p>
        </w:tc>
        <w:tc>
          <w:tcPr>
            <w:tcW w:w="3914" w:type="dxa"/>
          </w:tcPr>
          <w:p w:rsidR="0082090C" w:rsidRPr="0082090C" w:rsidRDefault="0082090C" w:rsidP="00DF2368">
            <w:r w:rsidRPr="0082090C">
              <w:rPr>
                <w:bCs/>
              </w:rPr>
              <w:t>F2013L00966</w:t>
            </w:r>
            <w:r>
              <w:rPr>
                <w:bCs/>
              </w:rPr>
              <w:t xml:space="preserve">, </w:t>
            </w:r>
            <w:r w:rsidRPr="0082090C">
              <w:rPr>
                <w:bCs/>
              </w:rPr>
              <w:t>13 Jun 2013</w:t>
            </w:r>
          </w:p>
        </w:tc>
      </w:tr>
    </w:tbl>
    <w:p w:rsidR="000420E4" w:rsidRDefault="000420E4" w:rsidP="000D0D6F"/>
    <w:sectPr w:rsidR="000420E4" w:rsidSect="00CC69A8">
      <w:headerReference w:type="even" r:id="rId18"/>
      <w:headerReference w:type="default" r:id="rId19"/>
      <w:headerReference w:type="first" r:id="rId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D8" w:rsidRDefault="006D5AD8">
      <w:r>
        <w:separator/>
      </w:r>
    </w:p>
  </w:endnote>
  <w:endnote w:type="continuationSeparator" w:id="0">
    <w:p w:rsidR="006D5AD8" w:rsidRDefault="006D5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rsidP="00482913">
    <w:pPr>
      <w:pStyle w:val="Footer"/>
    </w:pPr>
  </w:p>
  <w:p w:rsidR="00CA1458" w:rsidRDefault="00CA1458" w:rsidP="00482913">
    <w:pPr>
      <w:pStyle w:val="Footer"/>
    </w:pPr>
  </w:p>
  <w:p w:rsidR="00CA1458" w:rsidRDefault="00CA1458" w:rsidP="00482913">
    <w:pPr>
      <w:pStyle w:val="Footer"/>
    </w:pPr>
  </w:p>
  <w:p w:rsidR="00CA1458" w:rsidRDefault="00275A56" w:rsidP="00482913">
    <w:pPr>
      <w:pStyle w:val="Footer"/>
    </w:pPr>
    <w:r>
      <w:fldChar w:fldCharType="begin"/>
    </w:r>
    <w:r w:rsidR="00CA1458">
      <w:instrText xml:space="preserve"> DOCPROPERTY DocumentID \* MERGEFORMAT </w:instrText>
    </w:r>
    <w:r>
      <w:fldChar w:fldCharType="separate"/>
    </w:r>
    <w:r w:rsidR="002C1F7E">
      <w:rPr>
        <w:b/>
        <w:bCs/>
      </w:rPr>
      <w:t>Error! Unknown document property name.</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D8" w:rsidRDefault="006D5AD8">
      <w:r>
        <w:separator/>
      </w:r>
    </w:p>
  </w:footnote>
  <w:footnote w:type="continuationSeparator" w:id="0">
    <w:p w:rsidR="006D5AD8" w:rsidRDefault="006D5AD8">
      <w:r>
        <w:continuationSeparator/>
      </w:r>
    </w:p>
  </w:footnote>
  <w:footnote w:id="1">
    <w:p w:rsidR="00CA1458" w:rsidRPr="00615D76" w:rsidRDefault="00CA1458" w:rsidP="00C34A80">
      <w:pPr>
        <w:rPr>
          <w:sz w:val="20"/>
        </w:rPr>
      </w:pPr>
      <w:r w:rsidRPr="00615D76">
        <w:rPr>
          <w:rStyle w:val="FootnoteReference"/>
          <w:color w:val="000000"/>
          <w:sz w:val="20"/>
        </w:rPr>
        <w:footnoteRef/>
      </w:r>
      <w:r w:rsidRPr="00615D76">
        <w:rPr>
          <w:sz w:val="20"/>
        </w:rPr>
        <w:t xml:space="preserve"> Section 3 of the Act defines </w:t>
      </w:r>
      <w:r>
        <w:rPr>
          <w:sz w:val="20"/>
        </w:rPr>
        <w:t>“</w:t>
      </w:r>
      <w:r w:rsidRPr="00615D76">
        <w:rPr>
          <w:sz w:val="20"/>
        </w:rPr>
        <w:t>Trust Deed</w:t>
      </w:r>
      <w:r>
        <w:rPr>
          <w:sz w:val="20"/>
        </w:rPr>
        <w:t>”</w:t>
      </w:r>
      <w:r w:rsidRPr="00615D76">
        <w:rPr>
          <w:sz w:val="20"/>
        </w:rPr>
        <w:t xml:space="preserve"> to include that deed as subsequently amended. A note listing particulars of the Trust Deed and the amending deeds is set out at the end of this Deed.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Pr="00083193" w:rsidRDefault="00275A56" w:rsidP="000D0D6F">
    <w:pPr>
      <w:jc w:val="center"/>
      <w:rPr>
        <w:szCs w:val="24"/>
      </w:rPr>
    </w:pPr>
    <w:r w:rsidRPr="00083193">
      <w:rPr>
        <w:rStyle w:val="PageNumber"/>
        <w:szCs w:val="24"/>
        <w:lang w:val="en-US"/>
      </w:rPr>
      <w:fldChar w:fldCharType="begin"/>
    </w:r>
    <w:r w:rsidR="00CA1458" w:rsidRPr="00083193">
      <w:rPr>
        <w:rStyle w:val="PageNumber"/>
        <w:szCs w:val="24"/>
        <w:lang w:val="en-US"/>
      </w:rPr>
      <w:instrText xml:space="preserve"> PAGE </w:instrText>
    </w:r>
    <w:r w:rsidRPr="00083193">
      <w:rPr>
        <w:rStyle w:val="PageNumber"/>
        <w:szCs w:val="24"/>
        <w:lang w:val="en-US"/>
      </w:rPr>
      <w:fldChar w:fldCharType="separate"/>
    </w:r>
    <w:r w:rsidR="00F65433">
      <w:rPr>
        <w:rStyle w:val="PageNumber"/>
        <w:noProof/>
        <w:szCs w:val="24"/>
        <w:lang w:val="en-US"/>
      </w:rPr>
      <w:t>7</w:t>
    </w:r>
    <w:r w:rsidRPr="00083193">
      <w:rPr>
        <w:rStyle w:val="PageNumber"/>
        <w:szCs w:val="24"/>
        <w:lang w:val="en-U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rsidP="00482913">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rsidP="004829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58" w:rsidRDefault="00CA14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94B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9A15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1E7B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14F8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A40E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B499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B142D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40B2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36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4C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F3B20"/>
    <w:multiLevelType w:val="hybridMultilevel"/>
    <w:tmpl w:val="5128F8FE"/>
    <w:lvl w:ilvl="0" w:tplc="D9FAF1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3893E08"/>
    <w:multiLevelType w:val="multilevel"/>
    <w:tmpl w:val="D7FEE09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12">
    <w:nsid w:val="083F0DA4"/>
    <w:multiLevelType w:val="hybridMultilevel"/>
    <w:tmpl w:val="3E7EBF26"/>
    <w:lvl w:ilvl="0" w:tplc="60FAD154">
      <w:start w:val="1"/>
      <w:numFmt w:val="lowerLetter"/>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nsid w:val="08A541BC"/>
    <w:multiLevelType w:val="hybridMultilevel"/>
    <w:tmpl w:val="BC76B142"/>
    <w:lvl w:ilvl="0" w:tplc="0F9C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07D511C"/>
    <w:multiLevelType w:val="hybridMultilevel"/>
    <w:tmpl w:val="2C3C828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nsid w:val="133C25D4"/>
    <w:multiLevelType w:val="hybridMultilevel"/>
    <w:tmpl w:val="83B8C1AA"/>
    <w:lvl w:ilvl="0" w:tplc="AF305C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6A567A3"/>
    <w:multiLevelType w:val="multilevel"/>
    <w:tmpl w:val="6FA0D4C2"/>
    <w:lvl w:ilvl="0">
      <w:start w:val="1"/>
      <w:numFmt w:val="decimal"/>
      <w:pStyle w:val="Part"/>
      <w:suff w:val="nothing"/>
      <w:lvlText w:val="Part A%1"/>
      <w:lvlJc w:val="left"/>
      <w:pPr>
        <w:ind w:left="0" w:firstLine="0"/>
      </w:pPr>
      <w:rPr>
        <w:rFonts w:ascii="Times New Roman" w:hAnsi="Times New Roman" w:hint="default"/>
        <w:b/>
        <w:i w:val="0"/>
        <w:sz w:val="36"/>
      </w:rPr>
    </w:lvl>
    <w:lvl w:ilvl="1">
      <w:start w:val="1"/>
      <w:numFmt w:val="decimal"/>
      <w:pStyle w:val="Division"/>
      <w:suff w:val="nothing"/>
      <w:lvlText w:val="Division %2"/>
      <w:lvlJc w:val="left"/>
      <w:pPr>
        <w:ind w:left="142" w:firstLine="0"/>
      </w:pPr>
      <w:rPr>
        <w:rFonts w:ascii="Times New Roman" w:hAnsi="Times New Roman" w:hint="default"/>
        <w:b/>
        <w:i w:val="0"/>
        <w:sz w:val="44"/>
      </w:rPr>
    </w:lvl>
    <w:lvl w:ilvl="2">
      <w:start w:val="1"/>
      <w:numFmt w:val="decimal"/>
      <w:pStyle w:val="NumberList"/>
      <w:lvlText w:val="A%1.%2.%3"/>
      <w:lvlJc w:val="left"/>
      <w:pPr>
        <w:tabs>
          <w:tab w:val="num" w:pos="720"/>
        </w:tabs>
        <w:ind w:left="0" w:firstLine="0"/>
      </w:pPr>
      <w:rPr>
        <w:rFonts w:ascii="Times New Roman" w:hAnsi="Times New Roman" w:hint="default"/>
        <w:b/>
        <w:i w:val="0"/>
        <w:sz w:val="24"/>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7">
    <w:nsid w:val="17653A47"/>
    <w:multiLevelType w:val="hybridMultilevel"/>
    <w:tmpl w:val="5128F8FE"/>
    <w:lvl w:ilvl="0" w:tplc="D9FAF1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185C2825"/>
    <w:multiLevelType w:val="hybridMultilevel"/>
    <w:tmpl w:val="BC76B142"/>
    <w:lvl w:ilvl="0" w:tplc="0F9C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85E0587"/>
    <w:multiLevelType w:val="hybridMultilevel"/>
    <w:tmpl w:val="3804385A"/>
    <w:lvl w:ilvl="0" w:tplc="41BC3DE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C2F6D7D"/>
    <w:multiLevelType w:val="hybridMultilevel"/>
    <w:tmpl w:val="DAD6E406"/>
    <w:lvl w:ilvl="0" w:tplc="4ACE1390">
      <w:start w:val="1"/>
      <w:numFmt w:val="upp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1">
    <w:nsid w:val="1F054BA5"/>
    <w:multiLevelType w:val="hybridMultilevel"/>
    <w:tmpl w:val="2850FB4A"/>
    <w:lvl w:ilvl="0" w:tplc="CAA81022">
      <w:start w:val="1"/>
      <w:numFmt w:val="lowerLetter"/>
      <w:lvlText w:val="(%1)"/>
      <w:lvlJc w:val="left"/>
      <w:pPr>
        <w:ind w:left="3240" w:hanging="360"/>
      </w:pPr>
      <w:rPr>
        <w:rFonts w:hint="default"/>
        <w:b w:val="0"/>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nsid w:val="21B015E0"/>
    <w:multiLevelType w:val="hybridMultilevel"/>
    <w:tmpl w:val="10EED69A"/>
    <w:lvl w:ilvl="0" w:tplc="5B986924">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2714742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8B857CB"/>
    <w:multiLevelType w:val="hybridMultilevel"/>
    <w:tmpl w:val="915AAFC2"/>
    <w:lvl w:ilvl="0" w:tplc="73448C6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29F1303B"/>
    <w:multiLevelType w:val="multilevel"/>
    <w:tmpl w:val="81C84DE8"/>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none"/>
      <w:lvlRestart w:val="0"/>
      <w:suff w:val="nothing"/>
      <w:lvlText w:val=""/>
      <w:lvlJc w:val="left"/>
      <w:pPr>
        <w:ind w:left="851"/>
      </w:pPr>
      <w:rPr>
        <w:rFonts w:ascii="Times New Roman" w:hAnsi="Times New Roman" w:hint="default"/>
        <w:b w:val="0"/>
        <w:i w:val="0"/>
        <w:sz w:val="24"/>
      </w:rPr>
    </w:lvl>
    <w:lvl w:ilvl="3">
      <w:start w:val="1"/>
      <w:numFmt w:val="none"/>
      <w:lvlRestart w:val="0"/>
      <w:suff w:val="nothing"/>
      <w:lvlText w:val=""/>
      <w:lvlJc w:val="left"/>
      <w:pPr>
        <w:ind w:left="2291" w:hanging="720"/>
      </w:pPr>
    </w:lvl>
    <w:lvl w:ilvl="4">
      <w:start w:val="1"/>
      <w:numFmt w:val="none"/>
      <w:lvlRestart w:val="0"/>
      <w:suff w:val="nothing"/>
      <w:lvlText w:val=""/>
      <w:lvlJc w:val="left"/>
      <w:pPr>
        <w:ind w:left="3011" w:hanging="720"/>
      </w:pPr>
    </w:lvl>
    <w:lvl w:ilvl="5">
      <w:start w:val="1"/>
      <w:numFmt w:val="none"/>
      <w:lvlRestart w:val="0"/>
      <w:suff w:val="nothing"/>
      <w:lvlText w:val=""/>
      <w:lvlJc w:val="left"/>
      <w:pPr>
        <w:ind w:left="3731" w:hanging="720"/>
      </w:pPr>
    </w:lvl>
    <w:lvl w:ilvl="6">
      <w:start w:val="1"/>
      <w:numFmt w:val="none"/>
      <w:lvlRestart w:val="0"/>
      <w:suff w:val="nothing"/>
      <w:lvlText w:val=""/>
      <w:lvlJc w:val="left"/>
      <w:pPr>
        <w:ind w:left="2291" w:hanging="720"/>
      </w:pPr>
    </w:lvl>
    <w:lvl w:ilvl="7">
      <w:start w:val="1"/>
      <w:numFmt w:val="none"/>
      <w:lvlRestart w:val="0"/>
      <w:suff w:val="nothing"/>
      <w:lvlText w:val=""/>
      <w:lvlJc w:val="left"/>
      <w:pPr>
        <w:ind w:left="3011" w:hanging="720"/>
      </w:pPr>
    </w:lvl>
    <w:lvl w:ilvl="8">
      <w:start w:val="1"/>
      <w:numFmt w:val="none"/>
      <w:lvlRestart w:val="0"/>
      <w:suff w:val="nothing"/>
      <w:lvlText w:val=""/>
      <w:lvlJc w:val="left"/>
      <w:pPr>
        <w:ind w:left="2291" w:hanging="720"/>
      </w:pPr>
    </w:lvl>
  </w:abstractNum>
  <w:abstractNum w:abstractNumId="26">
    <w:nsid w:val="2D7E034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C1D7549"/>
    <w:multiLevelType w:val="multilevel"/>
    <w:tmpl w:val="A8881C84"/>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75662BF"/>
    <w:multiLevelType w:val="hybridMultilevel"/>
    <w:tmpl w:val="5128F8FE"/>
    <w:lvl w:ilvl="0" w:tplc="D9FAF1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7051607"/>
    <w:multiLevelType w:val="hybridMultilevel"/>
    <w:tmpl w:val="5128F8FE"/>
    <w:lvl w:ilvl="0" w:tplc="D9FAF1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3225FB2"/>
    <w:multiLevelType w:val="hybridMultilevel"/>
    <w:tmpl w:val="3E7EBF26"/>
    <w:lvl w:ilvl="0" w:tplc="60FAD154">
      <w:start w:val="1"/>
      <w:numFmt w:val="lowerLetter"/>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nsid w:val="6AC42AB0"/>
    <w:multiLevelType w:val="hybridMultilevel"/>
    <w:tmpl w:val="BC76B142"/>
    <w:lvl w:ilvl="0" w:tplc="0F9C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FD87EE4"/>
    <w:multiLevelType w:val="multilevel"/>
    <w:tmpl w:val="655280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634B87"/>
    <w:multiLevelType w:val="hybridMultilevel"/>
    <w:tmpl w:val="5128F8FE"/>
    <w:lvl w:ilvl="0" w:tplc="D9FAF1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74DA115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7AF27049"/>
    <w:multiLevelType w:val="hybridMultilevel"/>
    <w:tmpl w:val="92A08462"/>
    <w:lvl w:ilvl="0" w:tplc="97D67338">
      <w:start w:val="1"/>
      <w:numFmt w:val="lowerRoman"/>
      <w:lvlText w:val="(%1)"/>
      <w:lvlJc w:val="left"/>
      <w:pPr>
        <w:ind w:left="3960" w:hanging="720"/>
      </w:pPr>
      <w:rPr>
        <w:rFonts w:hint="default"/>
        <w:b w:val="0"/>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nsid w:val="7E7767A7"/>
    <w:multiLevelType w:val="hybridMultilevel"/>
    <w:tmpl w:val="A8486C12"/>
    <w:lvl w:ilvl="0" w:tplc="0C090001">
      <w:start w:val="1"/>
      <w:numFmt w:val="bullet"/>
      <w:lvlText w:val=""/>
      <w:lvlJc w:val="left"/>
      <w:pPr>
        <w:ind w:left="3960" w:hanging="360"/>
      </w:pPr>
      <w:rPr>
        <w:rFonts w:ascii="Symbol" w:hAnsi="Symbol" w:hint="default"/>
      </w:rPr>
    </w:lvl>
    <w:lvl w:ilvl="1" w:tplc="0C090001">
      <w:start w:val="1"/>
      <w:numFmt w:val="bullet"/>
      <w:lvlText w:val=""/>
      <w:lvlJc w:val="left"/>
      <w:pPr>
        <w:ind w:left="4680" w:hanging="360"/>
      </w:pPr>
      <w:rPr>
        <w:rFonts w:ascii="Symbol" w:hAnsi="Symbol"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37">
    <w:nsid w:val="7FA405E0"/>
    <w:multiLevelType w:val="hybridMultilevel"/>
    <w:tmpl w:val="0E1E14B0"/>
    <w:lvl w:ilvl="0" w:tplc="0C090001">
      <w:start w:val="1"/>
      <w:numFmt w:val="bullet"/>
      <w:lvlText w:val=""/>
      <w:lvlJc w:val="left"/>
      <w:pPr>
        <w:ind w:left="11466" w:hanging="360"/>
      </w:pPr>
      <w:rPr>
        <w:rFonts w:ascii="Symbol" w:hAnsi="Symbol" w:hint="default"/>
      </w:rPr>
    </w:lvl>
    <w:lvl w:ilvl="1" w:tplc="0C090003" w:tentative="1">
      <w:start w:val="1"/>
      <w:numFmt w:val="bullet"/>
      <w:lvlText w:val="o"/>
      <w:lvlJc w:val="left"/>
      <w:pPr>
        <w:ind w:left="12186" w:hanging="360"/>
      </w:pPr>
      <w:rPr>
        <w:rFonts w:ascii="Courier New" w:hAnsi="Courier New" w:cs="Courier New" w:hint="default"/>
      </w:rPr>
    </w:lvl>
    <w:lvl w:ilvl="2" w:tplc="0C090005" w:tentative="1">
      <w:start w:val="1"/>
      <w:numFmt w:val="bullet"/>
      <w:lvlText w:val=""/>
      <w:lvlJc w:val="left"/>
      <w:pPr>
        <w:ind w:left="12906" w:hanging="360"/>
      </w:pPr>
      <w:rPr>
        <w:rFonts w:ascii="Wingdings" w:hAnsi="Wingdings" w:hint="default"/>
      </w:rPr>
    </w:lvl>
    <w:lvl w:ilvl="3" w:tplc="0C090001" w:tentative="1">
      <w:start w:val="1"/>
      <w:numFmt w:val="bullet"/>
      <w:lvlText w:val=""/>
      <w:lvlJc w:val="left"/>
      <w:pPr>
        <w:ind w:left="13626" w:hanging="360"/>
      </w:pPr>
      <w:rPr>
        <w:rFonts w:ascii="Symbol" w:hAnsi="Symbol" w:hint="default"/>
      </w:rPr>
    </w:lvl>
    <w:lvl w:ilvl="4" w:tplc="0C090003" w:tentative="1">
      <w:start w:val="1"/>
      <w:numFmt w:val="bullet"/>
      <w:lvlText w:val="o"/>
      <w:lvlJc w:val="left"/>
      <w:pPr>
        <w:ind w:left="14346" w:hanging="360"/>
      </w:pPr>
      <w:rPr>
        <w:rFonts w:ascii="Courier New" w:hAnsi="Courier New" w:cs="Courier New" w:hint="default"/>
      </w:rPr>
    </w:lvl>
    <w:lvl w:ilvl="5" w:tplc="0C090005" w:tentative="1">
      <w:start w:val="1"/>
      <w:numFmt w:val="bullet"/>
      <w:lvlText w:val=""/>
      <w:lvlJc w:val="left"/>
      <w:pPr>
        <w:ind w:left="15066" w:hanging="360"/>
      </w:pPr>
      <w:rPr>
        <w:rFonts w:ascii="Wingdings" w:hAnsi="Wingdings" w:hint="default"/>
      </w:rPr>
    </w:lvl>
    <w:lvl w:ilvl="6" w:tplc="0C090001" w:tentative="1">
      <w:start w:val="1"/>
      <w:numFmt w:val="bullet"/>
      <w:lvlText w:val=""/>
      <w:lvlJc w:val="left"/>
      <w:pPr>
        <w:ind w:left="15786" w:hanging="360"/>
      </w:pPr>
      <w:rPr>
        <w:rFonts w:ascii="Symbol" w:hAnsi="Symbol" w:hint="default"/>
      </w:rPr>
    </w:lvl>
    <w:lvl w:ilvl="7" w:tplc="0C090003" w:tentative="1">
      <w:start w:val="1"/>
      <w:numFmt w:val="bullet"/>
      <w:lvlText w:val="o"/>
      <w:lvlJc w:val="left"/>
      <w:pPr>
        <w:ind w:left="16506" w:hanging="360"/>
      </w:pPr>
      <w:rPr>
        <w:rFonts w:ascii="Courier New" w:hAnsi="Courier New" w:cs="Courier New" w:hint="default"/>
      </w:rPr>
    </w:lvl>
    <w:lvl w:ilvl="8" w:tplc="0C090005" w:tentative="1">
      <w:start w:val="1"/>
      <w:numFmt w:val="bullet"/>
      <w:lvlText w:val=""/>
      <w:lvlJc w:val="left"/>
      <w:pPr>
        <w:ind w:left="17226" w:hanging="360"/>
      </w:pPr>
      <w:rPr>
        <w:rFonts w:ascii="Wingdings" w:hAnsi="Wingdings" w:hint="default"/>
      </w:rPr>
    </w:lvl>
  </w:abstractNum>
  <w:num w:numId="1">
    <w:abstractNumId w:val="1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6"/>
  </w:num>
  <w:num w:numId="15">
    <w:abstractNumId w:val="34"/>
  </w:num>
  <w:num w:numId="16">
    <w:abstractNumId w:val="25"/>
  </w:num>
  <w:num w:numId="17">
    <w:abstractNumId w:val="12"/>
  </w:num>
  <w:num w:numId="18">
    <w:abstractNumId w:val="30"/>
  </w:num>
  <w:num w:numId="19">
    <w:abstractNumId w:val="32"/>
  </w:num>
  <w:num w:numId="20">
    <w:abstractNumId w:val="16"/>
  </w:num>
  <w:num w:numId="21">
    <w:abstractNumId w:val="16"/>
  </w:num>
  <w:num w:numId="22">
    <w:abstractNumId w:val="31"/>
  </w:num>
  <w:num w:numId="23">
    <w:abstractNumId w:val="11"/>
  </w:num>
  <w:num w:numId="24">
    <w:abstractNumId w:val="27"/>
  </w:num>
  <w:num w:numId="25">
    <w:abstractNumId w:val="16"/>
  </w:num>
  <w:num w:numId="26">
    <w:abstractNumId w:val="15"/>
  </w:num>
  <w:num w:numId="27">
    <w:abstractNumId w:val="36"/>
  </w:num>
  <w:num w:numId="28">
    <w:abstractNumId w:val="16"/>
  </w:num>
  <w:num w:numId="29">
    <w:abstractNumId w:val="16"/>
  </w:num>
  <w:num w:numId="30">
    <w:abstractNumId w:val="18"/>
  </w:num>
  <w:num w:numId="31">
    <w:abstractNumId w:val="16"/>
  </w:num>
  <w:num w:numId="32">
    <w:abstractNumId w:val="13"/>
  </w:num>
  <w:num w:numId="33">
    <w:abstractNumId w:val="16"/>
  </w:num>
  <w:num w:numId="34">
    <w:abstractNumId w:val="22"/>
  </w:num>
  <w:num w:numId="35">
    <w:abstractNumId w:val="19"/>
  </w:num>
  <w:num w:numId="36">
    <w:abstractNumId w:val="24"/>
  </w:num>
  <w:num w:numId="37">
    <w:abstractNumId w:val="20"/>
  </w:num>
  <w:num w:numId="38">
    <w:abstractNumId w:val="16"/>
  </w:num>
  <w:num w:numId="39">
    <w:abstractNumId w:val="16"/>
  </w:num>
  <w:num w:numId="40">
    <w:abstractNumId w:val="16"/>
  </w:num>
  <w:num w:numId="41">
    <w:abstractNumId w:val="16"/>
  </w:num>
  <w:num w:numId="42">
    <w:abstractNumId w:val="10"/>
  </w:num>
  <w:num w:numId="43">
    <w:abstractNumId w:val="33"/>
  </w:num>
  <w:num w:numId="44">
    <w:abstractNumId w:val="17"/>
  </w:num>
  <w:num w:numId="45">
    <w:abstractNumId w:val="28"/>
  </w:num>
  <w:num w:numId="46">
    <w:abstractNumId w:val="29"/>
  </w:num>
  <w:num w:numId="47">
    <w:abstractNumId w:val="37"/>
  </w:num>
  <w:num w:numId="48">
    <w:abstractNumId w:val="21"/>
  </w:num>
  <w:num w:numId="49">
    <w:abstractNumId w:val="35"/>
  </w:num>
  <w:num w:numId="50">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4"/>
  <w:doNotTrackMoves/>
  <w:defaultTabStop w:val="720"/>
  <w:characterSpacingControl w:val="doNotCompress"/>
  <w:hdrShapeDefaults>
    <o:shapedefaults v:ext="edit" spidmax="716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913"/>
    <w:rsid w:val="00006016"/>
    <w:rsid w:val="000066FE"/>
    <w:rsid w:val="000125E2"/>
    <w:rsid w:val="00022E80"/>
    <w:rsid w:val="000241CB"/>
    <w:rsid w:val="000243D2"/>
    <w:rsid w:val="0002477B"/>
    <w:rsid w:val="00026A4A"/>
    <w:rsid w:val="0002763A"/>
    <w:rsid w:val="00031774"/>
    <w:rsid w:val="00032402"/>
    <w:rsid w:val="00034638"/>
    <w:rsid w:val="00034A93"/>
    <w:rsid w:val="00036DE9"/>
    <w:rsid w:val="00037AED"/>
    <w:rsid w:val="000420E4"/>
    <w:rsid w:val="000426D9"/>
    <w:rsid w:val="00042E3E"/>
    <w:rsid w:val="00050C7C"/>
    <w:rsid w:val="00057C5A"/>
    <w:rsid w:val="00063E29"/>
    <w:rsid w:val="000671C8"/>
    <w:rsid w:val="00076E90"/>
    <w:rsid w:val="000831EB"/>
    <w:rsid w:val="00092692"/>
    <w:rsid w:val="0009378A"/>
    <w:rsid w:val="00096365"/>
    <w:rsid w:val="000968CE"/>
    <w:rsid w:val="000A2924"/>
    <w:rsid w:val="000A62D5"/>
    <w:rsid w:val="000A6F3A"/>
    <w:rsid w:val="000B2AEC"/>
    <w:rsid w:val="000B4675"/>
    <w:rsid w:val="000B79AC"/>
    <w:rsid w:val="000C0825"/>
    <w:rsid w:val="000C3F65"/>
    <w:rsid w:val="000C6A56"/>
    <w:rsid w:val="000C73B1"/>
    <w:rsid w:val="000C73DD"/>
    <w:rsid w:val="000D0D6F"/>
    <w:rsid w:val="000D29E6"/>
    <w:rsid w:val="000D2D11"/>
    <w:rsid w:val="000E03D8"/>
    <w:rsid w:val="000E20C5"/>
    <w:rsid w:val="000E5B66"/>
    <w:rsid w:val="000F1740"/>
    <w:rsid w:val="000F2337"/>
    <w:rsid w:val="000F7E4B"/>
    <w:rsid w:val="00101A76"/>
    <w:rsid w:val="00111377"/>
    <w:rsid w:val="00112734"/>
    <w:rsid w:val="00113253"/>
    <w:rsid w:val="001133D0"/>
    <w:rsid w:val="00122D2B"/>
    <w:rsid w:val="00125CEE"/>
    <w:rsid w:val="00126DE3"/>
    <w:rsid w:val="00127C44"/>
    <w:rsid w:val="00135508"/>
    <w:rsid w:val="001462E4"/>
    <w:rsid w:val="00146CFD"/>
    <w:rsid w:val="001528D4"/>
    <w:rsid w:val="00154F1A"/>
    <w:rsid w:val="00156EA1"/>
    <w:rsid w:val="0016099C"/>
    <w:rsid w:val="00161C26"/>
    <w:rsid w:val="00162629"/>
    <w:rsid w:val="00164B6F"/>
    <w:rsid w:val="00165519"/>
    <w:rsid w:val="00167B91"/>
    <w:rsid w:val="001754F5"/>
    <w:rsid w:val="0017587E"/>
    <w:rsid w:val="001766FD"/>
    <w:rsid w:val="0018249A"/>
    <w:rsid w:val="001827D3"/>
    <w:rsid w:val="0018409B"/>
    <w:rsid w:val="00191BD5"/>
    <w:rsid w:val="0019520F"/>
    <w:rsid w:val="0019776C"/>
    <w:rsid w:val="001A1B31"/>
    <w:rsid w:val="001A2D2A"/>
    <w:rsid w:val="001A4F0E"/>
    <w:rsid w:val="001A5B8A"/>
    <w:rsid w:val="001A7936"/>
    <w:rsid w:val="001B1CF4"/>
    <w:rsid w:val="001C282B"/>
    <w:rsid w:val="001C2B80"/>
    <w:rsid w:val="001C335D"/>
    <w:rsid w:val="001C6A2A"/>
    <w:rsid w:val="001C7110"/>
    <w:rsid w:val="001C737D"/>
    <w:rsid w:val="001D22A3"/>
    <w:rsid w:val="001D6A95"/>
    <w:rsid w:val="001D7ABB"/>
    <w:rsid w:val="001D7C21"/>
    <w:rsid w:val="001E01CB"/>
    <w:rsid w:val="001E0562"/>
    <w:rsid w:val="001E080A"/>
    <w:rsid w:val="001E13EB"/>
    <w:rsid w:val="001E4433"/>
    <w:rsid w:val="001E71C5"/>
    <w:rsid w:val="001E771E"/>
    <w:rsid w:val="001F0ADD"/>
    <w:rsid w:val="001F4818"/>
    <w:rsid w:val="001F6202"/>
    <w:rsid w:val="001F7634"/>
    <w:rsid w:val="0021010C"/>
    <w:rsid w:val="0022100E"/>
    <w:rsid w:val="00221B7B"/>
    <w:rsid w:val="00222C30"/>
    <w:rsid w:val="002242B1"/>
    <w:rsid w:val="00227898"/>
    <w:rsid w:val="00230526"/>
    <w:rsid w:val="002311A9"/>
    <w:rsid w:val="00234BCD"/>
    <w:rsid w:val="00235F90"/>
    <w:rsid w:val="002402AA"/>
    <w:rsid w:val="00242C25"/>
    <w:rsid w:val="002449F6"/>
    <w:rsid w:val="00244C78"/>
    <w:rsid w:val="00245329"/>
    <w:rsid w:val="00255101"/>
    <w:rsid w:val="00256F94"/>
    <w:rsid w:val="002577AC"/>
    <w:rsid w:val="00260027"/>
    <w:rsid w:val="00265996"/>
    <w:rsid w:val="00272C67"/>
    <w:rsid w:val="00273B32"/>
    <w:rsid w:val="00274304"/>
    <w:rsid w:val="0027455B"/>
    <w:rsid w:val="00275A56"/>
    <w:rsid w:val="0027759A"/>
    <w:rsid w:val="00280343"/>
    <w:rsid w:val="00282F02"/>
    <w:rsid w:val="00285B11"/>
    <w:rsid w:val="00286193"/>
    <w:rsid w:val="0029009A"/>
    <w:rsid w:val="002970F1"/>
    <w:rsid w:val="002A0683"/>
    <w:rsid w:val="002A0918"/>
    <w:rsid w:val="002B35F0"/>
    <w:rsid w:val="002B4B2A"/>
    <w:rsid w:val="002B6FDA"/>
    <w:rsid w:val="002C1F7E"/>
    <w:rsid w:val="002C3298"/>
    <w:rsid w:val="002C654C"/>
    <w:rsid w:val="002C68B8"/>
    <w:rsid w:val="002C7952"/>
    <w:rsid w:val="002D239C"/>
    <w:rsid w:val="002D3387"/>
    <w:rsid w:val="002D4880"/>
    <w:rsid w:val="002D66B0"/>
    <w:rsid w:val="002D6E51"/>
    <w:rsid w:val="002E0B0C"/>
    <w:rsid w:val="002E6345"/>
    <w:rsid w:val="002F235A"/>
    <w:rsid w:val="002F487B"/>
    <w:rsid w:val="002F4A0D"/>
    <w:rsid w:val="00304DDA"/>
    <w:rsid w:val="00306928"/>
    <w:rsid w:val="00320FF9"/>
    <w:rsid w:val="003230C2"/>
    <w:rsid w:val="003358A3"/>
    <w:rsid w:val="003414D7"/>
    <w:rsid w:val="00344B8F"/>
    <w:rsid w:val="003466F9"/>
    <w:rsid w:val="00346ACE"/>
    <w:rsid w:val="00347E93"/>
    <w:rsid w:val="00350CC9"/>
    <w:rsid w:val="00353A7D"/>
    <w:rsid w:val="00354E09"/>
    <w:rsid w:val="00356796"/>
    <w:rsid w:val="00360903"/>
    <w:rsid w:val="00361163"/>
    <w:rsid w:val="0036355F"/>
    <w:rsid w:val="0036486A"/>
    <w:rsid w:val="0036496D"/>
    <w:rsid w:val="0036524C"/>
    <w:rsid w:val="003738EA"/>
    <w:rsid w:val="0037438F"/>
    <w:rsid w:val="003766FB"/>
    <w:rsid w:val="00382653"/>
    <w:rsid w:val="00384748"/>
    <w:rsid w:val="003901D3"/>
    <w:rsid w:val="0039314D"/>
    <w:rsid w:val="003931D7"/>
    <w:rsid w:val="00394F9F"/>
    <w:rsid w:val="003A2630"/>
    <w:rsid w:val="003A2F31"/>
    <w:rsid w:val="003A70D8"/>
    <w:rsid w:val="003B0894"/>
    <w:rsid w:val="003B1156"/>
    <w:rsid w:val="003B41A7"/>
    <w:rsid w:val="003C1132"/>
    <w:rsid w:val="003C4DB8"/>
    <w:rsid w:val="003D12E6"/>
    <w:rsid w:val="003D6F98"/>
    <w:rsid w:val="003D7572"/>
    <w:rsid w:val="003E0FC4"/>
    <w:rsid w:val="003E33C2"/>
    <w:rsid w:val="003E36F8"/>
    <w:rsid w:val="003E6C3D"/>
    <w:rsid w:val="003E7427"/>
    <w:rsid w:val="003E7E8C"/>
    <w:rsid w:val="003F4F3A"/>
    <w:rsid w:val="003F67BF"/>
    <w:rsid w:val="0040132A"/>
    <w:rsid w:val="00401487"/>
    <w:rsid w:val="004021F7"/>
    <w:rsid w:val="00411000"/>
    <w:rsid w:val="00421504"/>
    <w:rsid w:val="00424B56"/>
    <w:rsid w:val="00431A10"/>
    <w:rsid w:val="00435A57"/>
    <w:rsid w:val="00436A35"/>
    <w:rsid w:val="00437D42"/>
    <w:rsid w:val="004404A2"/>
    <w:rsid w:val="00446D8F"/>
    <w:rsid w:val="004516D0"/>
    <w:rsid w:val="00455739"/>
    <w:rsid w:val="0045704C"/>
    <w:rsid w:val="0046041E"/>
    <w:rsid w:val="004637AA"/>
    <w:rsid w:val="004679A2"/>
    <w:rsid w:val="00474A07"/>
    <w:rsid w:val="00475CC8"/>
    <w:rsid w:val="00475EFB"/>
    <w:rsid w:val="00476174"/>
    <w:rsid w:val="00482913"/>
    <w:rsid w:val="00482F3B"/>
    <w:rsid w:val="00492CE5"/>
    <w:rsid w:val="00492D6B"/>
    <w:rsid w:val="00496139"/>
    <w:rsid w:val="00497AD6"/>
    <w:rsid w:val="004B126C"/>
    <w:rsid w:val="004B1BD6"/>
    <w:rsid w:val="004B368F"/>
    <w:rsid w:val="004B52B6"/>
    <w:rsid w:val="004B7684"/>
    <w:rsid w:val="004C044C"/>
    <w:rsid w:val="004D0089"/>
    <w:rsid w:val="004D3F0E"/>
    <w:rsid w:val="004D5350"/>
    <w:rsid w:val="004D6E5A"/>
    <w:rsid w:val="004D7D25"/>
    <w:rsid w:val="004E1EEC"/>
    <w:rsid w:val="004E5FD9"/>
    <w:rsid w:val="004F0AD1"/>
    <w:rsid w:val="004F0DDE"/>
    <w:rsid w:val="004F2A3D"/>
    <w:rsid w:val="004F57EA"/>
    <w:rsid w:val="004F7359"/>
    <w:rsid w:val="00504289"/>
    <w:rsid w:val="0050597F"/>
    <w:rsid w:val="0050610F"/>
    <w:rsid w:val="00506B2A"/>
    <w:rsid w:val="00507737"/>
    <w:rsid w:val="00513B6C"/>
    <w:rsid w:val="00517F9E"/>
    <w:rsid w:val="00520381"/>
    <w:rsid w:val="00522108"/>
    <w:rsid w:val="00522B70"/>
    <w:rsid w:val="00530F3F"/>
    <w:rsid w:val="00532DE9"/>
    <w:rsid w:val="005360D9"/>
    <w:rsid w:val="0054220F"/>
    <w:rsid w:val="00546342"/>
    <w:rsid w:val="0054660C"/>
    <w:rsid w:val="005538AA"/>
    <w:rsid w:val="00554E68"/>
    <w:rsid w:val="00560731"/>
    <w:rsid w:val="005660C4"/>
    <w:rsid w:val="005707B8"/>
    <w:rsid w:val="00570AD2"/>
    <w:rsid w:val="00572D99"/>
    <w:rsid w:val="00574C75"/>
    <w:rsid w:val="005835A4"/>
    <w:rsid w:val="00585175"/>
    <w:rsid w:val="00586303"/>
    <w:rsid w:val="005A2ED2"/>
    <w:rsid w:val="005B46C7"/>
    <w:rsid w:val="005B5328"/>
    <w:rsid w:val="005B7C83"/>
    <w:rsid w:val="005C5977"/>
    <w:rsid w:val="005D07C8"/>
    <w:rsid w:val="005D16D8"/>
    <w:rsid w:val="005D5CC0"/>
    <w:rsid w:val="005D7D2B"/>
    <w:rsid w:val="005E02A5"/>
    <w:rsid w:val="005E0E93"/>
    <w:rsid w:val="005E16F8"/>
    <w:rsid w:val="005E280F"/>
    <w:rsid w:val="005E6D6A"/>
    <w:rsid w:val="005F2937"/>
    <w:rsid w:val="005F2999"/>
    <w:rsid w:val="005F560F"/>
    <w:rsid w:val="005F5912"/>
    <w:rsid w:val="005F6B41"/>
    <w:rsid w:val="005F6E49"/>
    <w:rsid w:val="005F7356"/>
    <w:rsid w:val="006000AD"/>
    <w:rsid w:val="00605548"/>
    <w:rsid w:val="006145BA"/>
    <w:rsid w:val="006155E7"/>
    <w:rsid w:val="00615D76"/>
    <w:rsid w:val="006165BD"/>
    <w:rsid w:val="00621CB1"/>
    <w:rsid w:val="00626302"/>
    <w:rsid w:val="00626603"/>
    <w:rsid w:val="00627A07"/>
    <w:rsid w:val="00633872"/>
    <w:rsid w:val="00633EC9"/>
    <w:rsid w:val="0063496E"/>
    <w:rsid w:val="00636509"/>
    <w:rsid w:val="00636AB5"/>
    <w:rsid w:val="006424AF"/>
    <w:rsid w:val="00643477"/>
    <w:rsid w:val="006442AC"/>
    <w:rsid w:val="00645ABA"/>
    <w:rsid w:val="00647BD1"/>
    <w:rsid w:val="0065120A"/>
    <w:rsid w:val="00652125"/>
    <w:rsid w:val="006528BB"/>
    <w:rsid w:val="00653B5E"/>
    <w:rsid w:val="00664F25"/>
    <w:rsid w:val="00667B7D"/>
    <w:rsid w:val="00677492"/>
    <w:rsid w:val="00681CE3"/>
    <w:rsid w:val="00683FE7"/>
    <w:rsid w:val="00685000"/>
    <w:rsid w:val="00687C56"/>
    <w:rsid w:val="00690DE0"/>
    <w:rsid w:val="00690F44"/>
    <w:rsid w:val="00691B56"/>
    <w:rsid w:val="00691E3A"/>
    <w:rsid w:val="00694A73"/>
    <w:rsid w:val="006A2FDA"/>
    <w:rsid w:val="006A4F00"/>
    <w:rsid w:val="006B046C"/>
    <w:rsid w:val="006B3A03"/>
    <w:rsid w:val="006B442C"/>
    <w:rsid w:val="006B4E53"/>
    <w:rsid w:val="006B645E"/>
    <w:rsid w:val="006C1166"/>
    <w:rsid w:val="006C1B37"/>
    <w:rsid w:val="006C3535"/>
    <w:rsid w:val="006C3995"/>
    <w:rsid w:val="006C6EF6"/>
    <w:rsid w:val="006D1690"/>
    <w:rsid w:val="006D5AD8"/>
    <w:rsid w:val="006D71EC"/>
    <w:rsid w:val="006E14C8"/>
    <w:rsid w:val="006E210F"/>
    <w:rsid w:val="006E434E"/>
    <w:rsid w:val="006E590A"/>
    <w:rsid w:val="006E6B0E"/>
    <w:rsid w:val="006E799C"/>
    <w:rsid w:val="006F4524"/>
    <w:rsid w:val="006F6506"/>
    <w:rsid w:val="006F7BE1"/>
    <w:rsid w:val="0070041C"/>
    <w:rsid w:val="00702BED"/>
    <w:rsid w:val="007040DD"/>
    <w:rsid w:val="007053F0"/>
    <w:rsid w:val="00705A46"/>
    <w:rsid w:val="00710236"/>
    <w:rsid w:val="00711C4C"/>
    <w:rsid w:val="0071482E"/>
    <w:rsid w:val="0071499B"/>
    <w:rsid w:val="007160A3"/>
    <w:rsid w:val="007173E6"/>
    <w:rsid w:val="00726FA0"/>
    <w:rsid w:val="007309F9"/>
    <w:rsid w:val="00730F4B"/>
    <w:rsid w:val="00732895"/>
    <w:rsid w:val="007337C2"/>
    <w:rsid w:val="00736357"/>
    <w:rsid w:val="00740166"/>
    <w:rsid w:val="00740285"/>
    <w:rsid w:val="007454A1"/>
    <w:rsid w:val="00747D72"/>
    <w:rsid w:val="00752F43"/>
    <w:rsid w:val="00757891"/>
    <w:rsid w:val="00761639"/>
    <w:rsid w:val="00761EBF"/>
    <w:rsid w:val="00761FBB"/>
    <w:rsid w:val="007630B2"/>
    <w:rsid w:val="00766882"/>
    <w:rsid w:val="00767BAC"/>
    <w:rsid w:val="00774F6E"/>
    <w:rsid w:val="00775377"/>
    <w:rsid w:val="00777327"/>
    <w:rsid w:val="0078046B"/>
    <w:rsid w:val="00781AB5"/>
    <w:rsid w:val="00792DE5"/>
    <w:rsid w:val="00792E97"/>
    <w:rsid w:val="0079303F"/>
    <w:rsid w:val="007A0150"/>
    <w:rsid w:val="007A134D"/>
    <w:rsid w:val="007A179E"/>
    <w:rsid w:val="007A356D"/>
    <w:rsid w:val="007A60F7"/>
    <w:rsid w:val="007A631F"/>
    <w:rsid w:val="007B12F8"/>
    <w:rsid w:val="007B168C"/>
    <w:rsid w:val="007B61CD"/>
    <w:rsid w:val="007B656C"/>
    <w:rsid w:val="007C1EE7"/>
    <w:rsid w:val="007C2A11"/>
    <w:rsid w:val="007C2BA9"/>
    <w:rsid w:val="007C3420"/>
    <w:rsid w:val="007C3B06"/>
    <w:rsid w:val="007C504C"/>
    <w:rsid w:val="007C534F"/>
    <w:rsid w:val="007C5B35"/>
    <w:rsid w:val="007C60D2"/>
    <w:rsid w:val="007C6E51"/>
    <w:rsid w:val="007D31C7"/>
    <w:rsid w:val="007E3095"/>
    <w:rsid w:val="007E4BF4"/>
    <w:rsid w:val="007E4E10"/>
    <w:rsid w:val="007E6B74"/>
    <w:rsid w:val="007F15B8"/>
    <w:rsid w:val="008016A1"/>
    <w:rsid w:val="00801FA7"/>
    <w:rsid w:val="00802112"/>
    <w:rsid w:val="00804D22"/>
    <w:rsid w:val="0081755D"/>
    <w:rsid w:val="00820069"/>
    <w:rsid w:val="0082090C"/>
    <w:rsid w:val="008222D1"/>
    <w:rsid w:val="00826068"/>
    <w:rsid w:val="00827101"/>
    <w:rsid w:val="00833E2C"/>
    <w:rsid w:val="00835BD5"/>
    <w:rsid w:val="008373EB"/>
    <w:rsid w:val="00843190"/>
    <w:rsid w:val="008444E9"/>
    <w:rsid w:val="008445B9"/>
    <w:rsid w:val="00844FE8"/>
    <w:rsid w:val="0084769D"/>
    <w:rsid w:val="008533D0"/>
    <w:rsid w:val="0086221A"/>
    <w:rsid w:val="00862E6D"/>
    <w:rsid w:val="00870A59"/>
    <w:rsid w:val="0087573E"/>
    <w:rsid w:val="00880BAF"/>
    <w:rsid w:val="00891031"/>
    <w:rsid w:val="00892378"/>
    <w:rsid w:val="00895CED"/>
    <w:rsid w:val="00897461"/>
    <w:rsid w:val="008A0C4A"/>
    <w:rsid w:val="008A0D48"/>
    <w:rsid w:val="008A27CE"/>
    <w:rsid w:val="008A5B11"/>
    <w:rsid w:val="008A6D26"/>
    <w:rsid w:val="008B2308"/>
    <w:rsid w:val="008C1E87"/>
    <w:rsid w:val="008C50F9"/>
    <w:rsid w:val="008C6108"/>
    <w:rsid w:val="008D0BF9"/>
    <w:rsid w:val="008D1252"/>
    <w:rsid w:val="008D69BC"/>
    <w:rsid w:val="008D7CA9"/>
    <w:rsid w:val="008E23F9"/>
    <w:rsid w:val="008E41F0"/>
    <w:rsid w:val="008E4646"/>
    <w:rsid w:val="008E6EB3"/>
    <w:rsid w:val="008F3BF5"/>
    <w:rsid w:val="008F7F8E"/>
    <w:rsid w:val="00902B65"/>
    <w:rsid w:val="00905207"/>
    <w:rsid w:val="00907098"/>
    <w:rsid w:val="009118CA"/>
    <w:rsid w:val="0091310E"/>
    <w:rsid w:val="00913482"/>
    <w:rsid w:val="0092199A"/>
    <w:rsid w:val="00922505"/>
    <w:rsid w:val="00924683"/>
    <w:rsid w:val="009307F8"/>
    <w:rsid w:val="009422B4"/>
    <w:rsid w:val="009447D0"/>
    <w:rsid w:val="00944E54"/>
    <w:rsid w:val="009452D4"/>
    <w:rsid w:val="009457DF"/>
    <w:rsid w:val="00953DAA"/>
    <w:rsid w:val="00954B83"/>
    <w:rsid w:val="00954DF9"/>
    <w:rsid w:val="009571DE"/>
    <w:rsid w:val="009578F3"/>
    <w:rsid w:val="0096642F"/>
    <w:rsid w:val="00966D47"/>
    <w:rsid w:val="009710AB"/>
    <w:rsid w:val="00972B00"/>
    <w:rsid w:val="00974CC2"/>
    <w:rsid w:val="009772D9"/>
    <w:rsid w:val="0098095E"/>
    <w:rsid w:val="009824F8"/>
    <w:rsid w:val="009869FA"/>
    <w:rsid w:val="00994056"/>
    <w:rsid w:val="009A01D3"/>
    <w:rsid w:val="009A03C7"/>
    <w:rsid w:val="009A1079"/>
    <w:rsid w:val="009A356A"/>
    <w:rsid w:val="009A4C06"/>
    <w:rsid w:val="009A5A09"/>
    <w:rsid w:val="009B5275"/>
    <w:rsid w:val="009B6351"/>
    <w:rsid w:val="009C521C"/>
    <w:rsid w:val="009C77C6"/>
    <w:rsid w:val="009D2068"/>
    <w:rsid w:val="009E37E5"/>
    <w:rsid w:val="009E3D88"/>
    <w:rsid w:val="009E7607"/>
    <w:rsid w:val="009F04C0"/>
    <w:rsid w:val="009F4CF5"/>
    <w:rsid w:val="00A037CC"/>
    <w:rsid w:val="00A06B85"/>
    <w:rsid w:val="00A11C10"/>
    <w:rsid w:val="00A12379"/>
    <w:rsid w:val="00A14484"/>
    <w:rsid w:val="00A20C58"/>
    <w:rsid w:val="00A21743"/>
    <w:rsid w:val="00A25CA0"/>
    <w:rsid w:val="00A30EE8"/>
    <w:rsid w:val="00A32682"/>
    <w:rsid w:val="00A36D62"/>
    <w:rsid w:val="00A405D2"/>
    <w:rsid w:val="00A43F5A"/>
    <w:rsid w:val="00A46C92"/>
    <w:rsid w:val="00A501C2"/>
    <w:rsid w:val="00A52AA5"/>
    <w:rsid w:val="00A52CA0"/>
    <w:rsid w:val="00A63DEB"/>
    <w:rsid w:val="00A64047"/>
    <w:rsid w:val="00A66007"/>
    <w:rsid w:val="00A66A71"/>
    <w:rsid w:val="00A723E6"/>
    <w:rsid w:val="00A7314E"/>
    <w:rsid w:val="00A7735A"/>
    <w:rsid w:val="00A778B8"/>
    <w:rsid w:val="00A8621B"/>
    <w:rsid w:val="00A93BFD"/>
    <w:rsid w:val="00A95A59"/>
    <w:rsid w:val="00AA067E"/>
    <w:rsid w:val="00AA0AA2"/>
    <w:rsid w:val="00AA1EA1"/>
    <w:rsid w:val="00AA2BCB"/>
    <w:rsid w:val="00AA5DDE"/>
    <w:rsid w:val="00AA69B9"/>
    <w:rsid w:val="00AA7225"/>
    <w:rsid w:val="00AB3CD4"/>
    <w:rsid w:val="00AB436B"/>
    <w:rsid w:val="00AB58A2"/>
    <w:rsid w:val="00AC0BB6"/>
    <w:rsid w:val="00AC1F82"/>
    <w:rsid w:val="00AC2614"/>
    <w:rsid w:val="00AD34CB"/>
    <w:rsid w:val="00AD4583"/>
    <w:rsid w:val="00AD4D0A"/>
    <w:rsid w:val="00AD7107"/>
    <w:rsid w:val="00AE13A9"/>
    <w:rsid w:val="00AE174B"/>
    <w:rsid w:val="00AE4BAE"/>
    <w:rsid w:val="00AE61C0"/>
    <w:rsid w:val="00AF1E4D"/>
    <w:rsid w:val="00AF25B3"/>
    <w:rsid w:val="00AF5E33"/>
    <w:rsid w:val="00B133F6"/>
    <w:rsid w:val="00B13DE4"/>
    <w:rsid w:val="00B14437"/>
    <w:rsid w:val="00B1516D"/>
    <w:rsid w:val="00B20E31"/>
    <w:rsid w:val="00B23A07"/>
    <w:rsid w:val="00B23DC5"/>
    <w:rsid w:val="00B25012"/>
    <w:rsid w:val="00B46AC8"/>
    <w:rsid w:val="00B52E9E"/>
    <w:rsid w:val="00B542BE"/>
    <w:rsid w:val="00B62D6F"/>
    <w:rsid w:val="00B63E67"/>
    <w:rsid w:val="00B65D10"/>
    <w:rsid w:val="00B665D7"/>
    <w:rsid w:val="00B66AD7"/>
    <w:rsid w:val="00B70BBF"/>
    <w:rsid w:val="00B74310"/>
    <w:rsid w:val="00B756D5"/>
    <w:rsid w:val="00B80AE1"/>
    <w:rsid w:val="00B851CF"/>
    <w:rsid w:val="00B91B38"/>
    <w:rsid w:val="00BA29BC"/>
    <w:rsid w:val="00BA460A"/>
    <w:rsid w:val="00BA48F0"/>
    <w:rsid w:val="00BA6FB8"/>
    <w:rsid w:val="00BA7154"/>
    <w:rsid w:val="00BA7F5B"/>
    <w:rsid w:val="00BA7FD2"/>
    <w:rsid w:val="00BB3956"/>
    <w:rsid w:val="00BB7AD1"/>
    <w:rsid w:val="00BC0318"/>
    <w:rsid w:val="00BC2B4B"/>
    <w:rsid w:val="00BC48AF"/>
    <w:rsid w:val="00BD49B1"/>
    <w:rsid w:val="00BE01EE"/>
    <w:rsid w:val="00BE03A6"/>
    <w:rsid w:val="00BE0F30"/>
    <w:rsid w:val="00BE0FF0"/>
    <w:rsid w:val="00BE49C9"/>
    <w:rsid w:val="00BE6DBC"/>
    <w:rsid w:val="00BF005A"/>
    <w:rsid w:val="00BF0432"/>
    <w:rsid w:val="00BF57B3"/>
    <w:rsid w:val="00C012AF"/>
    <w:rsid w:val="00C02142"/>
    <w:rsid w:val="00C02D2A"/>
    <w:rsid w:val="00C051D4"/>
    <w:rsid w:val="00C103BB"/>
    <w:rsid w:val="00C1116A"/>
    <w:rsid w:val="00C12882"/>
    <w:rsid w:val="00C12A42"/>
    <w:rsid w:val="00C13412"/>
    <w:rsid w:val="00C1454D"/>
    <w:rsid w:val="00C148F7"/>
    <w:rsid w:val="00C16D22"/>
    <w:rsid w:val="00C17EF4"/>
    <w:rsid w:val="00C20F8D"/>
    <w:rsid w:val="00C2131B"/>
    <w:rsid w:val="00C214B8"/>
    <w:rsid w:val="00C22F66"/>
    <w:rsid w:val="00C303AD"/>
    <w:rsid w:val="00C3113B"/>
    <w:rsid w:val="00C34A80"/>
    <w:rsid w:val="00C353EF"/>
    <w:rsid w:val="00C45BEB"/>
    <w:rsid w:val="00C45C43"/>
    <w:rsid w:val="00C46463"/>
    <w:rsid w:val="00C478BB"/>
    <w:rsid w:val="00C552E1"/>
    <w:rsid w:val="00C650EB"/>
    <w:rsid w:val="00C72745"/>
    <w:rsid w:val="00C7321A"/>
    <w:rsid w:val="00C7424C"/>
    <w:rsid w:val="00C9041E"/>
    <w:rsid w:val="00C93B9D"/>
    <w:rsid w:val="00C964A8"/>
    <w:rsid w:val="00C96FB0"/>
    <w:rsid w:val="00CA0270"/>
    <w:rsid w:val="00CA0430"/>
    <w:rsid w:val="00CA0973"/>
    <w:rsid w:val="00CA1458"/>
    <w:rsid w:val="00CA2E4A"/>
    <w:rsid w:val="00CA39E0"/>
    <w:rsid w:val="00CA3FA0"/>
    <w:rsid w:val="00CB0B2E"/>
    <w:rsid w:val="00CB463D"/>
    <w:rsid w:val="00CB63B6"/>
    <w:rsid w:val="00CC3893"/>
    <w:rsid w:val="00CC69A8"/>
    <w:rsid w:val="00CC7F08"/>
    <w:rsid w:val="00CD2550"/>
    <w:rsid w:val="00CD4E8B"/>
    <w:rsid w:val="00CE0FC2"/>
    <w:rsid w:val="00CE2111"/>
    <w:rsid w:val="00CE2F9C"/>
    <w:rsid w:val="00CE43CF"/>
    <w:rsid w:val="00CE49B0"/>
    <w:rsid w:val="00CE5FF9"/>
    <w:rsid w:val="00CE623D"/>
    <w:rsid w:val="00CE70DB"/>
    <w:rsid w:val="00CF0EBF"/>
    <w:rsid w:val="00CF164D"/>
    <w:rsid w:val="00CF1D28"/>
    <w:rsid w:val="00CF43B5"/>
    <w:rsid w:val="00D06C9A"/>
    <w:rsid w:val="00D1025B"/>
    <w:rsid w:val="00D1056D"/>
    <w:rsid w:val="00D179B4"/>
    <w:rsid w:val="00D2243C"/>
    <w:rsid w:val="00D26463"/>
    <w:rsid w:val="00D332B7"/>
    <w:rsid w:val="00D35028"/>
    <w:rsid w:val="00D35881"/>
    <w:rsid w:val="00D361C3"/>
    <w:rsid w:val="00D37844"/>
    <w:rsid w:val="00D37CDA"/>
    <w:rsid w:val="00D37DDF"/>
    <w:rsid w:val="00D43732"/>
    <w:rsid w:val="00D4591F"/>
    <w:rsid w:val="00D51270"/>
    <w:rsid w:val="00D51BC2"/>
    <w:rsid w:val="00D52C90"/>
    <w:rsid w:val="00D5729C"/>
    <w:rsid w:val="00D634D3"/>
    <w:rsid w:val="00D668C7"/>
    <w:rsid w:val="00D7219B"/>
    <w:rsid w:val="00D72A2C"/>
    <w:rsid w:val="00D75B36"/>
    <w:rsid w:val="00D8147E"/>
    <w:rsid w:val="00D81CE6"/>
    <w:rsid w:val="00D846CE"/>
    <w:rsid w:val="00D85A0F"/>
    <w:rsid w:val="00D85FE2"/>
    <w:rsid w:val="00D87A54"/>
    <w:rsid w:val="00D93F1A"/>
    <w:rsid w:val="00D95C76"/>
    <w:rsid w:val="00DA234A"/>
    <w:rsid w:val="00DA6781"/>
    <w:rsid w:val="00DB7429"/>
    <w:rsid w:val="00DC6BB5"/>
    <w:rsid w:val="00DC72DE"/>
    <w:rsid w:val="00DD2E0D"/>
    <w:rsid w:val="00DD4701"/>
    <w:rsid w:val="00DD5909"/>
    <w:rsid w:val="00DD703B"/>
    <w:rsid w:val="00DE1119"/>
    <w:rsid w:val="00DE2E65"/>
    <w:rsid w:val="00DE3279"/>
    <w:rsid w:val="00DF2368"/>
    <w:rsid w:val="00DF24CF"/>
    <w:rsid w:val="00E017FB"/>
    <w:rsid w:val="00E0591E"/>
    <w:rsid w:val="00E06686"/>
    <w:rsid w:val="00E0722C"/>
    <w:rsid w:val="00E1170F"/>
    <w:rsid w:val="00E13656"/>
    <w:rsid w:val="00E15150"/>
    <w:rsid w:val="00E21254"/>
    <w:rsid w:val="00E26AE8"/>
    <w:rsid w:val="00E2721A"/>
    <w:rsid w:val="00E31F88"/>
    <w:rsid w:val="00E35FB8"/>
    <w:rsid w:val="00E362C5"/>
    <w:rsid w:val="00E408FE"/>
    <w:rsid w:val="00E455D7"/>
    <w:rsid w:val="00E51186"/>
    <w:rsid w:val="00E51FD5"/>
    <w:rsid w:val="00E539B3"/>
    <w:rsid w:val="00E556F2"/>
    <w:rsid w:val="00E61620"/>
    <w:rsid w:val="00E674FA"/>
    <w:rsid w:val="00E70AE8"/>
    <w:rsid w:val="00E72125"/>
    <w:rsid w:val="00E73EBA"/>
    <w:rsid w:val="00E76115"/>
    <w:rsid w:val="00E76BBB"/>
    <w:rsid w:val="00E77619"/>
    <w:rsid w:val="00E85E94"/>
    <w:rsid w:val="00E92A97"/>
    <w:rsid w:val="00E9428F"/>
    <w:rsid w:val="00EA34CC"/>
    <w:rsid w:val="00EA433A"/>
    <w:rsid w:val="00EA51AF"/>
    <w:rsid w:val="00EA58E2"/>
    <w:rsid w:val="00EA68F7"/>
    <w:rsid w:val="00EB18C8"/>
    <w:rsid w:val="00EB34C3"/>
    <w:rsid w:val="00EB6F42"/>
    <w:rsid w:val="00EB740D"/>
    <w:rsid w:val="00EC56BC"/>
    <w:rsid w:val="00ED01EA"/>
    <w:rsid w:val="00ED2482"/>
    <w:rsid w:val="00ED2F50"/>
    <w:rsid w:val="00ED2FF9"/>
    <w:rsid w:val="00ED4B66"/>
    <w:rsid w:val="00EE0305"/>
    <w:rsid w:val="00EE2979"/>
    <w:rsid w:val="00EE2D28"/>
    <w:rsid w:val="00EE72E0"/>
    <w:rsid w:val="00EE7C99"/>
    <w:rsid w:val="00EF33C9"/>
    <w:rsid w:val="00EF7513"/>
    <w:rsid w:val="00F005B3"/>
    <w:rsid w:val="00F00849"/>
    <w:rsid w:val="00F01C48"/>
    <w:rsid w:val="00F0619C"/>
    <w:rsid w:val="00F06A8F"/>
    <w:rsid w:val="00F10444"/>
    <w:rsid w:val="00F14F55"/>
    <w:rsid w:val="00F15C8C"/>
    <w:rsid w:val="00F20E6C"/>
    <w:rsid w:val="00F21DDB"/>
    <w:rsid w:val="00F22D89"/>
    <w:rsid w:val="00F24670"/>
    <w:rsid w:val="00F30EB4"/>
    <w:rsid w:val="00F33BF8"/>
    <w:rsid w:val="00F351CE"/>
    <w:rsid w:val="00F358FE"/>
    <w:rsid w:val="00F35FCD"/>
    <w:rsid w:val="00F3612C"/>
    <w:rsid w:val="00F367A3"/>
    <w:rsid w:val="00F414F6"/>
    <w:rsid w:val="00F428AB"/>
    <w:rsid w:val="00F42DC8"/>
    <w:rsid w:val="00F4463C"/>
    <w:rsid w:val="00F45575"/>
    <w:rsid w:val="00F45A49"/>
    <w:rsid w:val="00F514B2"/>
    <w:rsid w:val="00F518E9"/>
    <w:rsid w:val="00F5381E"/>
    <w:rsid w:val="00F606E3"/>
    <w:rsid w:val="00F62C11"/>
    <w:rsid w:val="00F65433"/>
    <w:rsid w:val="00F67669"/>
    <w:rsid w:val="00F67FAF"/>
    <w:rsid w:val="00F76BD9"/>
    <w:rsid w:val="00F82DE5"/>
    <w:rsid w:val="00F85718"/>
    <w:rsid w:val="00F860AE"/>
    <w:rsid w:val="00F90A3E"/>
    <w:rsid w:val="00FA11B5"/>
    <w:rsid w:val="00FA6179"/>
    <w:rsid w:val="00FB0EB2"/>
    <w:rsid w:val="00FC075A"/>
    <w:rsid w:val="00FC5507"/>
    <w:rsid w:val="00FD37A4"/>
    <w:rsid w:val="00FE1B25"/>
    <w:rsid w:val="00FE485F"/>
    <w:rsid w:val="00FE7A63"/>
    <w:rsid w:val="00FF08B9"/>
    <w:rsid w:val="00FF2B58"/>
    <w:rsid w:val="00FF362F"/>
    <w:rsid w:val="00FF5414"/>
    <w:rsid w:val="00FF5B3F"/>
    <w:rsid w:val="00FF704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356"/>
    <w:pPr>
      <w:spacing w:before="120" w:after="120"/>
    </w:pPr>
    <w:rPr>
      <w:sz w:val="24"/>
      <w:lang w:eastAsia="en-US"/>
    </w:rPr>
  </w:style>
  <w:style w:type="paragraph" w:styleId="Heading1">
    <w:name w:val="heading 1"/>
    <w:basedOn w:val="Normal"/>
    <w:next w:val="Normal"/>
    <w:qFormat/>
    <w:rsid w:val="005F73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73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7356"/>
    <w:pPr>
      <w:keepNext/>
      <w:spacing w:before="240" w:after="60"/>
      <w:outlineLvl w:val="2"/>
    </w:pPr>
    <w:rPr>
      <w:rFonts w:ascii="Arial" w:hAnsi="Arial" w:cs="Arial"/>
      <w:b/>
      <w:bCs/>
      <w:sz w:val="26"/>
      <w:szCs w:val="26"/>
    </w:rPr>
  </w:style>
  <w:style w:type="paragraph" w:styleId="Heading4">
    <w:name w:val="heading 4"/>
    <w:basedOn w:val="Normal"/>
    <w:next w:val="Normal"/>
    <w:qFormat/>
    <w:rsid w:val="005F7356"/>
    <w:pPr>
      <w:keepNext/>
      <w:spacing w:before="240" w:after="60"/>
      <w:outlineLvl w:val="3"/>
    </w:pPr>
    <w:rPr>
      <w:b/>
      <w:bCs/>
      <w:sz w:val="28"/>
      <w:szCs w:val="28"/>
    </w:rPr>
  </w:style>
  <w:style w:type="paragraph" w:styleId="Heading5">
    <w:name w:val="heading 5"/>
    <w:basedOn w:val="Normal"/>
    <w:next w:val="Normal"/>
    <w:qFormat/>
    <w:rsid w:val="005F7356"/>
    <w:pPr>
      <w:spacing w:before="240" w:after="60"/>
      <w:outlineLvl w:val="4"/>
    </w:pPr>
    <w:rPr>
      <w:b/>
      <w:bCs/>
      <w:i/>
      <w:iCs/>
      <w:sz w:val="26"/>
      <w:szCs w:val="26"/>
    </w:rPr>
  </w:style>
  <w:style w:type="paragraph" w:styleId="Heading6">
    <w:name w:val="heading 6"/>
    <w:basedOn w:val="Normal"/>
    <w:next w:val="Normal"/>
    <w:qFormat/>
    <w:rsid w:val="005F7356"/>
    <w:pPr>
      <w:spacing w:before="240" w:after="60"/>
      <w:outlineLvl w:val="5"/>
    </w:pPr>
    <w:rPr>
      <w:b/>
      <w:bCs/>
      <w:sz w:val="22"/>
      <w:szCs w:val="22"/>
    </w:rPr>
  </w:style>
  <w:style w:type="paragraph" w:styleId="Heading7">
    <w:name w:val="heading 7"/>
    <w:basedOn w:val="Normal"/>
    <w:next w:val="Normal"/>
    <w:qFormat/>
    <w:rsid w:val="005F7356"/>
    <w:pPr>
      <w:spacing w:before="240" w:after="60"/>
      <w:outlineLvl w:val="6"/>
    </w:pPr>
    <w:rPr>
      <w:szCs w:val="24"/>
    </w:rPr>
  </w:style>
  <w:style w:type="paragraph" w:styleId="Heading8">
    <w:name w:val="heading 8"/>
    <w:basedOn w:val="Normal"/>
    <w:next w:val="Normal"/>
    <w:qFormat/>
    <w:rsid w:val="005F7356"/>
    <w:pPr>
      <w:spacing w:before="240" w:after="60"/>
      <w:outlineLvl w:val="7"/>
    </w:pPr>
    <w:rPr>
      <w:i/>
      <w:iCs/>
      <w:szCs w:val="24"/>
    </w:rPr>
  </w:style>
  <w:style w:type="paragraph" w:styleId="Heading9">
    <w:name w:val="heading 9"/>
    <w:basedOn w:val="Normal"/>
    <w:next w:val="Normal"/>
    <w:qFormat/>
    <w:rsid w:val="005F73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sion">
    <w:name w:val="Division"/>
    <w:basedOn w:val="Normal"/>
    <w:semiHidden/>
    <w:rsid w:val="00482913"/>
    <w:pPr>
      <w:numPr>
        <w:ilvl w:val="1"/>
        <w:numId w:val="1"/>
      </w:numPr>
      <w:spacing w:before="480" w:after="480"/>
      <w:outlineLvl w:val="1"/>
    </w:pPr>
    <w:rPr>
      <w:b/>
      <w:snapToGrid w:val="0"/>
      <w:sz w:val="44"/>
    </w:rPr>
  </w:style>
  <w:style w:type="character" w:styleId="PageNumber">
    <w:name w:val="page number"/>
    <w:basedOn w:val="DefaultParagraphFont"/>
    <w:semiHidden/>
    <w:rsid w:val="00482913"/>
  </w:style>
  <w:style w:type="paragraph" w:customStyle="1" w:styleId="Part">
    <w:name w:val="Part"/>
    <w:basedOn w:val="Normal"/>
    <w:rsid w:val="00482913"/>
    <w:pPr>
      <w:numPr>
        <w:numId w:val="1"/>
      </w:numPr>
      <w:pBdr>
        <w:top w:val="single" w:sz="4" w:space="5" w:color="auto"/>
        <w:left w:val="single" w:sz="4" w:space="4" w:color="auto"/>
        <w:bottom w:val="single" w:sz="4" w:space="5" w:color="auto"/>
        <w:right w:val="single" w:sz="4" w:space="4" w:color="auto"/>
      </w:pBdr>
      <w:jc w:val="center"/>
      <w:outlineLvl w:val="0"/>
    </w:pPr>
    <w:rPr>
      <w:b/>
      <w:caps/>
      <w:sz w:val="36"/>
      <w:lang w:val="en-US"/>
    </w:rPr>
  </w:style>
  <w:style w:type="paragraph" w:customStyle="1" w:styleId="Rule">
    <w:name w:val="Rule"/>
    <w:basedOn w:val="Normal"/>
    <w:semiHidden/>
    <w:rsid w:val="00482913"/>
    <w:pPr>
      <w:spacing w:before="0" w:after="0"/>
    </w:pPr>
  </w:style>
  <w:style w:type="paragraph" w:styleId="Footer">
    <w:name w:val="footer"/>
    <w:basedOn w:val="Normal"/>
    <w:semiHidden/>
    <w:rsid w:val="00482913"/>
    <w:pPr>
      <w:pBdr>
        <w:top w:val="single" w:sz="12" w:space="1" w:color="auto"/>
      </w:pBdr>
      <w:tabs>
        <w:tab w:val="center" w:pos="4153"/>
        <w:tab w:val="right" w:pos="9356"/>
      </w:tabs>
    </w:pPr>
    <w:rPr>
      <w:i/>
      <w:sz w:val="20"/>
      <w:lang w:val="en-US"/>
    </w:rPr>
  </w:style>
  <w:style w:type="paragraph" w:styleId="Header">
    <w:name w:val="header"/>
    <w:basedOn w:val="Normal"/>
    <w:semiHidden/>
    <w:rsid w:val="00482913"/>
    <w:pPr>
      <w:pBdr>
        <w:bottom w:val="single" w:sz="12" w:space="1" w:color="auto"/>
      </w:pBdr>
      <w:tabs>
        <w:tab w:val="center" w:pos="4153"/>
        <w:tab w:val="right" w:pos="9356"/>
      </w:tabs>
    </w:pPr>
    <w:rPr>
      <w:i/>
      <w:sz w:val="20"/>
      <w:lang w:val="en-US"/>
    </w:rPr>
  </w:style>
  <w:style w:type="paragraph" w:customStyle="1" w:styleId="NumberList">
    <w:name w:val="Number List"/>
    <w:basedOn w:val="Normal"/>
    <w:semiHidden/>
    <w:rsid w:val="00482913"/>
    <w:pPr>
      <w:numPr>
        <w:ilvl w:val="2"/>
        <w:numId w:val="1"/>
      </w:numPr>
      <w:outlineLvl w:val="2"/>
    </w:pPr>
    <w:rPr>
      <w:snapToGrid w:val="0"/>
    </w:rPr>
  </w:style>
  <w:style w:type="character" w:styleId="FootnoteReference">
    <w:name w:val="footnote reference"/>
    <w:semiHidden/>
    <w:rsid w:val="00482913"/>
    <w:rPr>
      <w:vertAlign w:val="superscript"/>
    </w:rPr>
  </w:style>
  <w:style w:type="paragraph" w:styleId="FootnoteText">
    <w:name w:val="footnote text"/>
    <w:basedOn w:val="Normal"/>
    <w:semiHidden/>
    <w:rsid w:val="00482913"/>
    <w:pPr>
      <w:tabs>
        <w:tab w:val="left" w:pos="851"/>
        <w:tab w:val="left" w:pos="1571"/>
        <w:tab w:val="left" w:pos="2291"/>
        <w:tab w:val="left" w:pos="3011"/>
        <w:tab w:val="left" w:pos="3731"/>
        <w:tab w:val="left" w:pos="4451"/>
        <w:tab w:val="left" w:pos="5171"/>
        <w:tab w:val="left" w:pos="5891"/>
        <w:tab w:val="left" w:pos="6611"/>
      </w:tabs>
    </w:pPr>
    <w:rPr>
      <w:sz w:val="20"/>
    </w:rPr>
  </w:style>
  <w:style w:type="numbering" w:styleId="111111">
    <w:name w:val="Outline List 2"/>
    <w:basedOn w:val="NoList"/>
    <w:semiHidden/>
    <w:rsid w:val="005F7356"/>
    <w:pPr>
      <w:numPr>
        <w:numId w:val="13"/>
      </w:numPr>
    </w:pPr>
  </w:style>
  <w:style w:type="numbering" w:styleId="1ai">
    <w:name w:val="Outline List 1"/>
    <w:basedOn w:val="NoList"/>
    <w:semiHidden/>
    <w:rsid w:val="005F7356"/>
    <w:pPr>
      <w:numPr>
        <w:numId w:val="14"/>
      </w:numPr>
    </w:pPr>
  </w:style>
  <w:style w:type="numbering" w:styleId="ArticleSection">
    <w:name w:val="Outline List 3"/>
    <w:basedOn w:val="NoList"/>
    <w:semiHidden/>
    <w:rsid w:val="005F7356"/>
    <w:pPr>
      <w:numPr>
        <w:numId w:val="15"/>
      </w:numPr>
    </w:pPr>
  </w:style>
  <w:style w:type="paragraph" w:styleId="BlockText">
    <w:name w:val="Block Text"/>
    <w:basedOn w:val="Normal"/>
    <w:semiHidden/>
    <w:rsid w:val="005F7356"/>
    <w:pPr>
      <w:ind w:left="1440" w:right="1440"/>
    </w:pPr>
  </w:style>
  <w:style w:type="paragraph" w:styleId="BodyText">
    <w:name w:val="Body Text"/>
    <w:basedOn w:val="Normal"/>
    <w:semiHidden/>
    <w:rsid w:val="005F7356"/>
  </w:style>
  <w:style w:type="paragraph" w:styleId="BodyText2">
    <w:name w:val="Body Text 2"/>
    <w:basedOn w:val="Normal"/>
    <w:semiHidden/>
    <w:rsid w:val="005F7356"/>
    <w:pPr>
      <w:spacing w:line="480" w:lineRule="auto"/>
    </w:pPr>
  </w:style>
  <w:style w:type="paragraph" w:styleId="BodyText3">
    <w:name w:val="Body Text 3"/>
    <w:basedOn w:val="Normal"/>
    <w:semiHidden/>
    <w:rsid w:val="005F7356"/>
    <w:rPr>
      <w:sz w:val="16"/>
      <w:szCs w:val="16"/>
    </w:rPr>
  </w:style>
  <w:style w:type="paragraph" w:styleId="BodyTextFirstIndent">
    <w:name w:val="Body Text First Indent"/>
    <w:basedOn w:val="BodyText"/>
    <w:semiHidden/>
    <w:rsid w:val="005F7356"/>
    <w:pPr>
      <w:ind w:firstLine="210"/>
    </w:pPr>
  </w:style>
  <w:style w:type="paragraph" w:styleId="BodyTextIndent">
    <w:name w:val="Body Text Indent"/>
    <w:basedOn w:val="Normal"/>
    <w:semiHidden/>
    <w:rsid w:val="005F7356"/>
    <w:pPr>
      <w:ind w:left="283"/>
    </w:pPr>
  </w:style>
  <w:style w:type="paragraph" w:styleId="BodyTextFirstIndent2">
    <w:name w:val="Body Text First Indent 2"/>
    <w:basedOn w:val="BodyTextIndent"/>
    <w:semiHidden/>
    <w:rsid w:val="005F7356"/>
    <w:pPr>
      <w:ind w:firstLine="210"/>
    </w:pPr>
  </w:style>
  <w:style w:type="paragraph" w:styleId="BodyTextIndent2">
    <w:name w:val="Body Text Indent 2"/>
    <w:basedOn w:val="Normal"/>
    <w:semiHidden/>
    <w:rsid w:val="005F7356"/>
    <w:pPr>
      <w:spacing w:line="480" w:lineRule="auto"/>
      <w:ind w:left="283"/>
    </w:pPr>
  </w:style>
  <w:style w:type="paragraph" w:styleId="BodyTextIndent3">
    <w:name w:val="Body Text Indent 3"/>
    <w:basedOn w:val="Normal"/>
    <w:semiHidden/>
    <w:rsid w:val="005F7356"/>
    <w:pPr>
      <w:ind w:left="283"/>
    </w:pPr>
    <w:rPr>
      <w:sz w:val="16"/>
      <w:szCs w:val="16"/>
    </w:rPr>
  </w:style>
  <w:style w:type="paragraph" w:styleId="Closing">
    <w:name w:val="Closing"/>
    <w:basedOn w:val="Normal"/>
    <w:semiHidden/>
    <w:rsid w:val="005F7356"/>
    <w:pPr>
      <w:ind w:left="4252"/>
    </w:pPr>
  </w:style>
  <w:style w:type="paragraph" w:styleId="Date">
    <w:name w:val="Date"/>
    <w:basedOn w:val="Normal"/>
    <w:next w:val="Normal"/>
    <w:semiHidden/>
    <w:rsid w:val="005F7356"/>
  </w:style>
  <w:style w:type="paragraph" w:styleId="E-mailSignature">
    <w:name w:val="E-mail Signature"/>
    <w:basedOn w:val="Normal"/>
    <w:semiHidden/>
    <w:rsid w:val="005F7356"/>
  </w:style>
  <w:style w:type="character" w:styleId="Emphasis">
    <w:name w:val="Emphasis"/>
    <w:qFormat/>
    <w:rsid w:val="005F7356"/>
    <w:rPr>
      <w:i/>
      <w:iCs/>
    </w:rPr>
  </w:style>
  <w:style w:type="paragraph" w:styleId="EnvelopeAddress">
    <w:name w:val="envelope address"/>
    <w:basedOn w:val="Normal"/>
    <w:semiHidden/>
    <w:rsid w:val="005F735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F7356"/>
    <w:rPr>
      <w:rFonts w:ascii="Arial" w:hAnsi="Arial" w:cs="Arial"/>
      <w:sz w:val="20"/>
    </w:rPr>
  </w:style>
  <w:style w:type="character" w:styleId="FollowedHyperlink">
    <w:name w:val="FollowedHyperlink"/>
    <w:semiHidden/>
    <w:rsid w:val="005F7356"/>
    <w:rPr>
      <w:color w:val="800080"/>
      <w:u w:val="single"/>
    </w:rPr>
  </w:style>
  <w:style w:type="character" w:styleId="HTMLAcronym">
    <w:name w:val="HTML Acronym"/>
    <w:basedOn w:val="DefaultParagraphFont"/>
    <w:semiHidden/>
    <w:rsid w:val="005F7356"/>
  </w:style>
  <w:style w:type="paragraph" w:styleId="HTMLAddress">
    <w:name w:val="HTML Address"/>
    <w:basedOn w:val="Normal"/>
    <w:semiHidden/>
    <w:rsid w:val="005F7356"/>
    <w:rPr>
      <w:i/>
      <w:iCs/>
    </w:rPr>
  </w:style>
  <w:style w:type="character" w:styleId="HTMLCite">
    <w:name w:val="HTML Cite"/>
    <w:semiHidden/>
    <w:rsid w:val="005F7356"/>
    <w:rPr>
      <w:i/>
      <w:iCs/>
    </w:rPr>
  </w:style>
  <w:style w:type="character" w:styleId="HTMLCode">
    <w:name w:val="HTML Code"/>
    <w:semiHidden/>
    <w:rsid w:val="005F7356"/>
    <w:rPr>
      <w:rFonts w:ascii="Courier New" w:hAnsi="Courier New" w:cs="Courier New"/>
      <w:sz w:val="20"/>
      <w:szCs w:val="20"/>
    </w:rPr>
  </w:style>
  <w:style w:type="character" w:styleId="HTMLDefinition">
    <w:name w:val="HTML Definition"/>
    <w:semiHidden/>
    <w:rsid w:val="005F7356"/>
    <w:rPr>
      <w:i/>
      <w:iCs/>
    </w:rPr>
  </w:style>
  <w:style w:type="character" w:styleId="HTMLKeyboard">
    <w:name w:val="HTML Keyboard"/>
    <w:semiHidden/>
    <w:rsid w:val="005F7356"/>
    <w:rPr>
      <w:rFonts w:ascii="Courier New" w:hAnsi="Courier New" w:cs="Courier New"/>
      <w:sz w:val="20"/>
      <w:szCs w:val="20"/>
    </w:rPr>
  </w:style>
  <w:style w:type="paragraph" w:styleId="HTMLPreformatted">
    <w:name w:val="HTML Preformatted"/>
    <w:basedOn w:val="Normal"/>
    <w:semiHidden/>
    <w:rsid w:val="005F7356"/>
    <w:rPr>
      <w:rFonts w:ascii="Courier New" w:hAnsi="Courier New" w:cs="Courier New"/>
      <w:sz w:val="20"/>
    </w:rPr>
  </w:style>
  <w:style w:type="character" w:styleId="HTMLSample">
    <w:name w:val="HTML Sample"/>
    <w:semiHidden/>
    <w:rsid w:val="005F7356"/>
    <w:rPr>
      <w:rFonts w:ascii="Courier New" w:hAnsi="Courier New" w:cs="Courier New"/>
    </w:rPr>
  </w:style>
  <w:style w:type="character" w:styleId="HTMLTypewriter">
    <w:name w:val="HTML Typewriter"/>
    <w:semiHidden/>
    <w:rsid w:val="005F7356"/>
    <w:rPr>
      <w:rFonts w:ascii="Courier New" w:hAnsi="Courier New" w:cs="Courier New"/>
      <w:sz w:val="20"/>
      <w:szCs w:val="20"/>
    </w:rPr>
  </w:style>
  <w:style w:type="character" w:styleId="HTMLVariable">
    <w:name w:val="HTML Variable"/>
    <w:semiHidden/>
    <w:rsid w:val="005F7356"/>
    <w:rPr>
      <w:i/>
      <w:iCs/>
    </w:rPr>
  </w:style>
  <w:style w:type="character" w:styleId="Hyperlink">
    <w:name w:val="Hyperlink"/>
    <w:semiHidden/>
    <w:rsid w:val="005F7356"/>
    <w:rPr>
      <w:color w:val="0000FF"/>
      <w:u w:val="single"/>
    </w:rPr>
  </w:style>
  <w:style w:type="character" w:styleId="LineNumber">
    <w:name w:val="line number"/>
    <w:basedOn w:val="DefaultParagraphFont"/>
    <w:semiHidden/>
    <w:rsid w:val="005F7356"/>
  </w:style>
  <w:style w:type="paragraph" w:styleId="List">
    <w:name w:val="List"/>
    <w:basedOn w:val="Normal"/>
    <w:semiHidden/>
    <w:rsid w:val="005F7356"/>
    <w:pPr>
      <w:ind w:left="283" w:hanging="283"/>
    </w:pPr>
  </w:style>
  <w:style w:type="paragraph" w:styleId="List2">
    <w:name w:val="List 2"/>
    <w:basedOn w:val="Normal"/>
    <w:semiHidden/>
    <w:rsid w:val="005F7356"/>
    <w:pPr>
      <w:ind w:left="566" w:hanging="283"/>
    </w:pPr>
  </w:style>
  <w:style w:type="paragraph" w:styleId="List3">
    <w:name w:val="List 3"/>
    <w:basedOn w:val="Normal"/>
    <w:semiHidden/>
    <w:rsid w:val="005F7356"/>
    <w:pPr>
      <w:ind w:left="849" w:hanging="283"/>
    </w:pPr>
  </w:style>
  <w:style w:type="paragraph" w:styleId="List4">
    <w:name w:val="List 4"/>
    <w:basedOn w:val="Normal"/>
    <w:semiHidden/>
    <w:rsid w:val="005F7356"/>
    <w:pPr>
      <w:ind w:left="1132" w:hanging="283"/>
    </w:pPr>
  </w:style>
  <w:style w:type="paragraph" w:styleId="List5">
    <w:name w:val="List 5"/>
    <w:basedOn w:val="Normal"/>
    <w:semiHidden/>
    <w:rsid w:val="005F7356"/>
    <w:pPr>
      <w:ind w:left="1415" w:hanging="283"/>
    </w:pPr>
  </w:style>
  <w:style w:type="paragraph" w:styleId="ListBullet">
    <w:name w:val="List Bullet"/>
    <w:basedOn w:val="Normal"/>
    <w:semiHidden/>
    <w:rsid w:val="005F7356"/>
    <w:pPr>
      <w:numPr>
        <w:numId w:val="3"/>
      </w:numPr>
    </w:pPr>
  </w:style>
  <w:style w:type="paragraph" w:styleId="ListBullet2">
    <w:name w:val="List Bullet 2"/>
    <w:basedOn w:val="Normal"/>
    <w:semiHidden/>
    <w:rsid w:val="005F7356"/>
    <w:pPr>
      <w:numPr>
        <w:numId w:val="4"/>
      </w:numPr>
    </w:pPr>
  </w:style>
  <w:style w:type="paragraph" w:styleId="ListBullet3">
    <w:name w:val="List Bullet 3"/>
    <w:basedOn w:val="Normal"/>
    <w:semiHidden/>
    <w:rsid w:val="005F7356"/>
    <w:pPr>
      <w:numPr>
        <w:numId w:val="5"/>
      </w:numPr>
    </w:pPr>
  </w:style>
  <w:style w:type="paragraph" w:styleId="ListBullet4">
    <w:name w:val="List Bullet 4"/>
    <w:basedOn w:val="Normal"/>
    <w:semiHidden/>
    <w:rsid w:val="005F7356"/>
    <w:pPr>
      <w:numPr>
        <w:numId w:val="6"/>
      </w:numPr>
    </w:pPr>
  </w:style>
  <w:style w:type="paragraph" w:styleId="ListBullet5">
    <w:name w:val="List Bullet 5"/>
    <w:basedOn w:val="Normal"/>
    <w:semiHidden/>
    <w:rsid w:val="005F7356"/>
    <w:pPr>
      <w:numPr>
        <w:numId w:val="7"/>
      </w:numPr>
    </w:pPr>
  </w:style>
  <w:style w:type="paragraph" w:styleId="ListContinue">
    <w:name w:val="List Continue"/>
    <w:basedOn w:val="Normal"/>
    <w:semiHidden/>
    <w:rsid w:val="005F7356"/>
    <w:pPr>
      <w:ind w:left="283"/>
    </w:pPr>
  </w:style>
  <w:style w:type="paragraph" w:styleId="ListContinue2">
    <w:name w:val="List Continue 2"/>
    <w:basedOn w:val="Normal"/>
    <w:semiHidden/>
    <w:rsid w:val="005F7356"/>
    <w:pPr>
      <w:ind w:left="566"/>
    </w:pPr>
  </w:style>
  <w:style w:type="paragraph" w:styleId="ListContinue3">
    <w:name w:val="List Continue 3"/>
    <w:basedOn w:val="Normal"/>
    <w:semiHidden/>
    <w:rsid w:val="005F7356"/>
    <w:pPr>
      <w:ind w:left="849"/>
    </w:pPr>
  </w:style>
  <w:style w:type="paragraph" w:styleId="ListContinue4">
    <w:name w:val="List Continue 4"/>
    <w:basedOn w:val="Normal"/>
    <w:semiHidden/>
    <w:rsid w:val="005F7356"/>
    <w:pPr>
      <w:ind w:left="1132"/>
    </w:pPr>
  </w:style>
  <w:style w:type="paragraph" w:styleId="ListContinue5">
    <w:name w:val="List Continue 5"/>
    <w:basedOn w:val="Normal"/>
    <w:semiHidden/>
    <w:rsid w:val="005F7356"/>
    <w:pPr>
      <w:ind w:left="1415"/>
    </w:pPr>
  </w:style>
  <w:style w:type="paragraph" w:styleId="ListNumber">
    <w:name w:val="List Number"/>
    <w:basedOn w:val="Normal"/>
    <w:semiHidden/>
    <w:rsid w:val="005F7356"/>
    <w:pPr>
      <w:numPr>
        <w:numId w:val="8"/>
      </w:numPr>
    </w:pPr>
  </w:style>
  <w:style w:type="paragraph" w:styleId="ListNumber2">
    <w:name w:val="List Number 2"/>
    <w:basedOn w:val="Normal"/>
    <w:semiHidden/>
    <w:rsid w:val="005F7356"/>
    <w:pPr>
      <w:numPr>
        <w:numId w:val="9"/>
      </w:numPr>
    </w:pPr>
  </w:style>
  <w:style w:type="paragraph" w:styleId="ListNumber3">
    <w:name w:val="List Number 3"/>
    <w:basedOn w:val="Normal"/>
    <w:semiHidden/>
    <w:rsid w:val="005F7356"/>
    <w:pPr>
      <w:numPr>
        <w:numId w:val="10"/>
      </w:numPr>
    </w:pPr>
  </w:style>
  <w:style w:type="paragraph" w:styleId="ListNumber4">
    <w:name w:val="List Number 4"/>
    <w:basedOn w:val="Normal"/>
    <w:semiHidden/>
    <w:rsid w:val="005F7356"/>
    <w:pPr>
      <w:numPr>
        <w:numId w:val="11"/>
      </w:numPr>
    </w:pPr>
  </w:style>
  <w:style w:type="paragraph" w:styleId="ListNumber5">
    <w:name w:val="List Number 5"/>
    <w:basedOn w:val="Normal"/>
    <w:semiHidden/>
    <w:rsid w:val="005F7356"/>
    <w:pPr>
      <w:numPr>
        <w:numId w:val="12"/>
      </w:numPr>
    </w:pPr>
  </w:style>
  <w:style w:type="paragraph" w:styleId="MessageHeader">
    <w:name w:val="Message Header"/>
    <w:basedOn w:val="Normal"/>
    <w:semiHidden/>
    <w:rsid w:val="005F73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5F7356"/>
    <w:rPr>
      <w:szCs w:val="24"/>
    </w:rPr>
  </w:style>
  <w:style w:type="paragraph" w:styleId="NormalIndent">
    <w:name w:val="Normal Indent"/>
    <w:basedOn w:val="Normal"/>
    <w:semiHidden/>
    <w:rsid w:val="005F7356"/>
    <w:pPr>
      <w:ind w:left="720"/>
    </w:pPr>
  </w:style>
  <w:style w:type="paragraph" w:styleId="NoteHeading">
    <w:name w:val="Note Heading"/>
    <w:basedOn w:val="Normal"/>
    <w:next w:val="Normal"/>
    <w:semiHidden/>
    <w:rsid w:val="005F7356"/>
  </w:style>
  <w:style w:type="paragraph" w:styleId="PlainText">
    <w:name w:val="Plain Text"/>
    <w:basedOn w:val="Normal"/>
    <w:semiHidden/>
    <w:rsid w:val="005F7356"/>
    <w:rPr>
      <w:rFonts w:ascii="Courier New" w:hAnsi="Courier New" w:cs="Courier New"/>
      <w:sz w:val="20"/>
    </w:rPr>
  </w:style>
  <w:style w:type="paragraph" w:styleId="Salutation">
    <w:name w:val="Salutation"/>
    <w:basedOn w:val="Normal"/>
    <w:next w:val="Normal"/>
    <w:semiHidden/>
    <w:rsid w:val="005F7356"/>
  </w:style>
  <w:style w:type="paragraph" w:styleId="Signature">
    <w:name w:val="Signature"/>
    <w:basedOn w:val="Normal"/>
    <w:semiHidden/>
    <w:rsid w:val="005F7356"/>
    <w:pPr>
      <w:ind w:left="4252"/>
    </w:pPr>
  </w:style>
  <w:style w:type="character" w:styleId="Strong">
    <w:name w:val="Strong"/>
    <w:qFormat/>
    <w:rsid w:val="005F7356"/>
    <w:rPr>
      <w:b/>
      <w:bCs/>
    </w:rPr>
  </w:style>
  <w:style w:type="paragraph" w:styleId="Subtitle">
    <w:name w:val="Subtitle"/>
    <w:basedOn w:val="Normal"/>
    <w:qFormat/>
    <w:rsid w:val="005F7356"/>
    <w:pPr>
      <w:spacing w:after="60"/>
      <w:jc w:val="center"/>
      <w:outlineLvl w:val="1"/>
    </w:pPr>
    <w:rPr>
      <w:rFonts w:ascii="Arial" w:hAnsi="Arial" w:cs="Arial"/>
      <w:szCs w:val="24"/>
    </w:rPr>
  </w:style>
  <w:style w:type="table" w:styleId="Table3Deffects1">
    <w:name w:val="Table 3D effects 1"/>
    <w:basedOn w:val="TableNormal"/>
    <w:semiHidden/>
    <w:rsid w:val="005F7356"/>
    <w:pPr>
      <w:numPr>
        <w:numId w:val="2"/>
      </w:numPr>
      <w:spacing w:before="120"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F7356"/>
    <w:pPr>
      <w:numPr>
        <w:numId w:val="2"/>
      </w:numPr>
      <w:spacing w:before="120"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F7356"/>
    <w:pPr>
      <w:numPr>
        <w:numId w:val="2"/>
      </w:numPr>
      <w:spacing w:before="120"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F7356"/>
    <w:pPr>
      <w:numPr>
        <w:numId w:val="2"/>
      </w:num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F7356"/>
    <w:pPr>
      <w:numPr>
        <w:numId w:val="2"/>
      </w:num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F7356"/>
    <w:pPr>
      <w:numPr>
        <w:numId w:val="2"/>
      </w:numPr>
      <w:spacing w:before="120"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F7356"/>
    <w:pPr>
      <w:numPr>
        <w:numId w:val="2"/>
      </w:numPr>
      <w:spacing w:before="120"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F7356"/>
    <w:pPr>
      <w:numPr>
        <w:numId w:val="2"/>
      </w:numPr>
      <w:spacing w:before="120"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F7356"/>
    <w:pPr>
      <w:numPr>
        <w:numId w:val="2"/>
      </w:numPr>
      <w:spacing w:before="120"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F7356"/>
    <w:pPr>
      <w:numPr>
        <w:numId w:val="2"/>
      </w:numPr>
      <w:spacing w:before="120"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F7356"/>
    <w:pPr>
      <w:numPr>
        <w:numId w:val="2"/>
      </w:numPr>
      <w:spacing w:before="120"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F7356"/>
    <w:pPr>
      <w:numPr>
        <w:numId w:val="2"/>
      </w:numPr>
      <w:spacing w:before="120"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F7356"/>
    <w:pPr>
      <w:numPr>
        <w:numId w:val="2"/>
      </w:num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F7356"/>
    <w:pPr>
      <w:numPr>
        <w:numId w:val="2"/>
      </w:numPr>
      <w:spacing w:before="120"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F7356"/>
    <w:pPr>
      <w:numPr>
        <w:numId w:val="2"/>
      </w:numPr>
      <w:spacing w:before="120"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F7356"/>
    <w:pPr>
      <w:numPr>
        <w:numId w:val="2"/>
      </w:num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F7356"/>
    <w:pPr>
      <w:numPr>
        <w:numId w:val="2"/>
      </w:numPr>
      <w:spacing w:before="12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F7356"/>
    <w:pPr>
      <w:numPr>
        <w:numId w:val="2"/>
      </w:num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F7356"/>
    <w:pPr>
      <w:numPr>
        <w:numId w:val="2"/>
      </w:num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F7356"/>
    <w:pPr>
      <w:numPr>
        <w:numId w:val="2"/>
      </w:numPr>
      <w:spacing w:before="120"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F7356"/>
    <w:pPr>
      <w:numPr>
        <w:numId w:val="2"/>
      </w:num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F7356"/>
    <w:pPr>
      <w:numPr>
        <w:numId w:val="2"/>
      </w:num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F7356"/>
    <w:pPr>
      <w:numPr>
        <w:numId w:val="2"/>
      </w:num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F7356"/>
    <w:pPr>
      <w:numPr>
        <w:numId w:val="2"/>
      </w:numPr>
      <w:spacing w:before="12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F7356"/>
    <w:pPr>
      <w:numPr>
        <w:numId w:val="2"/>
      </w:numPr>
      <w:spacing w:before="120"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F7356"/>
    <w:pPr>
      <w:numPr>
        <w:numId w:val="2"/>
      </w:numPr>
      <w:spacing w:before="12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F7356"/>
    <w:pPr>
      <w:numPr>
        <w:numId w:val="2"/>
      </w:numPr>
      <w:spacing w:before="120"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F7356"/>
    <w:pPr>
      <w:numPr>
        <w:numId w:val="2"/>
      </w:numPr>
      <w:spacing w:before="120"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F7356"/>
    <w:pPr>
      <w:numPr>
        <w:numId w:val="2"/>
      </w:numPr>
      <w:spacing w:before="120"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F7356"/>
    <w:pPr>
      <w:numPr>
        <w:numId w:val="2"/>
      </w:num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F7356"/>
    <w:pPr>
      <w:numPr>
        <w:numId w:val="2"/>
      </w:num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F7356"/>
    <w:pPr>
      <w:numPr>
        <w:numId w:val="2"/>
      </w:num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F7356"/>
    <w:pPr>
      <w:numPr>
        <w:numId w:val="2"/>
      </w:numPr>
      <w:spacing w:before="120"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F7356"/>
    <w:pPr>
      <w:numPr>
        <w:numId w:val="2"/>
      </w:num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F7356"/>
    <w:pPr>
      <w:numPr>
        <w:numId w:val="2"/>
      </w:num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F7356"/>
    <w:pPr>
      <w:numPr>
        <w:numId w:val="2"/>
      </w:num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F7356"/>
    <w:pPr>
      <w:numPr>
        <w:numId w:val="2"/>
      </w:num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F7356"/>
    <w:pPr>
      <w:numPr>
        <w:numId w:val="2"/>
      </w:numPr>
      <w:spacing w:before="120"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F7356"/>
    <w:pPr>
      <w:numPr>
        <w:numId w:val="2"/>
      </w:numPr>
      <w:spacing w:before="120"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F7356"/>
    <w:pPr>
      <w:numPr>
        <w:numId w:val="2"/>
      </w:numPr>
      <w:spacing w:before="120"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F7356"/>
    <w:pPr>
      <w:numPr>
        <w:numId w:val="2"/>
      </w:num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F7356"/>
    <w:pPr>
      <w:numPr>
        <w:numId w:val="2"/>
      </w:numPr>
      <w:spacing w:before="120"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F7356"/>
    <w:pPr>
      <w:numPr>
        <w:numId w:val="2"/>
      </w:numPr>
      <w:spacing w:before="120"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F7356"/>
    <w:pPr>
      <w:numPr>
        <w:numId w:val="2"/>
      </w:numPr>
      <w:spacing w:before="120"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F7356"/>
    <w:pPr>
      <w:spacing w:before="240" w:after="60"/>
      <w:jc w:val="center"/>
      <w:outlineLvl w:val="0"/>
    </w:pPr>
    <w:rPr>
      <w:rFonts w:ascii="Arial" w:hAnsi="Arial" w:cs="Arial"/>
      <w:b/>
      <w:bCs/>
      <w:kern w:val="28"/>
      <w:sz w:val="32"/>
      <w:szCs w:val="32"/>
    </w:rPr>
  </w:style>
  <w:style w:type="paragraph" w:customStyle="1" w:styleId="TableText">
    <w:name w:val="TableText"/>
    <w:basedOn w:val="Normal"/>
    <w:rsid w:val="00A11C10"/>
    <w:pPr>
      <w:spacing w:before="60" w:after="60" w:line="240" w:lineRule="exact"/>
    </w:pPr>
    <w:rPr>
      <w:sz w:val="22"/>
      <w:szCs w:val="24"/>
    </w:rPr>
  </w:style>
  <w:style w:type="paragraph" w:styleId="BalloonText">
    <w:name w:val="Balloon Text"/>
    <w:basedOn w:val="Normal"/>
    <w:semiHidden/>
    <w:rsid w:val="009A03C7"/>
    <w:rPr>
      <w:rFonts w:ascii="Tahoma" w:hAnsi="Tahoma" w:cs="Tahoma"/>
      <w:sz w:val="16"/>
      <w:szCs w:val="16"/>
    </w:rPr>
  </w:style>
  <w:style w:type="character" w:styleId="CommentReference">
    <w:name w:val="annotation reference"/>
    <w:semiHidden/>
    <w:rsid w:val="002D66B0"/>
    <w:rPr>
      <w:sz w:val="16"/>
      <w:szCs w:val="16"/>
    </w:rPr>
  </w:style>
  <w:style w:type="paragraph" w:styleId="CommentText">
    <w:name w:val="annotation text"/>
    <w:basedOn w:val="Normal"/>
    <w:semiHidden/>
    <w:rsid w:val="002D66B0"/>
    <w:rPr>
      <w:sz w:val="20"/>
    </w:rPr>
  </w:style>
  <w:style w:type="paragraph" w:styleId="CommentSubject">
    <w:name w:val="annotation subject"/>
    <w:basedOn w:val="CommentText"/>
    <w:next w:val="CommentText"/>
    <w:semiHidden/>
    <w:rsid w:val="002D66B0"/>
    <w:rPr>
      <w:b/>
      <w:bCs/>
    </w:rPr>
  </w:style>
  <w:style w:type="paragraph" w:styleId="ListParagraph">
    <w:name w:val="List Paragraph"/>
    <w:basedOn w:val="Normal"/>
    <w:uiPriority w:val="34"/>
    <w:qFormat/>
    <w:rsid w:val="00092692"/>
    <w:pPr>
      <w:ind w:left="720"/>
      <w:contextualSpacing/>
    </w:pPr>
  </w:style>
  <w:style w:type="paragraph" w:customStyle="1" w:styleId="subsection">
    <w:name w:val="subsection"/>
    <w:aliases w:val="ss"/>
    <w:basedOn w:val="Normal"/>
    <w:link w:val="subsectionChar"/>
    <w:rsid w:val="00026A4A"/>
    <w:pPr>
      <w:tabs>
        <w:tab w:val="right" w:pos="1021"/>
      </w:tabs>
      <w:spacing w:before="180" w:after="0"/>
      <w:ind w:left="1134" w:hanging="1134"/>
    </w:pPr>
    <w:rPr>
      <w:sz w:val="22"/>
    </w:rPr>
  </w:style>
  <w:style w:type="character" w:customStyle="1" w:styleId="subsectionChar">
    <w:name w:val="subsection Char"/>
    <w:aliases w:val="ss Char"/>
    <w:link w:val="subsection"/>
    <w:rsid w:val="00026A4A"/>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E3C58-7A82-442E-BAB8-C7B9C6B0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THIRTIETH AMENDMENT</vt:lpstr>
    </vt:vector>
  </TitlesOfParts>
  <Company>Finance</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THIRTIETH AMENDMENT</dc:title>
  <dc:creator>Woolcock, David</dc:creator>
  <cp:lastModifiedBy>COPSUS</cp:lastModifiedBy>
  <cp:revision>5</cp:revision>
  <cp:lastPrinted>2013-07-17T02:20:00Z</cp:lastPrinted>
  <dcterms:created xsi:type="dcterms:W3CDTF">2013-07-18T23:05:00Z</dcterms:created>
  <dcterms:modified xsi:type="dcterms:W3CDTF">2013-08-07T05:33:00Z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checkforsharepointfields">
    <vt:lpwstr>False</vt:lpwstr>
  </property>
  <property fmtid="{D5CDD505-2E9C-101B-9397-08002B2CF9AE}" pid="5" name="Template Filename">
    <vt:lpwstr/>
  </property>
</Properties>
</file>