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CD5" w:rsidRDefault="00D30CD5" w:rsidP="00D30CD5">
      <w:pPr>
        <w:spacing w:before="0"/>
        <w:ind w:right="91"/>
        <w:jc w:val="center"/>
        <w:rPr>
          <w:b/>
          <w:u w:val="single"/>
        </w:rPr>
      </w:pPr>
      <w:r>
        <w:rPr>
          <w:b/>
          <w:u w:val="single"/>
        </w:rPr>
        <w:t>EXPLANATORY STATEMENT</w:t>
      </w:r>
    </w:p>
    <w:p w:rsidR="00682CF5" w:rsidRDefault="00682CF5" w:rsidP="00D30CD5">
      <w:pPr>
        <w:spacing w:before="0"/>
        <w:ind w:right="91"/>
        <w:jc w:val="center"/>
        <w:rPr>
          <w:b/>
          <w:u w:val="single"/>
        </w:rPr>
      </w:pPr>
    </w:p>
    <w:p w:rsidR="00682CF5" w:rsidRDefault="00682CF5" w:rsidP="00D30CD5">
      <w:pPr>
        <w:spacing w:before="0"/>
        <w:ind w:right="91"/>
        <w:jc w:val="center"/>
      </w:pPr>
      <w:r>
        <w:rPr>
          <w:b/>
          <w:u w:val="single"/>
        </w:rPr>
        <w:t>Select Legislative Instrument 2013 No. 226</w:t>
      </w:r>
    </w:p>
    <w:p w:rsidR="00D30CD5" w:rsidRDefault="00D30CD5" w:rsidP="00D30CD5">
      <w:pPr>
        <w:spacing w:before="0"/>
        <w:ind w:right="91"/>
        <w:jc w:val="center"/>
      </w:pPr>
    </w:p>
    <w:p w:rsidR="00D30CD5" w:rsidRDefault="00D30CD5" w:rsidP="00D30CD5">
      <w:pPr>
        <w:pStyle w:val="Heading6"/>
        <w:spacing w:before="0"/>
      </w:pPr>
      <w:r>
        <w:t>Issued by the authority of  the Minister for Regional Australia, Local Government and Territories</w:t>
      </w:r>
    </w:p>
    <w:p w:rsidR="00D30CD5" w:rsidRDefault="00D30CD5" w:rsidP="00D30CD5">
      <w:pPr>
        <w:spacing w:before="0"/>
        <w:ind w:right="91"/>
      </w:pPr>
    </w:p>
    <w:p w:rsidR="00D30CD5" w:rsidRDefault="00D30CD5" w:rsidP="00D30CD5">
      <w:pPr>
        <w:spacing w:before="0"/>
        <w:ind w:right="91"/>
        <w:rPr>
          <w:i/>
        </w:rPr>
      </w:pPr>
      <w:r>
        <w:t>Subject -</w:t>
      </w:r>
      <w:r>
        <w:tab/>
      </w:r>
      <w:r w:rsidR="00682CF5">
        <w:rPr>
          <w:i/>
        </w:rPr>
        <w:t>Northern Territory (Self-</w:t>
      </w:r>
      <w:r>
        <w:rPr>
          <w:i/>
        </w:rPr>
        <w:t>Government) Act 1978</w:t>
      </w:r>
    </w:p>
    <w:p w:rsidR="00D30CD5" w:rsidRDefault="00D30CD5" w:rsidP="00D30CD5">
      <w:pPr>
        <w:spacing w:before="0"/>
        <w:ind w:right="91"/>
      </w:pPr>
    </w:p>
    <w:p w:rsidR="00D30CD5" w:rsidRPr="00547901" w:rsidRDefault="00D30CD5" w:rsidP="00D30CD5">
      <w:pPr>
        <w:spacing w:before="0"/>
        <w:ind w:left="1701" w:right="91" w:hanging="1701"/>
        <w:rPr>
          <w:i/>
        </w:rPr>
      </w:pPr>
      <w:r w:rsidRPr="00547901">
        <w:rPr>
          <w:i/>
        </w:rPr>
        <w:tab/>
      </w:r>
      <w:r w:rsidRPr="00547901">
        <w:rPr>
          <w:i/>
        </w:rPr>
        <w:tab/>
      </w:r>
      <w:r w:rsidR="00682CF5">
        <w:rPr>
          <w:i/>
        </w:rPr>
        <w:t>Northern Territory (Self-</w:t>
      </w:r>
      <w:r>
        <w:rPr>
          <w:i/>
        </w:rPr>
        <w:t>Government) Amendment Regulation</w:t>
      </w:r>
      <w:r w:rsidRPr="00547901">
        <w:rPr>
          <w:i/>
        </w:rPr>
        <w:t xml:space="preserve"> </w:t>
      </w:r>
      <w:r>
        <w:rPr>
          <w:i/>
        </w:rPr>
        <w:t>2013 (No. 1)</w:t>
      </w:r>
    </w:p>
    <w:p w:rsidR="00D30CD5" w:rsidRDefault="00D30CD5" w:rsidP="00D30CD5">
      <w:pPr>
        <w:spacing w:before="0"/>
        <w:ind w:right="91"/>
      </w:pPr>
    </w:p>
    <w:p w:rsidR="00D30CD5" w:rsidRDefault="00D30CD5" w:rsidP="00D30CD5">
      <w:pPr>
        <w:spacing w:before="0"/>
        <w:ind w:right="91"/>
      </w:pPr>
      <w:r>
        <w:t xml:space="preserve">The </w:t>
      </w:r>
      <w:r w:rsidR="00682CF5">
        <w:rPr>
          <w:i/>
        </w:rPr>
        <w:t>Northern Territory (Self-</w:t>
      </w:r>
      <w:r>
        <w:rPr>
          <w:i/>
        </w:rPr>
        <w:t>Government) Act 1978</w:t>
      </w:r>
      <w:r>
        <w:t xml:space="preserve"> (the Act) provides for the Government of the Northern Territory of Australia, and for related purposes.</w:t>
      </w:r>
    </w:p>
    <w:p w:rsidR="00D30CD5" w:rsidRDefault="00D30CD5" w:rsidP="00D30CD5">
      <w:pPr>
        <w:spacing w:before="0"/>
        <w:ind w:right="91"/>
      </w:pPr>
    </w:p>
    <w:p w:rsidR="00D30CD5" w:rsidRDefault="00D30CD5" w:rsidP="00D30CD5">
      <w:pPr>
        <w:spacing w:before="0"/>
        <w:ind w:right="91"/>
      </w:pPr>
      <w:r>
        <w:t>Section 55 of the Act provides that the Governor</w:t>
      </w:r>
      <w:r>
        <w:noBreakHyphen/>
        <w:t>General may make regulations, not inconsistent with the Act, prescribing matters required or permitted by the Act to be prescribed, or necessary or convenient to be prescribed for carrying out or giving effect to the Act.</w:t>
      </w:r>
    </w:p>
    <w:p w:rsidR="00D30CD5" w:rsidRDefault="00D30CD5" w:rsidP="00D30CD5">
      <w:pPr>
        <w:spacing w:before="0"/>
        <w:ind w:right="91"/>
      </w:pPr>
    </w:p>
    <w:p w:rsidR="00D30CD5" w:rsidRDefault="00D30CD5" w:rsidP="00D30CD5">
      <w:pPr>
        <w:spacing w:before="0"/>
        <w:ind w:right="91"/>
      </w:pPr>
      <w:r>
        <w:t xml:space="preserve">Subregulation 4(1) of the </w:t>
      </w:r>
      <w:r w:rsidR="00682CF5">
        <w:rPr>
          <w:i/>
        </w:rPr>
        <w:t>Northern Territory (Self-</w:t>
      </w:r>
      <w:r w:rsidRPr="00DE63A1">
        <w:rPr>
          <w:i/>
        </w:rPr>
        <w:t>Government) Regulations 1978</w:t>
      </w:r>
      <w:r>
        <w:t xml:space="preserve"> (the Principal Regulations) outlines matters in respect of which Ministers of the Northern Territory have executive authority under section 35 of the Act.</w:t>
      </w:r>
    </w:p>
    <w:p w:rsidR="00D30CD5" w:rsidRDefault="00D30CD5" w:rsidP="00D30CD5">
      <w:pPr>
        <w:spacing w:before="0"/>
        <w:ind w:right="91"/>
      </w:pPr>
      <w:r>
        <w:t>One of the matters in subregulation 4(1) for which Ministers have executive authority states: “</w:t>
      </w:r>
      <w:r w:rsidRPr="00112744">
        <w:rPr>
          <w:i/>
        </w:rPr>
        <w:t>Courts (including the procedures of the courts and the remuneration of the judiciary but not including the construction, at Alice Springs, of buildings for use by superior courts)”.</w:t>
      </w:r>
    </w:p>
    <w:p w:rsidR="00D30CD5" w:rsidRDefault="00D30CD5" w:rsidP="00D30CD5">
      <w:pPr>
        <w:spacing w:before="0"/>
        <w:ind w:right="91"/>
      </w:pPr>
    </w:p>
    <w:p w:rsidR="00D30CD5" w:rsidRDefault="00D30CD5" w:rsidP="00D30CD5">
      <w:pPr>
        <w:spacing w:before="0"/>
        <w:ind w:right="91"/>
      </w:pPr>
      <w:r>
        <w:t xml:space="preserve">The Regulation will amend the Principal Regulations to remove the reference to the construction of the court buildings at Alice Springs. </w:t>
      </w:r>
    </w:p>
    <w:p w:rsidR="00D30CD5" w:rsidRDefault="00D30CD5" w:rsidP="00D30CD5">
      <w:pPr>
        <w:spacing w:before="0"/>
        <w:ind w:right="91"/>
      </w:pPr>
    </w:p>
    <w:p w:rsidR="00D30CD5" w:rsidRDefault="00D30CD5" w:rsidP="00D30CD5">
      <w:pPr>
        <w:spacing w:before="0"/>
        <w:ind w:right="91"/>
      </w:pPr>
      <w:r>
        <w:t>The limitation in the subregulation was initially included in the Principal Regulations to ensure that the Commonwealth retained responsibility for completion of construction of the superior court buildings in Alice Springs, underway but not yet complete, at the time the Principal Regulations were made.</w:t>
      </w:r>
    </w:p>
    <w:p w:rsidR="00D30CD5" w:rsidRDefault="00D30CD5" w:rsidP="00D30CD5">
      <w:pPr>
        <w:spacing w:before="0"/>
        <w:ind w:right="91"/>
      </w:pPr>
    </w:p>
    <w:p w:rsidR="00D30CD5" w:rsidRDefault="00D30CD5" w:rsidP="00D30CD5">
      <w:pPr>
        <w:spacing w:before="0"/>
        <w:ind w:right="91"/>
      </w:pPr>
      <w:r>
        <w:t xml:space="preserve">The wording </w:t>
      </w:r>
      <w:r w:rsidRPr="00FC6405">
        <w:t xml:space="preserve">in the </w:t>
      </w:r>
      <w:r>
        <w:t xml:space="preserve">Principal </w:t>
      </w:r>
      <w:r w:rsidRPr="00FC6405">
        <w:t xml:space="preserve">Regulations </w:t>
      </w:r>
      <w:r>
        <w:t>could have been</w:t>
      </w:r>
      <w:r w:rsidRPr="00FC6405">
        <w:t xml:space="preserve"> read as limiting the authority of Ministers of the Northern Territory with respect to the superior courts in Alice Springs</w:t>
      </w:r>
      <w:r>
        <w:t xml:space="preserve"> given that construction of the superior court buildings in Alice Springs has now been completed</w:t>
      </w:r>
      <w:r w:rsidRPr="00FC6405">
        <w:t xml:space="preserve">. </w:t>
      </w:r>
      <w:r>
        <w:t xml:space="preserve"> There is no </w:t>
      </w:r>
      <w:r w:rsidRPr="00FC6405">
        <w:t>equivalent o</w:t>
      </w:r>
      <w:r>
        <w:t xml:space="preserve">r similar clause in legislation, </w:t>
      </w:r>
      <w:r w:rsidRPr="00FC6405">
        <w:t>including delegated legislation</w:t>
      </w:r>
      <w:r>
        <w:t>,</w:t>
      </w:r>
      <w:r w:rsidRPr="00FC6405">
        <w:t xml:space="preserve"> relating to other States and Territories.  </w:t>
      </w:r>
      <w:r>
        <w:t xml:space="preserve">The Regulation will amend the Principal Regulations to reflect </w:t>
      </w:r>
      <w:r w:rsidRPr="00FC6405">
        <w:t xml:space="preserve">that the Commonwealth has neither an interest </w:t>
      </w:r>
      <w:r>
        <w:t xml:space="preserve">in </w:t>
      </w:r>
      <w:r w:rsidRPr="00FC6405">
        <w:t xml:space="preserve">nor a responsibility for </w:t>
      </w:r>
      <w:r>
        <w:t>the s</w:t>
      </w:r>
      <w:r w:rsidRPr="00C96717">
        <w:t xml:space="preserve">uperior </w:t>
      </w:r>
      <w:r>
        <w:t>c</w:t>
      </w:r>
      <w:r w:rsidRPr="00C96717">
        <w:t>ourt</w:t>
      </w:r>
      <w:r>
        <w:t xml:space="preserve"> buildings in </w:t>
      </w:r>
      <w:r w:rsidRPr="00C96717">
        <w:t>Alice Springs.</w:t>
      </w:r>
      <w:r w:rsidRPr="00FC6405">
        <w:t> </w:t>
      </w:r>
    </w:p>
    <w:p w:rsidR="00D30CD5" w:rsidRDefault="00D30CD5" w:rsidP="00D30CD5">
      <w:pPr>
        <w:spacing w:before="0"/>
        <w:ind w:right="91"/>
      </w:pPr>
    </w:p>
    <w:p w:rsidR="00D30CD5" w:rsidRDefault="00D30CD5" w:rsidP="00D30CD5">
      <w:pPr>
        <w:spacing w:before="0"/>
        <w:ind w:right="91"/>
      </w:pPr>
      <w:r>
        <w:t>The Regulation will omit that part of the subregulation that limits the executive authority of Northern Territory Ministers in relation to the construction, at Alice Springs, of buildings for use by superior courts.</w:t>
      </w:r>
    </w:p>
    <w:p w:rsidR="00D30CD5" w:rsidRDefault="00D30CD5" w:rsidP="00D30CD5">
      <w:pPr>
        <w:spacing w:before="0"/>
        <w:ind w:right="91"/>
      </w:pPr>
    </w:p>
    <w:p w:rsidR="00D30CD5" w:rsidRDefault="00D30CD5" w:rsidP="00D30CD5">
      <w:pPr>
        <w:tabs>
          <w:tab w:val="left" w:pos="6521"/>
        </w:tabs>
        <w:spacing w:before="0"/>
        <w:ind w:right="91"/>
      </w:pPr>
      <w:r>
        <w:t xml:space="preserve">Details of the Regulation are set out in the </w:t>
      </w:r>
      <w:r w:rsidRPr="00DD0511">
        <w:rPr>
          <w:u w:val="single"/>
        </w:rPr>
        <w:t>Attachment</w:t>
      </w:r>
      <w:r>
        <w:t>.</w:t>
      </w:r>
    </w:p>
    <w:p w:rsidR="00D30CD5" w:rsidRDefault="00D30CD5" w:rsidP="00D30CD5">
      <w:pPr>
        <w:tabs>
          <w:tab w:val="left" w:pos="6521"/>
        </w:tabs>
        <w:spacing w:before="0"/>
        <w:ind w:right="91"/>
      </w:pPr>
    </w:p>
    <w:p w:rsidR="00D30CD5" w:rsidRDefault="00D30CD5" w:rsidP="00D30CD5">
      <w:pPr>
        <w:tabs>
          <w:tab w:val="left" w:pos="6521"/>
        </w:tabs>
        <w:spacing w:before="0"/>
        <w:ind w:right="91"/>
      </w:pPr>
      <w:r>
        <w:lastRenderedPageBreak/>
        <w:t>The Act specifies no conditions that need to be satisfied before the power to make the Regulation may be exercised.</w:t>
      </w:r>
    </w:p>
    <w:p w:rsidR="00D30CD5" w:rsidRDefault="00D30CD5" w:rsidP="00D30CD5">
      <w:pPr>
        <w:tabs>
          <w:tab w:val="left" w:pos="6521"/>
        </w:tabs>
        <w:spacing w:before="0"/>
        <w:ind w:right="91"/>
      </w:pPr>
    </w:p>
    <w:p w:rsidR="00F11410" w:rsidRDefault="00F11410">
      <w:pPr>
        <w:tabs>
          <w:tab w:val="left" w:pos="6521"/>
        </w:tabs>
        <w:spacing w:before="0"/>
        <w:ind w:right="91"/>
      </w:pPr>
    </w:p>
    <w:p w:rsidR="00F11410" w:rsidRDefault="00F11410">
      <w:pPr>
        <w:tabs>
          <w:tab w:val="left" w:pos="6521"/>
        </w:tabs>
        <w:spacing w:before="0"/>
        <w:ind w:right="91"/>
      </w:pPr>
      <w:r>
        <w:t>The Regulation w</w:t>
      </w:r>
      <w:r w:rsidR="007729F6">
        <w:t>i</w:t>
      </w:r>
      <w:r>
        <w:t>l</w:t>
      </w:r>
      <w:r w:rsidR="007729F6">
        <w:t>l</w:t>
      </w:r>
      <w:r>
        <w:t xml:space="preserve"> be a legislative instrument for the purposes of the </w:t>
      </w:r>
      <w:r w:rsidRPr="00B63B3C">
        <w:rPr>
          <w:i/>
        </w:rPr>
        <w:t>Legislative Instruments Act 2003</w:t>
      </w:r>
      <w:r>
        <w:t>.</w:t>
      </w:r>
    </w:p>
    <w:p w:rsidR="00F11410" w:rsidRDefault="00F11410">
      <w:pPr>
        <w:tabs>
          <w:tab w:val="left" w:pos="6521"/>
        </w:tabs>
        <w:spacing w:before="0"/>
        <w:ind w:right="91"/>
      </w:pPr>
    </w:p>
    <w:p w:rsidR="00F11410" w:rsidRDefault="00F11410">
      <w:pPr>
        <w:tabs>
          <w:tab w:val="left" w:pos="6521"/>
        </w:tabs>
        <w:spacing w:before="0"/>
        <w:ind w:right="91"/>
      </w:pPr>
      <w:r>
        <w:t>The Regulation</w:t>
      </w:r>
      <w:r w:rsidR="002854DE">
        <w:t xml:space="preserve"> w</w:t>
      </w:r>
      <w:r w:rsidR="007729F6">
        <w:t>il</w:t>
      </w:r>
      <w:r w:rsidR="002854DE">
        <w:t>l commence on the day after it is registered.</w:t>
      </w:r>
    </w:p>
    <w:p w:rsidR="00E93015" w:rsidRDefault="00E93015">
      <w:pPr>
        <w:tabs>
          <w:tab w:val="left" w:pos="6521"/>
        </w:tabs>
        <w:spacing w:before="0"/>
        <w:ind w:right="91"/>
      </w:pPr>
    </w:p>
    <w:p w:rsidR="00E93015" w:rsidRDefault="00E93015">
      <w:pPr>
        <w:tabs>
          <w:tab w:val="left" w:pos="6521"/>
        </w:tabs>
        <w:spacing w:before="0"/>
        <w:ind w:right="91"/>
      </w:pPr>
      <w:r>
        <w:t>Consultation was undertaken with relevant Commonwealth agencies.  Broader consultation was unnecessary for this legislative instrument as this instrument is of a minor or machinery nature and does not substantially alter existing arrangements.</w:t>
      </w:r>
    </w:p>
    <w:p w:rsidR="00F11410" w:rsidRDefault="00F11410">
      <w:pPr>
        <w:tabs>
          <w:tab w:val="left" w:pos="6521"/>
        </w:tabs>
        <w:spacing w:before="0"/>
        <w:ind w:right="91"/>
      </w:pPr>
    </w:p>
    <w:p w:rsidR="00F11410" w:rsidRDefault="00F11410">
      <w:pPr>
        <w:tabs>
          <w:tab w:val="left" w:pos="6521"/>
        </w:tabs>
        <w:spacing w:before="0"/>
        <w:ind w:right="91"/>
      </w:pPr>
    </w:p>
    <w:p w:rsidR="00F11410" w:rsidRDefault="00F11410">
      <w:pPr>
        <w:tabs>
          <w:tab w:val="left" w:pos="6521"/>
        </w:tabs>
        <w:spacing w:before="0"/>
        <w:ind w:right="91"/>
      </w:pPr>
    </w:p>
    <w:p w:rsidR="00FF1965" w:rsidRDefault="00326065">
      <w:pPr>
        <w:tabs>
          <w:tab w:val="left" w:pos="3402"/>
          <w:tab w:val="left" w:pos="3544"/>
        </w:tabs>
        <w:spacing w:before="0"/>
        <w:ind w:left="4678" w:right="91" w:hanging="4678"/>
        <w:rPr>
          <w:i/>
        </w:rPr>
      </w:pPr>
      <w:r>
        <w:tab/>
      </w:r>
      <w:r>
        <w:tab/>
      </w:r>
      <w:r w:rsidR="00F11410">
        <w:rPr>
          <w:u w:val="single"/>
        </w:rPr>
        <w:t>Authority:</w:t>
      </w:r>
      <w:r w:rsidR="00F11410">
        <w:tab/>
        <w:t xml:space="preserve">Section </w:t>
      </w:r>
      <w:r w:rsidR="004C79F8">
        <w:t>55</w:t>
      </w:r>
      <w:r w:rsidR="00F11410">
        <w:t xml:space="preserve"> of the </w:t>
      </w:r>
      <w:r w:rsidR="004C79F8">
        <w:rPr>
          <w:i/>
        </w:rPr>
        <w:t>Northern Territory (Self</w:t>
      </w:r>
      <w:r w:rsidR="004C79F8">
        <w:rPr>
          <w:i/>
        </w:rPr>
        <w:noBreakHyphen/>
        <w:t>Government) Act 1978</w:t>
      </w:r>
    </w:p>
    <w:p w:rsidR="00F11410" w:rsidRDefault="00F11410">
      <w:pPr>
        <w:spacing w:before="0"/>
        <w:ind w:right="91"/>
        <w:rPr>
          <w:i/>
        </w:rPr>
      </w:pPr>
    </w:p>
    <w:p w:rsidR="00FF1965" w:rsidRDefault="00FF1965">
      <w:pPr>
        <w:spacing w:before="0"/>
        <w:ind w:right="-51"/>
      </w:pPr>
    </w:p>
    <w:p w:rsidR="00F11410" w:rsidRDefault="00F11410">
      <w:pPr>
        <w:spacing w:before="0"/>
        <w:ind w:right="91"/>
        <w:jc w:val="right"/>
      </w:pPr>
    </w:p>
    <w:p w:rsidR="007F501E" w:rsidRDefault="007F501E">
      <w:pPr>
        <w:spacing w:before="0"/>
      </w:pPr>
      <w:r>
        <w:br w:type="page"/>
      </w:r>
    </w:p>
    <w:p w:rsidR="007F501E" w:rsidRDefault="00D30CD5" w:rsidP="00D30CD5">
      <w:pPr>
        <w:tabs>
          <w:tab w:val="left" w:pos="1935"/>
        </w:tabs>
        <w:spacing w:before="0"/>
        <w:ind w:right="91"/>
        <w:rPr>
          <w:rFonts w:eastAsiaTheme="minorHAnsi"/>
          <w:b/>
          <w:bCs/>
          <w:lang w:eastAsia="en-US"/>
        </w:rPr>
      </w:pPr>
      <w:r>
        <w:lastRenderedPageBreak/>
        <w:tab/>
      </w:r>
      <w:r w:rsidR="007F501E">
        <w:rPr>
          <w:rFonts w:eastAsiaTheme="minorHAnsi"/>
          <w:b/>
          <w:bCs/>
          <w:lang w:eastAsia="en-US"/>
        </w:rPr>
        <w:t>Statement of Compatibility with Human Rights</w:t>
      </w:r>
    </w:p>
    <w:p w:rsidR="007F501E" w:rsidRDefault="007F501E" w:rsidP="007F501E">
      <w:pPr>
        <w:autoSpaceDE w:val="0"/>
        <w:autoSpaceDN w:val="0"/>
        <w:adjustRightInd w:val="0"/>
        <w:spacing w:after="240"/>
        <w:rPr>
          <w:rFonts w:eastAsiaTheme="minorHAnsi"/>
          <w:i/>
          <w:iCs/>
          <w:lang w:eastAsia="en-US"/>
        </w:rPr>
      </w:pPr>
      <w:r>
        <w:rPr>
          <w:rFonts w:eastAsiaTheme="minorHAnsi"/>
          <w:i/>
          <w:iCs/>
          <w:lang w:eastAsia="en-US"/>
        </w:rPr>
        <w:t>Prepared in accordance with Part 3 of the Human Rights (Parliamentary Scrutiny) Act 2011</w:t>
      </w:r>
    </w:p>
    <w:p w:rsidR="007F501E" w:rsidRPr="007F501E" w:rsidRDefault="007F501E" w:rsidP="007F501E">
      <w:pPr>
        <w:autoSpaceDE w:val="0"/>
        <w:autoSpaceDN w:val="0"/>
        <w:adjustRightInd w:val="0"/>
        <w:spacing w:after="240"/>
        <w:rPr>
          <w:rFonts w:eastAsiaTheme="minorHAnsi"/>
          <w:lang w:eastAsia="en-US"/>
        </w:rPr>
      </w:pPr>
      <w:r>
        <w:rPr>
          <w:rFonts w:eastAsiaTheme="minorHAnsi"/>
          <w:lang w:eastAsia="en-US"/>
        </w:rPr>
        <w:t xml:space="preserve">The </w:t>
      </w:r>
      <w:r>
        <w:rPr>
          <w:rFonts w:eastAsiaTheme="minorHAnsi"/>
          <w:i/>
          <w:lang w:eastAsia="en-US"/>
        </w:rPr>
        <w:t>Northern</w:t>
      </w:r>
      <w:r w:rsidRPr="0058256F">
        <w:rPr>
          <w:rFonts w:eastAsiaTheme="minorHAnsi"/>
          <w:i/>
          <w:lang w:eastAsia="en-US"/>
        </w:rPr>
        <w:t xml:space="preserve"> Territory (Self-Government) Amendment </w:t>
      </w:r>
      <w:r>
        <w:rPr>
          <w:rFonts w:eastAsiaTheme="minorHAnsi"/>
          <w:i/>
          <w:lang w:eastAsia="en-US"/>
        </w:rPr>
        <w:t xml:space="preserve">Regulation </w:t>
      </w:r>
      <w:r w:rsidRPr="0058256F">
        <w:rPr>
          <w:rFonts w:eastAsiaTheme="minorHAnsi"/>
          <w:i/>
          <w:lang w:eastAsia="en-US"/>
        </w:rPr>
        <w:t>2013</w:t>
      </w:r>
      <w:r>
        <w:rPr>
          <w:rFonts w:eastAsiaTheme="minorHAnsi"/>
          <w:i/>
          <w:lang w:eastAsia="en-US"/>
        </w:rPr>
        <w:t xml:space="preserve"> (</w:t>
      </w:r>
      <w:bookmarkStart w:id="0" w:name="_GoBack"/>
      <w:r>
        <w:rPr>
          <w:rFonts w:eastAsiaTheme="minorHAnsi"/>
          <w:i/>
          <w:lang w:eastAsia="en-US"/>
        </w:rPr>
        <w:t>No.</w:t>
      </w:r>
      <w:bookmarkEnd w:id="0"/>
      <w:r>
        <w:rPr>
          <w:rFonts w:eastAsiaTheme="minorHAnsi"/>
          <w:i/>
          <w:lang w:eastAsia="en-US"/>
        </w:rPr>
        <w:t xml:space="preserve"> 1)</w:t>
      </w:r>
      <w:r>
        <w:rPr>
          <w:rFonts w:eastAsiaTheme="minorHAnsi"/>
          <w:lang w:eastAsia="en-US"/>
        </w:rPr>
        <w:t xml:space="preserve"> omits outdated wording from subregulation 4(1) of the Northern Territory (Self</w:t>
      </w:r>
      <w:r>
        <w:rPr>
          <w:rFonts w:eastAsiaTheme="minorHAnsi"/>
          <w:lang w:eastAsia="en-US"/>
        </w:rPr>
        <w:noBreakHyphen/>
        <w:t>Government) Regulations 1978 that may limit the executive authority of Northern Territory Ministers in relation to the construction, at Alice</w:t>
      </w:r>
      <w:r w:rsidRPr="007F501E">
        <w:rPr>
          <w:rFonts w:eastAsiaTheme="minorHAnsi"/>
          <w:lang w:eastAsia="en-US"/>
        </w:rPr>
        <w:t> Springs, of buildings for use by superior courts.</w:t>
      </w:r>
    </w:p>
    <w:p w:rsidR="007F501E" w:rsidRDefault="007F501E" w:rsidP="007F501E">
      <w:pPr>
        <w:autoSpaceDE w:val="0"/>
        <w:autoSpaceDN w:val="0"/>
        <w:adjustRightInd w:val="0"/>
        <w:spacing w:after="240"/>
        <w:rPr>
          <w:rFonts w:eastAsiaTheme="minorHAnsi"/>
          <w:lang w:eastAsia="en-US"/>
        </w:rPr>
      </w:pPr>
      <w:r>
        <w:rPr>
          <w:rFonts w:eastAsiaTheme="minorHAnsi"/>
          <w:lang w:eastAsia="en-US"/>
        </w:rPr>
        <w:t xml:space="preserve">The instrument is compatible with the human rights and freedoms recognised or declared in the international instruments listed in section 3 of the </w:t>
      </w:r>
      <w:r>
        <w:rPr>
          <w:rFonts w:eastAsiaTheme="minorHAnsi"/>
          <w:i/>
          <w:iCs/>
          <w:lang w:eastAsia="en-US"/>
        </w:rPr>
        <w:t>Human Rights (Parliamentary Scrutiny)</w:t>
      </w:r>
      <w:r>
        <w:rPr>
          <w:rFonts w:eastAsiaTheme="minorHAnsi"/>
          <w:lang w:eastAsia="en-US"/>
        </w:rPr>
        <w:t xml:space="preserve"> </w:t>
      </w:r>
      <w:r>
        <w:rPr>
          <w:rFonts w:eastAsiaTheme="minorHAnsi"/>
          <w:i/>
          <w:iCs/>
          <w:lang w:eastAsia="en-US"/>
        </w:rPr>
        <w:t>Act 2011</w:t>
      </w:r>
      <w:r>
        <w:rPr>
          <w:rFonts w:eastAsiaTheme="minorHAnsi"/>
          <w:lang w:eastAsia="en-US"/>
        </w:rPr>
        <w:t>.</w:t>
      </w:r>
    </w:p>
    <w:p w:rsidR="007F501E" w:rsidRDefault="007F501E" w:rsidP="007F501E">
      <w:pPr>
        <w:autoSpaceDE w:val="0"/>
        <w:autoSpaceDN w:val="0"/>
        <w:adjustRightInd w:val="0"/>
        <w:spacing w:after="240"/>
        <w:rPr>
          <w:rFonts w:eastAsiaTheme="minorHAnsi"/>
          <w:lang w:eastAsia="en-US"/>
        </w:rPr>
      </w:pPr>
      <w:r>
        <w:rPr>
          <w:rFonts w:eastAsiaTheme="minorHAnsi"/>
          <w:lang w:eastAsia="en-US"/>
        </w:rPr>
        <w:t>This instrument does not engage any of the applicable rights or freedoms and is compatible with human rights as it does not raise any human rights issues.</w:t>
      </w:r>
    </w:p>
    <w:p w:rsidR="00326065" w:rsidRDefault="00326065">
      <w:pPr>
        <w:spacing w:before="0"/>
        <w:ind w:right="91"/>
        <w:jc w:val="right"/>
      </w:pPr>
    </w:p>
    <w:p w:rsidR="007F501E" w:rsidRDefault="007F501E">
      <w:pPr>
        <w:spacing w:before="0"/>
        <w:ind w:right="91"/>
        <w:jc w:val="right"/>
      </w:pPr>
    </w:p>
    <w:p w:rsidR="007F501E" w:rsidRDefault="007F501E">
      <w:pPr>
        <w:spacing w:before="0"/>
        <w:ind w:right="91"/>
        <w:jc w:val="right"/>
      </w:pPr>
    </w:p>
    <w:p w:rsidR="007F501E" w:rsidRDefault="007F501E">
      <w:pPr>
        <w:spacing w:before="0"/>
        <w:ind w:right="91"/>
        <w:jc w:val="right"/>
        <w:sectPr w:rsidR="007F501E" w:rsidSect="00326065">
          <w:headerReference w:type="default" r:id="rId11"/>
          <w:footerReference w:type="first" r:id="rId12"/>
          <w:pgSz w:w="11907" w:h="16840" w:code="9"/>
          <w:pgMar w:top="1134" w:right="1797" w:bottom="1134" w:left="1797" w:header="720" w:footer="720" w:gutter="0"/>
          <w:cols w:space="720"/>
          <w:titlePg/>
          <w:docGrid w:linePitch="326"/>
        </w:sectPr>
      </w:pPr>
    </w:p>
    <w:p w:rsidR="00D30CD5" w:rsidRPr="009C7A63" w:rsidRDefault="00D30CD5" w:rsidP="00D30CD5">
      <w:pPr>
        <w:spacing w:before="0"/>
        <w:ind w:right="91"/>
        <w:jc w:val="right"/>
        <w:rPr>
          <w:u w:val="single"/>
        </w:rPr>
      </w:pPr>
      <w:r w:rsidRPr="009C7A63">
        <w:rPr>
          <w:b/>
          <w:u w:val="single"/>
        </w:rPr>
        <w:lastRenderedPageBreak/>
        <w:t>ATTACHMENT</w:t>
      </w:r>
    </w:p>
    <w:p w:rsidR="00D30CD5" w:rsidRDefault="00D30CD5" w:rsidP="00D30CD5">
      <w:pPr>
        <w:spacing w:before="0"/>
        <w:ind w:right="91"/>
        <w:jc w:val="right"/>
      </w:pPr>
    </w:p>
    <w:p w:rsidR="00D30CD5" w:rsidRPr="009C7A63" w:rsidRDefault="00D30CD5" w:rsidP="00D30CD5">
      <w:pPr>
        <w:spacing w:before="0"/>
        <w:ind w:right="91"/>
        <w:rPr>
          <w:u w:val="single"/>
        </w:rPr>
      </w:pPr>
      <w:r w:rsidRPr="009C7A63">
        <w:rPr>
          <w:b/>
          <w:u w:val="single"/>
        </w:rPr>
        <w:t xml:space="preserve">Details of the </w:t>
      </w:r>
      <w:r w:rsidR="00682CF5">
        <w:rPr>
          <w:b/>
          <w:i/>
          <w:u w:val="single"/>
        </w:rPr>
        <w:t>Northern Territory (Self-</w:t>
      </w:r>
      <w:r>
        <w:rPr>
          <w:b/>
          <w:i/>
          <w:u w:val="single"/>
        </w:rPr>
        <w:t>Government) Amendment Regulation 2013</w:t>
      </w:r>
      <w:r w:rsidRPr="009C7A63">
        <w:rPr>
          <w:b/>
          <w:i/>
          <w:u w:val="single"/>
        </w:rPr>
        <w:t xml:space="preserve"> (No. </w:t>
      </w:r>
      <w:r>
        <w:rPr>
          <w:b/>
          <w:i/>
          <w:u w:val="single"/>
        </w:rPr>
        <w:t>1</w:t>
      </w:r>
      <w:r w:rsidRPr="009C7A63">
        <w:rPr>
          <w:b/>
          <w:i/>
          <w:u w:val="single"/>
        </w:rPr>
        <w:t>)</w:t>
      </w:r>
    </w:p>
    <w:p w:rsidR="00D30CD5" w:rsidRDefault="00D30CD5" w:rsidP="00D30CD5">
      <w:pPr>
        <w:spacing w:before="0"/>
        <w:ind w:right="91"/>
      </w:pPr>
    </w:p>
    <w:p w:rsidR="00D30CD5" w:rsidRDefault="00D30CD5" w:rsidP="00D30CD5">
      <w:pPr>
        <w:spacing w:before="0"/>
        <w:ind w:right="91"/>
      </w:pPr>
      <w:r>
        <w:rPr>
          <w:u w:val="single"/>
        </w:rPr>
        <w:t>Section 1 – Name of Regulation</w:t>
      </w:r>
    </w:p>
    <w:p w:rsidR="00D30CD5" w:rsidRDefault="00D30CD5" w:rsidP="00D30CD5">
      <w:pPr>
        <w:spacing w:before="0"/>
        <w:ind w:right="91"/>
      </w:pPr>
    </w:p>
    <w:p w:rsidR="00D30CD5" w:rsidRDefault="00D30CD5" w:rsidP="00D30CD5">
      <w:pPr>
        <w:spacing w:before="0"/>
        <w:ind w:right="91"/>
      </w:pPr>
      <w:r>
        <w:t xml:space="preserve">This section provides that the title of the Regulation is the </w:t>
      </w:r>
      <w:r w:rsidR="00682CF5">
        <w:rPr>
          <w:i/>
        </w:rPr>
        <w:t>Northern Territory (Self-</w:t>
      </w:r>
      <w:r w:rsidRPr="004C79F8">
        <w:rPr>
          <w:i/>
        </w:rPr>
        <w:t xml:space="preserve">Government) </w:t>
      </w:r>
      <w:r>
        <w:rPr>
          <w:i/>
        </w:rPr>
        <w:t>Amendment Regulation 2013 (No. 1).</w:t>
      </w:r>
    </w:p>
    <w:p w:rsidR="00D30CD5" w:rsidRDefault="00D30CD5" w:rsidP="00D30CD5">
      <w:pPr>
        <w:spacing w:before="0"/>
        <w:ind w:right="91"/>
      </w:pPr>
    </w:p>
    <w:p w:rsidR="00D30CD5" w:rsidRPr="00AE63D2" w:rsidRDefault="00D30CD5" w:rsidP="00D30CD5">
      <w:pPr>
        <w:spacing w:before="0"/>
        <w:ind w:right="91"/>
        <w:rPr>
          <w:u w:val="single"/>
        </w:rPr>
      </w:pPr>
      <w:r>
        <w:rPr>
          <w:u w:val="single"/>
        </w:rPr>
        <w:t>Section</w:t>
      </w:r>
      <w:r w:rsidRPr="00AE63D2">
        <w:rPr>
          <w:u w:val="single"/>
        </w:rPr>
        <w:t xml:space="preserve"> 2 – Commencement</w:t>
      </w:r>
    </w:p>
    <w:p w:rsidR="00D30CD5" w:rsidRDefault="00D30CD5" w:rsidP="00D30CD5">
      <w:pPr>
        <w:spacing w:before="0"/>
        <w:ind w:right="91"/>
      </w:pPr>
    </w:p>
    <w:p w:rsidR="00D30CD5" w:rsidRDefault="00D30CD5" w:rsidP="00D30CD5">
      <w:pPr>
        <w:spacing w:before="0"/>
        <w:ind w:right="91"/>
      </w:pPr>
      <w:r>
        <w:t>This section provides for the Regulation to commence on the day after it is registered.</w:t>
      </w:r>
    </w:p>
    <w:p w:rsidR="00D30CD5" w:rsidRDefault="00D30CD5" w:rsidP="00D30CD5">
      <w:pPr>
        <w:spacing w:before="0"/>
        <w:ind w:right="91"/>
      </w:pPr>
    </w:p>
    <w:p w:rsidR="00D30CD5" w:rsidRPr="00CB1CFA" w:rsidRDefault="00D30CD5" w:rsidP="00D30CD5">
      <w:pPr>
        <w:spacing w:before="0"/>
        <w:ind w:right="91"/>
        <w:rPr>
          <w:u w:val="single"/>
        </w:rPr>
      </w:pPr>
      <w:r w:rsidRPr="00CB1CFA">
        <w:rPr>
          <w:u w:val="single"/>
        </w:rPr>
        <w:t>Section 3 – Authority</w:t>
      </w:r>
    </w:p>
    <w:p w:rsidR="00D30CD5" w:rsidRDefault="00D30CD5" w:rsidP="00D30CD5">
      <w:pPr>
        <w:spacing w:before="0"/>
        <w:ind w:right="91"/>
      </w:pPr>
    </w:p>
    <w:p w:rsidR="00D30CD5" w:rsidRDefault="00D30CD5" w:rsidP="00D30CD5">
      <w:pPr>
        <w:spacing w:before="0"/>
        <w:ind w:right="91"/>
      </w:pPr>
      <w:r>
        <w:t xml:space="preserve">This section provides that the Regulation is made under the </w:t>
      </w:r>
      <w:r w:rsidRPr="00C96717">
        <w:rPr>
          <w:i/>
        </w:rPr>
        <w:t>Northern Territory (Self</w:t>
      </w:r>
      <w:r w:rsidRPr="00C96717">
        <w:rPr>
          <w:i/>
        </w:rPr>
        <w:noBreakHyphen/>
        <w:t>Government) Act 1978</w:t>
      </w:r>
      <w:r>
        <w:t>.</w:t>
      </w:r>
    </w:p>
    <w:p w:rsidR="00D30CD5" w:rsidRDefault="00D30CD5" w:rsidP="00D30CD5">
      <w:pPr>
        <w:spacing w:before="0"/>
        <w:ind w:right="91"/>
      </w:pPr>
    </w:p>
    <w:p w:rsidR="00D30CD5" w:rsidRDefault="00D30CD5" w:rsidP="00D30CD5">
      <w:pPr>
        <w:spacing w:before="0"/>
        <w:ind w:right="91"/>
      </w:pPr>
      <w:r>
        <w:rPr>
          <w:u w:val="single"/>
        </w:rPr>
        <w:t xml:space="preserve">Section 4 – </w:t>
      </w:r>
      <w:r w:rsidRPr="009C7A63">
        <w:rPr>
          <w:u w:val="single"/>
        </w:rPr>
        <w:t>Amendment of</w:t>
      </w:r>
      <w:r w:rsidRPr="009C7A63">
        <w:rPr>
          <w:i/>
          <w:u w:val="single"/>
        </w:rPr>
        <w:t xml:space="preserve"> </w:t>
      </w:r>
      <w:r>
        <w:rPr>
          <w:i/>
          <w:u w:val="single"/>
        </w:rPr>
        <w:t>Northern Territory (Self</w:t>
      </w:r>
      <w:r>
        <w:rPr>
          <w:i/>
          <w:u w:val="single"/>
        </w:rPr>
        <w:noBreakHyphen/>
        <w:t xml:space="preserve">Government) </w:t>
      </w:r>
      <w:r w:rsidRPr="009C7A63">
        <w:rPr>
          <w:i/>
          <w:u w:val="single"/>
        </w:rPr>
        <w:t xml:space="preserve">Regulations </w:t>
      </w:r>
      <w:r>
        <w:rPr>
          <w:i/>
          <w:u w:val="single"/>
        </w:rPr>
        <w:t>1978</w:t>
      </w:r>
    </w:p>
    <w:p w:rsidR="00D30CD5" w:rsidRDefault="00D30CD5" w:rsidP="00D30CD5">
      <w:pPr>
        <w:spacing w:before="0"/>
        <w:ind w:right="91"/>
      </w:pPr>
    </w:p>
    <w:p w:rsidR="00D30CD5" w:rsidRDefault="00D30CD5" w:rsidP="00D30CD5">
      <w:pPr>
        <w:spacing w:before="0"/>
        <w:ind w:right="91"/>
      </w:pPr>
      <w:r w:rsidRPr="006F7BC1">
        <w:t>Each instrument that is specified in a Schedule to this instrument is amended or repealed as set out in the applicable items in the Schedule concerned, and any other item in a Schedule to this instrument has effect according to its terms.</w:t>
      </w:r>
    </w:p>
    <w:p w:rsidR="00D30CD5" w:rsidRDefault="00D30CD5" w:rsidP="00D30CD5">
      <w:pPr>
        <w:spacing w:before="0"/>
        <w:ind w:right="91"/>
      </w:pPr>
    </w:p>
    <w:p w:rsidR="00D30CD5" w:rsidRDefault="00D30CD5" w:rsidP="00D30CD5">
      <w:pPr>
        <w:spacing w:before="0"/>
        <w:ind w:right="91"/>
      </w:pPr>
      <w:r>
        <w:rPr>
          <w:u w:val="single"/>
        </w:rPr>
        <w:t>Schedule – Amendments</w:t>
      </w:r>
    </w:p>
    <w:p w:rsidR="00D30CD5" w:rsidRDefault="00D30CD5" w:rsidP="00D30CD5">
      <w:pPr>
        <w:spacing w:before="0"/>
        <w:ind w:right="91"/>
      </w:pPr>
    </w:p>
    <w:p w:rsidR="00D30CD5" w:rsidRDefault="00D30CD5" w:rsidP="00D30CD5">
      <w:pPr>
        <w:spacing w:before="0"/>
        <w:ind w:right="91"/>
      </w:pPr>
      <w:r>
        <w:rPr>
          <w:b/>
        </w:rPr>
        <w:t>Item [1] – subregulation 4(1)</w:t>
      </w:r>
    </w:p>
    <w:p w:rsidR="00D30CD5" w:rsidRDefault="00D30CD5" w:rsidP="00D30CD5">
      <w:pPr>
        <w:spacing w:before="0"/>
        <w:ind w:right="91"/>
      </w:pPr>
    </w:p>
    <w:p w:rsidR="00D30CD5" w:rsidRDefault="00D30CD5" w:rsidP="00D30CD5">
      <w:pPr>
        <w:spacing w:before="0"/>
        <w:ind w:right="91"/>
      </w:pPr>
      <w:r>
        <w:t xml:space="preserve">Subregulation 4(1) of the </w:t>
      </w:r>
      <w:r w:rsidRPr="006F7BC1">
        <w:rPr>
          <w:i/>
        </w:rPr>
        <w:t>Northern Territory (Self</w:t>
      </w:r>
      <w:r w:rsidRPr="006F7BC1">
        <w:rPr>
          <w:i/>
        </w:rPr>
        <w:noBreakHyphen/>
        <w:t>Government) Regulations 1978</w:t>
      </w:r>
      <w:r>
        <w:t xml:space="preserve"> specifies matters in respect of which Ministers of the Territory have executive authority.  </w:t>
      </w:r>
    </w:p>
    <w:p w:rsidR="00D30CD5" w:rsidRDefault="00D30CD5" w:rsidP="00D30CD5">
      <w:pPr>
        <w:spacing w:before="0"/>
        <w:ind w:right="91"/>
      </w:pPr>
    </w:p>
    <w:p w:rsidR="00D30CD5" w:rsidRDefault="00D30CD5" w:rsidP="00D30CD5">
      <w:pPr>
        <w:spacing w:before="0"/>
        <w:ind w:right="91"/>
      </w:pPr>
      <w:r>
        <w:t>The Regulation omits from subregulation 4(1) “but not including the construction, at Alice Springs, of buildings for use by superior courts”.</w:t>
      </w:r>
    </w:p>
    <w:p w:rsidR="00D30CD5" w:rsidRDefault="00D30CD5" w:rsidP="00D30CD5">
      <w:pPr>
        <w:spacing w:before="0"/>
        <w:ind w:right="91"/>
      </w:pPr>
    </w:p>
    <w:p w:rsidR="00C96717" w:rsidRDefault="00C96717" w:rsidP="00D30CD5">
      <w:pPr>
        <w:spacing w:before="0"/>
        <w:ind w:right="91"/>
        <w:jc w:val="right"/>
      </w:pPr>
    </w:p>
    <w:sectPr w:rsidR="00C96717" w:rsidSect="00326065">
      <w:pgSz w:w="11907" w:h="16840" w:code="9"/>
      <w:pgMar w:top="1134" w:right="1797" w:bottom="1134" w:left="1797"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BC0" w:rsidRDefault="002F4BC0">
      <w:r>
        <w:separator/>
      </w:r>
    </w:p>
  </w:endnote>
  <w:endnote w:type="continuationSeparator" w:id="0">
    <w:p w:rsidR="002F4BC0" w:rsidRDefault="002F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8CC" w:rsidRDefault="00BB78CC">
    <w:pPr>
      <w:pStyle w:val="Footer"/>
      <w:framePr w:wrap="around" w:vAnchor="text" w:hAnchor="margin" w:xAlign="center" w:y="1"/>
    </w:pPr>
  </w:p>
  <w:p w:rsidR="00BB78CC" w:rsidRDefault="00BB78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BC0" w:rsidRDefault="002F4BC0">
      <w:r>
        <w:separator/>
      </w:r>
    </w:p>
  </w:footnote>
  <w:footnote w:type="continuationSeparator" w:id="0">
    <w:p w:rsidR="002F4BC0" w:rsidRDefault="002F4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852809"/>
      <w:docPartObj>
        <w:docPartGallery w:val="Page Numbers (Top of Page)"/>
        <w:docPartUnique/>
      </w:docPartObj>
    </w:sdtPr>
    <w:sdtEndPr>
      <w:rPr>
        <w:noProof/>
      </w:rPr>
    </w:sdtEndPr>
    <w:sdtContent>
      <w:p w:rsidR="00BB78CC" w:rsidRDefault="00682CF5">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BB78CC" w:rsidRDefault="00BB78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E7ECE"/>
    <w:multiLevelType w:val="hybridMultilevel"/>
    <w:tmpl w:val="F252E7CE"/>
    <w:lvl w:ilvl="0" w:tplc="4BA08CA4">
      <w:start w:val="3"/>
      <w:numFmt w:val="lowerRoman"/>
      <w:lvlText w:val="(%1)"/>
      <w:lvlJc w:val="left"/>
      <w:pPr>
        <w:tabs>
          <w:tab w:val="num" w:pos="1931"/>
        </w:tabs>
        <w:ind w:left="1931" w:hanging="720"/>
      </w:pPr>
      <w:rPr>
        <w:rFonts w:hint="default"/>
      </w:rPr>
    </w:lvl>
    <w:lvl w:ilvl="1" w:tplc="0C090019" w:tentative="1">
      <w:start w:val="1"/>
      <w:numFmt w:val="lowerLetter"/>
      <w:lvlText w:val="%2."/>
      <w:lvlJc w:val="left"/>
      <w:pPr>
        <w:tabs>
          <w:tab w:val="num" w:pos="2291"/>
        </w:tabs>
        <w:ind w:left="2291" w:hanging="360"/>
      </w:p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
    <w:nsid w:val="319A1C76"/>
    <w:multiLevelType w:val="hybridMultilevel"/>
    <w:tmpl w:val="388CC3A6"/>
    <w:lvl w:ilvl="0" w:tplc="F9C20F68">
      <w:start w:val="1"/>
      <w:numFmt w:val="bullet"/>
      <w:lvlText w:val="-"/>
      <w:lvlJc w:val="left"/>
      <w:pPr>
        <w:tabs>
          <w:tab w:val="num" w:pos="360"/>
        </w:tabs>
        <w:ind w:left="360" w:hanging="360"/>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3">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4">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5">
    <w:nsid w:val="4E44393E"/>
    <w:multiLevelType w:val="hybridMultilevel"/>
    <w:tmpl w:val="79F2AAE0"/>
    <w:lvl w:ilvl="0" w:tplc="1368F598">
      <w:start w:val="1"/>
      <w:numFmt w:val="lowerRoman"/>
      <w:lvlText w:val="(%1)"/>
      <w:lvlJc w:val="left"/>
      <w:pPr>
        <w:tabs>
          <w:tab w:val="num" w:pos="1636"/>
        </w:tabs>
        <w:ind w:left="1636" w:hanging="425"/>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6">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7">
    <w:nsid w:val="746E7733"/>
    <w:multiLevelType w:val="hybridMultilevel"/>
    <w:tmpl w:val="B0F07FE2"/>
    <w:lvl w:ilvl="0" w:tplc="1368F598">
      <w:start w:val="1"/>
      <w:numFmt w:val="lowerRoman"/>
      <w:lvlText w:val="(%1)"/>
      <w:lvlJc w:val="left"/>
      <w:pPr>
        <w:tabs>
          <w:tab w:val="num" w:pos="1276"/>
        </w:tabs>
        <w:ind w:left="1276" w:hanging="425"/>
      </w:pPr>
      <w:rPr>
        <w:rFonts w:hint="default"/>
      </w:rPr>
    </w:lvl>
    <w:lvl w:ilvl="1" w:tplc="0C090019" w:tentative="1">
      <w:start w:val="1"/>
      <w:numFmt w:val="lowerLetter"/>
      <w:lvlText w:val="%2."/>
      <w:lvlJc w:val="left"/>
      <w:pPr>
        <w:tabs>
          <w:tab w:val="num" w:pos="900"/>
        </w:tabs>
        <w:ind w:left="900" w:hanging="360"/>
      </w:pPr>
    </w:lvl>
    <w:lvl w:ilvl="2" w:tplc="0C09001B" w:tentative="1">
      <w:start w:val="1"/>
      <w:numFmt w:val="lowerRoman"/>
      <w:lvlText w:val="%3."/>
      <w:lvlJc w:val="right"/>
      <w:pPr>
        <w:tabs>
          <w:tab w:val="num" w:pos="1620"/>
        </w:tabs>
        <w:ind w:left="1620" w:hanging="180"/>
      </w:pPr>
    </w:lvl>
    <w:lvl w:ilvl="3" w:tplc="0C09000F" w:tentative="1">
      <w:start w:val="1"/>
      <w:numFmt w:val="decimal"/>
      <w:lvlText w:val="%4."/>
      <w:lvlJc w:val="left"/>
      <w:pPr>
        <w:tabs>
          <w:tab w:val="num" w:pos="2340"/>
        </w:tabs>
        <w:ind w:left="2340" w:hanging="360"/>
      </w:pPr>
    </w:lvl>
    <w:lvl w:ilvl="4" w:tplc="0C090019" w:tentative="1">
      <w:start w:val="1"/>
      <w:numFmt w:val="lowerLetter"/>
      <w:lvlText w:val="%5."/>
      <w:lvlJc w:val="left"/>
      <w:pPr>
        <w:tabs>
          <w:tab w:val="num" w:pos="3060"/>
        </w:tabs>
        <w:ind w:left="3060" w:hanging="360"/>
      </w:pPr>
    </w:lvl>
    <w:lvl w:ilvl="5" w:tplc="0C09001B" w:tentative="1">
      <w:start w:val="1"/>
      <w:numFmt w:val="lowerRoman"/>
      <w:lvlText w:val="%6."/>
      <w:lvlJc w:val="right"/>
      <w:pPr>
        <w:tabs>
          <w:tab w:val="num" w:pos="3780"/>
        </w:tabs>
        <w:ind w:left="3780" w:hanging="180"/>
      </w:pPr>
    </w:lvl>
    <w:lvl w:ilvl="6" w:tplc="0C09000F" w:tentative="1">
      <w:start w:val="1"/>
      <w:numFmt w:val="decimal"/>
      <w:lvlText w:val="%7."/>
      <w:lvlJc w:val="left"/>
      <w:pPr>
        <w:tabs>
          <w:tab w:val="num" w:pos="4500"/>
        </w:tabs>
        <w:ind w:left="4500" w:hanging="360"/>
      </w:pPr>
    </w:lvl>
    <w:lvl w:ilvl="7" w:tplc="0C090019" w:tentative="1">
      <w:start w:val="1"/>
      <w:numFmt w:val="lowerLetter"/>
      <w:lvlText w:val="%8."/>
      <w:lvlJc w:val="left"/>
      <w:pPr>
        <w:tabs>
          <w:tab w:val="num" w:pos="5220"/>
        </w:tabs>
        <w:ind w:left="5220" w:hanging="360"/>
      </w:pPr>
    </w:lvl>
    <w:lvl w:ilvl="8" w:tplc="0C09001B" w:tentative="1">
      <w:start w:val="1"/>
      <w:numFmt w:val="lowerRoman"/>
      <w:lvlText w:val="%9."/>
      <w:lvlJc w:val="right"/>
      <w:pPr>
        <w:tabs>
          <w:tab w:val="num" w:pos="5940"/>
        </w:tabs>
        <w:ind w:left="5940" w:hanging="180"/>
      </w:pPr>
    </w:lvl>
  </w:abstractNum>
  <w:abstractNum w:abstractNumId="8">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9">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6"/>
  </w:num>
  <w:num w:numId="3">
    <w:abstractNumId w:val="8"/>
  </w:num>
  <w:num w:numId="4">
    <w:abstractNumId w:val="1"/>
  </w:num>
  <w:num w:numId="5">
    <w:abstractNumId w:val="4"/>
  </w:num>
  <w:num w:numId="6">
    <w:abstractNumId w:val="7"/>
  </w:num>
  <w:num w:numId="7">
    <w:abstractNumId w:val="5"/>
  </w:num>
  <w:num w:numId="8">
    <w:abstractNumId w:val="9"/>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0"/>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8BD"/>
    <w:rsid w:val="00027E0A"/>
    <w:rsid w:val="00112744"/>
    <w:rsid w:val="00230852"/>
    <w:rsid w:val="00231F68"/>
    <w:rsid w:val="002854DE"/>
    <w:rsid w:val="002860D5"/>
    <w:rsid w:val="002F4BC0"/>
    <w:rsid w:val="003137B7"/>
    <w:rsid w:val="00326065"/>
    <w:rsid w:val="00357004"/>
    <w:rsid w:val="00390A8E"/>
    <w:rsid w:val="0039431F"/>
    <w:rsid w:val="004C79F8"/>
    <w:rsid w:val="00596928"/>
    <w:rsid w:val="00636321"/>
    <w:rsid w:val="00682CF5"/>
    <w:rsid w:val="006F7BC1"/>
    <w:rsid w:val="007729F6"/>
    <w:rsid w:val="007A5D41"/>
    <w:rsid w:val="007E1EA6"/>
    <w:rsid w:val="007F501E"/>
    <w:rsid w:val="008821E5"/>
    <w:rsid w:val="008B6AEC"/>
    <w:rsid w:val="008F4973"/>
    <w:rsid w:val="009512DA"/>
    <w:rsid w:val="00952635"/>
    <w:rsid w:val="00B053BD"/>
    <w:rsid w:val="00B8124A"/>
    <w:rsid w:val="00BB78CC"/>
    <w:rsid w:val="00C148BD"/>
    <w:rsid w:val="00C4448B"/>
    <w:rsid w:val="00C47436"/>
    <w:rsid w:val="00C50CE9"/>
    <w:rsid w:val="00C96717"/>
    <w:rsid w:val="00CB1CFA"/>
    <w:rsid w:val="00CB604B"/>
    <w:rsid w:val="00CD3F99"/>
    <w:rsid w:val="00D14578"/>
    <w:rsid w:val="00D30CD5"/>
    <w:rsid w:val="00D455E5"/>
    <w:rsid w:val="00DA212C"/>
    <w:rsid w:val="00DC19D5"/>
    <w:rsid w:val="00DC4338"/>
    <w:rsid w:val="00DE63A1"/>
    <w:rsid w:val="00E335FE"/>
    <w:rsid w:val="00E93015"/>
    <w:rsid w:val="00F11410"/>
    <w:rsid w:val="00F120A0"/>
    <w:rsid w:val="00F17A79"/>
    <w:rsid w:val="00F76054"/>
    <w:rsid w:val="00F86651"/>
    <w:rsid w:val="00FB20A9"/>
    <w:rsid w:val="00FC6405"/>
    <w:rsid w:val="00FE4011"/>
    <w:rsid w:val="00FF19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48BD"/>
    <w:pPr>
      <w:spacing w:before="240"/>
    </w:pPr>
    <w:rPr>
      <w:sz w:val="24"/>
    </w:rPr>
  </w:style>
  <w:style w:type="paragraph" w:styleId="Heading1">
    <w:name w:val="heading 1"/>
    <w:basedOn w:val="Normal"/>
    <w:next w:val="Normal"/>
    <w:qFormat/>
    <w:rsid w:val="00C148BD"/>
    <w:pPr>
      <w:keepNext/>
      <w:numPr>
        <w:numId w:val="8"/>
      </w:numPr>
      <w:spacing w:before="0"/>
      <w:outlineLvl w:val="0"/>
    </w:pPr>
    <w:rPr>
      <w:b/>
      <w:caps/>
    </w:rPr>
  </w:style>
  <w:style w:type="paragraph" w:styleId="Heading2">
    <w:name w:val="heading 2"/>
    <w:basedOn w:val="Normal"/>
    <w:next w:val="Normal"/>
    <w:qFormat/>
    <w:rsid w:val="00C148BD"/>
    <w:pPr>
      <w:keepNext/>
      <w:numPr>
        <w:ilvl w:val="1"/>
        <w:numId w:val="8"/>
      </w:numPr>
      <w:spacing w:before="360" w:after="60"/>
      <w:outlineLvl w:val="1"/>
    </w:pPr>
    <w:rPr>
      <w:b/>
    </w:rPr>
  </w:style>
  <w:style w:type="paragraph" w:styleId="Heading3">
    <w:name w:val="heading 3"/>
    <w:basedOn w:val="Normal"/>
    <w:next w:val="Normal"/>
    <w:qFormat/>
    <w:rsid w:val="00C148BD"/>
    <w:pPr>
      <w:keepNext/>
      <w:tabs>
        <w:tab w:val="left" w:pos="720"/>
      </w:tabs>
      <w:spacing w:before="360" w:after="120"/>
      <w:ind w:left="720" w:hanging="720"/>
      <w:outlineLvl w:val="2"/>
    </w:pPr>
    <w:rPr>
      <w:b/>
      <w:i/>
    </w:rPr>
  </w:style>
  <w:style w:type="paragraph" w:styleId="Heading4">
    <w:name w:val="heading 4"/>
    <w:basedOn w:val="Normal"/>
    <w:next w:val="Normal"/>
    <w:qFormat/>
    <w:rsid w:val="00C148BD"/>
    <w:pPr>
      <w:keepNext/>
      <w:ind w:right="91"/>
      <w:jc w:val="right"/>
      <w:outlineLvl w:val="3"/>
    </w:pPr>
  </w:style>
  <w:style w:type="paragraph" w:styleId="Heading5">
    <w:name w:val="heading 5"/>
    <w:basedOn w:val="Normal"/>
    <w:next w:val="Normal"/>
    <w:qFormat/>
    <w:rsid w:val="00C148BD"/>
    <w:pPr>
      <w:keepNext/>
      <w:tabs>
        <w:tab w:val="left" w:pos="2018"/>
      </w:tabs>
      <w:spacing w:line="240" w:lineRule="exact"/>
      <w:ind w:left="742" w:right="91"/>
      <w:outlineLvl w:val="4"/>
    </w:pPr>
    <w:rPr>
      <w:b/>
    </w:rPr>
  </w:style>
  <w:style w:type="paragraph" w:styleId="Heading6">
    <w:name w:val="heading 6"/>
    <w:basedOn w:val="Normal"/>
    <w:next w:val="Normal"/>
    <w:qFormat/>
    <w:rsid w:val="00C148BD"/>
    <w:pPr>
      <w:keepNext/>
      <w:ind w:right="91"/>
      <w:outlineLvl w:val="5"/>
    </w:pPr>
    <w:rPr>
      <w:u w:val="single"/>
    </w:rPr>
  </w:style>
  <w:style w:type="paragraph" w:styleId="Heading7">
    <w:name w:val="heading 7"/>
    <w:basedOn w:val="Normal"/>
    <w:next w:val="Normal"/>
    <w:qFormat/>
    <w:rsid w:val="00C148BD"/>
    <w:pPr>
      <w:keepNext/>
      <w:ind w:left="176" w:firstLine="1264"/>
      <w:jc w:val="both"/>
      <w:outlineLvl w:val="6"/>
    </w:pPr>
  </w:style>
  <w:style w:type="paragraph" w:styleId="Heading8">
    <w:name w:val="heading 8"/>
    <w:basedOn w:val="Normal"/>
    <w:next w:val="Normal"/>
    <w:qFormat/>
    <w:rsid w:val="00C148BD"/>
    <w:pPr>
      <w:keepNext/>
      <w:tabs>
        <w:tab w:val="left" w:pos="4002"/>
      </w:tabs>
      <w:ind w:left="3216" w:hanging="347"/>
      <w:outlineLvl w:val="7"/>
    </w:pPr>
  </w:style>
  <w:style w:type="paragraph" w:styleId="Heading9">
    <w:name w:val="heading 9"/>
    <w:basedOn w:val="Normal"/>
    <w:next w:val="Normal"/>
    <w:qFormat/>
    <w:rsid w:val="00C148BD"/>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148BD"/>
    <w:pPr>
      <w:tabs>
        <w:tab w:val="center" w:pos="4153"/>
        <w:tab w:val="right" w:pos="8306"/>
      </w:tabs>
    </w:pPr>
  </w:style>
  <w:style w:type="paragraph" w:customStyle="1" w:styleId="HB-Table-dotpoint">
    <w:name w:val="HB - Table - dot point"/>
    <w:basedOn w:val="Normal"/>
    <w:rsid w:val="00C148BD"/>
    <w:pPr>
      <w:numPr>
        <w:numId w:val="28"/>
      </w:numPr>
      <w:tabs>
        <w:tab w:val="clear" w:pos="720"/>
        <w:tab w:val="num" w:pos="567"/>
      </w:tabs>
      <w:spacing w:before="120" w:after="120"/>
      <w:ind w:left="567" w:hanging="425"/>
    </w:pPr>
  </w:style>
  <w:style w:type="paragraph" w:customStyle="1" w:styleId="Appendix">
    <w:name w:val="Appendix"/>
    <w:basedOn w:val="Normal"/>
    <w:link w:val="AppendixCharChar"/>
    <w:rsid w:val="00C148BD"/>
    <w:pPr>
      <w:spacing w:before="0"/>
      <w:jc w:val="right"/>
    </w:pPr>
    <w:rPr>
      <w:b/>
    </w:rPr>
  </w:style>
  <w:style w:type="character" w:customStyle="1" w:styleId="AppendixCharChar">
    <w:name w:val="Appendix Char Char"/>
    <w:basedOn w:val="DefaultParagraphFont"/>
    <w:link w:val="Appendix"/>
    <w:rsid w:val="00C148BD"/>
    <w:rPr>
      <w:b/>
      <w:sz w:val="24"/>
      <w:lang w:val="en-AU" w:eastAsia="en-AU" w:bidi="ar-SA"/>
    </w:rPr>
  </w:style>
  <w:style w:type="paragraph" w:styleId="BlockText">
    <w:name w:val="Block Text"/>
    <w:basedOn w:val="Normal"/>
    <w:rsid w:val="00C148BD"/>
    <w:pPr>
      <w:ind w:left="1440" w:right="90" w:hanging="720"/>
    </w:pPr>
  </w:style>
  <w:style w:type="paragraph" w:customStyle="1" w:styleId="AppendixTitle">
    <w:name w:val="Appendix Title"/>
    <w:basedOn w:val="Normal"/>
    <w:rsid w:val="00C148BD"/>
    <w:pPr>
      <w:jc w:val="center"/>
    </w:pPr>
    <w:rPr>
      <w:b/>
    </w:rPr>
  </w:style>
  <w:style w:type="paragraph" w:styleId="DocumentMap">
    <w:name w:val="Document Map"/>
    <w:basedOn w:val="Normal"/>
    <w:semiHidden/>
    <w:rsid w:val="00C148BD"/>
    <w:pPr>
      <w:shd w:val="clear" w:color="auto" w:fill="000080"/>
    </w:pPr>
    <w:rPr>
      <w:rFonts w:ascii="Tahoma" w:hAnsi="Tahoma" w:cs="Tahoma"/>
      <w:sz w:val="20"/>
    </w:rPr>
  </w:style>
  <w:style w:type="paragraph" w:styleId="TOC1">
    <w:name w:val="toc 1"/>
    <w:basedOn w:val="Normal"/>
    <w:next w:val="Normal"/>
    <w:autoRedefine/>
    <w:semiHidden/>
    <w:rsid w:val="00C148BD"/>
    <w:pPr>
      <w:tabs>
        <w:tab w:val="left" w:pos="284"/>
        <w:tab w:val="right" w:leader="dot" w:pos="8303"/>
      </w:tabs>
      <w:spacing w:before="120" w:after="120"/>
      <w:ind w:left="284" w:hanging="284"/>
    </w:pPr>
    <w:rPr>
      <w:b/>
      <w:szCs w:val="24"/>
    </w:rPr>
  </w:style>
  <w:style w:type="paragraph" w:styleId="TOC2">
    <w:name w:val="toc 2"/>
    <w:basedOn w:val="Normal"/>
    <w:next w:val="Normal"/>
    <w:semiHidden/>
    <w:rsid w:val="00C148BD"/>
    <w:pPr>
      <w:spacing w:before="120" w:after="120"/>
      <w:ind w:left="240"/>
    </w:pPr>
    <w:rPr>
      <w:szCs w:val="24"/>
    </w:rPr>
  </w:style>
  <w:style w:type="paragraph" w:styleId="TOC3">
    <w:name w:val="toc 3"/>
    <w:basedOn w:val="Normal"/>
    <w:next w:val="Normal"/>
    <w:semiHidden/>
    <w:rsid w:val="00C148BD"/>
    <w:pPr>
      <w:spacing w:before="120" w:after="120"/>
      <w:ind w:left="480"/>
    </w:pPr>
    <w:rPr>
      <w:i/>
    </w:rPr>
  </w:style>
  <w:style w:type="paragraph" w:styleId="TOC4">
    <w:name w:val="toc 4"/>
    <w:basedOn w:val="Normal"/>
    <w:next w:val="Normal"/>
    <w:autoRedefine/>
    <w:semiHidden/>
    <w:rsid w:val="00C148BD"/>
    <w:pPr>
      <w:ind w:left="720"/>
    </w:pPr>
    <w:rPr>
      <w:sz w:val="18"/>
    </w:rPr>
  </w:style>
  <w:style w:type="paragraph" w:styleId="TOC5">
    <w:name w:val="toc 5"/>
    <w:basedOn w:val="Normal"/>
    <w:next w:val="Normal"/>
    <w:autoRedefine/>
    <w:semiHidden/>
    <w:rsid w:val="00C148BD"/>
    <w:pPr>
      <w:ind w:left="960"/>
    </w:pPr>
    <w:rPr>
      <w:sz w:val="18"/>
    </w:rPr>
  </w:style>
  <w:style w:type="paragraph" w:styleId="TOC6">
    <w:name w:val="toc 6"/>
    <w:basedOn w:val="Normal"/>
    <w:next w:val="Normal"/>
    <w:autoRedefine/>
    <w:semiHidden/>
    <w:rsid w:val="00C148BD"/>
    <w:pPr>
      <w:ind w:left="1200"/>
    </w:pPr>
    <w:rPr>
      <w:sz w:val="18"/>
    </w:rPr>
  </w:style>
  <w:style w:type="paragraph" w:styleId="TOC7">
    <w:name w:val="toc 7"/>
    <w:basedOn w:val="Normal"/>
    <w:next w:val="Normal"/>
    <w:autoRedefine/>
    <w:semiHidden/>
    <w:rsid w:val="00C148BD"/>
    <w:pPr>
      <w:ind w:left="1440"/>
    </w:pPr>
    <w:rPr>
      <w:sz w:val="18"/>
    </w:rPr>
  </w:style>
  <w:style w:type="paragraph" w:styleId="TOC8">
    <w:name w:val="toc 8"/>
    <w:basedOn w:val="Normal"/>
    <w:next w:val="Normal"/>
    <w:autoRedefine/>
    <w:semiHidden/>
    <w:rsid w:val="00C148BD"/>
    <w:pPr>
      <w:ind w:left="1680"/>
    </w:pPr>
    <w:rPr>
      <w:sz w:val="18"/>
    </w:rPr>
  </w:style>
  <w:style w:type="paragraph" w:styleId="TOC9">
    <w:name w:val="toc 9"/>
    <w:basedOn w:val="Normal"/>
    <w:next w:val="Normal"/>
    <w:autoRedefine/>
    <w:semiHidden/>
    <w:rsid w:val="00C148BD"/>
    <w:pPr>
      <w:ind w:left="1920"/>
    </w:pPr>
    <w:rPr>
      <w:sz w:val="18"/>
    </w:rPr>
  </w:style>
  <w:style w:type="character" w:customStyle="1" w:styleId="HB-Paragraph-unnumberedCharChar">
    <w:name w:val="HB - Paragraph - unnumbered Char Char"/>
    <w:basedOn w:val="DefaultParagraphFont"/>
    <w:link w:val="HB-Paragraph-unnumbered"/>
    <w:rsid w:val="00C148BD"/>
    <w:rPr>
      <w:sz w:val="24"/>
      <w:lang w:val="en-AU" w:eastAsia="en-AU" w:bidi="ar-SA"/>
    </w:rPr>
  </w:style>
  <w:style w:type="paragraph" w:customStyle="1" w:styleId="HB-Paragraph-unnumbered">
    <w:name w:val="HB - Paragraph - unnumbered"/>
    <w:basedOn w:val="Normal"/>
    <w:link w:val="HB-Paragraph-unnumberedCharChar"/>
    <w:rsid w:val="00C148BD"/>
    <w:pPr>
      <w:ind w:left="851"/>
    </w:pPr>
  </w:style>
  <w:style w:type="paragraph" w:customStyle="1" w:styleId="HB-dotpoint">
    <w:name w:val="HB - dotpoint"/>
    <w:basedOn w:val="Normal"/>
    <w:rsid w:val="00C148BD"/>
    <w:pPr>
      <w:numPr>
        <w:numId w:val="1"/>
      </w:numPr>
      <w:spacing w:before="180"/>
    </w:pPr>
  </w:style>
  <w:style w:type="paragraph" w:customStyle="1" w:styleId="HBTOC1">
    <w:name w:val="HBTOC1"/>
    <w:basedOn w:val="TOC1"/>
    <w:autoRedefine/>
    <w:rsid w:val="00C148BD"/>
    <w:pPr>
      <w:tabs>
        <w:tab w:val="left" w:pos="720"/>
      </w:tabs>
      <w:spacing w:before="360"/>
      <w:ind w:left="1440" w:hanging="731"/>
    </w:pPr>
    <w:rPr>
      <w:caps/>
      <w:noProof/>
    </w:rPr>
  </w:style>
  <w:style w:type="paragraph" w:customStyle="1" w:styleId="HBTOC2">
    <w:name w:val="HBTOC2"/>
    <w:basedOn w:val="TOC2"/>
    <w:autoRedefine/>
    <w:rsid w:val="00C148BD"/>
    <w:pPr>
      <w:tabs>
        <w:tab w:val="left" w:pos="1440"/>
        <w:tab w:val="right" w:leader="dot" w:pos="8301"/>
      </w:tabs>
      <w:ind w:left="1440" w:hanging="720"/>
    </w:pPr>
    <w:rPr>
      <w:smallCaps/>
      <w:noProof/>
    </w:rPr>
  </w:style>
  <w:style w:type="paragraph" w:customStyle="1" w:styleId="HBTOC3">
    <w:name w:val="HBTOC3"/>
    <w:basedOn w:val="TOC3"/>
    <w:autoRedefine/>
    <w:rsid w:val="00C148BD"/>
    <w:pPr>
      <w:tabs>
        <w:tab w:val="right" w:pos="2268"/>
        <w:tab w:val="right" w:leader="dot" w:pos="8303"/>
      </w:tabs>
      <w:ind w:left="2160" w:hanging="720"/>
    </w:pPr>
    <w:rPr>
      <w:noProof/>
    </w:rPr>
  </w:style>
  <w:style w:type="paragraph" w:styleId="BalloonText">
    <w:name w:val="Balloon Text"/>
    <w:basedOn w:val="Normal"/>
    <w:semiHidden/>
    <w:rsid w:val="00C148BD"/>
    <w:rPr>
      <w:rFonts w:ascii="Tahoma" w:hAnsi="Tahoma" w:cs="Tahoma"/>
      <w:sz w:val="16"/>
      <w:szCs w:val="16"/>
    </w:rPr>
  </w:style>
  <w:style w:type="paragraph" w:customStyle="1" w:styleId="HB-Paragraph">
    <w:name w:val="HB - Paragraph"/>
    <w:basedOn w:val="Normal"/>
    <w:link w:val="HB-ParagraphCharChar"/>
    <w:rsid w:val="00C148BD"/>
    <w:pPr>
      <w:numPr>
        <w:ilvl w:val="2"/>
        <w:numId w:val="8"/>
      </w:numPr>
      <w:spacing w:before="120" w:after="120"/>
    </w:pPr>
  </w:style>
  <w:style w:type="character" w:customStyle="1" w:styleId="HB-ParagraphCharChar">
    <w:name w:val="HB - Paragraph Char Char"/>
    <w:basedOn w:val="DefaultParagraphFont"/>
    <w:link w:val="HB-Paragraph"/>
    <w:rsid w:val="00C148BD"/>
    <w:rPr>
      <w:sz w:val="24"/>
      <w:lang w:val="en-AU" w:eastAsia="en-AU" w:bidi="ar-SA"/>
    </w:rPr>
  </w:style>
  <w:style w:type="paragraph" w:customStyle="1" w:styleId="HB-Paragraph-alphpoint">
    <w:name w:val="HB - Paragraph - alph point"/>
    <w:basedOn w:val="Normal"/>
    <w:rsid w:val="00C148BD"/>
    <w:pPr>
      <w:numPr>
        <w:numId w:val="5"/>
      </w:numPr>
      <w:spacing w:before="120"/>
    </w:pPr>
  </w:style>
  <w:style w:type="paragraph" w:customStyle="1" w:styleId="Indentedtext">
    <w:name w:val="Indented text"/>
    <w:basedOn w:val="Normal"/>
    <w:rsid w:val="00C148BD"/>
    <w:pPr>
      <w:tabs>
        <w:tab w:val="left" w:pos="720"/>
      </w:tabs>
      <w:spacing w:before="0"/>
      <w:ind w:left="1440"/>
    </w:pPr>
  </w:style>
  <w:style w:type="character" w:styleId="Hyperlink">
    <w:name w:val="Hyperlink"/>
    <w:basedOn w:val="DefaultParagraphFont"/>
    <w:rsid w:val="00C148BD"/>
    <w:rPr>
      <w:color w:val="0000FF"/>
      <w:u w:val="single"/>
    </w:rPr>
  </w:style>
  <w:style w:type="paragraph" w:styleId="Title">
    <w:name w:val="Title"/>
    <w:basedOn w:val="Normal"/>
    <w:qFormat/>
    <w:rsid w:val="00C148BD"/>
    <w:pPr>
      <w:spacing w:before="0"/>
      <w:jc w:val="center"/>
    </w:pPr>
    <w:rPr>
      <w:b/>
      <w:sz w:val="36"/>
    </w:rPr>
  </w:style>
  <w:style w:type="paragraph" w:customStyle="1" w:styleId="HB-Table-Subpoint">
    <w:name w:val="HB - Table - Subpoint"/>
    <w:basedOn w:val="Normal"/>
    <w:rsid w:val="00C148BD"/>
    <w:pPr>
      <w:numPr>
        <w:numId w:val="3"/>
      </w:numPr>
      <w:tabs>
        <w:tab w:val="clear" w:pos="360"/>
        <w:tab w:val="num" w:pos="993"/>
      </w:tabs>
      <w:spacing w:before="60" w:after="60"/>
      <w:ind w:left="993" w:hanging="426"/>
    </w:pPr>
  </w:style>
  <w:style w:type="paragraph" w:styleId="Header">
    <w:name w:val="header"/>
    <w:basedOn w:val="Normal"/>
    <w:link w:val="HeaderChar"/>
    <w:uiPriority w:val="99"/>
    <w:rsid w:val="00C148BD"/>
    <w:pPr>
      <w:tabs>
        <w:tab w:val="center" w:pos="4153"/>
        <w:tab w:val="right" w:pos="8306"/>
      </w:tabs>
    </w:pPr>
  </w:style>
  <w:style w:type="paragraph" w:styleId="NormalWeb">
    <w:name w:val="Normal (Web)"/>
    <w:basedOn w:val="Normal"/>
    <w:uiPriority w:val="99"/>
    <w:rsid w:val="00C148BD"/>
    <w:pPr>
      <w:spacing w:before="100" w:beforeAutospacing="1" w:after="100" w:afterAutospacing="1"/>
      <w:ind w:left="300"/>
    </w:pPr>
    <w:rPr>
      <w:szCs w:val="24"/>
    </w:rPr>
  </w:style>
  <w:style w:type="character" w:styleId="Strong">
    <w:name w:val="Strong"/>
    <w:basedOn w:val="DefaultParagraphFont"/>
    <w:qFormat/>
    <w:rsid w:val="00C148BD"/>
    <w:rPr>
      <w:b/>
      <w:bCs/>
    </w:rPr>
  </w:style>
  <w:style w:type="paragraph" w:customStyle="1" w:styleId="subsection">
    <w:name w:val="subsection"/>
    <w:basedOn w:val="Normal"/>
    <w:rsid w:val="00DE63A1"/>
    <w:pPr>
      <w:spacing w:before="100" w:beforeAutospacing="1" w:after="100" w:afterAutospacing="1"/>
    </w:pPr>
    <w:rPr>
      <w:szCs w:val="24"/>
    </w:rPr>
  </w:style>
  <w:style w:type="paragraph" w:customStyle="1" w:styleId="longt">
    <w:name w:val="longt"/>
    <w:basedOn w:val="Normal"/>
    <w:rsid w:val="00DE63A1"/>
    <w:pPr>
      <w:spacing w:before="100" w:beforeAutospacing="1" w:after="100" w:afterAutospacing="1"/>
    </w:pPr>
    <w:rPr>
      <w:szCs w:val="24"/>
    </w:rPr>
  </w:style>
  <w:style w:type="paragraph" w:customStyle="1" w:styleId="Default">
    <w:name w:val="Default"/>
    <w:rsid w:val="00C96717"/>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326065"/>
    <w:rPr>
      <w:sz w:val="24"/>
    </w:rPr>
  </w:style>
  <w:style w:type="paragraph" w:customStyle="1" w:styleId="paragraphnumbered">
    <w:name w:val="paragraphnumbered"/>
    <w:basedOn w:val="Normal"/>
    <w:rsid w:val="00E93015"/>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48BD"/>
    <w:pPr>
      <w:spacing w:before="240"/>
    </w:pPr>
    <w:rPr>
      <w:sz w:val="24"/>
    </w:rPr>
  </w:style>
  <w:style w:type="paragraph" w:styleId="Heading1">
    <w:name w:val="heading 1"/>
    <w:basedOn w:val="Normal"/>
    <w:next w:val="Normal"/>
    <w:qFormat/>
    <w:rsid w:val="00C148BD"/>
    <w:pPr>
      <w:keepNext/>
      <w:numPr>
        <w:numId w:val="8"/>
      </w:numPr>
      <w:spacing w:before="0"/>
      <w:outlineLvl w:val="0"/>
    </w:pPr>
    <w:rPr>
      <w:b/>
      <w:caps/>
    </w:rPr>
  </w:style>
  <w:style w:type="paragraph" w:styleId="Heading2">
    <w:name w:val="heading 2"/>
    <w:basedOn w:val="Normal"/>
    <w:next w:val="Normal"/>
    <w:qFormat/>
    <w:rsid w:val="00C148BD"/>
    <w:pPr>
      <w:keepNext/>
      <w:numPr>
        <w:ilvl w:val="1"/>
        <w:numId w:val="8"/>
      </w:numPr>
      <w:spacing w:before="360" w:after="60"/>
      <w:outlineLvl w:val="1"/>
    </w:pPr>
    <w:rPr>
      <w:b/>
    </w:rPr>
  </w:style>
  <w:style w:type="paragraph" w:styleId="Heading3">
    <w:name w:val="heading 3"/>
    <w:basedOn w:val="Normal"/>
    <w:next w:val="Normal"/>
    <w:qFormat/>
    <w:rsid w:val="00C148BD"/>
    <w:pPr>
      <w:keepNext/>
      <w:tabs>
        <w:tab w:val="left" w:pos="720"/>
      </w:tabs>
      <w:spacing w:before="360" w:after="120"/>
      <w:ind w:left="720" w:hanging="720"/>
      <w:outlineLvl w:val="2"/>
    </w:pPr>
    <w:rPr>
      <w:b/>
      <w:i/>
    </w:rPr>
  </w:style>
  <w:style w:type="paragraph" w:styleId="Heading4">
    <w:name w:val="heading 4"/>
    <w:basedOn w:val="Normal"/>
    <w:next w:val="Normal"/>
    <w:qFormat/>
    <w:rsid w:val="00C148BD"/>
    <w:pPr>
      <w:keepNext/>
      <w:ind w:right="91"/>
      <w:jc w:val="right"/>
      <w:outlineLvl w:val="3"/>
    </w:pPr>
  </w:style>
  <w:style w:type="paragraph" w:styleId="Heading5">
    <w:name w:val="heading 5"/>
    <w:basedOn w:val="Normal"/>
    <w:next w:val="Normal"/>
    <w:qFormat/>
    <w:rsid w:val="00C148BD"/>
    <w:pPr>
      <w:keepNext/>
      <w:tabs>
        <w:tab w:val="left" w:pos="2018"/>
      </w:tabs>
      <w:spacing w:line="240" w:lineRule="exact"/>
      <w:ind w:left="742" w:right="91"/>
      <w:outlineLvl w:val="4"/>
    </w:pPr>
    <w:rPr>
      <w:b/>
    </w:rPr>
  </w:style>
  <w:style w:type="paragraph" w:styleId="Heading6">
    <w:name w:val="heading 6"/>
    <w:basedOn w:val="Normal"/>
    <w:next w:val="Normal"/>
    <w:qFormat/>
    <w:rsid w:val="00C148BD"/>
    <w:pPr>
      <w:keepNext/>
      <w:ind w:right="91"/>
      <w:outlineLvl w:val="5"/>
    </w:pPr>
    <w:rPr>
      <w:u w:val="single"/>
    </w:rPr>
  </w:style>
  <w:style w:type="paragraph" w:styleId="Heading7">
    <w:name w:val="heading 7"/>
    <w:basedOn w:val="Normal"/>
    <w:next w:val="Normal"/>
    <w:qFormat/>
    <w:rsid w:val="00C148BD"/>
    <w:pPr>
      <w:keepNext/>
      <w:ind w:left="176" w:firstLine="1264"/>
      <w:jc w:val="both"/>
      <w:outlineLvl w:val="6"/>
    </w:pPr>
  </w:style>
  <w:style w:type="paragraph" w:styleId="Heading8">
    <w:name w:val="heading 8"/>
    <w:basedOn w:val="Normal"/>
    <w:next w:val="Normal"/>
    <w:qFormat/>
    <w:rsid w:val="00C148BD"/>
    <w:pPr>
      <w:keepNext/>
      <w:tabs>
        <w:tab w:val="left" w:pos="4002"/>
      </w:tabs>
      <w:ind w:left="3216" w:hanging="347"/>
      <w:outlineLvl w:val="7"/>
    </w:pPr>
  </w:style>
  <w:style w:type="paragraph" w:styleId="Heading9">
    <w:name w:val="heading 9"/>
    <w:basedOn w:val="Normal"/>
    <w:next w:val="Normal"/>
    <w:qFormat/>
    <w:rsid w:val="00C148BD"/>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148BD"/>
    <w:pPr>
      <w:tabs>
        <w:tab w:val="center" w:pos="4153"/>
        <w:tab w:val="right" w:pos="8306"/>
      </w:tabs>
    </w:pPr>
  </w:style>
  <w:style w:type="paragraph" w:customStyle="1" w:styleId="HB-Table-dotpoint">
    <w:name w:val="HB - Table - dot point"/>
    <w:basedOn w:val="Normal"/>
    <w:rsid w:val="00C148BD"/>
    <w:pPr>
      <w:numPr>
        <w:numId w:val="28"/>
      </w:numPr>
      <w:tabs>
        <w:tab w:val="clear" w:pos="720"/>
        <w:tab w:val="num" w:pos="567"/>
      </w:tabs>
      <w:spacing w:before="120" w:after="120"/>
      <w:ind w:left="567" w:hanging="425"/>
    </w:pPr>
  </w:style>
  <w:style w:type="paragraph" w:customStyle="1" w:styleId="Appendix">
    <w:name w:val="Appendix"/>
    <w:basedOn w:val="Normal"/>
    <w:link w:val="AppendixCharChar"/>
    <w:rsid w:val="00C148BD"/>
    <w:pPr>
      <w:spacing w:before="0"/>
      <w:jc w:val="right"/>
    </w:pPr>
    <w:rPr>
      <w:b/>
    </w:rPr>
  </w:style>
  <w:style w:type="character" w:customStyle="1" w:styleId="AppendixCharChar">
    <w:name w:val="Appendix Char Char"/>
    <w:basedOn w:val="DefaultParagraphFont"/>
    <w:link w:val="Appendix"/>
    <w:rsid w:val="00C148BD"/>
    <w:rPr>
      <w:b/>
      <w:sz w:val="24"/>
      <w:lang w:val="en-AU" w:eastAsia="en-AU" w:bidi="ar-SA"/>
    </w:rPr>
  </w:style>
  <w:style w:type="paragraph" w:styleId="BlockText">
    <w:name w:val="Block Text"/>
    <w:basedOn w:val="Normal"/>
    <w:rsid w:val="00C148BD"/>
    <w:pPr>
      <w:ind w:left="1440" w:right="90" w:hanging="720"/>
    </w:pPr>
  </w:style>
  <w:style w:type="paragraph" w:customStyle="1" w:styleId="AppendixTitle">
    <w:name w:val="Appendix Title"/>
    <w:basedOn w:val="Normal"/>
    <w:rsid w:val="00C148BD"/>
    <w:pPr>
      <w:jc w:val="center"/>
    </w:pPr>
    <w:rPr>
      <w:b/>
    </w:rPr>
  </w:style>
  <w:style w:type="paragraph" w:styleId="DocumentMap">
    <w:name w:val="Document Map"/>
    <w:basedOn w:val="Normal"/>
    <w:semiHidden/>
    <w:rsid w:val="00C148BD"/>
    <w:pPr>
      <w:shd w:val="clear" w:color="auto" w:fill="000080"/>
    </w:pPr>
    <w:rPr>
      <w:rFonts w:ascii="Tahoma" w:hAnsi="Tahoma" w:cs="Tahoma"/>
      <w:sz w:val="20"/>
    </w:rPr>
  </w:style>
  <w:style w:type="paragraph" w:styleId="TOC1">
    <w:name w:val="toc 1"/>
    <w:basedOn w:val="Normal"/>
    <w:next w:val="Normal"/>
    <w:autoRedefine/>
    <w:semiHidden/>
    <w:rsid w:val="00C148BD"/>
    <w:pPr>
      <w:tabs>
        <w:tab w:val="left" w:pos="284"/>
        <w:tab w:val="right" w:leader="dot" w:pos="8303"/>
      </w:tabs>
      <w:spacing w:before="120" w:after="120"/>
      <w:ind w:left="284" w:hanging="284"/>
    </w:pPr>
    <w:rPr>
      <w:b/>
      <w:szCs w:val="24"/>
    </w:rPr>
  </w:style>
  <w:style w:type="paragraph" w:styleId="TOC2">
    <w:name w:val="toc 2"/>
    <w:basedOn w:val="Normal"/>
    <w:next w:val="Normal"/>
    <w:semiHidden/>
    <w:rsid w:val="00C148BD"/>
    <w:pPr>
      <w:spacing w:before="120" w:after="120"/>
      <w:ind w:left="240"/>
    </w:pPr>
    <w:rPr>
      <w:szCs w:val="24"/>
    </w:rPr>
  </w:style>
  <w:style w:type="paragraph" w:styleId="TOC3">
    <w:name w:val="toc 3"/>
    <w:basedOn w:val="Normal"/>
    <w:next w:val="Normal"/>
    <w:semiHidden/>
    <w:rsid w:val="00C148BD"/>
    <w:pPr>
      <w:spacing w:before="120" w:after="120"/>
      <w:ind w:left="480"/>
    </w:pPr>
    <w:rPr>
      <w:i/>
    </w:rPr>
  </w:style>
  <w:style w:type="paragraph" w:styleId="TOC4">
    <w:name w:val="toc 4"/>
    <w:basedOn w:val="Normal"/>
    <w:next w:val="Normal"/>
    <w:autoRedefine/>
    <w:semiHidden/>
    <w:rsid w:val="00C148BD"/>
    <w:pPr>
      <w:ind w:left="720"/>
    </w:pPr>
    <w:rPr>
      <w:sz w:val="18"/>
    </w:rPr>
  </w:style>
  <w:style w:type="paragraph" w:styleId="TOC5">
    <w:name w:val="toc 5"/>
    <w:basedOn w:val="Normal"/>
    <w:next w:val="Normal"/>
    <w:autoRedefine/>
    <w:semiHidden/>
    <w:rsid w:val="00C148BD"/>
    <w:pPr>
      <w:ind w:left="960"/>
    </w:pPr>
    <w:rPr>
      <w:sz w:val="18"/>
    </w:rPr>
  </w:style>
  <w:style w:type="paragraph" w:styleId="TOC6">
    <w:name w:val="toc 6"/>
    <w:basedOn w:val="Normal"/>
    <w:next w:val="Normal"/>
    <w:autoRedefine/>
    <w:semiHidden/>
    <w:rsid w:val="00C148BD"/>
    <w:pPr>
      <w:ind w:left="1200"/>
    </w:pPr>
    <w:rPr>
      <w:sz w:val="18"/>
    </w:rPr>
  </w:style>
  <w:style w:type="paragraph" w:styleId="TOC7">
    <w:name w:val="toc 7"/>
    <w:basedOn w:val="Normal"/>
    <w:next w:val="Normal"/>
    <w:autoRedefine/>
    <w:semiHidden/>
    <w:rsid w:val="00C148BD"/>
    <w:pPr>
      <w:ind w:left="1440"/>
    </w:pPr>
    <w:rPr>
      <w:sz w:val="18"/>
    </w:rPr>
  </w:style>
  <w:style w:type="paragraph" w:styleId="TOC8">
    <w:name w:val="toc 8"/>
    <w:basedOn w:val="Normal"/>
    <w:next w:val="Normal"/>
    <w:autoRedefine/>
    <w:semiHidden/>
    <w:rsid w:val="00C148BD"/>
    <w:pPr>
      <w:ind w:left="1680"/>
    </w:pPr>
    <w:rPr>
      <w:sz w:val="18"/>
    </w:rPr>
  </w:style>
  <w:style w:type="paragraph" w:styleId="TOC9">
    <w:name w:val="toc 9"/>
    <w:basedOn w:val="Normal"/>
    <w:next w:val="Normal"/>
    <w:autoRedefine/>
    <w:semiHidden/>
    <w:rsid w:val="00C148BD"/>
    <w:pPr>
      <w:ind w:left="1920"/>
    </w:pPr>
    <w:rPr>
      <w:sz w:val="18"/>
    </w:rPr>
  </w:style>
  <w:style w:type="character" w:customStyle="1" w:styleId="HB-Paragraph-unnumberedCharChar">
    <w:name w:val="HB - Paragraph - unnumbered Char Char"/>
    <w:basedOn w:val="DefaultParagraphFont"/>
    <w:link w:val="HB-Paragraph-unnumbered"/>
    <w:rsid w:val="00C148BD"/>
    <w:rPr>
      <w:sz w:val="24"/>
      <w:lang w:val="en-AU" w:eastAsia="en-AU" w:bidi="ar-SA"/>
    </w:rPr>
  </w:style>
  <w:style w:type="paragraph" w:customStyle="1" w:styleId="HB-Paragraph-unnumbered">
    <w:name w:val="HB - Paragraph - unnumbered"/>
    <w:basedOn w:val="Normal"/>
    <w:link w:val="HB-Paragraph-unnumberedCharChar"/>
    <w:rsid w:val="00C148BD"/>
    <w:pPr>
      <w:ind w:left="851"/>
    </w:pPr>
  </w:style>
  <w:style w:type="paragraph" w:customStyle="1" w:styleId="HB-dotpoint">
    <w:name w:val="HB - dotpoint"/>
    <w:basedOn w:val="Normal"/>
    <w:rsid w:val="00C148BD"/>
    <w:pPr>
      <w:numPr>
        <w:numId w:val="1"/>
      </w:numPr>
      <w:spacing w:before="180"/>
    </w:pPr>
  </w:style>
  <w:style w:type="paragraph" w:customStyle="1" w:styleId="HBTOC1">
    <w:name w:val="HBTOC1"/>
    <w:basedOn w:val="TOC1"/>
    <w:autoRedefine/>
    <w:rsid w:val="00C148BD"/>
    <w:pPr>
      <w:tabs>
        <w:tab w:val="left" w:pos="720"/>
      </w:tabs>
      <w:spacing w:before="360"/>
      <w:ind w:left="1440" w:hanging="731"/>
    </w:pPr>
    <w:rPr>
      <w:caps/>
      <w:noProof/>
    </w:rPr>
  </w:style>
  <w:style w:type="paragraph" w:customStyle="1" w:styleId="HBTOC2">
    <w:name w:val="HBTOC2"/>
    <w:basedOn w:val="TOC2"/>
    <w:autoRedefine/>
    <w:rsid w:val="00C148BD"/>
    <w:pPr>
      <w:tabs>
        <w:tab w:val="left" w:pos="1440"/>
        <w:tab w:val="right" w:leader="dot" w:pos="8301"/>
      </w:tabs>
      <w:ind w:left="1440" w:hanging="720"/>
    </w:pPr>
    <w:rPr>
      <w:smallCaps/>
      <w:noProof/>
    </w:rPr>
  </w:style>
  <w:style w:type="paragraph" w:customStyle="1" w:styleId="HBTOC3">
    <w:name w:val="HBTOC3"/>
    <w:basedOn w:val="TOC3"/>
    <w:autoRedefine/>
    <w:rsid w:val="00C148BD"/>
    <w:pPr>
      <w:tabs>
        <w:tab w:val="right" w:pos="2268"/>
        <w:tab w:val="right" w:leader="dot" w:pos="8303"/>
      </w:tabs>
      <w:ind w:left="2160" w:hanging="720"/>
    </w:pPr>
    <w:rPr>
      <w:noProof/>
    </w:rPr>
  </w:style>
  <w:style w:type="paragraph" w:styleId="BalloonText">
    <w:name w:val="Balloon Text"/>
    <w:basedOn w:val="Normal"/>
    <w:semiHidden/>
    <w:rsid w:val="00C148BD"/>
    <w:rPr>
      <w:rFonts w:ascii="Tahoma" w:hAnsi="Tahoma" w:cs="Tahoma"/>
      <w:sz w:val="16"/>
      <w:szCs w:val="16"/>
    </w:rPr>
  </w:style>
  <w:style w:type="paragraph" w:customStyle="1" w:styleId="HB-Paragraph">
    <w:name w:val="HB - Paragraph"/>
    <w:basedOn w:val="Normal"/>
    <w:link w:val="HB-ParagraphCharChar"/>
    <w:rsid w:val="00C148BD"/>
    <w:pPr>
      <w:numPr>
        <w:ilvl w:val="2"/>
        <w:numId w:val="8"/>
      </w:numPr>
      <w:spacing w:before="120" w:after="120"/>
    </w:pPr>
  </w:style>
  <w:style w:type="character" w:customStyle="1" w:styleId="HB-ParagraphCharChar">
    <w:name w:val="HB - Paragraph Char Char"/>
    <w:basedOn w:val="DefaultParagraphFont"/>
    <w:link w:val="HB-Paragraph"/>
    <w:rsid w:val="00C148BD"/>
    <w:rPr>
      <w:sz w:val="24"/>
      <w:lang w:val="en-AU" w:eastAsia="en-AU" w:bidi="ar-SA"/>
    </w:rPr>
  </w:style>
  <w:style w:type="paragraph" w:customStyle="1" w:styleId="HB-Paragraph-alphpoint">
    <w:name w:val="HB - Paragraph - alph point"/>
    <w:basedOn w:val="Normal"/>
    <w:rsid w:val="00C148BD"/>
    <w:pPr>
      <w:numPr>
        <w:numId w:val="5"/>
      </w:numPr>
      <w:spacing w:before="120"/>
    </w:pPr>
  </w:style>
  <w:style w:type="paragraph" w:customStyle="1" w:styleId="Indentedtext">
    <w:name w:val="Indented text"/>
    <w:basedOn w:val="Normal"/>
    <w:rsid w:val="00C148BD"/>
    <w:pPr>
      <w:tabs>
        <w:tab w:val="left" w:pos="720"/>
      </w:tabs>
      <w:spacing w:before="0"/>
      <w:ind w:left="1440"/>
    </w:pPr>
  </w:style>
  <w:style w:type="character" w:styleId="Hyperlink">
    <w:name w:val="Hyperlink"/>
    <w:basedOn w:val="DefaultParagraphFont"/>
    <w:rsid w:val="00C148BD"/>
    <w:rPr>
      <w:color w:val="0000FF"/>
      <w:u w:val="single"/>
    </w:rPr>
  </w:style>
  <w:style w:type="paragraph" w:styleId="Title">
    <w:name w:val="Title"/>
    <w:basedOn w:val="Normal"/>
    <w:qFormat/>
    <w:rsid w:val="00C148BD"/>
    <w:pPr>
      <w:spacing w:before="0"/>
      <w:jc w:val="center"/>
    </w:pPr>
    <w:rPr>
      <w:b/>
      <w:sz w:val="36"/>
    </w:rPr>
  </w:style>
  <w:style w:type="paragraph" w:customStyle="1" w:styleId="HB-Table-Subpoint">
    <w:name w:val="HB - Table - Subpoint"/>
    <w:basedOn w:val="Normal"/>
    <w:rsid w:val="00C148BD"/>
    <w:pPr>
      <w:numPr>
        <w:numId w:val="3"/>
      </w:numPr>
      <w:tabs>
        <w:tab w:val="clear" w:pos="360"/>
        <w:tab w:val="num" w:pos="993"/>
      </w:tabs>
      <w:spacing w:before="60" w:after="60"/>
      <w:ind w:left="993" w:hanging="426"/>
    </w:pPr>
  </w:style>
  <w:style w:type="paragraph" w:styleId="Header">
    <w:name w:val="header"/>
    <w:basedOn w:val="Normal"/>
    <w:link w:val="HeaderChar"/>
    <w:uiPriority w:val="99"/>
    <w:rsid w:val="00C148BD"/>
    <w:pPr>
      <w:tabs>
        <w:tab w:val="center" w:pos="4153"/>
        <w:tab w:val="right" w:pos="8306"/>
      </w:tabs>
    </w:pPr>
  </w:style>
  <w:style w:type="paragraph" w:styleId="NormalWeb">
    <w:name w:val="Normal (Web)"/>
    <w:basedOn w:val="Normal"/>
    <w:uiPriority w:val="99"/>
    <w:rsid w:val="00C148BD"/>
    <w:pPr>
      <w:spacing w:before="100" w:beforeAutospacing="1" w:after="100" w:afterAutospacing="1"/>
      <w:ind w:left="300"/>
    </w:pPr>
    <w:rPr>
      <w:szCs w:val="24"/>
    </w:rPr>
  </w:style>
  <w:style w:type="character" w:styleId="Strong">
    <w:name w:val="Strong"/>
    <w:basedOn w:val="DefaultParagraphFont"/>
    <w:qFormat/>
    <w:rsid w:val="00C148BD"/>
    <w:rPr>
      <w:b/>
      <w:bCs/>
    </w:rPr>
  </w:style>
  <w:style w:type="paragraph" w:customStyle="1" w:styleId="subsection">
    <w:name w:val="subsection"/>
    <w:basedOn w:val="Normal"/>
    <w:rsid w:val="00DE63A1"/>
    <w:pPr>
      <w:spacing w:before="100" w:beforeAutospacing="1" w:after="100" w:afterAutospacing="1"/>
    </w:pPr>
    <w:rPr>
      <w:szCs w:val="24"/>
    </w:rPr>
  </w:style>
  <w:style w:type="paragraph" w:customStyle="1" w:styleId="longt">
    <w:name w:val="longt"/>
    <w:basedOn w:val="Normal"/>
    <w:rsid w:val="00DE63A1"/>
    <w:pPr>
      <w:spacing w:before="100" w:beforeAutospacing="1" w:after="100" w:afterAutospacing="1"/>
    </w:pPr>
    <w:rPr>
      <w:szCs w:val="24"/>
    </w:rPr>
  </w:style>
  <w:style w:type="paragraph" w:customStyle="1" w:styleId="Default">
    <w:name w:val="Default"/>
    <w:rsid w:val="00C96717"/>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326065"/>
    <w:rPr>
      <w:sz w:val="24"/>
    </w:rPr>
  </w:style>
  <w:style w:type="paragraph" w:customStyle="1" w:styleId="paragraphnumbered">
    <w:name w:val="paragraphnumbered"/>
    <w:basedOn w:val="Normal"/>
    <w:rsid w:val="00E93015"/>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24942">
      <w:bodyDiv w:val="1"/>
      <w:marLeft w:val="0"/>
      <w:marRight w:val="0"/>
      <w:marTop w:val="0"/>
      <w:marBottom w:val="0"/>
      <w:divBdr>
        <w:top w:val="none" w:sz="0" w:space="0" w:color="auto"/>
        <w:left w:val="none" w:sz="0" w:space="0" w:color="auto"/>
        <w:bottom w:val="none" w:sz="0" w:space="0" w:color="auto"/>
        <w:right w:val="none" w:sz="0" w:space="0" w:color="auto"/>
      </w:divBdr>
      <w:divsChild>
        <w:div w:id="607616072">
          <w:marLeft w:val="0"/>
          <w:marRight w:val="0"/>
          <w:marTop w:val="0"/>
          <w:marBottom w:val="0"/>
          <w:divBdr>
            <w:top w:val="none" w:sz="0" w:space="0" w:color="auto"/>
            <w:left w:val="none" w:sz="0" w:space="0" w:color="auto"/>
            <w:bottom w:val="none" w:sz="0" w:space="0" w:color="auto"/>
            <w:right w:val="none" w:sz="0" w:space="0" w:color="auto"/>
          </w:divBdr>
          <w:divsChild>
            <w:div w:id="1051684746">
              <w:marLeft w:val="0"/>
              <w:marRight w:val="0"/>
              <w:marTop w:val="0"/>
              <w:marBottom w:val="0"/>
              <w:divBdr>
                <w:top w:val="none" w:sz="0" w:space="0" w:color="auto"/>
                <w:left w:val="none" w:sz="0" w:space="0" w:color="auto"/>
                <w:bottom w:val="none" w:sz="0" w:space="0" w:color="auto"/>
                <w:right w:val="none" w:sz="0" w:space="0" w:color="auto"/>
              </w:divBdr>
              <w:divsChild>
                <w:div w:id="75368707">
                  <w:marLeft w:val="0"/>
                  <w:marRight w:val="0"/>
                  <w:marTop w:val="0"/>
                  <w:marBottom w:val="0"/>
                  <w:divBdr>
                    <w:top w:val="none" w:sz="0" w:space="0" w:color="auto"/>
                    <w:left w:val="none" w:sz="0" w:space="0" w:color="auto"/>
                    <w:bottom w:val="none" w:sz="0" w:space="0" w:color="auto"/>
                    <w:right w:val="none" w:sz="0" w:space="0" w:color="auto"/>
                  </w:divBdr>
                  <w:divsChild>
                    <w:div w:id="60249191">
                      <w:marLeft w:val="0"/>
                      <w:marRight w:val="0"/>
                      <w:marTop w:val="0"/>
                      <w:marBottom w:val="0"/>
                      <w:divBdr>
                        <w:top w:val="none" w:sz="0" w:space="0" w:color="auto"/>
                        <w:left w:val="none" w:sz="0" w:space="0" w:color="auto"/>
                        <w:bottom w:val="none" w:sz="0" w:space="0" w:color="auto"/>
                        <w:right w:val="none" w:sz="0" w:space="0" w:color="auto"/>
                      </w:divBdr>
                      <w:divsChild>
                        <w:div w:id="1800759403">
                          <w:marLeft w:val="0"/>
                          <w:marRight w:val="0"/>
                          <w:marTop w:val="0"/>
                          <w:marBottom w:val="0"/>
                          <w:divBdr>
                            <w:top w:val="single" w:sz="6" w:space="0" w:color="828282"/>
                            <w:left w:val="single" w:sz="6" w:space="0" w:color="828282"/>
                            <w:bottom w:val="single" w:sz="6" w:space="0" w:color="828282"/>
                            <w:right w:val="single" w:sz="6" w:space="0" w:color="828282"/>
                          </w:divBdr>
                          <w:divsChild>
                            <w:div w:id="1849640227">
                              <w:marLeft w:val="0"/>
                              <w:marRight w:val="0"/>
                              <w:marTop w:val="0"/>
                              <w:marBottom w:val="0"/>
                              <w:divBdr>
                                <w:top w:val="none" w:sz="0" w:space="0" w:color="auto"/>
                                <w:left w:val="none" w:sz="0" w:space="0" w:color="auto"/>
                                <w:bottom w:val="none" w:sz="0" w:space="0" w:color="auto"/>
                                <w:right w:val="none" w:sz="0" w:space="0" w:color="auto"/>
                              </w:divBdr>
                              <w:divsChild>
                                <w:div w:id="1342705661">
                                  <w:marLeft w:val="0"/>
                                  <w:marRight w:val="0"/>
                                  <w:marTop w:val="0"/>
                                  <w:marBottom w:val="0"/>
                                  <w:divBdr>
                                    <w:top w:val="none" w:sz="0" w:space="0" w:color="auto"/>
                                    <w:left w:val="none" w:sz="0" w:space="0" w:color="auto"/>
                                    <w:bottom w:val="none" w:sz="0" w:space="0" w:color="auto"/>
                                    <w:right w:val="none" w:sz="0" w:space="0" w:color="auto"/>
                                  </w:divBdr>
                                  <w:divsChild>
                                    <w:div w:id="1651403679">
                                      <w:marLeft w:val="0"/>
                                      <w:marRight w:val="0"/>
                                      <w:marTop w:val="0"/>
                                      <w:marBottom w:val="0"/>
                                      <w:divBdr>
                                        <w:top w:val="none" w:sz="0" w:space="0" w:color="auto"/>
                                        <w:left w:val="none" w:sz="0" w:space="0" w:color="auto"/>
                                        <w:bottom w:val="none" w:sz="0" w:space="0" w:color="auto"/>
                                        <w:right w:val="none" w:sz="0" w:space="0" w:color="auto"/>
                                      </w:divBdr>
                                      <w:divsChild>
                                        <w:div w:id="2106993066">
                                          <w:marLeft w:val="0"/>
                                          <w:marRight w:val="0"/>
                                          <w:marTop w:val="0"/>
                                          <w:marBottom w:val="0"/>
                                          <w:divBdr>
                                            <w:top w:val="none" w:sz="0" w:space="0" w:color="auto"/>
                                            <w:left w:val="none" w:sz="0" w:space="0" w:color="auto"/>
                                            <w:bottom w:val="none" w:sz="0" w:space="0" w:color="auto"/>
                                            <w:right w:val="none" w:sz="0" w:space="0" w:color="auto"/>
                                          </w:divBdr>
                                          <w:divsChild>
                                            <w:div w:id="18356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6514212">
      <w:bodyDiv w:val="1"/>
      <w:marLeft w:val="0"/>
      <w:marRight w:val="0"/>
      <w:marTop w:val="0"/>
      <w:marBottom w:val="0"/>
      <w:divBdr>
        <w:top w:val="none" w:sz="0" w:space="0" w:color="auto"/>
        <w:left w:val="none" w:sz="0" w:space="0" w:color="auto"/>
        <w:bottom w:val="none" w:sz="0" w:space="0" w:color="auto"/>
        <w:right w:val="none" w:sz="0" w:space="0" w:color="auto"/>
      </w:divBdr>
      <w:divsChild>
        <w:div w:id="414404274">
          <w:marLeft w:val="0"/>
          <w:marRight w:val="0"/>
          <w:marTop w:val="0"/>
          <w:marBottom w:val="0"/>
          <w:divBdr>
            <w:top w:val="none" w:sz="0" w:space="0" w:color="auto"/>
            <w:left w:val="none" w:sz="0" w:space="0" w:color="auto"/>
            <w:bottom w:val="none" w:sz="0" w:space="0" w:color="auto"/>
            <w:right w:val="none" w:sz="0" w:space="0" w:color="auto"/>
          </w:divBdr>
          <w:divsChild>
            <w:div w:id="597492864">
              <w:marLeft w:val="0"/>
              <w:marRight w:val="0"/>
              <w:marTop w:val="0"/>
              <w:marBottom w:val="0"/>
              <w:divBdr>
                <w:top w:val="none" w:sz="0" w:space="0" w:color="auto"/>
                <w:left w:val="none" w:sz="0" w:space="0" w:color="auto"/>
                <w:bottom w:val="none" w:sz="0" w:space="0" w:color="auto"/>
                <w:right w:val="none" w:sz="0" w:space="0" w:color="auto"/>
              </w:divBdr>
              <w:divsChild>
                <w:div w:id="844133291">
                  <w:marLeft w:val="0"/>
                  <w:marRight w:val="0"/>
                  <w:marTop w:val="0"/>
                  <w:marBottom w:val="0"/>
                  <w:divBdr>
                    <w:top w:val="none" w:sz="0" w:space="0" w:color="auto"/>
                    <w:left w:val="none" w:sz="0" w:space="0" w:color="auto"/>
                    <w:bottom w:val="none" w:sz="0" w:space="0" w:color="auto"/>
                    <w:right w:val="none" w:sz="0" w:space="0" w:color="auto"/>
                  </w:divBdr>
                  <w:divsChild>
                    <w:div w:id="1736972231">
                      <w:marLeft w:val="0"/>
                      <w:marRight w:val="0"/>
                      <w:marTop w:val="0"/>
                      <w:marBottom w:val="0"/>
                      <w:divBdr>
                        <w:top w:val="none" w:sz="0" w:space="0" w:color="auto"/>
                        <w:left w:val="none" w:sz="0" w:space="0" w:color="auto"/>
                        <w:bottom w:val="none" w:sz="0" w:space="0" w:color="auto"/>
                        <w:right w:val="none" w:sz="0" w:space="0" w:color="auto"/>
                      </w:divBdr>
                      <w:divsChild>
                        <w:div w:id="874776019">
                          <w:marLeft w:val="0"/>
                          <w:marRight w:val="0"/>
                          <w:marTop w:val="0"/>
                          <w:marBottom w:val="0"/>
                          <w:divBdr>
                            <w:top w:val="single" w:sz="6" w:space="0" w:color="828282"/>
                            <w:left w:val="single" w:sz="6" w:space="0" w:color="828282"/>
                            <w:bottom w:val="single" w:sz="6" w:space="0" w:color="828282"/>
                            <w:right w:val="single" w:sz="6" w:space="0" w:color="828282"/>
                          </w:divBdr>
                          <w:divsChild>
                            <w:div w:id="20018219">
                              <w:marLeft w:val="0"/>
                              <w:marRight w:val="0"/>
                              <w:marTop w:val="0"/>
                              <w:marBottom w:val="0"/>
                              <w:divBdr>
                                <w:top w:val="none" w:sz="0" w:space="0" w:color="auto"/>
                                <w:left w:val="none" w:sz="0" w:space="0" w:color="auto"/>
                                <w:bottom w:val="none" w:sz="0" w:space="0" w:color="auto"/>
                                <w:right w:val="none" w:sz="0" w:space="0" w:color="auto"/>
                              </w:divBdr>
                              <w:divsChild>
                                <w:div w:id="1790079544">
                                  <w:marLeft w:val="0"/>
                                  <w:marRight w:val="0"/>
                                  <w:marTop w:val="0"/>
                                  <w:marBottom w:val="0"/>
                                  <w:divBdr>
                                    <w:top w:val="none" w:sz="0" w:space="0" w:color="auto"/>
                                    <w:left w:val="none" w:sz="0" w:space="0" w:color="auto"/>
                                    <w:bottom w:val="none" w:sz="0" w:space="0" w:color="auto"/>
                                    <w:right w:val="none" w:sz="0" w:space="0" w:color="auto"/>
                                  </w:divBdr>
                                  <w:divsChild>
                                    <w:div w:id="820930266">
                                      <w:marLeft w:val="0"/>
                                      <w:marRight w:val="0"/>
                                      <w:marTop w:val="0"/>
                                      <w:marBottom w:val="0"/>
                                      <w:divBdr>
                                        <w:top w:val="none" w:sz="0" w:space="0" w:color="auto"/>
                                        <w:left w:val="none" w:sz="0" w:space="0" w:color="auto"/>
                                        <w:bottom w:val="none" w:sz="0" w:space="0" w:color="auto"/>
                                        <w:right w:val="none" w:sz="0" w:space="0" w:color="auto"/>
                                      </w:divBdr>
                                      <w:divsChild>
                                        <w:div w:id="1483158609">
                                          <w:marLeft w:val="0"/>
                                          <w:marRight w:val="0"/>
                                          <w:marTop w:val="0"/>
                                          <w:marBottom w:val="0"/>
                                          <w:divBdr>
                                            <w:top w:val="none" w:sz="0" w:space="0" w:color="auto"/>
                                            <w:left w:val="none" w:sz="0" w:space="0" w:color="auto"/>
                                            <w:bottom w:val="none" w:sz="0" w:space="0" w:color="auto"/>
                                            <w:right w:val="none" w:sz="0" w:space="0" w:color="auto"/>
                                          </w:divBdr>
                                          <w:divsChild>
                                            <w:div w:id="575240670">
                                              <w:marLeft w:val="0"/>
                                              <w:marRight w:val="0"/>
                                              <w:marTop w:val="0"/>
                                              <w:marBottom w:val="0"/>
                                              <w:divBdr>
                                                <w:top w:val="none" w:sz="0" w:space="0" w:color="auto"/>
                                                <w:left w:val="none" w:sz="0" w:space="0" w:color="auto"/>
                                                <w:bottom w:val="none" w:sz="0" w:space="0" w:color="auto"/>
                                                <w:right w:val="none" w:sz="0" w:space="0" w:color="auto"/>
                                              </w:divBdr>
                                              <w:divsChild>
                                                <w:div w:id="197394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5026836">
      <w:bodyDiv w:val="1"/>
      <w:marLeft w:val="0"/>
      <w:marRight w:val="0"/>
      <w:marTop w:val="0"/>
      <w:marBottom w:val="0"/>
      <w:divBdr>
        <w:top w:val="none" w:sz="0" w:space="0" w:color="auto"/>
        <w:left w:val="none" w:sz="0" w:space="0" w:color="auto"/>
        <w:bottom w:val="none" w:sz="0" w:space="0" w:color="auto"/>
        <w:right w:val="none" w:sz="0" w:space="0" w:color="auto"/>
      </w:divBdr>
      <w:divsChild>
        <w:div w:id="606542050">
          <w:marLeft w:val="0"/>
          <w:marRight w:val="0"/>
          <w:marTop w:val="0"/>
          <w:marBottom w:val="0"/>
          <w:divBdr>
            <w:top w:val="none" w:sz="0" w:space="0" w:color="auto"/>
            <w:left w:val="none" w:sz="0" w:space="0" w:color="auto"/>
            <w:bottom w:val="none" w:sz="0" w:space="0" w:color="auto"/>
            <w:right w:val="none" w:sz="0" w:space="0" w:color="auto"/>
          </w:divBdr>
          <w:divsChild>
            <w:div w:id="1816559589">
              <w:marLeft w:val="0"/>
              <w:marRight w:val="0"/>
              <w:marTop w:val="0"/>
              <w:marBottom w:val="0"/>
              <w:divBdr>
                <w:top w:val="none" w:sz="0" w:space="0" w:color="auto"/>
                <w:left w:val="none" w:sz="0" w:space="0" w:color="auto"/>
                <w:bottom w:val="none" w:sz="0" w:space="0" w:color="auto"/>
                <w:right w:val="none" w:sz="0" w:space="0" w:color="auto"/>
              </w:divBdr>
              <w:divsChild>
                <w:div w:id="1720939818">
                  <w:marLeft w:val="0"/>
                  <w:marRight w:val="0"/>
                  <w:marTop w:val="0"/>
                  <w:marBottom w:val="0"/>
                  <w:divBdr>
                    <w:top w:val="none" w:sz="0" w:space="0" w:color="auto"/>
                    <w:left w:val="none" w:sz="0" w:space="0" w:color="auto"/>
                    <w:bottom w:val="none" w:sz="0" w:space="0" w:color="auto"/>
                    <w:right w:val="none" w:sz="0" w:space="0" w:color="auto"/>
                  </w:divBdr>
                  <w:divsChild>
                    <w:div w:id="1722511574">
                      <w:marLeft w:val="0"/>
                      <w:marRight w:val="0"/>
                      <w:marTop w:val="0"/>
                      <w:marBottom w:val="0"/>
                      <w:divBdr>
                        <w:top w:val="none" w:sz="0" w:space="0" w:color="auto"/>
                        <w:left w:val="none" w:sz="0" w:space="0" w:color="auto"/>
                        <w:bottom w:val="none" w:sz="0" w:space="0" w:color="auto"/>
                        <w:right w:val="none" w:sz="0" w:space="0" w:color="auto"/>
                      </w:divBdr>
                      <w:divsChild>
                        <w:div w:id="1058742103">
                          <w:marLeft w:val="0"/>
                          <w:marRight w:val="0"/>
                          <w:marTop w:val="0"/>
                          <w:marBottom w:val="0"/>
                          <w:divBdr>
                            <w:top w:val="single" w:sz="6" w:space="0" w:color="828282"/>
                            <w:left w:val="single" w:sz="6" w:space="0" w:color="828282"/>
                            <w:bottom w:val="single" w:sz="6" w:space="0" w:color="828282"/>
                            <w:right w:val="single" w:sz="6" w:space="0" w:color="828282"/>
                          </w:divBdr>
                          <w:divsChild>
                            <w:div w:id="1003313313">
                              <w:marLeft w:val="0"/>
                              <w:marRight w:val="0"/>
                              <w:marTop w:val="0"/>
                              <w:marBottom w:val="0"/>
                              <w:divBdr>
                                <w:top w:val="none" w:sz="0" w:space="0" w:color="auto"/>
                                <w:left w:val="none" w:sz="0" w:space="0" w:color="auto"/>
                                <w:bottom w:val="none" w:sz="0" w:space="0" w:color="auto"/>
                                <w:right w:val="none" w:sz="0" w:space="0" w:color="auto"/>
                              </w:divBdr>
                              <w:divsChild>
                                <w:div w:id="751657529">
                                  <w:marLeft w:val="0"/>
                                  <w:marRight w:val="0"/>
                                  <w:marTop w:val="0"/>
                                  <w:marBottom w:val="0"/>
                                  <w:divBdr>
                                    <w:top w:val="none" w:sz="0" w:space="0" w:color="auto"/>
                                    <w:left w:val="none" w:sz="0" w:space="0" w:color="auto"/>
                                    <w:bottom w:val="none" w:sz="0" w:space="0" w:color="auto"/>
                                    <w:right w:val="none" w:sz="0" w:space="0" w:color="auto"/>
                                  </w:divBdr>
                                  <w:divsChild>
                                    <w:div w:id="2087725123">
                                      <w:marLeft w:val="0"/>
                                      <w:marRight w:val="0"/>
                                      <w:marTop w:val="0"/>
                                      <w:marBottom w:val="0"/>
                                      <w:divBdr>
                                        <w:top w:val="none" w:sz="0" w:space="0" w:color="auto"/>
                                        <w:left w:val="none" w:sz="0" w:space="0" w:color="auto"/>
                                        <w:bottom w:val="none" w:sz="0" w:space="0" w:color="auto"/>
                                        <w:right w:val="none" w:sz="0" w:space="0" w:color="auto"/>
                                      </w:divBdr>
                                      <w:divsChild>
                                        <w:div w:id="1474133104">
                                          <w:marLeft w:val="0"/>
                                          <w:marRight w:val="0"/>
                                          <w:marTop w:val="0"/>
                                          <w:marBottom w:val="0"/>
                                          <w:divBdr>
                                            <w:top w:val="none" w:sz="0" w:space="0" w:color="auto"/>
                                            <w:left w:val="none" w:sz="0" w:space="0" w:color="auto"/>
                                            <w:bottom w:val="none" w:sz="0" w:space="0" w:color="auto"/>
                                            <w:right w:val="none" w:sz="0" w:space="0" w:color="auto"/>
                                          </w:divBdr>
                                          <w:divsChild>
                                            <w:div w:id="7422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599916">
      <w:bodyDiv w:val="1"/>
      <w:marLeft w:val="0"/>
      <w:marRight w:val="0"/>
      <w:marTop w:val="0"/>
      <w:marBottom w:val="0"/>
      <w:divBdr>
        <w:top w:val="none" w:sz="0" w:space="0" w:color="auto"/>
        <w:left w:val="none" w:sz="0" w:space="0" w:color="auto"/>
        <w:bottom w:val="none" w:sz="0" w:space="0" w:color="auto"/>
        <w:right w:val="none" w:sz="0" w:space="0" w:color="auto"/>
      </w:divBdr>
    </w:div>
    <w:div w:id="1075277366">
      <w:bodyDiv w:val="1"/>
      <w:marLeft w:val="0"/>
      <w:marRight w:val="0"/>
      <w:marTop w:val="0"/>
      <w:marBottom w:val="0"/>
      <w:divBdr>
        <w:top w:val="none" w:sz="0" w:space="0" w:color="auto"/>
        <w:left w:val="none" w:sz="0" w:space="0" w:color="auto"/>
        <w:bottom w:val="none" w:sz="0" w:space="0" w:color="auto"/>
        <w:right w:val="none" w:sz="0" w:space="0" w:color="auto"/>
      </w:divBdr>
    </w:div>
    <w:div w:id="1222013540">
      <w:bodyDiv w:val="1"/>
      <w:marLeft w:val="0"/>
      <w:marRight w:val="0"/>
      <w:marTop w:val="0"/>
      <w:marBottom w:val="0"/>
      <w:divBdr>
        <w:top w:val="none" w:sz="0" w:space="0" w:color="auto"/>
        <w:left w:val="none" w:sz="0" w:space="0" w:color="auto"/>
        <w:bottom w:val="none" w:sz="0" w:space="0" w:color="auto"/>
        <w:right w:val="none" w:sz="0" w:space="0" w:color="auto"/>
      </w:divBdr>
      <w:divsChild>
        <w:div w:id="1722945792">
          <w:marLeft w:val="0"/>
          <w:marRight w:val="0"/>
          <w:marTop w:val="0"/>
          <w:marBottom w:val="0"/>
          <w:divBdr>
            <w:top w:val="none" w:sz="0" w:space="0" w:color="auto"/>
            <w:left w:val="none" w:sz="0" w:space="0" w:color="auto"/>
            <w:bottom w:val="none" w:sz="0" w:space="0" w:color="auto"/>
            <w:right w:val="none" w:sz="0" w:space="0" w:color="auto"/>
          </w:divBdr>
          <w:divsChild>
            <w:div w:id="616645282">
              <w:marLeft w:val="0"/>
              <w:marRight w:val="0"/>
              <w:marTop w:val="0"/>
              <w:marBottom w:val="0"/>
              <w:divBdr>
                <w:top w:val="none" w:sz="0" w:space="0" w:color="auto"/>
                <w:left w:val="none" w:sz="0" w:space="0" w:color="auto"/>
                <w:bottom w:val="none" w:sz="0" w:space="0" w:color="auto"/>
                <w:right w:val="none" w:sz="0" w:space="0" w:color="auto"/>
              </w:divBdr>
              <w:divsChild>
                <w:div w:id="2137941917">
                  <w:marLeft w:val="0"/>
                  <w:marRight w:val="0"/>
                  <w:marTop w:val="0"/>
                  <w:marBottom w:val="0"/>
                  <w:divBdr>
                    <w:top w:val="none" w:sz="0" w:space="0" w:color="auto"/>
                    <w:left w:val="none" w:sz="0" w:space="0" w:color="auto"/>
                    <w:bottom w:val="none" w:sz="0" w:space="0" w:color="auto"/>
                    <w:right w:val="none" w:sz="0" w:space="0" w:color="auto"/>
                  </w:divBdr>
                  <w:divsChild>
                    <w:div w:id="42170593">
                      <w:marLeft w:val="0"/>
                      <w:marRight w:val="0"/>
                      <w:marTop w:val="0"/>
                      <w:marBottom w:val="0"/>
                      <w:divBdr>
                        <w:top w:val="none" w:sz="0" w:space="0" w:color="auto"/>
                        <w:left w:val="none" w:sz="0" w:space="0" w:color="auto"/>
                        <w:bottom w:val="none" w:sz="0" w:space="0" w:color="auto"/>
                        <w:right w:val="none" w:sz="0" w:space="0" w:color="auto"/>
                      </w:divBdr>
                      <w:divsChild>
                        <w:div w:id="1424762532">
                          <w:marLeft w:val="0"/>
                          <w:marRight w:val="0"/>
                          <w:marTop w:val="0"/>
                          <w:marBottom w:val="0"/>
                          <w:divBdr>
                            <w:top w:val="single" w:sz="6" w:space="0" w:color="828282"/>
                            <w:left w:val="single" w:sz="6" w:space="0" w:color="828282"/>
                            <w:bottom w:val="single" w:sz="6" w:space="0" w:color="828282"/>
                            <w:right w:val="single" w:sz="6" w:space="0" w:color="828282"/>
                          </w:divBdr>
                          <w:divsChild>
                            <w:div w:id="245772957">
                              <w:marLeft w:val="0"/>
                              <w:marRight w:val="0"/>
                              <w:marTop w:val="0"/>
                              <w:marBottom w:val="0"/>
                              <w:divBdr>
                                <w:top w:val="none" w:sz="0" w:space="0" w:color="auto"/>
                                <w:left w:val="none" w:sz="0" w:space="0" w:color="auto"/>
                                <w:bottom w:val="none" w:sz="0" w:space="0" w:color="auto"/>
                                <w:right w:val="none" w:sz="0" w:space="0" w:color="auto"/>
                              </w:divBdr>
                              <w:divsChild>
                                <w:div w:id="421803482">
                                  <w:marLeft w:val="0"/>
                                  <w:marRight w:val="0"/>
                                  <w:marTop w:val="0"/>
                                  <w:marBottom w:val="0"/>
                                  <w:divBdr>
                                    <w:top w:val="none" w:sz="0" w:space="0" w:color="auto"/>
                                    <w:left w:val="none" w:sz="0" w:space="0" w:color="auto"/>
                                    <w:bottom w:val="none" w:sz="0" w:space="0" w:color="auto"/>
                                    <w:right w:val="none" w:sz="0" w:space="0" w:color="auto"/>
                                  </w:divBdr>
                                  <w:divsChild>
                                    <w:div w:id="227763631">
                                      <w:marLeft w:val="0"/>
                                      <w:marRight w:val="0"/>
                                      <w:marTop w:val="0"/>
                                      <w:marBottom w:val="0"/>
                                      <w:divBdr>
                                        <w:top w:val="none" w:sz="0" w:space="0" w:color="auto"/>
                                        <w:left w:val="none" w:sz="0" w:space="0" w:color="auto"/>
                                        <w:bottom w:val="none" w:sz="0" w:space="0" w:color="auto"/>
                                        <w:right w:val="none" w:sz="0" w:space="0" w:color="auto"/>
                                      </w:divBdr>
                                      <w:divsChild>
                                        <w:div w:id="576865819">
                                          <w:marLeft w:val="0"/>
                                          <w:marRight w:val="0"/>
                                          <w:marTop w:val="0"/>
                                          <w:marBottom w:val="0"/>
                                          <w:divBdr>
                                            <w:top w:val="none" w:sz="0" w:space="0" w:color="auto"/>
                                            <w:left w:val="none" w:sz="0" w:space="0" w:color="auto"/>
                                            <w:bottom w:val="none" w:sz="0" w:space="0" w:color="auto"/>
                                            <w:right w:val="none" w:sz="0" w:space="0" w:color="auto"/>
                                          </w:divBdr>
                                          <w:divsChild>
                                            <w:div w:id="1565294558">
                                              <w:marLeft w:val="0"/>
                                              <w:marRight w:val="0"/>
                                              <w:marTop w:val="0"/>
                                              <w:marBottom w:val="0"/>
                                              <w:divBdr>
                                                <w:top w:val="none" w:sz="0" w:space="0" w:color="auto"/>
                                                <w:left w:val="none" w:sz="0" w:space="0" w:color="auto"/>
                                                <w:bottom w:val="none" w:sz="0" w:space="0" w:color="auto"/>
                                                <w:right w:val="none" w:sz="0" w:space="0" w:color="auto"/>
                                              </w:divBdr>
                                              <w:divsChild>
                                                <w:div w:id="236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66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ebTemplates\EXCO\EM%20for%20Regula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189FC202257B4BAF97C682ACDB1567" ma:contentTypeVersion="0" ma:contentTypeDescription="Create a new document." ma:contentTypeScope="" ma:versionID="4dcf6ab73e062b57d366b4501518395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6C9F2-239C-4506-A201-9E2971231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DB588D7-EB77-477B-B88D-6B264AB896EE}">
  <ds:schemaRefs>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82CD180-F53F-4214-B2BA-C21EE611F5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 for Regulations.dot</Template>
  <TotalTime>1</TotalTime>
  <Pages>4</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Example - Explanatory Memorandum for Regulations - Appendix E3</vt:lpstr>
    </vt:vector>
  </TitlesOfParts>
  <Company>Dept. Prime Minister &amp; Cabinet</Company>
  <LinksUpToDate>false</LinksUpToDate>
  <CharactersWithSpaces>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 Explanatory Memorandum for Regulations - Appendix E3</dc:title>
  <dc:creator>Belen Lamond</dc:creator>
  <cp:lastModifiedBy>Hilhorst, Matt</cp:lastModifiedBy>
  <cp:revision>2</cp:revision>
  <cp:lastPrinted>2013-07-22T04:32:00Z</cp:lastPrinted>
  <dcterms:created xsi:type="dcterms:W3CDTF">2013-08-05T03:13:00Z</dcterms:created>
  <dcterms:modified xsi:type="dcterms:W3CDTF">2013-08-05T03:13:00Z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0x0101000D189FC202257B4BAF97C682ACDB1567</vt:lpwstr>
  </property>
  <property fmtid="{D5CDD505-2E9C-101B-9397-08002B2CF9AE}" pid="3" name="Guideline Group">
    <vt:lpwstr>Governance - MPS Guideline</vt:lpwstr>
  </property>
  <property fmtid="{D5CDD505-2E9C-101B-9397-08002B2CF9AE}" pid="4" name="Guideline Type">
    <vt:lpwstr>Federal Executive Handbook (2005)</vt:lpwstr>
  </property>
  <property fmtid="{D5CDD505-2E9C-101B-9397-08002B2CF9AE}" pid="5" name="DisplayonHomepage">
    <vt:lpwstr>false</vt:lpwstr>
  </property>
  <property fmtid="{D5CDD505-2E9C-101B-9397-08002B2CF9AE}" pid="6" name="FormTemplateGroup">
    <vt:lpwstr>Governance - MPS Forms and Templates</vt:lpwstr>
  </property>
  <property fmtid="{D5CDD505-2E9C-101B-9397-08002B2CF9AE}" pid="7" name="Page">
    <vt:lpwstr>4</vt:lpwstr>
  </property>
  <property fmtid="{D5CDD505-2E9C-101B-9397-08002B2CF9AE}" pid="8" name="DocumentDescription">
    <vt:lpwstr>Example - EM for Regulations - Appendix E3</vt:lpwstr>
  </property>
  <property fmtid="{D5CDD505-2E9C-101B-9397-08002B2CF9AE}" pid="9" name="FormTemplateType">
    <vt:lpwstr>Explanatory Memorandum for Regulations Template - Federal Executive Council</vt:lpwstr>
  </property>
  <property fmtid="{D5CDD505-2E9C-101B-9397-08002B2CF9AE}" pid="10" name="DocumentVisibility">
    <vt:lpwstr>Public</vt:lpwstr>
  </property>
</Properties>
</file>