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474D2" w:rsidRDefault="00DA186E" w:rsidP="00715914">
      <w:pPr>
        <w:rPr>
          <w:sz w:val="28"/>
        </w:rPr>
      </w:pPr>
      <w:r w:rsidRPr="00A474D2">
        <w:rPr>
          <w:noProof/>
          <w:lang w:eastAsia="en-AU"/>
        </w:rPr>
        <w:drawing>
          <wp:inline distT="0" distB="0" distL="0" distR="0" wp14:anchorId="2C430C98" wp14:editId="2346DFD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A474D2" w:rsidRDefault="00715914" w:rsidP="00715914">
      <w:pPr>
        <w:rPr>
          <w:sz w:val="19"/>
        </w:rPr>
      </w:pPr>
    </w:p>
    <w:p w:rsidR="00715914" w:rsidRPr="00A474D2" w:rsidRDefault="00715914" w:rsidP="00715914">
      <w:pPr>
        <w:rPr>
          <w:sz w:val="19"/>
        </w:rPr>
      </w:pPr>
      <w:bookmarkStart w:id="0" w:name="ConfidenceBlock"/>
      <w:bookmarkEnd w:id="0"/>
    </w:p>
    <w:p w:rsidR="00715914" w:rsidRPr="00A474D2" w:rsidRDefault="001F10D6" w:rsidP="00715914">
      <w:pPr>
        <w:pStyle w:val="ShortT"/>
      </w:pPr>
      <w:r w:rsidRPr="00A474D2">
        <w:t>Water Efficiency Labelling and Standards Determination</w:t>
      </w:r>
      <w:r w:rsidR="00A474D2" w:rsidRPr="00A474D2">
        <w:t> </w:t>
      </w:r>
      <w:r w:rsidRPr="00A474D2">
        <w:t>2013</w:t>
      </w:r>
      <w:r w:rsidR="00A14FC7" w:rsidRPr="00A474D2">
        <w:t xml:space="preserve"> (No.</w:t>
      </w:r>
      <w:r w:rsidR="00A474D2" w:rsidRPr="00A474D2">
        <w:t> </w:t>
      </w:r>
      <w:r w:rsidR="00A14FC7" w:rsidRPr="00A474D2">
        <w:t>2)</w:t>
      </w:r>
    </w:p>
    <w:p w:rsidR="00015D68" w:rsidRPr="00A474D2" w:rsidRDefault="00015D68" w:rsidP="003D407C">
      <w:pPr>
        <w:pStyle w:val="SignCoverPageStart"/>
      </w:pPr>
      <w:r w:rsidRPr="00A474D2">
        <w:t xml:space="preserve">I, Amanda </w:t>
      </w:r>
      <w:proofErr w:type="spellStart"/>
      <w:r w:rsidRPr="00A474D2">
        <w:t>Rishworth</w:t>
      </w:r>
      <w:proofErr w:type="spellEnd"/>
      <w:r w:rsidRPr="00A474D2">
        <w:t xml:space="preserve">, Parliamentary Secretary for </w:t>
      </w:r>
      <w:r w:rsidR="00BC24A0" w:rsidRPr="00A474D2">
        <w:t>the Environment</w:t>
      </w:r>
      <w:r w:rsidRPr="00A474D2">
        <w:t xml:space="preserve"> and Urban Water, make the following determination under sections</w:t>
      </w:r>
      <w:r w:rsidR="00A474D2" w:rsidRPr="00A474D2">
        <w:t> </w:t>
      </w:r>
      <w:r w:rsidRPr="00A474D2">
        <w:t xml:space="preserve">18, 19 and 26 of the </w:t>
      </w:r>
      <w:r w:rsidRPr="00A474D2">
        <w:rPr>
          <w:i/>
        </w:rPr>
        <w:t>Water Efficiency Labelling and Standards Act 2005</w:t>
      </w:r>
      <w:r w:rsidRPr="00A474D2">
        <w:t>.</w:t>
      </w:r>
    </w:p>
    <w:p w:rsidR="00015D68" w:rsidRPr="00A474D2" w:rsidRDefault="00015D68" w:rsidP="003D407C">
      <w:pPr>
        <w:keepNext/>
        <w:spacing w:before="300" w:line="240" w:lineRule="atLeast"/>
        <w:ind w:right="397"/>
        <w:jc w:val="both"/>
      </w:pPr>
      <w:r w:rsidRPr="00A474D2">
        <w:t>Dated:</w:t>
      </w:r>
      <w:bookmarkStart w:id="1" w:name="BKCheck15B_1"/>
      <w:bookmarkEnd w:id="1"/>
      <w:r w:rsidR="00080B8D">
        <w:t xml:space="preserve"> </w:t>
      </w:r>
      <w:fldSimple w:instr=" DOCPROPERTY  DateMade ">
        <w:r w:rsidR="00080B8D">
          <w:t>2 August 2013</w:t>
        </w:r>
      </w:fldSimple>
    </w:p>
    <w:p w:rsidR="00015D68" w:rsidRPr="00A474D2" w:rsidRDefault="00015D68" w:rsidP="003D407C">
      <w:pPr>
        <w:keepNext/>
        <w:tabs>
          <w:tab w:val="left" w:pos="3402"/>
        </w:tabs>
        <w:spacing w:before="1440" w:line="300" w:lineRule="atLeast"/>
        <w:ind w:right="397"/>
      </w:pPr>
      <w:r w:rsidRPr="00A474D2">
        <w:t xml:space="preserve">Amanda </w:t>
      </w:r>
      <w:proofErr w:type="spellStart"/>
      <w:r w:rsidRPr="00A474D2">
        <w:t>Rishworth</w:t>
      </w:r>
      <w:bookmarkStart w:id="2" w:name="_GoBack"/>
      <w:bookmarkEnd w:id="2"/>
      <w:proofErr w:type="spellEnd"/>
    </w:p>
    <w:p w:rsidR="00015D68" w:rsidRPr="00A474D2" w:rsidRDefault="00015D68" w:rsidP="003D407C">
      <w:pPr>
        <w:pStyle w:val="SignCoverPageEnd"/>
      </w:pPr>
      <w:r w:rsidRPr="00A474D2">
        <w:t xml:space="preserve">Parliamentary Secretary for </w:t>
      </w:r>
      <w:r w:rsidR="00B50F0F" w:rsidRPr="00A474D2">
        <w:t>the Environment</w:t>
      </w:r>
      <w:r w:rsidRPr="00A474D2">
        <w:t xml:space="preserve"> and Urban Water</w:t>
      </w:r>
    </w:p>
    <w:p w:rsidR="00015D68" w:rsidRPr="00A474D2" w:rsidRDefault="00015D68" w:rsidP="00015D68"/>
    <w:p w:rsidR="00715914" w:rsidRPr="00A474D2" w:rsidRDefault="00715914" w:rsidP="00715914">
      <w:pPr>
        <w:pStyle w:val="Header"/>
        <w:tabs>
          <w:tab w:val="clear" w:pos="4150"/>
          <w:tab w:val="clear" w:pos="8307"/>
        </w:tabs>
      </w:pPr>
      <w:r w:rsidRPr="00A474D2">
        <w:rPr>
          <w:rStyle w:val="CharChapNo"/>
        </w:rPr>
        <w:t xml:space="preserve"> </w:t>
      </w:r>
      <w:r w:rsidRPr="00A474D2">
        <w:rPr>
          <w:rStyle w:val="CharChapText"/>
        </w:rPr>
        <w:t xml:space="preserve"> </w:t>
      </w:r>
    </w:p>
    <w:p w:rsidR="00715914" w:rsidRPr="00A474D2" w:rsidRDefault="00715914" w:rsidP="00715914">
      <w:pPr>
        <w:pStyle w:val="Header"/>
        <w:tabs>
          <w:tab w:val="clear" w:pos="4150"/>
          <w:tab w:val="clear" w:pos="8307"/>
        </w:tabs>
      </w:pPr>
      <w:r w:rsidRPr="00A474D2">
        <w:rPr>
          <w:rStyle w:val="CharPartNo"/>
        </w:rPr>
        <w:t xml:space="preserve"> </w:t>
      </w:r>
      <w:r w:rsidRPr="00A474D2">
        <w:rPr>
          <w:rStyle w:val="CharPartText"/>
        </w:rPr>
        <w:t xml:space="preserve"> </w:t>
      </w:r>
    </w:p>
    <w:p w:rsidR="00715914" w:rsidRPr="00A474D2" w:rsidRDefault="00715914" w:rsidP="00715914">
      <w:pPr>
        <w:pStyle w:val="Header"/>
        <w:tabs>
          <w:tab w:val="clear" w:pos="4150"/>
          <w:tab w:val="clear" w:pos="8307"/>
        </w:tabs>
      </w:pPr>
      <w:r w:rsidRPr="00A474D2">
        <w:rPr>
          <w:rStyle w:val="CharDivNo"/>
        </w:rPr>
        <w:t xml:space="preserve"> </w:t>
      </w:r>
      <w:r w:rsidRPr="00A474D2">
        <w:rPr>
          <w:rStyle w:val="CharDivText"/>
        </w:rPr>
        <w:t xml:space="preserve"> </w:t>
      </w:r>
    </w:p>
    <w:p w:rsidR="00715914" w:rsidRPr="00A474D2" w:rsidRDefault="00715914" w:rsidP="00715914">
      <w:pPr>
        <w:sectPr w:rsidR="00715914" w:rsidRPr="00A474D2" w:rsidSect="00D46D1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500C8" w:rsidRPr="00A474D2" w:rsidRDefault="00715914" w:rsidP="00B74931">
      <w:pPr>
        <w:rPr>
          <w:sz w:val="36"/>
        </w:rPr>
      </w:pPr>
      <w:r w:rsidRPr="00A474D2">
        <w:rPr>
          <w:sz w:val="36"/>
        </w:rPr>
        <w:lastRenderedPageBreak/>
        <w:t>Contents</w:t>
      </w:r>
    </w:p>
    <w:bookmarkStart w:id="3" w:name="BKCheck15B_2"/>
    <w:bookmarkEnd w:id="3"/>
    <w:p w:rsidR="009928A6" w:rsidRPr="00A474D2" w:rsidRDefault="009928A6">
      <w:pPr>
        <w:pStyle w:val="TOC2"/>
        <w:rPr>
          <w:rFonts w:asciiTheme="minorHAnsi" w:eastAsiaTheme="minorEastAsia" w:hAnsiTheme="minorHAnsi" w:cstheme="minorBidi"/>
          <w:b w:val="0"/>
          <w:noProof/>
          <w:kern w:val="0"/>
          <w:sz w:val="22"/>
          <w:szCs w:val="22"/>
        </w:rPr>
      </w:pPr>
      <w:r w:rsidRPr="00A474D2">
        <w:fldChar w:fldCharType="begin"/>
      </w:r>
      <w:r w:rsidRPr="00A474D2">
        <w:instrText xml:space="preserve"> TOC \o "1-9" </w:instrText>
      </w:r>
      <w:r w:rsidRPr="00A474D2">
        <w:fldChar w:fldCharType="separate"/>
      </w:r>
      <w:r w:rsidRPr="00A474D2">
        <w:rPr>
          <w:noProof/>
        </w:rPr>
        <w:t>Part</w:t>
      </w:r>
      <w:r w:rsidR="00A474D2" w:rsidRPr="00A474D2">
        <w:rPr>
          <w:noProof/>
        </w:rPr>
        <w:t> </w:t>
      </w:r>
      <w:r w:rsidRPr="00A474D2">
        <w:rPr>
          <w:noProof/>
        </w:rPr>
        <w:t>1—Preliminary</w:t>
      </w:r>
      <w:r w:rsidRPr="00A474D2">
        <w:rPr>
          <w:b w:val="0"/>
          <w:noProof/>
          <w:sz w:val="18"/>
        </w:rPr>
        <w:tab/>
      </w:r>
      <w:r w:rsidRPr="00A474D2">
        <w:rPr>
          <w:b w:val="0"/>
          <w:noProof/>
          <w:sz w:val="18"/>
        </w:rPr>
        <w:fldChar w:fldCharType="begin"/>
      </w:r>
      <w:r w:rsidRPr="00A474D2">
        <w:rPr>
          <w:b w:val="0"/>
          <w:noProof/>
          <w:sz w:val="18"/>
        </w:rPr>
        <w:instrText xml:space="preserve"> PAGEREF _Toc362268966 \h </w:instrText>
      </w:r>
      <w:r w:rsidRPr="00A474D2">
        <w:rPr>
          <w:b w:val="0"/>
          <w:noProof/>
          <w:sz w:val="18"/>
        </w:rPr>
      </w:r>
      <w:r w:rsidRPr="00A474D2">
        <w:rPr>
          <w:b w:val="0"/>
          <w:noProof/>
          <w:sz w:val="18"/>
        </w:rPr>
        <w:fldChar w:fldCharType="separate"/>
      </w:r>
      <w:r w:rsidR="00080B8D">
        <w:rPr>
          <w:b w:val="0"/>
          <w:noProof/>
          <w:sz w:val="18"/>
        </w:rPr>
        <w:t>1</w:t>
      </w:r>
      <w:r w:rsidRPr="00A474D2">
        <w:rPr>
          <w:b w:val="0"/>
          <w:noProof/>
          <w:sz w:val="18"/>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w:t>
      </w:r>
      <w:r w:rsidRPr="00A474D2">
        <w:rPr>
          <w:noProof/>
        </w:rPr>
        <w:tab/>
        <w:t>Name of determination</w:t>
      </w:r>
      <w:r w:rsidRPr="00A474D2">
        <w:rPr>
          <w:noProof/>
        </w:rPr>
        <w:tab/>
      </w:r>
      <w:r w:rsidRPr="00A474D2">
        <w:rPr>
          <w:noProof/>
        </w:rPr>
        <w:fldChar w:fldCharType="begin"/>
      </w:r>
      <w:r w:rsidRPr="00A474D2">
        <w:rPr>
          <w:noProof/>
        </w:rPr>
        <w:instrText xml:space="preserve"> PAGEREF _Toc362268967 \h </w:instrText>
      </w:r>
      <w:r w:rsidRPr="00A474D2">
        <w:rPr>
          <w:noProof/>
        </w:rPr>
      </w:r>
      <w:r w:rsidRPr="00A474D2">
        <w:rPr>
          <w:noProof/>
        </w:rPr>
        <w:fldChar w:fldCharType="separate"/>
      </w:r>
      <w:r w:rsidR="00080B8D">
        <w:rPr>
          <w:noProof/>
        </w:rPr>
        <w:t>1</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2</w:t>
      </w:r>
      <w:r w:rsidRPr="00A474D2">
        <w:rPr>
          <w:noProof/>
        </w:rPr>
        <w:tab/>
        <w:t>Commencement</w:t>
      </w:r>
      <w:r w:rsidRPr="00A474D2">
        <w:rPr>
          <w:noProof/>
        </w:rPr>
        <w:tab/>
      </w:r>
      <w:r w:rsidRPr="00A474D2">
        <w:rPr>
          <w:noProof/>
        </w:rPr>
        <w:fldChar w:fldCharType="begin"/>
      </w:r>
      <w:r w:rsidRPr="00A474D2">
        <w:rPr>
          <w:noProof/>
        </w:rPr>
        <w:instrText xml:space="preserve"> PAGEREF _Toc362268968 \h </w:instrText>
      </w:r>
      <w:r w:rsidRPr="00A474D2">
        <w:rPr>
          <w:noProof/>
        </w:rPr>
      </w:r>
      <w:r w:rsidRPr="00A474D2">
        <w:rPr>
          <w:noProof/>
        </w:rPr>
        <w:fldChar w:fldCharType="separate"/>
      </w:r>
      <w:r w:rsidR="00080B8D">
        <w:rPr>
          <w:noProof/>
        </w:rPr>
        <w:t>1</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3</w:t>
      </w:r>
      <w:r w:rsidRPr="00A474D2">
        <w:rPr>
          <w:noProof/>
        </w:rPr>
        <w:tab/>
        <w:t>Authority</w:t>
      </w:r>
      <w:r w:rsidRPr="00A474D2">
        <w:rPr>
          <w:noProof/>
        </w:rPr>
        <w:tab/>
      </w:r>
      <w:r w:rsidRPr="00A474D2">
        <w:rPr>
          <w:noProof/>
        </w:rPr>
        <w:fldChar w:fldCharType="begin"/>
      </w:r>
      <w:r w:rsidRPr="00A474D2">
        <w:rPr>
          <w:noProof/>
        </w:rPr>
        <w:instrText xml:space="preserve"> PAGEREF _Toc362268969 \h </w:instrText>
      </w:r>
      <w:r w:rsidRPr="00A474D2">
        <w:rPr>
          <w:noProof/>
        </w:rPr>
      </w:r>
      <w:r w:rsidRPr="00A474D2">
        <w:rPr>
          <w:noProof/>
        </w:rPr>
        <w:fldChar w:fldCharType="separate"/>
      </w:r>
      <w:r w:rsidR="00080B8D">
        <w:rPr>
          <w:noProof/>
        </w:rPr>
        <w:t>1</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4</w:t>
      </w:r>
      <w:r w:rsidRPr="00A474D2">
        <w:rPr>
          <w:noProof/>
        </w:rPr>
        <w:tab/>
        <w:t>Repeal</w:t>
      </w:r>
      <w:r w:rsidRPr="00A474D2">
        <w:rPr>
          <w:noProof/>
        </w:rPr>
        <w:tab/>
      </w:r>
      <w:r w:rsidRPr="00A474D2">
        <w:rPr>
          <w:noProof/>
        </w:rPr>
        <w:fldChar w:fldCharType="begin"/>
      </w:r>
      <w:r w:rsidRPr="00A474D2">
        <w:rPr>
          <w:noProof/>
        </w:rPr>
        <w:instrText xml:space="preserve"> PAGEREF _Toc362268970 \h </w:instrText>
      </w:r>
      <w:r w:rsidRPr="00A474D2">
        <w:rPr>
          <w:noProof/>
        </w:rPr>
      </w:r>
      <w:r w:rsidRPr="00A474D2">
        <w:rPr>
          <w:noProof/>
        </w:rPr>
        <w:fldChar w:fldCharType="separate"/>
      </w:r>
      <w:r w:rsidR="00080B8D">
        <w:rPr>
          <w:noProof/>
        </w:rPr>
        <w:t>1</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5</w:t>
      </w:r>
      <w:r w:rsidRPr="00A474D2">
        <w:rPr>
          <w:noProof/>
        </w:rPr>
        <w:tab/>
        <w:t>Definitions</w:t>
      </w:r>
      <w:r w:rsidRPr="00A474D2">
        <w:rPr>
          <w:noProof/>
        </w:rPr>
        <w:tab/>
      </w:r>
      <w:r w:rsidRPr="00A474D2">
        <w:rPr>
          <w:noProof/>
        </w:rPr>
        <w:fldChar w:fldCharType="begin"/>
      </w:r>
      <w:r w:rsidRPr="00A474D2">
        <w:rPr>
          <w:noProof/>
        </w:rPr>
        <w:instrText xml:space="preserve"> PAGEREF _Toc362268971 \h </w:instrText>
      </w:r>
      <w:r w:rsidRPr="00A474D2">
        <w:rPr>
          <w:noProof/>
        </w:rPr>
      </w:r>
      <w:r w:rsidRPr="00A474D2">
        <w:rPr>
          <w:noProof/>
        </w:rPr>
        <w:fldChar w:fldCharType="separate"/>
      </w:r>
      <w:r w:rsidR="00080B8D">
        <w:rPr>
          <w:noProof/>
        </w:rPr>
        <w:t>1</w:t>
      </w:r>
      <w:r w:rsidRPr="00A474D2">
        <w:rPr>
          <w:noProof/>
        </w:rPr>
        <w:fldChar w:fldCharType="end"/>
      </w:r>
    </w:p>
    <w:p w:rsidR="009928A6" w:rsidRPr="00A474D2" w:rsidRDefault="009928A6">
      <w:pPr>
        <w:pStyle w:val="TOC2"/>
        <w:rPr>
          <w:rFonts w:asciiTheme="minorHAnsi" w:eastAsiaTheme="minorEastAsia" w:hAnsiTheme="minorHAnsi" w:cstheme="minorBidi"/>
          <w:b w:val="0"/>
          <w:noProof/>
          <w:kern w:val="0"/>
          <w:sz w:val="22"/>
          <w:szCs w:val="22"/>
        </w:rPr>
      </w:pPr>
      <w:r w:rsidRPr="00A474D2">
        <w:rPr>
          <w:noProof/>
        </w:rPr>
        <w:t>Part</w:t>
      </w:r>
      <w:r w:rsidR="00A474D2" w:rsidRPr="00A474D2">
        <w:rPr>
          <w:noProof/>
        </w:rPr>
        <w:t> </w:t>
      </w:r>
      <w:r w:rsidRPr="00A474D2">
        <w:rPr>
          <w:noProof/>
        </w:rPr>
        <w:t>2—Determination and registration of WELS products</w:t>
      </w:r>
      <w:r w:rsidRPr="00A474D2">
        <w:rPr>
          <w:b w:val="0"/>
          <w:noProof/>
          <w:sz w:val="18"/>
        </w:rPr>
        <w:tab/>
      </w:r>
      <w:r w:rsidRPr="00A474D2">
        <w:rPr>
          <w:b w:val="0"/>
          <w:noProof/>
          <w:sz w:val="18"/>
        </w:rPr>
        <w:fldChar w:fldCharType="begin"/>
      </w:r>
      <w:r w:rsidRPr="00A474D2">
        <w:rPr>
          <w:b w:val="0"/>
          <w:noProof/>
          <w:sz w:val="18"/>
        </w:rPr>
        <w:instrText xml:space="preserve"> PAGEREF _Toc362268972 \h </w:instrText>
      </w:r>
      <w:r w:rsidRPr="00A474D2">
        <w:rPr>
          <w:b w:val="0"/>
          <w:noProof/>
          <w:sz w:val="18"/>
        </w:rPr>
      </w:r>
      <w:r w:rsidRPr="00A474D2">
        <w:rPr>
          <w:b w:val="0"/>
          <w:noProof/>
          <w:sz w:val="18"/>
        </w:rPr>
        <w:fldChar w:fldCharType="separate"/>
      </w:r>
      <w:r w:rsidR="00080B8D">
        <w:rPr>
          <w:b w:val="0"/>
          <w:noProof/>
          <w:sz w:val="18"/>
        </w:rPr>
        <w:t>3</w:t>
      </w:r>
      <w:r w:rsidRPr="00A474D2">
        <w:rPr>
          <w:b w:val="0"/>
          <w:noProof/>
          <w:sz w:val="18"/>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6</w:t>
      </w:r>
      <w:r w:rsidRPr="00A474D2">
        <w:rPr>
          <w:noProof/>
        </w:rPr>
        <w:tab/>
        <w:t>Determination of WELS products</w:t>
      </w:r>
      <w:r w:rsidRPr="00A474D2">
        <w:rPr>
          <w:noProof/>
        </w:rPr>
        <w:tab/>
      </w:r>
      <w:r w:rsidRPr="00A474D2">
        <w:rPr>
          <w:noProof/>
        </w:rPr>
        <w:fldChar w:fldCharType="begin"/>
      </w:r>
      <w:r w:rsidRPr="00A474D2">
        <w:rPr>
          <w:noProof/>
        </w:rPr>
        <w:instrText xml:space="preserve"> PAGEREF _Toc362268973 \h </w:instrText>
      </w:r>
      <w:r w:rsidRPr="00A474D2">
        <w:rPr>
          <w:noProof/>
        </w:rPr>
      </w:r>
      <w:r w:rsidRPr="00A474D2">
        <w:rPr>
          <w:noProof/>
        </w:rPr>
        <w:fldChar w:fldCharType="separate"/>
      </w:r>
      <w:r w:rsidR="00080B8D">
        <w:rPr>
          <w:noProof/>
        </w:rPr>
        <w:t>3</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7</w:t>
      </w:r>
      <w:r w:rsidRPr="00A474D2">
        <w:rPr>
          <w:noProof/>
        </w:rPr>
        <w:tab/>
        <w:t>WELS standard</w:t>
      </w:r>
      <w:r w:rsidRPr="00A474D2">
        <w:rPr>
          <w:noProof/>
        </w:rPr>
        <w:tab/>
      </w:r>
      <w:r w:rsidRPr="00A474D2">
        <w:rPr>
          <w:noProof/>
        </w:rPr>
        <w:fldChar w:fldCharType="begin"/>
      </w:r>
      <w:r w:rsidRPr="00A474D2">
        <w:rPr>
          <w:noProof/>
        </w:rPr>
        <w:instrText xml:space="preserve"> PAGEREF _Toc362268974 \h </w:instrText>
      </w:r>
      <w:r w:rsidRPr="00A474D2">
        <w:rPr>
          <w:noProof/>
        </w:rPr>
      </w:r>
      <w:r w:rsidRPr="00A474D2">
        <w:rPr>
          <w:noProof/>
        </w:rPr>
        <w:fldChar w:fldCharType="separate"/>
      </w:r>
      <w:r w:rsidR="00080B8D">
        <w:rPr>
          <w:noProof/>
        </w:rPr>
        <w:t>3</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8</w:t>
      </w:r>
      <w:r w:rsidRPr="00A474D2">
        <w:rPr>
          <w:noProof/>
        </w:rPr>
        <w:tab/>
        <w:t>WELS standard requirements</w:t>
      </w:r>
      <w:r w:rsidRPr="00A474D2">
        <w:rPr>
          <w:noProof/>
        </w:rPr>
        <w:tab/>
      </w:r>
      <w:r w:rsidRPr="00A474D2">
        <w:rPr>
          <w:noProof/>
        </w:rPr>
        <w:fldChar w:fldCharType="begin"/>
      </w:r>
      <w:r w:rsidRPr="00A474D2">
        <w:rPr>
          <w:noProof/>
        </w:rPr>
        <w:instrText xml:space="preserve"> PAGEREF _Toc362268975 \h </w:instrText>
      </w:r>
      <w:r w:rsidRPr="00A474D2">
        <w:rPr>
          <w:noProof/>
        </w:rPr>
      </w:r>
      <w:r w:rsidRPr="00A474D2">
        <w:rPr>
          <w:noProof/>
        </w:rPr>
        <w:fldChar w:fldCharType="separate"/>
      </w:r>
      <w:r w:rsidR="00080B8D">
        <w:rPr>
          <w:noProof/>
        </w:rPr>
        <w:t>3</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9</w:t>
      </w:r>
      <w:r w:rsidRPr="00A474D2">
        <w:rPr>
          <w:noProof/>
        </w:rPr>
        <w:tab/>
        <w:t>Application for registration of new product</w:t>
      </w:r>
      <w:r w:rsidRPr="00A474D2">
        <w:rPr>
          <w:noProof/>
        </w:rPr>
        <w:tab/>
      </w:r>
      <w:r w:rsidRPr="00A474D2">
        <w:rPr>
          <w:noProof/>
        </w:rPr>
        <w:fldChar w:fldCharType="begin"/>
      </w:r>
      <w:r w:rsidRPr="00A474D2">
        <w:rPr>
          <w:noProof/>
        </w:rPr>
        <w:instrText xml:space="preserve"> PAGEREF _Toc362268976 \h </w:instrText>
      </w:r>
      <w:r w:rsidRPr="00A474D2">
        <w:rPr>
          <w:noProof/>
        </w:rPr>
      </w:r>
      <w:r w:rsidRPr="00A474D2">
        <w:rPr>
          <w:noProof/>
        </w:rPr>
        <w:fldChar w:fldCharType="separate"/>
      </w:r>
      <w:r w:rsidR="00080B8D">
        <w:rPr>
          <w:noProof/>
        </w:rPr>
        <w:t>3</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10</w:t>
      </w:r>
      <w:r w:rsidRPr="00A474D2">
        <w:rPr>
          <w:noProof/>
        </w:rPr>
        <w:tab/>
        <w:t>Application for renewal of registration</w:t>
      </w:r>
      <w:r w:rsidRPr="00A474D2">
        <w:rPr>
          <w:noProof/>
        </w:rPr>
        <w:tab/>
      </w:r>
      <w:r w:rsidRPr="00A474D2">
        <w:rPr>
          <w:noProof/>
        </w:rPr>
        <w:fldChar w:fldCharType="begin"/>
      </w:r>
      <w:r w:rsidRPr="00A474D2">
        <w:rPr>
          <w:noProof/>
        </w:rPr>
        <w:instrText xml:space="preserve"> PAGEREF _Toc362268977 \h </w:instrText>
      </w:r>
      <w:r w:rsidRPr="00A474D2">
        <w:rPr>
          <w:noProof/>
        </w:rPr>
      </w:r>
      <w:r w:rsidRPr="00A474D2">
        <w:rPr>
          <w:noProof/>
        </w:rPr>
        <w:fldChar w:fldCharType="separate"/>
      </w:r>
      <w:r w:rsidR="00080B8D">
        <w:rPr>
          <w:noProof/>
        </w:rPr>
        <w:t>4</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11</w:t>
      </w:r>
      <w:r w:rsidRPr="00A474D2">
        <w:rPr>
          <w:noProof/>
        </w:rPr>
        <w:tab/>
        <w:t>Waiver and refund of fees</w:t>
      </w:r>
      <w:r w:rsidRPr="00A474D2">
        <w:rPr>
          <w:noProof/>
        </w:rPr>
        <w:tab/>
      </w:r>
      <w:r w:rsidRPr="00A474D2">
        <w:rPr>
          <w:noProof/>
        </w:rPr>
        <w:fldChar w:fldCharType="begin"/>
      </w:r>
      <w:r w:rsidRPr="00A474D2">
        <w:rPr>
          <w:noProof/>
        </w:rPr>
        <w:instrText xml:space="preserve"> PAGEREF _Toc362268978 \h </w:instrText>
      </w:r>
      <w:r w:rsidRPr="00A474D2">
        <w:rPr>
          <w:noProof/>
        </w:rPr>
      </w:r>
      <w:r w:rsidRPr="00A474D2">
        <w:rPr>
          <w:noProof/>
        </w:rPr>
        <w:fldChar w:fldCharType="separate"/>
      </w:r>
      <w:r w:rsidR="00080B8D">
        <w:rPr>
          <w:noProof/>
        </w:rPr>
        <w:t>4</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12</w:t>
      </w:r>
      <w:r w:rsidRPr="00A474D2">
        <w:rPr>
          <w:noProof/>
        </w:rPr>
        <w:tab/>
        <w:t>Registration of products</w:t>
      </w:r>
      <w:r w:rsidRPr="00A474D2">
        <w:rPr>
          <w:noProof/>
        </w:rPr>
        <w:tab/>
      </w:r>
      <w:r w:rsidRPr="00A474D2">
        <w:rPr>
          <w:noProof/>
        </w:rPr>
        <w:fldChar w:fldCharType="begin"/>
      </w:r>
      <w:r w:rsidRPr="00A474D2">
        <w:rPr>
          <w:noProof/>
        </w:rPr>
        <w:instrText xml:space="preserve"> PAGEREF _Toc362268979 \h </w:instrText>
      </w:r>
      <w:r w:rsidRPr="00A474D2">
        <w:rPr>
          <w:noProof/>
        </w:rPr>
      </w:r>
      <w:r w:rsidRPr="00A474D2">
        <w:rPr>
          <w:noProof/>
        </w:rPr>
        <w:fldChar w:fldCharType="separate"/>
      </w:r>
      <w:r w:rsidR="00080B8D">
        <w:rPr>
          <w:noProof/>
        </w:rPr>
        <w:t>5</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13</w:t>
      </w:r>
      <w:r w:rsidRPr="00A474D2">
        <w:rPr>
          <w:noProof/>
        </w:rPr>
        <w:tab/>
        <w:t>Period of registration</w:t>
      </w:r>
      <w:r w:rsidRPr="00A474D2">
        <w:rPr>
          <w:noProof/>
        </w:rPr>
        <w:tab/>
      </w:r>
      <w:r w:rsidRPr="00A474D2">
        <w:rPr>
          <w:noProof/>
        </w:rPr>
        <w:fldChar w:fldCharType="begin"/>
      </w:r>
      <w:r w:rsidRPr="00A474D2">
        <w:rPr>
          <w:noProof/>
        </w:rPr>
        <w:instrText xml:space="preserve"> PAGEREF _Toc362268980 \h </w:instrText>
      </w:r>
      <w:r w:rsidRPr="00A474D2">
        <w:rPr>
          <w:noProof/>
        </w:rPr>
      </w:r>
      <w:r w:rsidRPr="00A474D2">
        <w:rPr>
          <w:noProof/>
        </w:rPr>
        <w:fldChar w:fldCharType="separate"/>
      </w:r>
      <w:r w:rsidR="00080B8D">
        <w:rPr>
          <w:noProof/>
        </w:rPr>
        <w:t>5</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14</w:t>
      </w:r>
      <w:r w:rsidRPr="00A474D2">
        <w:rPr>
          <w:noProof/>
        </w:rPr>
        <w:tab/>
        <w:t>Requirements for product to remain registered</w:t>
      </w:r>
      <w:r w:rsidRPr="00A474D2">
        <w:rPr>
          <w:noProof/>
        </w:rPr>
        <w:tab/>
      </w:r>
      <w:r w:rsidRPr="00A474D2">
        <w:rPr>
          <w:noProof/>
        </w:rPr>
        <w:fldChar w:fldCharType="begin"/>
      </w:r>
      <w:r w:rsidRPr="00A474D2">
        <w:rPr>
          <w:noProof/>
        </w:rPr>
        <w:instrText xml:space="preserve"> PAGEREF _Toc362268981 \h </w:instrText>
      </w:r>
      <w:r w:rsidRPr="00A474D2">
        <w:rPr>
          <w:noProof/>
        </w:rPr>
      </w:r>
      <w:r w:rsidRPr="00A474D2">
        <w:rPr>
          <w:noProof/>
        </w:rPr>
        <w:fldChar w:fldCharType="separate"/>
      </w:r>
      <w:r w:rsidR="00080B8D">
        <w:rPr>
          <w:noProof/>
        </w:rPr>
        <w:t>6</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15</w:t>
      </w:r>
      <w:r w:rsidRPr="00A474D2">
        <w:rPr>
          <w:noProof/>
        </w:rPr>
        <w:tab/>
        <w:t>Cancelling or suspending registration</w:t>
      </w:r>
      <w:r w:rsidRPr="00A474D2">
        <w:rPr>
          <w:noProof/>
        </w:rPr>
        <w:tab/>
      </w:r>
      <w:r w:rsidRPr="00A474D2">
        <w:rPr>
          <w:noProof/>
        </w:rPr>
        <w:fldChar w:fldCharType="begin"/>
      </w:r>
      <w:r w:rsidRPr="00A474D2">
        <w:rPr>
          <w:noProof/>
        </w:rPr>
        <w:instrText xml:space="preserve"> PAGEREF _Toc362268982 \h </w:instrText>
      </w:r>
      <w:r w:rsidRPr="00A474D2">
        <w:rPr>
          <w:noProof/>
        </w:rPr>
      </w:r>
      <w:r w:rsidRPr="00A474D2">
        <w:rPr>
          <w:noProof/>
        </w:rPr>
        <w:fldChar w:fldCharType="separate"/>
      </w:r>
      <w:r w:rsidR="00080B8D">
        <w:rPr>
          <w:noProof/>
        </w:rPr>
        <w:t>6</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16</w:t>
      </w:r>
      <w:r w:rsidRPr="00A474D2">
        <w:rPr>
          <w:noProof/>
        </w:rPr>
        <w:tab/>
        <w:t>Reviewable decisions</w:t>
      </w:r>
      <w:r w:rsidRPr="00A474D2">
        <w:rPr>
          <w:noProof/>
        </w:rPr>
        <w:tab/>
      </w:r>
      <w:r w:rsidRPr="00A474D2">
        <w:rPr>
          <w:noProof/>
        </w:rPr>
        <w:fldChar w:fldCharType="begin"/>
      </w:r>
      <w:r w:rsidRPr="00A474D2">
        <w:rPr>
          <w:noProof/>
        </w:rPr>
        <w:instrText xml:space="preserve"> PAGEREF _Toc362268983 \h </w:instrText>
      </w:r>
      <w:r w:rsidRPr="00A474D2">
        <w:rPr>
          <w:noProof/>
        </w:rPr>
      </w:r>
      <w:r w:rsidRPr="00A474D2">
        <w:rPr>
          <w:noProof/>
        </w:rPr>
        <w:fldChar w:fldCharType="separate"/>
      </w:r>
      <w:r w:rsidR="00080B8D">
        <w:rPr>
          <w:noProof/>
        </w:rPr>
        <w:t>6</w:t>
      </w:r>
      <w:r w:rsidRPr="00A474D2">
        <w:rPr>
          <w:noProof/>
        </w:rPr>
        <w:fldChar w:fldCharType="end"/>
      </w:r>
    </w:p>
    <w:p w:rsidR="009928A6" w:rsidRPr="00A474D2" w:rsidRDefault="009928A6">
      <w:pPr>
        <w:pStyle w:val="TOC2"/>
        <w:rPr>
          <w:rFonts w:asciiTheme="minorHAnsi" w:eastAsiaTheme="minorEastAsia" w:hAnsiTheme="minorHAnsi" w:cstheme="minorBidi"/>
          <w:b w:val="0"/>
          <w:noProof/>
          <w:kern w:val="0"/>
          <w:sz w:val="22"/>
          <w:szCs w:val="22"/>
        </w:rPr>
      </w:pPr>
      <w:r w:rsidRPr="00A474D2">
        <w:rPr>
          <w:noProof/>
        </w:rPr>
        <w:t>Part</w:t>
      </w:r>
      <w:r w:rsidR="00A474D2" w:rsidRPr="00A474D2">
        <w:rPr>
          <w:noProof/>
        </w:rPr>
        <w:t> </w:t>
      </w:r>
      <w:r w:rsidRPr="00A474D2">
        <w:rPr>
          <w:noProof/>
        </w:rPr>
        <w:t>3—Register of WELS products</w:t>
      </w:r>
      <w:r w:rsidRPr="00A474D2">
        <w:rPr>
          <w:b w:val="0"/>
          <w:noProof/>
          <w:sz w:val="18"/>
        </w:rPr>
        <w:tab/>
      </w:r>
      <w:r w:rsidRPr="00A474D2">
        <w:rPr>
          <w:b w:val="0"/>
          <w:noProof/>
          <w:sz w:val="18"/>
        </w:rPr>
        <w:fldChar w:fldCharType="begin"/>
      </w:r>
      <w:r w:rsidRPr="00A474D2">
        <w:rPr>
          <w:b w:val="0"/>
          <w:noProof/>
          <w:sz w:val="18"/>
        </w:rPr>
        <w:instrText xml:space="preserve"> PAGEREF _Toc362268984 \h </w:instrText>
      </w:r>
      <w:r w:rsidRPr="00A474D2">
        <w:rPr>
          <w:b w:val="0"/>
          <w:noProof/>
          <w:sz w:val="18"/>
        </w:rPr>
      </w:r>
      <w:r w:rsidRPr="00A474D2">
        <w:rPr>
          <w:b w:val="0"/>
          <w:noProof/>
          <w:sz w:val="18"/>
        </w:rPr>
        <w:fldChar w:fldCharType="separate"/>
      </w:r>
      <w:r w:rsidR="00080B8D">
        <w:rPr>
          <w:b w:val="0"/>
          <w:noProof/>
          <w:sz w:val="18"/>
        </w:rPr>
        <w:t>7</w:t>
      </w:r>
      <w:r w:rsidRPr="00A474D2">
        <w:rPr>
          <w:b w:val="0"/>
          <w:noProof/>
          <w:sz w:val="18"/>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17</w:t>
      </w:r>
      <w:r w:rsidRPr="00A474D2">
        <w:rPr>
          <w:noProof/>
        </w:rPr>
        <w:tab/>
        <w:t>Register of WELS products</w:t>
      </w:r>
      <w:r w:rsidRPr="00A474D2">
        <w:rPr>
          <w:noProof/>
        </w:rPr>
        <w:tab/>
      </w:r>
      <w:r w:rsidRPr="00A474D2">
        <w:rPr>
          <w:noProof/>
        </w:rPr>
        <w:fldChar w:fldCharType="begin"/>
      </w:r>
      <w:r w:rsidRPr="00A474D2">
        <w:rPr>
          <w:noProof/>
        </w:rPr>
        <w:instrText xml:space="preserve"> PAGEREF _Toc362268985 \h </w:instrText>
      </w:r>
      <w:r w:rsidRPr="00A474D2">
        <w:rPr>
          <w:noProof/>
        </w:rPr>
      </w:r>
      <w:r w:rsidRPr="00A474D2">
        <w:rPr>
          <w:noProof/>
        </w:rPr>
        <w:fldChar w:fldCharType="separate"/>
      </w:r>
      <w:r w:rsidR="00080B8D">
        <w:rPr>
          <w:noProof/>
        </w:rPr>
        <w:t>7</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18</w:t>
      </w:r>
      <w:r w:rsidRPr="00A474D2">
        <w:rPr>
          <w:noProof/>
        </w:rPr>
        <w:tab/>
        <w:t>Correction of Register</w:t>
      </w:r>
      <w:r w:rsidRPr="00A474D2">
        <w:rPr>
          <w:noProof/>
        </w:rPr>
        <w:tab/>
      </w:r>
      <w:r w:rsidRPr="00A474D2">
        <w:rPr>
          <w:noProof/>
        </w:rPr>
        <w:fldChar w:fldCharType="begin"/>
      </w:r>
      <w:r w:rsidRPr="00A474D2">
        <w:rPr>
          <w:noProof/>
        </w:rPr>
        <w:instrText xml:space="preserve"> PAGEREF _Toc362268986 \h </w:instrText>
      </w:r>
      <w:r w:rsidRPr="00A474D2">
        <w:rPr>
          <w:noProof/>
        </w:rPr>
      </w:r>
      <w:r w:rsidRPr="00A474D2">
        <w:rPr>
          <w:noProof/>
        </w:rPr>
        <w:fldChar w:fldCharType="separate"/>
      </w:r>
      <w:r w:rsidR="00080B8D">
        <w:rPr>
          <w:noProof/>
        </w:rPr>
        <w:t>7</w:t>
      </w:r>
      <w:r w:rsidRPr="00A474D2">
        <w:rPr>
          <w:noProof/>
        </w:rPr>
        <w:fldChar w:fldCharType="end"/>
      </w:r>
    </w:p>
    <w:p w:rsidR="009928A6" w:rsidRPr="00A474D2" w:rsidRDefault="009928A6">
      <w:pPr>
        <w:pStyle w:val="TOC5"/>
        <w:rPr>
          <w:rFonts w:asciiTheme="minorHAnsi" w:eastAsiaTheme="minorEastAsia" w:hAnsiTheme="minorHAnsi" w:cstheme="minorBidi"/>
          <w:noProof/>
          <w:kern w:val="0"/>
          <w:sz w:val="22"/>
          <w:szCs w:val="22"/>
        </w:rPr>
      </w:pPr>
      <w:r w:rsidRPr="00A474D2">
        <w:rPr>
          <w:noProof/>
        </w:rPr>
        <w:t>19</w:t>
      </w:r>
      <w:r w:rsidRPr="00A474D2">
        <w:rPr>
          <w:noProof/>
        </w:rPr>
        <w:tab/>
        <w:t>Change of registrant</w:t>
      </w:r>
      <w:r w:rsidRPr="00A474D2">
        <w:rPr>
          <w:noProof/>
        </w:rPr>
        <w:tab/>
      </w:r>
      <w:r w:rsidRPr="00A474D2">
        <w:rPr>
          <w:noProof/>
        </w:rPr>
        <w:fldChar w:fldCharType="begin"/>
      </w:r>
      <w:r w:rsidRPr="00A474D2">
        <w:rPr>
          <w:noProof/>
        </w:rPr>
        <w:instrText xml:space="preserve"> PAGEREF _Toc362268987 \h </w:instrText>
      </w:r>
      <w:r w:rsidRPr="00A474D2">
        <w:rPr>
          <w:noProof/>
        </w:rPr>
      </w:r>
      <w:r w:rsidRPr="00A474D2">
        <w:rPr>
          <w:noProof/>
        </w:rPr>
        <w:fldChar w:fldCharType="separate"/>
      </w:r>
      <w:r w:rsidR="00080B8D">
        <w:rPr>
          <w:noProof/>
        </w:rPr>
        <w:t>7</w:t>
      </w:r>
      <w:r w:rsidRPr="00A474D2">
        <w:rPr>
          <w:noProof/>
        </w:rPr>
        <w:fldChar w:fldCharType="end"/>
      </w:r>
    </w:p>
    <w:p w:rsidR="00670EA1" w:rsidRPr="00A474D2" w:rsidRDefault="009928A6" w:rsidP="00715914">
      <w:r w:rsidRPr="00A474D2">
        <w:fldChar w:fldCharType="end"/>
      </w:r>
    </w:p>
    <w:p w:rsidR="00670EA1" w:rsidRPr="00A474D2" w:rsidRDefault="00670EA1" w:rsidP="00715914">
      <w:pPr>
        <w:sectPr w:rsidR="00670EA1" w:rsidRPr="00A474D2" w:rsidSect="00D46D1A">
          <w:headerReference w:type="even" r:id="rId16"/>
          <w:headerReference w:type="default" r:id="rId17"/>
          <w:footerReference w:type="even" r:id="rId18"/>
          <w:footerReference w:type="default" r:id="rId19"/>
          <w:headerReference w:type="first" r:id="rId20"/>
          <w:pgSz w:w="11907" w:h="16839"/>
          <w:pgMar w:top="2385" w:right="1797" w:bottom="1440" w:left="1797" w:header="720" w:footer="709" w:gutter="0"/>
          <w:pgNumType w:fmt="lowerRoman" w:start="1"/>
          <w:cols w:space="708"/>
          <w:docGrid w:linePitch="360"/>
        </w:sectPr>
      </w:pPr>
    </w:p>
    <w:p w:rsidR="00715914" w:rsidRPr="00A474D2" w:rsidRDefault="00715914" w:rsidP="00715914">
      <w:pPr>
        <w:pStyle w:val="ActHead2"/>
      </w:pPr>
      <w:bookmarkStart w:id="4" w:name="_Toc362268966"/>
      <w:r w:rsidRPr="00A474D2">
        <w:rPr>
          <w:rStyle w:val="CharPartNo"/>
        </w:rPr>
        <w:lastRenderedPageBreak/>
        <w:t>Part</w:t>
      </w:r>
      <w:r w:rsidR="00A474D2" w:rsidRPr="00A474D2">
        <w:rPr>
          <w:rStyle w:val="CharPartNo"/>
        </w:rPr>
        <w:t> </w:t>
      </w:r>
      <w:r w:rsidRPr="00A474D2">
        <w:rPr>
          <w:rStyle w:val="CharPartNo"/>
        </w:rPr>
        <w:t>1</w:t>
      </w:r>
      <w:r w:rsidRPr="00A474D2">
        <w:t>—</w:t>
      </w:r>
      <w:r w:rsidRPr="00A474D2">
        <w:rPr>
          <w:rStyle w:val="CharPartText"/>
        </w:rPr>
        <w:t>Preliminary</w:t>
      </w:r>
      <w:bookmarkEnd w:id="4"/>
    </w:p>
    <w:p w:rsidR="00715914" w:rsidRPr="00A474D2" w:rsidRDefault="00715914" w:rsidP="00715914">
      <w:pPr>
        <w:pStyle w:val="Header"/>
      </w:pPr>
      <w:r w:rsidRPr="00A474D2">
        <w:rPr>
          <w:rStyle w:val="CharDivNo"/>
        </w:rPr>
        <w:t xml:space="preserve"> </w:t>
      </w:r>
      <w:r w:rsidRPr="00A474D2">
        <w:rPr>
          <w:rStyle w:val="CharDivText"/>
        </w:rPr>
        <w:t xml:space="preserve"> </w:t>
      </w:r>
    </w:p>
    <w:p w:rsidR="00715914" w:rsidRPr="00A474D2" w:rsidRDefault="00715914" w:rsidP="00715914">
      <w:pPr>
        <w:pStyle w:val="ActHead5"/>
      </w:pPr>
      <w:bookmarkStart w:id="5" w:name="_Toc362268967"/>
      <w:r w:rsidRPr="00A474D2">
        <w:rPr>
          <w:rStyle w:val="CharSectno"/>
        </w:rPr>
        <w:t>1</w:t>
      </w:r>
      <w:r w:rsidRPr="00A474D2">
        <w:t xml:space="preserve">  </w:t>
      </w:r>
      <w:r w:rsidR="00CE493D" w:rsidRPr="00A474D2">
        <w:t xml:space="preserve">Name of </w:t>
      </w:r>
      <w:r w:rsidR="001F10D6" w:rsidRPr="00A474D2">
        <w:t>determination</w:t>
      </w:r>
      <w:bookmarkEnd w:id="5"/>
    </w:p>
    <w:p w:rsidR="00715914" w:rsidRPr="00A474D2" w:rsidRDefault="00715914" w:rsidP="00715914">
      <w:pPr>
        <w:pStyle w:val="subsection"/>
      </w:pPr>
      <w:r w:rsidRPr="00A474D2">
        <w:tab/>
      </w:r>
      <w:r w:rsidRPr="00A474D2">
        <w:tab/>
        <w:t xml:space="preserve">This </w:t>
      </w:r>
      <w:r w:rsidR="001F10D6" w:rsidRPr="00A474D2">
        <w:t>determination</w:t>
      </w:r>
      <w:r w:rsidRPr="00A474D2">
        <w:t xml:space="preserve"> </w:t>
      </w:r>
      <w:r w:rsidR="00CE493D" w:rsidRPr="00A474D2">
        <w:t>is the</w:t>
      </w:r>
      <w:r w:rsidR="00DC5948" w:rsidRPr="00A474D2">
        <w:t xml:space="preserve"> </w:t>
      </w:r>
      <w:r w:rsidR="00DC5948" w:rsidRPr="00A474D2">
        <w:rPr>
          <w:i/>
        </w:rPr>
        <w:t>Water Efficiency Labelling and Standards Determination</w:t>
      </w:r>
      <w:r w:rsidR="00A474D2" w:rsidRPr="00A474D2">
        <w:rPr>
          <w:i/>
        </w:rPr>
        <w:t> </w:t>
      </w:r>
      <w:r w:rsidR="00DC5948" w:rsidRPr="00A474D2">
        <w:rPr>
          <w:i/>
        </w:rPr>
        <w:t>2013 (No.</w:t>
      </w:r>
      <w:r w:rsidR="00A474D2" w:rsidRPr="00A474D2">
        <w:rPr>
          <w:i/>
        </w:rPr>
        <w:t> </w:t>
      </w:r>
      <w:r w:rsidR="00DC5948" w:rsidRPr="00A474D2">
        <w:rPr>
          <w:i/>
        </w:rPr>
        <w:t>2)</w:t>
      </w:r>
      <w:r w:rsidR="00DC5948" w:rsidRPr="00A474D2">
        <w:t>.</w:t>
      </w:r>
    </w:p>
    <w:p w:rsidR="00715914" w:rsidRPr="00A474D2" w:rsidRDefault="00715914" w:rsidP="00715914">
      <w:pPr>
        <w:pStyle w:val="ActHead5"/>
      </w:pPr>
      <w:bookmarkStart w:id="6" w:name="_Toc362268968"/>
      <w:r w:rsidRPr="00A474D2">
        <w:rPr>
          <w:rStyle w:val="CharSectno"/>
        </w:rPr>
        <w:t>2</w:t>
      </w:r>
      <w:r w:rsidRPr="00A474D2">
        <w:t xml:space="preserve">  Commencement</w:t>
      </w:r>
      <w:bookmarkEnd w:id="6"/>
    </w:p>
    <w:p w:rsidR="007E163D" w:rsidRPr="00A474D2" w:rsidRDefault="00CE493D" w:rsidP="00CE493D">
      <w:pPr>
        <w:pStyle w:val="subsection"/>
      </w:pPr>
      <w:r w:rsidRPr="00A474D2">
        <w:tab/>
      </w:r>
      <w:r w:rsidRPr="00A474D2">
        <w:tab/>
        <w:t xml:space="preserve">This </w:t>
      </w:r>
      <w:r w:rsidR="001F10D6" w:rsidRPr="00A474D2">
        <w:t>determination</w:t>
      </w:r>
      <w:r w:rsidRPr="00A474D2">
        <w:t xml:space="preserve"> commences on </w:t>
      </w:r>
      <w:r w:rsidR="001F10D6" w:rsidRPr="00A474D2">
        <w:t>15</w:t>
      </w:r>
      <w:r w:rsidR="00A474D2" w:rsidRPr="00A474D2">
        <w:t> </w:t>
      </w:r>
      <w:r w:rsidR="006C7171" w:rsidRPr="00A474D2">
        <w:t>Septem</w:t>
      </w:r>
      <w:r w:rsidR="001F10D6" w:rsidRPr="00A474D2">
        <w:t>ber 2013</w:t>
      </w:r>
      <w:r w:rsidRPr="00A474D2">
        <w:t>.</w:t>
      </w:r>
    </w:p>
    <w:p w:rsidR="007500C8" w:rsidRPr="00A474D2" w:rsidRDefault="007500C8" w:rsidP="007500C8">
      <w:pPr>
        <w:pStyle w:val="ActHead5"/>
      </w:pPr>
      <w:bookmarkStart w:id="7" w:name="_Toc362268969"/>
      <w:r w:rsidRPr="00A474D2">
        <w:rPr>
          <w:rStyle w:val="CharSectno"/>
        </w:rPr>
        <w:t>3</w:t>
      </w:r>
      <w:r w:rsidRPr="00A474D2">
        <w:t xml:space="preserve">  Authority</w:t>
      </w:r>
      <w:bookmarkEnd w:id="7"/>
    </w:p>
    <w:p w:rsidR="00157B8B" w:rsidRPr="00A474D2" w:rsidRDefault="007500C8" w:rsidP="007E667A">
      <w:pPr>
        <w:pStyle w:val="subsection"/>
      </w:pPr>
      <w:r w:rsidRPr="00A474D2">
        <w:tab/>
      </w:r>
      <w:r w:rsidRPr="00A474D2">
        <w:tab/>
        <w:t xml:space="preserve">This </w:t>
      </w:r>
      <w:r w:rsidR="001F10D6" w:rsidRPr="00A474D2">
        <w:t>determination</w:t>
      </w:r>
      <w:r w:rsidRPr="00A474D2">
        <w:t xml:space="preserve"> is made under </w:t>
      </w:r>
      <w:r w:rsidR="002444E5" w:rsidRPr="00A474D2">
        <w:t>sections</w:t>
      </w:r>
      <w:r w:rsidR="00A474D2" w:rsidRPr="00A474D2">
        <w:t> </w:t>
      </w:r>
      <w:r w:rsidR="002444E5" w:rsidRPr="00A474D2">
        <w:t xml:space="preserve">18, 19 and 26 of </w:t>
      </w:r>
      <w:r w:rsidRPr="00A474D2">
        <w:t xml:space="preserve">the </w:t>
      </w:r>
      <w:r w:rsidR="001F10D6" w:rsidRPr="00A474D2">
        <w:rPr>
          <w:i/>
        </w:rPr>
        <w:t>Water Efficiency Labelling and Standards Act 2005</w:t>
      </w:r>
      <w:r w:rsidR="00F4350D" w:rsidRPr="00A474D2">
        <w:t>.</w:t>
      </w:r>
    </w:p>
    <w:p w:rsidR="00F1461A" w:rsidRPr="00A474D2" w:rsidRDefault="00F1461A" w:rsidP="00F1461A">
      <w:pPr>
        <w:pStyle w:val="ActHead5"/>
      </w:pPr>
      <w:bookmarkStart w:id="8" w:name="_Toc362268970"/>
      <w:r w:rsidRPr="00A474D2">
        <w:rPr>
          <w:rStyle w:val="CharSectno"/>
        </w:rPr>
        <w:t>4</w:t>
      </w:r>
      <w:r w:rsidRPr="00A474D2">
        <w:t xml:space="preserve">  Repeal</w:t>
      </w:r>
      <w:bookmarkEnd w:id="8"/>
    </w:p>
    <w:p w:rsidR="00F1461A" w:rsidRPr="00A474D2" w:rsidRDefault="00F1461A" w:rsidP="00F1461A">
      <w:pPr>
        <w:pStyle w:val="subsection"/>
      </w:pPr>
      <w:r w:rsidRPr="00A474D2">
        <w:tab/>
      </w:r>
      <w:r w:rsidRPr="00A474D2">
        <w:tab/>
        <w:t xml:space="preserve">The </w:t>
      </w:r>
      <w:r w:rsidRPr="00A474D2">
        <w:rPr>
          <w:i/>
        </w:rPr>
        <w:t>Water Efficiency Labelling and Standards Determination</w:t>
      </w:r>
      <w:r w:rsidR="00A474D2" w:rsidRPr="00A474D2">
        <w:rPr>
          <w:i/>
        </w:rPr>
        <w:t> </w:t>
      </w:r>
      <w:r w:rsidRPr="00A474D2">
        <w:rPr>
          <w:i/>
        </w:rPr>
        <w:t>2013</w:t>
      </w:r>
      <w:r w:rsidRPr="00A474D2">
        <w:t xml:space="preserve"> is repealed.</w:t>
      </w:r>
    </w:p>
    <w:p w:rsidR="00F1461A" w:rsidRPr="00A474D2" w:rsidRDefault="00F1461A" w:rsidP="00F1461A">
      <w:pPr>
        <w:pStyle w:val="ActHead5"/>
      </w:pPr>
      <w:bookmarkStart w:id="9" w:name="_Toc362268971"/>
      <w:r w:rsidRPr="00A474D2">
        <w:rPr>
          <w:rStyle w:val="CharSectno"/>
        </w:rPr>
        <w:t>5</w:t>
      </w:r>
      <w:r w:rsidRPr="00A474D2">
        <w:t xml:space="preserve">  Definitions</w:t>
      </w:r>
      <w:bookmarkEnd w:id="9"/>
    </w:p>
    <w:p w:rsidR="00F1461A" w:rsidRPr="00A474D2" w:rsidRDefault="00F1461A" w:rsidP="00F1461A">
      <w:pPr>
        <w:pStyle w:val="subsection"/>
      </w:pPr>
      <w:r w:rsidRPr="00A474D2">
        <w:tab/>
      </w:r>
      <w:r w:rsidRPr="00A474D2">
        <w:tab/>
        <w:t>In this determination:</w:t>
      </w:r>
    </w:p>
    <w:p w:rsidR="005E186C" w:rsidRPr="00A474D2" w:rsidRDefault="005E186C" w:rsidP="005E186C">
      <w:pPr>
        <w:pStyle w:val="Definition"/>
      </w:pPr>
      <w:r w:rsidRPr="00A474D2">
        <w:rPr>
          <w:b/>
          <w:i/>
        </w:rPr>
        <w:t>Act</w:t>
      </w:r>
      <w:r w:rsidRPr="00A474D2">
        <w:t xml:space="preserve"> means the </w:t>
      </w:r>
      <w:r w:rsidRPr="00A474D2">
        <w:rPr>
          <w:i/>
        </w:rPr>
        <w:t>Water Efficiency Labelling and Standards Act 2005</w:t>
      </w:r>
      <w:r w:rsidRPr="00A474D2">
        <w:t>.</w:t>
      </w:r>
    </w:p>
    <w:p w:rsidR="00362031" w:rsidRPr="00A474D2" w:rsidRDefault="00362031" w:rsidP="005E186C">
      <w:pPr>
        <w:pStyle w:val="Definition"/>
      </w:pPr>
      <w:r w:rsidRPr="00A474D2">
        <w:rPr>
          <w:b/>
          <w:i/>
        </w:rPr>
        <w:t>application fee</w:t>
      </w:r>
      <w:r w:rsidRPr="00A474D2">
        <w:t xml:space="preserve"> means a fee payable under the </w:t>
      </w:r>
      <w:r w:rsidRPr="00A474D2">
        <w:rPr>
          <w:i/>
        </w:rPr>
        <w:t xml:space="preserve">Water Efficiency Labelling </w:t>
      </w:r>
      <w:r w:rsidR="00F075D8" w:rsidRPr="00A474D2">
        <w:rPr>
          <w:i/>
        </w:rPr>
        <w:t xml:space="preserve">and </w:t>
      </w:r>
      <w:r w:rsidRPr="00A474D2">
        <w:rPr>
          <w:i/>
        </w:rPr>
        <w:t>Standards (Registration Fees) Determination</w:t>
      </w:r>
      <w:r w:rsidR="00A474D2" w:rsidRPr="00A474D2">
        <w:rPr>
          <w:i/>
        </w:rPr>
        <w:t> </w:t>
      </w:r>
      <w:r w:rsidRPr="00A474D2">
        <w:rPr>
          <w:i/>
        </w:rPr>
        <w:t>2013</w:t>
      </w:r>
      <w:r w:rsidRPr="00A474D2">
        <w:t xml:space="preserve"> for an application under section</w:t>
      </w:r>
      <w:r w:rsidR="00A474D2" w:rsidRPr="00A474D2">
        <w:t> </w:t>
      </w:r>
      <w:r w:rsidRPr="00A474D2">
        <w:t>9 or 10 of this determination.</w:t>
      </w:r>
    </w:p>
    <w:p w:rsidR="005E186C" w:rsidRPr="00A474D2" w:rsidRDefault="005E186C" w:rsidP="005E186C">
      <w:pPr>
        <w:pStyle w:val="Definition"/>
      </w:pPr>
      <w:r w:rsidRPr="00A474D2">
        <w:rPr>
          <w:b/>
          <w:i/>
        </w:rPr>
        <w:t>AS/</w:t>
      </w:r>
      <w:proofErr w:type="spellStart"/>
      <w:r w:rsidRPr="00A474D2">
        <w:rPr>
          <w:b/>
          <w:i/>
        </w:rPr>
        <w:t>NZS</w:t>
      </w:r>
      <w:proofErr w:type="spellEnd"/>
      <w:r w:rsidRPr="00A474D2">
        <w:rPr>
          <w:b/>
          <w:i/>
        </w:rPr>
        <w:t xml:space="preserve"> 3500</w:t>
      </w:r>
      <w:r w:rsidRPr="00A474D2">
        <w:t xml:space="preserve"> means Australian/New Zealand Standard AS/</w:t>
      </w:r>
      <w:proofErr w:type="spellStart"/>
      <w:r w:rsidRPr="00A474D2">
        <w:t>NZS</w:t>
      </w:r>
      <w:proofErr w:type="spellEnd"/>
      <w:r w:rsidRPr="00A474D2">
        <w:t xml:space="preserve"> 3500:2003 Plumbing and drainage, as in force from time to time.</w:t>
      </w:r>
    </w:p>
    <w:p w:rsidR="005E186C" w:rsidRPr="00A474D2" w:rsidRDefault="005E186C" w:rsidP="005E186C">
      <w:pPr>
        <w:pStyle w:val="Definition"/>
      </w:pPr>
      <w:r w:rsidRPr="00A474D2">
        <w:rPr>
          <w:b/>
          <w:i/>
        </w:rPr>
        <w:t>AS/</w:t>
      </w:r>
      <w:proofErr w:type="spellStart"/>
      <w:r w:rsidRPr="00A474D2">
        <w:rPr>
          <w:b/>
          <w:i/>
        </w:rPr>
        <w:t>NZS</w:t>
      </w:r>
      <w:proofErr w:type="spellEnd"/>
      <w:r w:rsidRPr="00A474D2">
        <w:rPr>
          <w:b/>
          <w:i/>
        </w:rPr>
        <w:t xml:space="preserve"> 6400</w:t>
      </w:r>
      <w:r w:rsidRPr="00A474D2">
        <w:t xml:space="preserve"> means Australian/New Zealand Standard AS/</w:t>
      </w:r>
      <w:proofErr w:type="spellStart"/>
      <w:r w:rsidRPr="00A474D2">
        <w:t>NZS</w:t>
      </w:r>
      <w:proofErr w:type="spellEnd"/>
      <w:r w:rsidRPr="00A474D2">
        <w:t xml:space="preserve"> 6400:2005 Water efficient products—Rating and labelling, as in force immediately before the commencement of this determination.</w:t>
      </w:r>
    </w:p>
    <w:p w:rsidR="005E186C" w:rsidRPr="00A474D2" w:rsidRDefault="005E186C" w:rsidP="005E186C">
      <w:pPr>
        <w:pStyle w:val="notetext"/>
      </w:pPr>
      <w:r w:rsidRPr="00A474D2">
        <w:t>Note:</w:t>
      </w:r>
      <w:r w:rsidRPr="00A474D2">
        <w:tab/>
        <w:t>AS/</w:t>
      </w:r>
      <w:proofErr w:type="spellStart"/>
      <w:r w:rsidRPr="00A474D2">
        <w:t>NZS</w:t>
      </w:r>
      <w:proofErr w:type="spellEnd"/>
      <w:r w:rsidRPr="00A474D2">
        <w:t xml:space="preserve"> 6400, as in force at that time, incorporates amendments Nos. 1 to </w:t>
      </w:r>
      <w:r w:rsidR="006C7171" w:rsidRPr="00A474D2">
        <w:t>6</w:t>
      </w:r>
      <w:r w:rsidRPr="00A474D2">
        <w:t>.</w:t>
      </w:r>
    </w:p>
    <w:p w:rsidR="00161615" w:rsidRPr="00A474D2" w:rsidRDefault="004960FE" w:rsidP="005E186C">
      <w:pPr>
        <w:pStyle w:val="Definition"/>
      </w:pPr>
      <w:r w:rsidRPr="00A474D2">
        <w:rPr>
          <w:b/>
          <w:i/>
        </w:rPr>
        <w:t>charging year</w:t>
      </w:r>
      <w:r w:rsidRPr="00A474D2">
        <w:t xml:space="preserve"> means a period of 12 months starting on 15</w:t>
      </w:r>
      <w:r w:rsidR="00A474D2" w:rsidRPr="00A474D2">
        <w:t> </w:t>
      </w:r>
      <w:r w:rsidRPr="00A474D2">
        <w:t>September.</w:t>
      </w:r>
    </w:p>
    <w:p w:rsidR="005E186C" w:rsidRPr="00A474D2" w:rsidRDefault="005E186C" w:rsidP="005E186C">
      <w:pPr>
        <w:pStyle w:val="Definition"/>
      </w:pPr>
      <w:r w:rsidRPr="00A474D2">
        <w:rPr>
          <w:b/>
          <w:i/>
        </w:rPr>
        <w:t>clothes washing machine</w:t>
      </w:r>
      <w:r w:rsidRPr="00A474D2">
        <w:t xml:space="preserve"> includes a clothes washing machine that has a clothes drying function.</w:t>
      </w:r>
    </w:p>
    <w:p w:rsidR="005E186C" w:rsidRPr="00A474D2" w:rsidRDefault="005E186C" w:rsidP="005E186C">
      <w:pPr>
        <w:pStyle w:val="Definition"/>
      </w:pPr>
      <w:r w:rsidRPr="00A474D2">
        <w:rPr>
          <w:b/>
          <w:i/>
        </w:rPr>
        <w:t>conformity assessment body</w:t>
      </w:r>
      <w:r w:rsidRPr="00A474D2">
        <w:t xml:space="preserve"> has the meaning given by AS/</w:t>
      </w:r>
      <w:proofErr w:type="spellStart"/>
      <w:r w:rsidRPr="00A474D2">
        <w:t>NZS</w:t>
      </w:r>
      <w:proofErr w:type="spellEnd"/>
      <w:r w:rsidRPr="00A474D2">
        <w:t xml:space="preserve"> 6400.</w:t>
      </w:r>
    </w:p>
    <w:p w:rsidR="005E186C" w:rsidRPr="00A474D2" w:rsidRDefault="005E186C" w:rsidP="005E186C">
      <w:pPr>
        <w:pStyle w:val="Definition"/>
      </w:pPr>
      <w:r w:rsidRPr="00A474D2">
        <w:rPr>
          <w:b/>
          <w:i/>
        </w:rPr>
        <w:t>Plumbing Code</w:t>
      </w:r>
      <w:r w:rsidRPr="00A474D2">
        <w:t xml:space="preserve"> means the document titled </w:t>
      </w:r>
      <w:r w:rsidRPr="00A474D2">
        <w:rPr>
          <w:i/>
        </w:rPr>
        <w:t>National Construction Code Series, Volume Three, Plumbing Code of Australia 201</w:t>
      </w:r>
      <w:r w:rsidR="006C7171" w:rsidRPr="00A474D2">
        <w:rPr>
          <w:i/>
        </w:rPr>
        <w:t>3</w:t>
      </w:r>
      <w:r w:rsidRPr="00A474D2">
        <w:t>, published by the Australian Building Codes Board, as in force from time to time.</w:t>
      </w:r>
    </w:p>
    <w:p w:rsidR="005E186C" w:rsidRPr="00A474D2" w:rsidRDefault="005E186C" w:rsidP="005E186C">
      <w:pPr>
        <w:pStyle w:val="Definition"/>
      </w:pPr>
      <w:r w:rsidRPr="00A474D2">
        <w:rPr>
          <w:b/>
          <w:i/>
        </w:rPr>
        <w:lastRenderedPageBreak/>
        <w:t>registrant</w:t>
      </w:r>
      <w:r w:rsidRPr="00A474D2">
        <w:t>, for a registered WELS product, means the person in relation to whom the product is registered.</w:t>
      </w:r>
    </w:p>
    <w:p w:rsidR="005E186C" w:rsidRPr="00A474D2" w:rsidRDefault="005E186C" w:rsidP="005E186C">
      <w:pPr>
        <w:pStyle w:val="Definition"/>
      </w:pPr>
      <w:r w:rsidRPr="00A474D2">
        <w:rPr>
          <w:b/>
          <w:i/>
        </w:rPr>
        <w:t>WELS standard</w:t>
      </w:r>
      <w:r w:rsidRPr="00A474D2">
        <w:t xml:space="preserve"> has the meaning given by section</w:t>
      </w:r>
      <w:r w:rsidR="00A474D2" w:rsidRPr="00A474D2">
        <w:t> </w:t>
      </w:r>
      <w:r w:rsidR="00C55749" w:rsidRPr="00A474D2">
        <w:t>7</w:t>
      </w:r>
      <w:r w:rsidRPr="00A474D2">
        <w:t>.</w:t>
      </w:r>
    </w:p>
    <w:p w:rsidR="006A2D1B" w:rsidRPr="00A474D2" w:rsidRDefault="006A2D1B" w:rsidP="006A2D1B">
      <w:pPr>
        <w:pStyle w:val="ActHead2"/>
        <w:pageBreakBefore/>
      </w:pPr>
      <w:bookmarkStart w:id="10" w:name="_Toc362268972"/>
      <w:r w:rsidRPr="00A474D2">
        <w:rPr>
          <w:rStyle w:val="CharPartNo"/>
        </w:rPr>
        <w:lastRenderedPageBreak/>
        <w:t>Part</w:t>
      </w:r>
      <w:r w:rsidR="00A474D2" w:rsidRPr="00A474D2">
        <w:rPr>
          <w:rStyle w:val="CharPartNo"/>
        </w:rPr>
        <w:t> </w:t>
      </w:r>
      <w:r w:rsidRPr="00A474D2">
        <w:rPr>
          <w:rStyle w:val="CharPartNo"/>
        </w:rPr>
        <w:t>2</w:t>
      </w:r>
      <w:r w:rsidRPr="00A474D2">
        <w:t>—</w:t>
      </w:r>
      <w:r w:rsidRPr="00A474D2">
        <w:rPr>
          <w:rStyle w:val="CharPartText"/>
        </w:rPr>
        <w:t>Determination and registration of WELS products</w:t>
      </w:r>
      <w:bookmarkEnd w:id="10"/>
    </w:p>
    <w:p w:rsidR="00A9557E" w:rsidRPr="00A474D2" w:rsidRDefault="00A9557E" w:rsidP="00A9557E">
      <w:pPr>
        <w:pStyle w:val="Header"/>
      </w:pPr>
      <w:r w:rsidRPr="00A474D2">
        <w:rPr>
          <w:rStyle w:val="CharDivNo"/>
        </w:rPr>
        <w:t xml:space="preserve"> </w:t>
      </w:r>
      <w:r w:rsidRPr="00A474D2">
        <w:rPr>
          <w:rStyle w:val="CharDivText"/>
        </w:rPr>
        <w:t xml:space="preserve"> </w:t>
      </w:r>
    </w:p>
    <w:p w:rsidR="000740E0" w:rsidRPr="00A474D2" w:rsidRDefault="000740E0" w:rsidP="000740E0">
      <w:pPr>
        <w:pStyle w:val="ActHead5"/>
      </w:pPr>
      <w:bookmarkStart w:id="11" w:name="_Toc362268973"/>
      <w:r w:rsidRPr="00A474D2">
        <w:rPr>
          <w:rStyle w:val="CharSectno"/>
        </w:rPr>
        <w:t>6</w:t>
      </w:r>
      <w:r w:rsidRPr="00A474D2">
        <w:t xml:space="preserve">  Determination of WELS products</w:t>
      </w:r>
      <w:bookmarkEnd w:id="11"/>
    </w:p>
    <w:p w:rsidR="000740E0" w:rsidRPr="00A474D2" w:rsidRDefault="000740E0" w:rsidP="000740E0">
      <w:pPr>
        <w:pStyle w:val="subsection"/>
      </w:pPr>
      <w:r w:rsidRPr="00A474D2">
        <w:tab/>
      </w:r>
      <w:r w:rsidRPr="00A474D2">
        <w:tab/>
        <w:t>A water</w:t>
      </w:r>
      <w:r w:rsidR="00A474D2">
        <w:noBreakHyphen/>
      </w:r>
      <w:r w:rsidRPr="00A474D2">
        <w:t>use or water</w:t>
      </w:r>
      <w:r w:rsidR="00A474D2">
        <w:noBreakHyphen/>
      </w:r>
      <w:r w:rsidRPr="00A474D2">
        <w:t>saving product of any of the following kinds is a WELS product if the WELS standard applies to it:</w:t>
      </w:r>
    </w:p>
    <w:p w:rsidR="000740E0" w:rsidRPr="00A474D2" w:rsidRDefault="000740E0" w:rsidP="000740E0">
      <w:pPr>
        <w:pStyle w:val="paragraph"/>
      </w:pPr>
      <w:r w:rsidRPr="00A474D2">
        <w:tab/>
        <w:t>(a)</w:t>
      </w:r>
      <w:r w:rsidR="001665F5" w:rsidRPr="00A474D2">
        <w:tab/>
      </w:r>
      <w:r w:rsidRPr="00A474D2">
        <w:t>showers;</w:t>
      </w:r>
    </w:p>
    <w:p w:rsidR="000740E0" w:rsidRPr="00A474D2" w:rsidRDefault="000740E0" w:rsidP="000740E0">
      <w:pPr>
        <w:pStyle w:val="paragraph"/>
      </w:pPr>
      <w:r w:rsidRPr="00A474D2">
        <w:tab/>
        <w:t>(b)</w:t>
      </w:r>
      <w:r w:rsidRPr="00A474D2">
        <w:tab/>
        <w:t>dishwashers;</w:t>
      </w:r>
    </w:p>
    <w:p w:rsidR="000740E0" w:rsidRPr="00A474D2" w:rsidRDefault="000740E0" w:rsidP="000740E0">
      <w:pPr>
        <w:pStyle w:val="paragraph"/>
      </w:pPr>
      <w:r w:rsidRPr="00A474D2">
        <w:tab/>
        <w:t>(c)</w:t>
      </w:r>
      <w:r w:rsidRPr="00A474D2">
        <w:tab/>
        <w:t>clothes washing machines;</w:t>
      </w:r>
    </w:p>
    <w:p w:rsidR="000740E0" w:rsidRPr="00A474D2" w:rsidRDefault="000740E0" w:rsidP="000740E0">
      <w:pPr>
        <w:pStyle w:val="paragraph"/>
      </w:pPr>
      <w:r w:rsidRPr="00A474D2">
        <w:tab/>
        <w:t>(d)</w:t>
      </w:r>
      <w:r w:rsidRPr="00A474D2">
        <w:tab/>
        <w:t>lavatory equipment;</w:t>
      </w:r>
    </w:p>
    <w:p w:rsidR="000740E0" w:rsidRPr="00A474D2" w:rsidRDefault="000740E0" w:rsidP="000740E0">
      <w:pPr>
        <w:pStyle w:val="paragraph"/>
      </w:pPr>
      <w:r w:rsidRPr="00A474D2">
        <w:tab/>
        <w:t>(e)</w:t>
      </w:r>
      <w:r w:rsidRPr="00A474D2">
        <w:tab/>
        <w:t>urinal equipment;</w:t>
      </w:r>
    </w:p>
    <w:p w:rsidR="000740E0" w:rsidRPr="00A474D2" w:rsidRDefault="000740E0" w:rsidP="000740E0">
      <w:pPr>
        <w:pStyle w:val="paragraph"/>
      </w:pPr>
      <w:r w:rsidRPr="00A474D2">
        <w:tab/>
        <w:t>(f)</w:t>
      </w:r>
      <w:r w:rsidRPr="00A474D2">
        <w:tab/>
        <w:t>tap equipment;</w:t>
      </w:r>
    </w:p>
    <w:p w:rsidR="000740E0" w:rsidRPr="00A474D2" w:rsidRDefault="000740E0" w:rsidP="000740E0">
      <w:pPr>
        <w:pStyle w:val="paragraph"/>
      </w:pPr>
      <w:r w:rsidRPr="00A474D2">
        <w:tab/>
        <w:t>(g)</w:t>
      </w:r>
      <w:r w:rsidRPr="00A474D2">
        <w:tab/>
        <w:t>flow controllers.</w:t>
      </w:r>
    </w:p>
    <w:p w:rsidR="000740E0" w:rsidRPr="00A474D2" w:rsidRDefault="000740E0" w:rsidP="000740E0">
      <w:pPr>
        <w:pStyle w:val="ActHead5"/>
      </w:pPr>
      <w:bookmarkStart w:id="12" w:name="_Toc362268974"/>
      <w:r w:rsidRPr="00A474D2">
        <w:rPr>
          <w:rStyle w:val="CharSectno"/>
        </w:rPr>
        <w:t>7</w:t>
      </w:r>
      <w:r w:rsidRPr="00A474D2">
        <w:t xml:space="preserve">  WELS standard</w:t>
      </w:r>
      <w:bookmarkEnd w:id="12"/>
    </w:p>
    <w:p w:rsidR="000740E0" w:rsidRPr="00A474D2" w:rsidRDefault="000740E0" w:rsidP="000740E0">
      <w:pPr>
        <w:pStyle w:val="subsection"/>
      </w:pPr>
      <w:r w:rsidRPr="00A474D2">
        <w:tab/>
      </w:r>
      <w:r w:rsidRPr="00A474D2">
        <w:tab/>
        <w:t>The WELS standard for the products mentioned in section</w:t>
      </w:r>
      <w:r w:rsidR="00A474D2" w:rsidRPr="00A474D2">
        <w:t> </w:t>
      </w:r>
      <w:r w:rsidRPr="00A474D2">
        <w:t>6 consists of:</w:t>
      </w:r>
    </w:p>
    <w:p w:rsidR="000740E0" w:rsidRPr="00A474D2" w:rsidRDefault="00F075D8" w:rsidP="000740E0">
      <w:pPr>
        <w:pStyle w:val="paragraph"/>
      </w:pPr>
      <w:r w:rsidRPr="00A474D2">
        <w:tab/>
        <w:t>(a)</w:t>
      </w:r>
      <w:r w:rsidRPr="00A474D2">
        <w:tab/>
        <w:t>AS/</w:t>
      </w:r>
      <w:proofErr w:type="spellStart"/>
      <w:r w:rsidRPr="00A474D2">
        <w:t>NZS</w:t>
      </w:r>
      <w:proofErr w:type="spellEnd"/>
      <w:r w:rsidRPr="00A474D2">
        <w:t xml:space="preserve"> 6400; and</w:t>
      </w:r>
    </w:p>
    <w:p w:rsidR="000740E0" w:rsidRPr="00A474D2" w:rsidRDefault="001F2279" w:rsidP="001F2279">
      <w:pPr>
        <w:pStyle w:val="paragraph"/>
      </w:pPr>
      <w:r w:rsidRPr="00A474D2">
        <w:tab/>
      </w:r>
      <w:r w:rsidR="000740E0" w:rsidRPr="00A474D2">
        <w:t>(b)</w:t>
      </w:r>
      <w:r w:rsidRPr="00A474D2">
        <w:tab/>
      </w:r>
      <w:r w:rsidR="000740E0" w:rsidRPr="00A474D2">
        <w:t>the requirements mentioned in section</w:t>
      </w:r>
      <w:r w:rsidR="00A474D2" w:rsidRPr="00A474D2">
        <w:t> </w:t>
      </w:r>
      <w:r w:rsidRPr="00A474D2">
        <w:t>8</w:t>
      </w:r>
      <w:r w:rsidR="000740E0" w:rsidRPr="00A474D2">
        <w:t>.</w:t>
      </w:r>
    </w:p>
    <w:p w:rsidR="00E7420E" w:rsidRPr="00A474D2" w:rsidRDefault="00E7420E" w:rsidP="001665F5">
      <w:pPr>
        <w:pStyle w:val="ActHead5"/>
      </w:pPr>
      <w:bookmarkStart w:id="13" w:name="_Toc362268975"/>
      <w:r w:rsidRPr="00A474D2">
        <w:rPr>
          <w:rStyle w:val="CharSectno"/>
        </w:rPr>
        <w:t>8</w:t>
      </w:r>
      <w:r w:rsidRPr="00A474D2">
        <w:t xml:space="preserve">  WELS standard requirements</w:t>
      </w:r>
      <w:bookmarkEnd w:id="13"/>
    </w:p>
    <w:p w:rsidR="00E7420E" w:rsidRPr="00A474D2" w:rsidRDefault="00E7420E" w:rsidP="00E7420E">
      <w:pPr>
        <w:pStyle w:val="subsection"/>
      </w:pPr>
      <w:r w:rsidRPr="00A474D2">
        <w:tab/>
        <w:t>(1)</w:t>
      </w:r>
      <w:r w:rsidRPr="00A474D2">
        <w:tab/>
        <w:t>A product mentioned in paragraphs 6(a) to (g) must be registered for supply as a new product for any purpose.</w:t>
      </w:r>
    </w:p>
    <w:p w:rsidR="00E7420E" w:rsidRPr="00A474D2" w:rsidRDefault="00E7420E" w:rsidP="00E7420E">
      <w:pPr>
        <w:pStyle w:val="subsection"/>
      </w:pPr>
      <w:r w:rsidRPr="00A474D2">
        <w:tab/>
        <w:t>(2)</w:t>
      </w:r>
      <w:r w:rsidRPr="00A474D2">
        <w:tab/>
        <w:t>A product mentioned in paragraph</w:t>
      </w:r>
      <w:r w:rsidR="00A474D2" w:rsidRPr="00A474D2">
        <w:t> </w:t>
      </w:r>
      <w:r w:rsidRPr="00A474D2">
        <w:t>6(a), (d), (e), (f) or (g) that may be used or installed in a plumbing installation must comply with either:</w:t>
      </w:r>
    </w:p>
    <w:p w:rsidR="00E7420E" w:rsidRPr="00A474D2" w:rsidRDefault="00E7420E" w:rsidP="00E7420E">
      <w:pPr>
        <w:pStyle w:val="paragraph"/>
      </w:pPr>
      <w:r w:rsidRPr="00A474D2">
        <w:tab/>
        <w:t>(a)</w:t>
      </w:r>
      <w:r w:rsidRPr="00A474D2">
        <w:tab/>
        <w:t>section G of the Plumbing Code; or</w:t>
      </w:r>
    </w:p>
    <w:p w:rsidR="00E7420E" w:rsidRPr="00A474D2" w:rsidRDefault="00E7420E" w:rsidP="00E7420E">
      <w:pPr>
        <w:pStyle w:val="paragraph"/>
      </w:pPr>
      <w:r w:rsidRPr="00A474D2">
        <w:tab/>
        <w:t>(b)</w:t>
      </w:r>
      <w:r w:rsidRPr="00A474D2">
        <w:tab/>
        <w:t>section</w:t>
      </w:r>
      <w:r w:rsidR="00A474D2" w:rsidRPr="00A474D2">
        <w:t> </w:t>
      </w:r>
      <w:r w:rsidRPr="00A474D2">
        <w:t>2.2 of Part</w:t>
      </w:r>
      <w:r w:rsidR="00A474D2" w:rsidRPr="00A474D2">
        <w:t> </w:t>
      </w:r>
      <w:r w:rsidRPr="00A474D2">
        <w:t>1 of AS/</w:t>
      </w:r>
      <w:proofErr w:type="spellStart"/>
      <w:r w:rsidRPr="00A474D2">
        <w:t>NZS</w:t>
      </w:r>
      <w:proofErr w:type="spellEnd"/>
      <w:r w:rsidRPr="00A474D2">
        <w:t xml:space="preserve"> 3500.</w:t>
      </w:r>
    </w:p>
    <w:p w:rsidR="00E7420E" w:rsidRPr="00A474D2" w:rsidRDefault="0083223D" w:rsidP="00E7420E">
      <w:pPr>
        <w:pStyle w:val="subsection"/>
      </w:pPr>
      <w:r w:rsidRPr="00A474D2">
        <w:tab/>
      </w:r>
      <w:r w:rsidR="00E7420E" w:rsidRPr="00A474D2">
        <w:t>(3)</w:t>
      </w:r>
      <w:r w:rsidRPr="00A474D2">
        <w:tab/>
      </w:r>
      <w:r w:rsidR="00E7420E" w:rsidRPr="00A474D2">
        <w:t>A product mentioned in section</w:t>
      </w:r>
      <w:r w:rsidR="00A474D2" w:rsidRPr="00A474D2">
        <w:t> </w:t>
      </w:r>
      <w:r w:rsidRPr="00A474D2">
        <w:t>6</w:t>
      </w:r>
      <w:r w:rsidR="00E7420E" w:rsidRPr="00A474D2">
        <w:t xml:space="preserve"> that is registered must be WELS</w:t>
      </w:r>
      <w:r w:rsidR="00A474D2">
        <w:noBreakHyphen/>
      </w:r>
      <w:r w:rsidR="00E7420E" w:rsidRPr="00A474D2">
        <w:t>labelled for supply as a new product for any purpose.</w:t>
      </w:r>
    </w:p>
    <w:p w:rsidR="00E7420E" w:rsidRPr="00A474D2" w:rsidRDefault="0083223D" w:rsidP="0083223D">
      <w:pPr>
        <w:pStyle w:val="ActHead5"/>
      </w:pPr>
      <w:bookmarkStart w:id="14" w:name="_Toc362268976"/>
      <w:r w:rsidRPr="00A474D2">
        <w:rPr>
          <w:rStyle w:val="CharSectno"/>
        </w:rPr>
        <w:t>9</w:t>
      </w:r>
      <w:r w:rsidRPr="00A474D2">
        <w:t xml:space="preserve">  </w:t>
      </w:r>
      <w:r w:rsidR="00E7420E" w:rsidRPr="00A474D2">
        <w:t>Application for registration of new product</w:t>
      </w:r>
      <w:bookmarkEnd w:id="14"/>
    </w:p>
    <w:p w:rsidR="00E7420E" w:rsidRPr="00A474D2" w:rsidRDefault="00A55197" w:rsidP="00E7420E">
      <w:pPr>
        <w:pStyle w:val="subsection"/>
      </w:pPr>
      <w:r w:rsidRPr="00A474D2">
        <w:tab/>
      </w:r>
      <w:r w:rsidR="00E7420E" w:rsidRPr="00A474D2">
        <w:t>(1)</w:t>
      </w:r>
      <w:r w:rsidRPr="00A474D2">
        <w:tab/>
      </w:r>
      <w:r w:rsidR="00E7420E" w:rsidRPr="00A474D2">
        <w:t>Any of the following may apply in writing to the Regulator to register a WELS product that is not registered:</w:t>
      </w:r>
    </w:p>
    <w:p w:rsidR="00A55197" w:rsidRPr="00A474D2" w:rsidRDefault="00A55197" w:rsidP="00A55197">
      <w:pPr>
        <w:pStyle w:val="paragraph"/>
      </w:pPr>
      <w:r w:rsidRPr="00A474D2">
        <w:tab/>
      </w:r>
      <w:r w:rsidR="00E7420E" w:rsidRPr="00A474D2">
        <w:t>(a)</w:t>
      </w:r>
      <w:r w:rsidRPr="00A474D2">
        <w:tab/>
      </w:r>
      <w:r w:rsidR="00E7420E" w:rsidRPr="00A474D2">
        <w:t>the manufacturer of the product;</w:t>
      </w:r>
    </w:p>
    <w:p w:rsidR="00A55197" w:rsidRPr="00A474D2" w:rsidRDefault="00A55197" w:rsidP="00A55197">
      <w:pPr>
        <w:pStyle w:val="paragraph"/>
      </w:pPr>
      <w:r w:rsidRPr="00A474D2">
        <w:tab/>
      </w:r>
      <w:r w:rsidR="00E7420E" w:rsidRPr="00A474D2">
        <w:t>(b)</w:t>
      </w:r>
      <w:r w:rsidRPr="00A474D2">
        <w:tab/>
      </w:r>
      <w:r w:rsidR="00E7420E" w:rsidRPr="00A474D2">
        <w:t>the importer of the product, if the importer has the agreement of the manufacturer in writing that the importer will make the application;</w:t>
      </w:r>
    </w:p>
    <w:p w:rsidR="00E7420E" w:rsidRPr="00A474D2" w:rsidRDefault="00A55197" w:rsidP="00A55197">
      <w:pPr>
        <w:pStyle w:val="paragraph"/>
      </w:pPr>
      <w:r w:rsidRPr="00A474D2">
        <w:tab/>
      </w:r>
      <w:r w:rsidR="00E7420E" w:rsidRPr="00A474D2">
        <w:t>(c)</w:t>
      </w:r>
      <w:r w:rsidRPr="00A474D2">
        <w:tab/>
      </w:r>
      <w:r w:rsidR="00E7420E" w:rsidRPr="00A474D2">
        <w:t>another person, if:</w:t>
      </w:r>
    </w:p>
    <w:p w:rsidR="00A55197" w:rsidRPr="00A474D2" w:rsidRDefault="00A55197" w:rsidP="00F075D8">
      <w:pPr>
        <w:pStyle w:val="paragraphsub"/>
      </w:pPr>
      <w:r w:rsidRPr="00A474D2">
        <w:tab/>
      </w:r>
      <w:r w:rsidR="00E7420E" w:rsidRPr="00A474D2">
        <w:t>(</w:t>
      </w:r>
      <w:proofErr w:type="spellStart"/>
      <w:r w:rsidR="00F075D8" w:rsidRPr="00A474D2">
        <w:t>i</w:t>
      </w:r>
      <w:proofErr w:type="spellEnd"/>
      <w:r w:rsidR="00E7420E" w:rsidRPr="00A474D2">
        <w:t>)</w:t>
      </w:r>
      <w:r w:rsidRPr="00A474D2">
        <w:tab/>
      </w:r>
      <w:r w:rsidR="00E7420E" w:rsidRPr="00A474D2">
        <w:t>the person has the agreement of the manufacturer in writing that the pers</w:t>
      </w:r>
      <w:r w:rsidR="00F075D8" w:rsidRPr="00A474D2">
        <w:t>on will make the application; and</w:t>
      </w:r>
    </w:p>
    <w:p w:rsidR="00F075D8" w:rsidRPr="00A474D2" w:rsidRDefault="00F075D8" w:rsidP="00F075D8">
      <w:pPr>
        <w:pStyle w:val="paragraphsub"/>
      </w:pPr>
      <w:r w:rsidRPr="00A474D2">
        <w:tab/>
        <w:t>(ii)</w:t>
      </w:r>
      <w:r w:rsidRPr="00A474D2">
        <w:tab/>
        <w:t>the Regulator is satisfied that registering the product in relation to the person would allow the proper administration of the Act in relation to the product;</w:t>
      </w:r>
    </w:p>
    <w:p w:rsidR="00F075D8" w:rsidRPr="00A474D2" w:rsidRDefault="00F075D8" w:rsidP="00F075D8">
      <w:pPr>
        <w:pStyle w:val="paragraph"/>
      </w:pPr>
      <w:r w:rsidRPr="00A474D2">
        <w:lastRenderedPageBreak/>
        <w:tab/>
        <w:t>(d)</w:t>
      </w:r>
      <w:r w:rsidRPr="00A474D2">
        <w:tab/>
        <w:t>another person, if the Regulator is satisfied that:</w:t>
      </w:r>
    </w:p>
    <w:p w:rsidR="00E7420E" w:rsidRPr="00A474D2" w:rsidRDefault="00A55197" w:rsidP="00F075D8">
      <w:pPr>
        <w:pStyle w:val="paragraphsub"/>
      </w:pPr>
      <w:r w:rsidRPr="00A474D2">
        <w:tab/>
      </w:r>
      <w:r w:rsidR="00E7420E" w:rsidRPr="00A474D2">
        <w:t>(</w:t>
      </w:r>
      <w:proofErr w:type="spellStart"/>
      <w:r w:rsidR="00F075D8" w:rsidRPr="00A474D2">
        <w:t>i</w:t>
      </w:r>
      <w:proofErr w:type="spellEnd"/>
      <w:r w:rsidR="00E7420E" w:rsidRPr="00A474D2">
        <w:t>)</w:t>
      </w:r>
      <w:r w:rsidRPr="00A474D2">
        <w:tab/>
      </w:r>
      <w:r w:rsidR="00E7420E" w:rsidRPr="00A474D2">
        <w:t>the person has an appropriate connection with the product; and</w:t>
      </w:r>
    </w:p>
    <w:p w:rsidR="00E7420E" w:rsidRPr="00A474D2" w:rsidRDefault="00A55197" w:rsidP="00A55197">
      <w:pPr>
        <w:pStyle w:val="paragraphsub"/>
      </w:pPr>
      <w:r w:rsidRPr="00A474D2">
        <w:tab/>
      </w:r>
      <w:r w:rsidR="00E7420E" w:rsidRPr="00A474D2">
        <w:t>(ii)</w:t>
      </w:r>
      <w:r w:rsidRPr="00A474D2">
        <w:tab/>
      </w:r>
      <w:r w:rsidR="00E7420E" w:rsidRPr="00A474D2">
        <w:t>registering the product in relation to the person would allow the proper administration of the Act in relation to the product.</w:t>
      </w:r>
    </w:p>
    <w:p w:rsidR="00E7420E" w:rsidRPr="00A474D2" w:rsidRDefault="00A55197" w:rsidP="00E7420E">
      <w:pPr>
        <w:pStyle w:val="subsection"/>
      </w:pPr>
      <w:r w:rsidRPr="00A474D2">
        <w:tab/>
      </w:r>
      <w:r w:rsidR="00E7420E" w:rsidRPr="00A474D2">
        <w:t>(2)</w:t>
      </w:r>
      <w:r w:rsidRPr="00A474D2">
        <w:tab/>
      </w:r>
      <w:r w:rsidR="00E7420E" w:rsidRPr="00A474D2">
        <w:t>The application must be made in a form approved by the Regulator.</w:t>
      </w:r>
    </w:p>
    <w:p w:rsidR="00E7420E" w:rsidRPr="00A474D2" w:rsidRDefault="00E7420E" w:rsidP="00A55197">
      <w:pPr>
        <w:pStyle w:val="notetext"/>
      </w:pPr>
      <w:r w:rsidRPr="00A474D2">
        <w:t>Note</w:t>
      </w:r>
      <w:r w:rsidR="00A55197" w:rsidRPr="00A474D2">
        <w:t>:</w:t>
      </w:r>
      <w:r w:rsidR="00A55197" w:rsidRPr="00A474D2">
        <w:tab/>
      </w:r>
      <w:r w:rsidR="00FD5A82" w:rsidRPr="00A474D2">
        <w:t>In 2013, the a</w:t>
      </w:r>
      <w:r w:rsidRPr="00A474D2">
        <w:t xml:space="preserve">pplication forms </w:t>
      </w:r>
      <w:r w:rsidR="00FD5A82" w:rsidRPr="00A474D2">
        <w:t xml:space="preserve">were </w:t>
      </w:r>
      <w:r w:rsidRPr="00A474D2">
        <w:t xml:space="preserve">available </w:t>
      </w:r>
      <w:r w:rsidR="00A923CF" w:rsidRPr="00A474D2">
        <w:t>at</w:t>
      </w:r>
      <w:r w:rsidR="00FD5A82" w:rsidRPr="00A474D2">
        <w:t xml:space="preserve"> </w:t>
      </w:r>
      <w:r w:rsidR="00DC02BA" w:rsidRPr="00A474D2">
        <w:t>http://</w:t>
      </w:r>
      <w:r w:rsidRPr="00A474D2">
        <w:t>www.waterrating.gov.au.</w:t>
      </w:r>
    </w:p>
    <w:p w:rsidR="00E7420E" w:rsidRPr="00A474D2" w:rsidRDefault="00A55197" w:rsidP="00E7420E">
      <w:pPr>
        <w:pStyle w:val="subsection"/>
      </w:pPr>
      <w:r w:rsidRPr="00A474D2">
        <w:tab/>
      </w:r>
      <w:r w:rsidR="00E7420E" w:rsidRPr="00A474D2">
        <w:t>(3)</w:t>
      </w:r>
      <w:r w:rsidRPr="00A474D2">
        <w:tab/>
      </w:r>
      <w:r w:rsidR="00E7420E" w:rsidRPr="00A474D2">
        <w:t>The application must be accompanied by:</w:t>
      </w:r>
    </w:p>
    <w:p w:rsidR="00A55197" w:rsidRPr="00A474D2" w:rsidRDefault="001665F5" w:rsidP="00A55197">
      <w:pPr>
        <w:pStyle w:val="paragraph"/>
      </w:pPr>
      <w:r w:rsidRPr="00A474D2">
        <w:tab/>
      </w:r>
      <w:r w:rsidR="00E7420E" w:rsidRPr="00A474D2">
        <w:t>(a)</w:t>
      </w:r>
      <w:r w:rsidR="00A55197" w:rsidRPr="00A474D2">
        <w:tab/>
      </w:r>
      <w:r w:rsidR="00E7420E" w:rsidRPr="00A474D2">
        <w:t>test reports from a laboratory approved by the Regulator that evaluate the compliance of the product with the water efficiency requirements in the WELS standard for the product; and</w:t>
      </w:r>
    </w:p>
    <w:p w:rsidR="00A55197" w:rsidRPr="00A474D2" w:rsidRDefault="00A55197" w:rsidP="00A55197">
      <w:pPr>
        <w:pStyle w:val="paragraph"/>
      </w:pPr>
      <w:r w:rsidRPr="00A474D2">
        <w:tab/>
      </w:r>
      <w:r w:rsidR="00E7420E" w:rsidRPr="00A474D2">
        <w:t>(b)</w:t>
      </w:r>
      <w:r w:rsidRPr="00A474D2">
        <w:tab/>
      </w:r>
      <w:r w:rsidR="00E7420E" w:rsidRPr="00A474D2">
        <w:t>test reports from a laboratory approved by the Regulator, or conformity assessment body’s certification reports, that evaluate the compliance of the product with the performance requirements in the WELS standard for the product</w:t>
      </w:r>
      <w:r w:rsidR="00343CD3" w:rsidRPr="00A474D2">
        <w:t>; and</w:t>
      </w:r>
    </w:p>
    <w:p w:rsidR="00343CD3" w:rsidRPr="00A474D2" w:rsidRDefault="00343CD3" w:rsidP="00A55197">
      <w:pPr>
        <w:pStyle w:val="paragraph"/>
      </w:pPr>
      <w:r w:rsidRPr="00A474D2">
        <w:tab/>
        <w:t>(c)</w:t>
      </w:r>
      <w:r w:rsidRPr="00A474D2">
        <w:tab/>
        <w:t xml:space="preserve">an </w:t>
      </w:r>
      <w:r w:rsidR="005B5689" w:rsidRPr="00A474D2">
        <w:t>application fee</w:t>
      </w:r>
      <w:r w:rsidRPr="00A474D2">
        <w:t>.</w:t>
      </w:r>
    </w:p>
    <w:p w:rsidR="00E7420E" w:rsidRPr="00A474D2" w:rsidRDefault="00A55197" w:rsidP="00E7420E">
      <w:pPr>
        <w:pStyle w:val="subsection"/>
      </w:pPr>
      <w:r w:rsidRPr="00A474D2">
        <w:tab/>
      </w:r>
      <w:r w:rsidR="00E7420E" w:rsidRPr="00A474D2">
        <w:t>(4)</w:t>
      </w:r>
      <w:r w:rsidRPr="00A474D2">
        <w:tab/>
      </w:r>
      <w:r w:rsidR="00E7420E" w:rsidRPr="00A474D2">
        <w:t>The application may be accompanied by any other document that is relevant to whether the product complies with the water efficiency requirements or performance requirements in the WELS standard for the product.</w:t>
      </w:r>
    </w:p>
    <w:p w:rsidR="00E7420E" w:rsidRPr="00A474D2" w:rsidRDefault="00A55197" w:rsidP="00A55197">
      <w:pPr>
        <w:pStyle w:val="ActHead5"/>
      </w:pPr>
      <w:bookmarkStart w:id="15" w:name="_Toc362268977"/>
      <w:r w:rsidRPr="00A474D2">
        <w:rPr>
          <w:rStyle w:val="CharSectno"/>
        </w:rPr>
        <w:t>10</w:t>
      </w:r>
      <w:r w:rsidRPr="00A474D2">
        <w:t xml:space="preserve">  </w:t>
      </w:r>
      <w:r w:rsidR="00E7420E" w:rsidRPr="00A474D2">
        <w:t>Application for renewal of registration</w:t>
      </w:r>
      <w:bookmarkEnd w:id="15"/>
    </w:p>
    <w:p w:rsidR="00E7420E" w:rsidRPr="00A474D2" w:rsidRDefault="001954DC" w:rsidP="00E7420E">
      <w:pPr>
        <w:pStyle w:val="subsection"/>
      </w:pPr>
      <w:r w:rsidRPr="00A474D2">
        <w:tab/>
      </w:r>
      <w:r w:rsidR="00E7420E" w:rsidRPr="00A474D2">
        <w:t>(1)</w:t>
      </w:r>
      <w:r w:rsidRPr="00A474D2">
        <w:tab/>
      </w:r>
      <w:r w:rsidR="00E7420E" w:rsidRPr="00A474D2">
        <w:t>The registrant for a registered WELS product may apply in writing to the Regulator to register the product for a further period.</w:t>
      </w:r>
    </w:p>
    <w:p w:rsidR="00E7420E" w:rsidRPr="00A474D2" w:rsidRDefault="001954DC" w:rsidP="00E7420E">
      <w:pPr>
        <w:pStyle w:val="subsection"/>
      </w:pPr>
      <w:r w:rsidRPr="00A474D2">
        <w:tab/>
      </w:r>
      <w:r w:rsidR="00E7420E" w:rsidRPr="00A474D2">
        <w:t>(2)</w:t>
      </w:r>
      <w:r w:rsidRPr="00A474D2">
        <w:tab/>
      </w:r>
      <w:r w:rsidR="00E7420E" w:rsidRPr="00A474D2">
        <w:t>The application must be made in a form approved by the Regulator.</w:t>
      </w:r>
    </w:p>
    <w:p w:rsidR="00E7420E" w:rsidRPr="00A474D2" w:rsidRDefault="00E7420E" w:rsidP="001954DC">
      <w:pPr>
        <w:pStyle w:val="notetext"/>
      </w:pPr>
      <w:r w:rsidRPr="00A474D2">
        <w:t>Note</w:t>
      </w:r>
      <w:r w:rsidR="001954DC" w:rsidRPr="00A474D2">
        <w:t>:</w:t>
      </w:r>
      <w:r w:rsidR="001954DC" w:rsidRPr="00A474D2">
        <w:tab/>
      </w:r>
      <w:r w:rsidR="00FD5A82" w:rsidRPr="00A474D2">
        <w:t>In 2013, a</w:t>
      </w:r>
      <w:r w:rsidRPr="00A474D2">
        <w:t xml:space="preserve">pplication forms </w:t>
      </w:r>
      <w:r w:rsidR="00FD5A82" w:rsidRPr="00A474D2">
        <w:t>were</w:t>
      </w:r>
      <w:r w:rsidRPr="00A474D2">
        <w:t xml:space="preserve"> available </w:t>
      </w:r>
      <w:r w:rsidR="00A923CF" w:rsidRPr="00A474D2">
        <w:t xml:space="preserve">at </w:t>
      </w:r>
      <w:r w:rsidR="00DC02BA" w:rsidRPr="00A474D2">
        <w:t>http://</w:t>
      </w:r>
      <w:r w:rsidR="00FD5A82" w:rsidRPr="00A474D2">
        <w:t>w</w:t>
      </w:r>
      <w:r w:rsidRPr="00A474D2">
        <w:t>ww.waterrating.gov.au.</w:t>
      </w:r>
    </w:p>
    <w:p w:rsidR="00E7420E" w:rsidRPr="00A474D2" w:rsidRDefault="001954DC" w:rsidP="00E7420E">
      <w:pPr>
        <w:pStyle w:val="subsection"/>
      </w:pPr>
      <w:r w:rsidRPr="00A474D2">
        <w:tab/>
      </w:r>
      <w:r w:rsidR="00E7420E" w:rsidRPr="00A474D2">
        <w:t>(3)</w:t>
      </w:r>
      <w:r w:rsidRPr="00A474D2">
        <w:tab/>
      </w:r>
      <w:r w:rsidR="00E7420E" w:rsidRPr="00A474D2">
        <w:t xml:space="preserve">The application </w:t>
      </w:r>
      <w:r w:rsidR="00161615" w:rsidRPr="00A474D2">
        <w:t xml:space="preserve">may </w:t>
      </w:r>
      <w:r w:rsidR="00E7420E" w:rsidRPr="00A474D2">
        <w:t xml:space="preserve">be made </w:t>
      </w:r>
      <w:r w:rsidR="00FD5A82" w:rsidRPr="00A474D2">
        <w:t xml:space="preserve">only </w:t>
      </w:r>
      <w:r w:rsidRPr="00A474D2">
        <w:t>during the period beginning on 15</w:t>
      </w:r>
      <w:r w:rsidR="00A474D2" w:rsidRPr="00A474D2">
        <w:t> </w:t>
      </w:r>
      <w:r w:rsidRPr="00A474D2">
        <w:t xml:space="preserve">September and ending on </w:t>
      </w:r>
      <w:r w:rsidR="00E7420E" w:rsidRPr="00A474D2">
        <w:t>5</w:t>
      </w:r>
      <w:r w:rsidR="00A474D2" w:rsidRPr="00A474D2">
        <w:t> </w:t>
      </w:r>
      <w:r w:rsidR="00E7420E" w:rsidRPr="00A474D2">
        <w:t xml:space="preserve">December in the charging year </w:t>
      </w:r>
      <w:r w:rsidR="006D3806" w:rsidRPr="00A474D2">
        <w:t xml:space="preserve">in which </w:t>
      </w:r>
      <w:r w:rsidR="00E7420E" w:rsidRPr="00A474D2">
        <w:t>the registration is due to end under subsection</w:t>
      </w:r>
      <w:r w:rsidR="00A474D2" w:rsidRPr="00A474D2">
        <w:t> </w:t>
      </w:r>
      <w:r w:rsidR="00E7420E" w:rsidRPr="00A474D2">
        <w:t>1</w:t>
      </w:r>
      <w:r w:rsidR="00DC5948" w:rsidRPr="00A474D2">
        <w:t>3</w:t>
      </w:r>
      <w:r w:rsidR="00E7420E" w:rsidRPr="00A474D2">
        <w:t>(1).</w:t>
      </w:r>
    </w:p>
    <w:p w:rsidR="00E7420E" w:rsidRPr="00A474D2" w:rsidRDefault="00C81F28" w:rsidP="00E7420E">
      <w:pPr>
        <w:pStyle w:val="subsection"/>
      </w:pPr>
      <w:r w:rsidRPr="00A474D2">
        <w:tab/>
      </w:r>
      <w:r w:rsidR="00E7420E" w:rsidRPr="00A474D2">
        <w:t>(4)</w:t>
      </w:r>
      <w:r w:rsidRPr="00A474D2">
        <w:tab/>
      </w:r>
      <w:r w:rsidR="00E7420E" w:rsidRPr="00A474D2">
        <w:t>The registrant may:</w:t>
      </w:r>
    </w:p>
    <w:p w:rsidR="00C81F28" w:rsidRPr="00A474D2" w:rsidRDefault="004B2FEF" w:rsidP="00C81F28">
      <w:pPr>
        <w:pStyle w:val="paragraph"/>
      </w:pPr>
      <w:r w:rsidRPr="00A474D2">
        <w:tab/>
      </w:r>
      <w:r w:rsidR="00E7420E" w:rsidRPr="00A474D2">
        <w:t>(a)</w:t>
      </w:r>
      <w:r w:rsidR="00C81F28" w:rsidRPr="00A474D2">
        <w:tab/>
      </w:r>
      <w:r w:rsidR="00E7420E" w:rsidRPr="00A474D2">
        <w:t>identify documents previously submitted to the Regulator that the registrant wishes to rely on to show that the product complies with the water efficiency requirements or performance requirements in the WELS standard for the product; or</w:t>
      </w:r>
    </w:p>
    <w:p w:rsidR="00E7420E" w:rsidRPr="00A474D2" w:rsidRDefault="00C81F28" w:rsidP="00C81F28">
      <w:pPr>
        <w:pStyle w:val="paragraph"/>
      </w:pPr>
      <w:r w:rsidRPr="00A474D2">
        <w:tab/>
      </w:r>
      <w:r w:rsidR="00E7420E" w:rsidRPr="00A474D2">
        <w:t>(b)</w:t>
      </w:r>
      <w:r w:rsidRPr="00A474D2">
        <w:tab/>
      </w:r>
      <w:r w:rsidR="00E7420E" w:rsidRPr="00A474D2">
        <w:t>if the registrant does not wish to rely on a previous document—submit a new document to the Regulator.</w:t>
      </w:r>
    </w:p>
    <w:p w:rsidR="00E7420E" w:rsidRPr="00A474D2" w:rsidRDefault="00E7420E" w:rsidP="00C81F28">
      <w:pPr>
        <w:pStyle w:val="notetext"/>
      </w:pPr>
      <w:r w:rsidRPr="00A474D2">
        <w:t>Note</w:t>
      </w:r>
      <w:r w:rsidR="00C81F28" w:rsidRPr="00A474D2">
        <w:t>:</w:t>
      </w:r>
      <w:r w:rsidR="00C81F28" w:rsidRPr="00A474D2">
        <w:tab/>
      </w:r>
      <w:r w:rsidRPr="00A474D2">
        <w:t>Reasons a new document, such as a new test report, might be required include a change in the product or a change in the WELS standard since the product was registered.</w:t>
      </w:r>
    </w:p>
    <w:p w:rsidR="00343CD3" w:rsidRPr="00A474D2" w:rsidRDefault="00343CD3" w:rsidP="00343CD3">
      <w:pPr>
        <w:pStyle w:val="subsection"/>
      </w:pPr>
      <w:r w:rsidRPr="00A474D2">
        <w:tab/>
        <w:t>(5)</w:t>
      </w:r>
      <w:r w:rsidRPr="00A474D2">
        <w:tab/>
        <w:t>The application must be accompanied by an</w:t>
      </w:r>
      <w:r w:rsidR="005B5689" w:rsidRPr="00A474D2">
        <w:t xml:space="preserve"> application fee</w:t>
      </w:r>
      <w:r w:rsidRPr="00A474D2">
        <w:t>.</w:t>
      </w:r>
    </w:p>
    <w:p w:rsidR="00343CD3" w:rsidRPr="00A474D2" w:rsidRDefault="00343CD3" w:rsidP="00343CD3">
      <w:pPr>
        <w:pStyle w:val="ActHead5"/>
      </w:pPr>
      <w:bookmarkStart w:id="16" w:name="_Toc362268978"/>
      <w:r w:rsidRPr="00A474D2">
        <w:rPr>
          <w:rStyle w:val="CharSectno"/>
        </w:rPr>
        <w:t>11</w:t>
      </w:r>
      <w:r w:rsidRPr="00A474D2">
        <w:t xml:space="preserve">  Waiver and refund of fees</w:t>
      </w:r>
      <w:bookmarkEnd w:id="16"/>
    </w:p>
    <w:p w:rsidR="00343CD3" w:rsidRPr="00A474D2" w:rsidRDefault="00343CD3" w:rsidP="00343CD3">
      <w:pPr>
        <w:pStyle w:val="subsection"/>
      </w:pPr>
      <w:r w:rsidRPr="00A474D2">
        <w:tab/>
        <w:t>(1)</w:t>
      </w:r>
      <w:r w:rsidRPr="00A474D2">
        <w:tab/>
        <w:t>The Regulator may waive or refund a</w:t>
      </w:r>
      <w:r w:rsidR="00362031" w:rsidRPr="00A474D2">
        <w:t>n</w:t>
      </w:r>
      <w:r w:rsidRPr="00A474D2">
        <w:t xml:space="preserve"> </w:t>
      </w:r>
      <w:r w:rsidR="00362031" w:rsidRPr="00A474D2">
        <w:t xml:space="preserve">application </w:t>
      </w:r>
      <w:r w:rsidRPr="00A474D2">
        <w:t>fee, or part of a</w:t>
      </w:r>
      <w:r w:rsidR="00362031" w:rsidRPr="00A474D2">
        <w:t>n</w:t>
      </w:r>
      <w:r w:rsidRPr="00A474D2">
        <w:t xml:space="preserve"> </w:t>
      </w:r>
      <w:r w:rsidR="00704674" w:rsidRPr="00A474D2">
        <w:t>application</w:t>
      </w:r>
      <w:r w:rsidR="00362031" w:rsidRPr="00A474D2">
        <w:t xml:space="preserve"> </w:t>
      </w:r>
      <w:r w:rsidRPr="00A474D2">
        <w:t>fee</w:t>
      </w:r>
      <w:r w:rsidR="00362031" w:rsidRPr="00A474D2">
        <w:t>,</w:t>
      </w:r>
      <w:r w:rsidRPr="00A474D2">
        <w:t xml:space="preserve"> if:</w:t>
      </w:r>
    </w:p>
    <w:p w:rsidR="00343CD3" w:rsidRPr="00A474D2" w:rsidRDefault="00343CD3" w:rsidP="00343CD3">
      <w:pPr>
        <w:pStyle w:val="paragraph"/>
      </w:pPr>
      <w:r w:rsidRPr="00A474D2">
        <w:lastRenderedPageBreak/>
        <w:tab/>
        <w:t>(a)</w:t>
      </w:r>
      <w:r w:rsidRPr="00A474D2">
        <w:tab/>
        <w:t>the application is refused; or</w:t>
      </w:r>
    </w:p>
    <w:p w:rsidR="00343CD3" w:rsidRPr="00A474D2" w:rsidRDefault="00343CD3" w:rsidP="00343CD3">
      <w:pPr>
        <w:pStyle w:val="paragraph"/>
      </w:pPr>
      <w:r w:rsidRPr="00A474D2">
        <w:tab/>
        <w:t>(b)</w:t>
      </w:r>
      <w:r w:rsidRPr="00A474D2">
        <w:tab/>
        <w:t xml:space="preserve">the </w:t>
      </w:r>
      <w:r w:rsidR="00362031" w:rsidRPr="00A474D2">
        <w:t xml:space="preserve">application </w:t>
      </w:r>
      <w:r w:rsidRPr="00A474D2">
        <w:t>fee was calculated incorrectly; or</w:t>
      </w:r>
    </w:p>
    <w:p w:rsidR="00343CD3" w:rsidRPr="00A474D2" w:rsidRDefault="00343CD3" w:rsidP="00343CD3">
      <w:pPr>
        <w:pStyle w:val="paragraph"/>
      </w:pPr>
      <w:r w:rsidRPr="00A474D2">
        <w:tab/>
        <w:t>(c)</w:t>
      </w:r>
      <w:r w:rsidRPr="00A474D2">
        <w:tab/>
        <w:t xml:space="preserve">the </w:t>
      </w:r>
      <w:r w:rsidR="00362031" w:rsidRPr="00A474D2">
        <w:t xml:space="preserve">application </w:t>
      </w:r>
      <w:r w:rsidRPr="00A474D2">
        <w:t>fee should not have been charged; or</w:t>
      </w:r>
    </w:p>
    <w:p w:rsidR="00343CD3" w:rsidRPr="00A474D2" w:rsidRDefault="00343CD3" w:rsidP="00343CD3">
      <w:pPr>
        <w:pStyle w:val="paragraph"/>
      </w:pPr>
      <w:r w:rsidRPr="00A474D2">
        <w:tab/>
        <w:t>(d)</w:t>
      </w:r>
      <w:r w:rsidRPr="00A474D2">
        <w:tab/>
        <w:t>the application was made as a result of the cancellation or suspension of a registration and the Regulator considers that the cancellation or suspension should not have occurred; or</w:t>
      </w:r>
    </w:p>
    <w:p w:rsidR="00343CD3" w:rsidRPr="00A474D2" w:rsidRDefault="00343CD3" w:rsidP="00343CD3">
      <w:pPr>
        <w:pStyle w:val="paragraph"/>
      </w:pPr>
      <w:r w:rsidRPr="00A474D2">
        <w:tab/>
        <w:t>(e)</w:t>
      </w:r>
      <w:r w:rsidRPr="00A474D2">
        <w:tab/>
        <w:t>the application relates to the performance of a product at a particular water pressure, and a fee has already been received for an earlier application in relation to the performance of the product at another water pressure; or</w:t>
      </w:r>
    </w:p>
    <w:p w:rsidR="00343CD3" w:rsidRPr="00A474D2" w:rsidRDefault="00343CD3" w:rsidP="00343CD3">
      <w:pPr>
        <w:pStyle w:val="paragraph"/>
      </w:pPr>
      <w:r w:rsidRPr="00A474D2">
        <w:tab/>
        <w:t>(f)</w:t>
      </w:r>
      <w:r w:rsidRPr="00A474D2">
        <w:tab/>
        <w:t>the product to which the application relates is not registered; or</w:t>
      </w:r>
    </w:p>
    <w:p w:rsidR="00343CD3" w:rsidRPr="00A474D2" w:rsidRDefault="00343CD3" w:rsidP="00343CD3">
      <w:pPr>
        <w:pStyle w:val="paragraph"/>
      </w:pPr>
      <w:r w:rsidRPr="00A474D2">
        <w:tab/>
        <w:t>(g)</w:t>
      </w:r>
      <w:r w:rsidRPr="00A474D2">
        <w:tab/>
        <w:t xml:space="preserve">the Regulator </w:t>
      </w:r>
      <w:r w:rsidR="006519E3" w:rsidRPr="00A474D2">
        <w:t xml:space="preserve">considers </w:t>
      </w:r>
      <w:r w:rsidRPr="00A474D2">
        <w:t xml:space="preserve">that a waiver or refund </w:t>
      </w:r>
      <w:r w:rsidR="00B01B12" w:rsidRPr="00A474D2">
        <w:t xml:space="preserve">of the application fee </w:t>
      </w:r>
      <w:r w:rsidRPr="00A474D2">
        <w:t>is appropriate in the circumstances.</w:t>
      </w:r>
    </w:p>
    <w:p w:rsidR="00343CD3" w:rsidRPr="00A474D2" w:rsidRDefault="00343CD3" w:rsidP="006A2D1B">
      <w:pPr>
        <w:pStyle w:val="subsection"/>
      </w:pPr>
      <w:r w:rsidRPr="00A474D2">
        <w:tab/>
        <w:t>(</w:t>
      </w:r>
      <w:r w:rsidR="006A2D1B" w:rsidRPr="00A474D2">
        <w:t>2</w:t>
      </w:r>
      <w:r w:rsidRPr="00A474D2">
        <w:t>)</w:t>
      </w:r>
      <w:r w:rsidRPr="00A474D2">
        <w:tab/>
        <w:t xml:space="preserve">If the Regulator waives or refunds the whole of the </w:t>
      </w:r>
      <w:r w:rsidR="00B01B12" w:rsidRPr="00A474D2">
        <w:t xml:space="preserve">application </w:t>
      </w:r>
      <w:r w:rsidRPr="00A474D2">
        <w:t>fee</w:t>
      </w:r>
      <w:r w:rsidR="00B01B12" w:rsidRPr="00A474D2">
        <w:t>,</w:t>
      </w:r>
      <w:r w:rsidRPr="00A474D2">
        <w:t xml:space="preserve"> the application is taken not to have been made for the purpose of working out the </w:t>
      </w:r>
      <w:r w:rsidR="00B01B12" w:rsidRPr="00A474D2">
        <w:t xml:space="preserve">application </w:t>
      </w:r>
      <w:r w:rsidRPr="00A474D2">
        <w:t>fees for subsequent applications by the same person in the same charging year</w:t>
      </w:r>
      <w:r w:rsidR="00362031" w:rsidRPr="00A474D2">
        <w:t>.</w:t>
      </w:r>
    </w:p>
    <w:p w:rsidR="00973A7B" w:rsidRPr="00A474D2" w:rsidRDefault="00973A7B" w:rsidP="007D3493">
      <w:pPr>
        <w:pStyle w:val="ActHead5"/>
      </w:pPr>
      <w:bookmarkStart w:id="17" w:name="_Toc362268979"/>
      <w:r w:rsidRPr="00A474D2">
        <w:rPr>
          <w:rStyle w:val="CharSectno"/>
        </w:rPr>
        <w:t>1</w:t>
      </w:r>
      <w:r w:rsidR="006A2D1B" w:rsidRPr="00A474D2">
        <w:rPr>
          <w:rStyle w:val="CharSectno"/>
        </w:rPr>
        <w:t>2</w:t>
      </w:r>
      <w:r w:rsidR="007D3493" w:rsidRPr="00A474D2">
        <w:t xml:space="preserve">  </w:t>
      </w:r>
      <w:r w:rsidRPr="00A474D2">
        <w:t>Registration of products</w:t>
      </w:r>
      <w:bookmarkEnd w:id="17"/>
    </w:p>
    <w:p w:rsidR="007D3493" w:rsidRPr="00A474D2" w:rsidRDefault="007D3493" w:rsidP="00973A7B">
      <w:pPr>
        <w:pStyle w:val="subsection"/>
      </w:pPr>
      <w:r w:rsidRPr="00A474D2">
        <w:tab/>
      </w:r>
      <w:r w:rsidR="00973A7B" w:rsidRPr="00A474D2">
        <w:t>(1)</w:t>
      </w:r>
      <w:r w:rsidRPr="00A474D2">
        <w:tab/>
      </w:r>
      <w:r w:rsidR="00973A7B" w:rsidRPr="00A474D2">
        <w:t xml:space="preserve">If an application is made for registration of a WELS product, the Regulator must register the product in relation to the person who made the application unless the Regulator refuses to register the product under </w:t>
      </w:r>
      <w:r w:rsidR="00A474D2" w:rsidRPr="00A474D2">
        <w:t>subsection (</w:t>
      </w:r>
      <w:r w:rsidR="00973A7B" w:rsidRPr="00A474D2">
        <w:t>2).</w:t>
      </w:r>
    </w:p>
    <w:p w:rsidR="00973A7B" w:rsidRPr="00A474D2" w:rsidRDefault="007D3493" w:rsidP="00973A7B">
      <w:pPr>
        <w:pStyle w:val="subsection"/>
      </w:pPr>
      <w:r w:rsidRPr="00A474D2">
        <w:tab/>
      </w:r>
      <w:r w:rsidR="00973A7B" w:rsidRPr="00A474D2">
        <w:t>(2)</w:t>
      </w:r>
      <w:r w:rsidRPr="00A474D2">
        <w:tab/>
      </w:r>
      <w:r w:rsidR="00973A7B" w:rsidRPr="00A474D2">
        <w:t>The Regulator may refuse to register a WELS product if:</w:t>
      </w:r>
    </w:p>
    <w:p w:rsidR="007D3493" w:rsidRPr="00A474D2" w:rsidRDefault="007D3493" w:rsidP="007D3493">
      <w:pPr>
        <w:pStyle w:val="paragraph"/>
      </w:pPr>
      <w:r w:rsidRPr="00A474D2">
        <w:tab/>
      </w:r>
      <w:r w:rsidR="00973A7B" w:rsidRPr="00A474D2">
        <w:t>(a)</w:t>
      </w:r>
      <w:r w:rsidRPr="00A474D2">
        <w:tab/>
      </w:r>
      <w:r w:rsidR="00973A7B" w:rsidRPr="00A474D2">
        <w:t>the application is not made in accordance with section</w:t>
      </w:r>
      <w:r w:rsidR="00A474D2" w:rsidRPr="00A474D2">
        <w:t> </w:t>
      </w:r>
      <w:r w:rsidRPr="00A474D2">
        <w:t>9</w:t>
      </w:r>
      <w:r w:rsidR="00973A7B" w:rsidRPr="00A474D2">
        <w:t xml:space="preserve"> or </w:t>
      </w:r>
      <w:r w:rsidRPr="00A474D2">
        <w:t>10</w:t>
      </w:r>
      <w:r w:rsidR="00973A7B" w:rsidRPr="00A474D2">
        <w:t>; or</w:t>
      </w:r>
    </w:p>
    <w:p w:rsidR="007D3493" w:rsidRPr="00A474D2" w:rsidRDefault="007D3493" w:rsidP="007D3493">
      <w:pPr>
        <w:pStyle w:val="paragraph"/>
      </w:pPr>
      <w:r w:rsidRPr="00A474D2">
        <w:tab/>
      </w:r>
      <w:r w:rsidR="00973A7B" w:rsidRPr="00A474D2">
        <w:t>(b)</w:t>
      </w:r>
      <w:r w:rsidRPr="00A474D2">
        <w:tab/>
      </w:r>
      <w:r w:rsidR="00973A7B" w:rsidRPr="00A474D2">
        <w:t xml:space="preserve">the </w:t>
      </w:r>
      <w:r w:rsidR="00B01B12" w:rsidRPr="00A474D2">
        <w:t xml:space="preserve">application </w:t>
      </w:r>
      <w:r w:rsidR="00973A7B" w:rsidRPr="00A474D2">
        <w:t>fee is not paid and has not been waived; or</w:t>
      </w:r>
    </w:p>
    <w:p w:rsidR="007D3493" w:rsidRPr="00A474D2" w:rsidRDefault="007D3493" w:rsidP="007D3493">
      <w:pPr>
        <w:pStyle w:val="paragraph"/>
      </w:pPr>
      <w:r w:rsidRPr="00A474D2">
        <w:tab/>
      </w:r>
      <w:r w:rsidR="00973A7B" w:rsidRPr="00A474D2">
        <w:t>(c)</w:t>
      </w:r>
      <w:r w:rsidRPr="00A474D2">
        <w:tab/>
      </w:r>
      <w:r w:rsidR="00973A7B" w:rsidRPr="00A474D2">
        <w:t>the Regulator is not satisfied that all of the information provided in the application is accurate; or</w:t>
      </w:r>
    </w:p>
    <w:p w:rsidR="00973A7B" w:rsidRPr="00A474D2" w:rsidRDefault="007D3493" w:rsidP="007D3493">
      <w:pPr>
        <w:pStyle w:val="paragraph"/>
      </w:pPr>
      <w:r w:rsidRPr="00A474D2">
        <w:tab/>
      </w:r>
      <w:r w:rsidR="00973A7B" w:rsidRPr="00A474D2">
        <w:t>(d)</w:t>
      </w:r>
      <w:r w:rsidRPr="00A474D2">
        <w:tab/>
      </w:r>
      <w:r w:rsidR="00973A7B" w:rsidRPr="00A474D2">
        <w:t>the product:</w:t>
      </w:r>
    </w:p>
    <w:p w:rsidR="004B2FEF" w:rsidRPr="00A474D2" w:rsidRDefault="004B2FEF" w:rsidP="004B2FEF">
      <w:pPr>
        <w:pStyle w:val="paragraphsub"/>
      </w:pPr>
      <w:r w:rsidRPr="00A474D2">
        <w:tab/>
      </w:r>
      <w:r w:rsidR="00973A7B" w:rsidRPr="00A474D2">
        <w:t>(</w:t>
      </w:r>
      <w:proofErr w:type="spellStart"/>
      <w:r w:rsidR="00973A7B" w:rsidRPr="00A474D2">
        <w:t>i</w:t>
      </w:r>
      <w:proofErr w:type="spellEnd"/>
      <w:r w:rsidR="00973A7B" w:rsidRPr="00A474D2">
        <w:t>)</w:t>
      </w:r>
      <w:r w:rsidRPr="00A474D2">
        <w:tab/>
      </w:r>
      <w:r w:rsidR="00973A7B" w:rsidRPr="00A474D2">
        <w:t xml:space="preserve">does not satisfy a minimum water efficiency </w:t>
      </w:r>
      <w:r w:rsidR="006519E3" w:rsidRPr="00A474D2">
        <w:t xml:space="preserve">requirement </w:t>
      </w:r>
      <w:r w:rsidR="00973A7B" w:rsidRPr="00A474D2">
        <w:t xml:space="preserve">or </w:t>
      </w:r>
      <w:r w:rsidR="006519E3" w:rsidRPr="00A474D2">
        <w:t xml:space="preserve">a </w:t>
      </w:r>
      <w:r w:rsidR="00973A7B" w:rsidRPr="00A474D2">
        <w:t>minimum performance requirement in the WELS standard for the product; or</w:t>
      </w:r>
    </w:p>
    <w:p w:rsidR="00973A7B" w:rsidRPr="00A474D2" w:rsidRDefault="004B2FEF" w:rsidP="004B2FEF">
      <w:pPr>
        <w:pStyle w:val="paragraphsub"/>
      </w:pPr>
      <w:r w:rsidRPr="00A474D2">
        <w:tab/>
      </w:r>
      <w:r w:rsidR="00973A7B" w:rsidRPr="00A474D2">
        <w:t>(ii)</w:t>
      </w:r>
      <w:r w:rsidRPr="00A474D2">
        <w:tab/>
      </w:r>
      <w:r w:rsidR="00973A7B" w:rsidRPr="00A474D2">
        <w:t>does not satisfy the requirements of subsection</w:t>
      </w:r>
      <w:r w:rsidR="00A474D2" w:rsidRPr="00A474D2">
        <w:t> </w:t>
      </w:r>
      <w:r w:rsidRPr="00A474D2">
        <w:t>8</w:t>
      </w:r>
      <w:r w:rsidR="00973A7B" w:rsidRPr="00A474D2">
        <w:t>(2).</w:t>
      </w:r>
    </w:p>
    <w:p w:rsidR="00973A7B" w:rsidRPr="00A474D2" w:rsidRDefault="00973A7B" w:rsidP="004B2FEF">
      <w:pPr>
        <w:pStyle w:val="notetext"/>
      </w:pPr>
      <w:r w:rsidRPr="00A474D2">
        <w:t>Note</w:t>
      </w:r>
      <w:r w:rsidR="004B2FEF" w:rsidRPr="00A474D2">
        <w:t>:</w:t>
      </w:r>
      <w:r w:rsidR="004B2FEF" w:rsidRPr="00A474D2">
        <w:tab/>
      </w:r>
      <w:r w:rsidR="00FD5A82" w:rsidRPr="00A474D2">
        <w:t xml:space="preserve">For the review of a decision to </w:t>
      </w:r>
      <w:r w:rsidRPr="00A474D2">
        <w:t>refuse to register a WELS product</w:t>
      </w:r>
      <w:r w:rsidR="00FD5A82" w:rsidRPr="00A474D2">
        <w:t>,</w:t>
      </w:r>
      <w:r w:rsidRPr="00A474D2">
        <w:t xml:space="preserve"> </w:t>
      </w:r>
      <w:r w:rsidR="00FD5A82" w:rsidRPr="00A474D2">
        <w:t xml:space="preserve">see </w:t>
      </w:r>
      <w:r w:rsidRPr="00A474D2">
        <w:t>section</w:t>
      </w:r>
      <w:r w:rsidR="00A474D2" w:rsidRPr="00A474D2">
        <w:t> </w:t>
      </w:r>
      <w:r w:rsidRPr="00A474D2">
        <w:t>69 of the Act.</w:t>
      </w:r>
    </w:p>
    <w:p w:rsidR="00973A7B" w:rsidRPr="00A474D2" w:rsidRDefault="00973A7B" w:rsidP="004B2FEF">
      <w:pPr>
        <w:pStyle w:val="ActHead5"/>
      </w:pPr>
      <w:bookmarkStart w:id="18" w:name="_Toc362268980"/>
      <w:r w:rsidRPr="00A474D2">
        <w:rPr>
          <w:rStyle w:val="CharSectno"/>
        </w:rPr>
        <w:t>1</w:t>
      </w:r>
      <w:r w:rsidR="006A2D1B" w:rsidRPr="00A474D2">
        <w:rPr>
          <w:rStyle w:val="CharSectno"/>
        </w:rPr>
        <w:t>3</w:t>
      </w:r>
      <w:r w:rsidR="004B2FEF" w:rsidRPr="00A474D2">
        <w:t xml:space="preserve">  </w:t>
      </w:r>
      <w:r w:rsidRPr="00A474D2">
        <w:t>Period of registration</w:t>
      </w:r>
      <w:bookmarkEnd w:id="18"/>
    </w:p>
    <w:p w:rsidR="00973A7B" w:rsidRPr="00A474D2" w:rsidRDefault="004B2FEF" w:rsidP="00973A7B">
      <w:pPr>
        <w:pStyle w:val="subsection"/>
      </w:pPr>
      <w:r w:rsidRPr="00A474D2">
        <w:tab/>
      </w:r>
      <w:r w:rsidR="00973A7B" w:rsidRPr="00A474D2">
        <w:t>(1)</w:t>
      </w:r>
      <w:r w:rsidRPr="00A474D2">
        <w:tab/>
      </w:r>
      <w:r w:rsidR="00973A7B" w:rsidRPr="00A474D2">
        <w:t xml:space="preserve">A registered WELS product is registered until </w:t>
      </w:r>
      <w:r w:rsidR="00161615" w:rsidRPr="00A474D2">
        <w:t>21</w:t>
      </w:r>
      <w:r w:rsidR="00A474D2" w:rsidRPr="00A474D2">
        <w:t> </w:t>
      </w:r>
      <w:r w:rsidR="00161615" w:rsidRPr="00A474D2">
        <w:t xml:space="preserve">January </w:t>
      </w:r>
      <w:r w:rsidR="00973A7B" w:rsidRPr="00A474D2">
        <w:t>in the next charging year after the charging year in which the application was made to register the product.</w:t>
      </w:r>
    </w:p>
    <w:p w:rsidR="00973A7B" w:rsidRPr="00A474D2" w:rsidRDefault="004B2FEF" w:rsidP="00973A7B">
      <w:pPr>
        <w:pStyle w:val="subsection"/>
      </w:pPr>
      <w:r w:rsidRPr="00A474D2">
        <w:tab/>
      </w:r>
      <w:r w:rsidR="00973A7B" w:rsidRPr="00A474D2">
        <w:t>(2)</w:t>
      </w:r>
      <w:r w:rsidRPr="00A474D2">
        <w:tab/>
      </w:r>
      <w:r w:rsidR="00973A7B" w:rsidRPr="00A474D2">
        <w:t>However:</w:t>
      </w:r>
    </w:p>
    <w:p w:rsidR="004B2FEF" w:rsidRPr="00A474D2" w:rsidRDefault="004B2FEF" w:rsidP="004B2FEF">
      <w:pPr>
        <w:pStyle w:val="paragraph"/>
      </w:pPr>
      <w:r w:rsidRPr="00A474D2">
        <w:tab/>
      </w:r>
      <w:r w:rsidR="00973A7B" w:rsidRPr="00A474D2">
        <w:t>(a)</w:t>
      </w:r>
      <w:r w:rsidRPr="00A474D2">
        <w:tab/>
      </w:r>
      <w:r w:rsidR="00973A7B" w:rsidRPr="00A474D2">
        <w:t>if the registration of a WELS product is cancelled, the registration ends on the date of cancellation; and</w:t>
      </w:r>
    </w:p>
    <w:p w:rsidR="00973A7B" w:rsidRPr="00A474D2" w:rsidRDefault="004B2FEF" w:rsidP="004B2FEF">
      <w:pPr>
        <w:pStyle w:val="paragraph"/>
      </w:pPr>
      <w:r w:rsidRPr="00A474D2">
        <w:tab/>
      </w:r>
      <w:r w:rsidR="00973A7B" w:rsidRPr="00A474D2">
        <w:t>(b)</w:t>
      </w:r>
      <w:r w:rsidRPr="00A474D2">
        <w:tab/>
      </w:r>
      <w:r w:rsidR="00973A7B" w:rsidRPr="00A474D2">
        <w:t>if the registration of a WELS product is suspended, the product is taken to not be registered while the suspension is in force.</w:t>
      </w:r>
    </w:p>
    <w:p w:rsidR="00973A7B" w:rsidRPr="00A474D2" w:rsidRDefault="00973A7B" w:rsidP="004B2FEF">
      <w:pPr>
        <w:pStyle w:val="ActHead5"/>
      </w:pPr>
      <w:bookmarkStart w:id="19" w:name="_Toc362268981"/>
      <w:r w:rsidRPr="00A474D2">
        <w:rPr>
          <w:rStyle w:val="CharSectno"/>
        </w:rPr>
        <w:lastRenderedPageBreak/>
        <w:t>1</w:t>
      </w:r>
      <w:r w:rsidR="006A2D1B" w:rsidRPr="00A474D2">
        <w:rPr>
          <w:rStyle w:val="CharSectno"/>
        </w:rPr>
        <w:t>4</w:t>
      </w:r>
      <w:r w:rsidR="004B2FEF" w:rsidRPr="00A474D2">
        <w:t xml:space="preserve">  </w:t>
      </w:r>
      <w:r w:rsidRPr="00A474D2">
        <w:t>Requirements for product to remain registered</w:t>
      </w:r>
      <w:bookmarkEnd w:id="19"/>
    </w:p>
    <w:p w:rsidR="00973A7B" w:rsidRPr="00A474D2" w:rsidRDefault="004B2FEF" w:rsidP="00973A7B">
      <w:pPr>
        <w:pStyle w:val="subsection"/>
      </w:pPr>
      <w:r w:rsidRPr="00A474D2">
        <w:tab/>
      </w:r>
      <w:r w:rsidR="00973A7B" w:rsidRPr="00A474D2">
        <w:t>(1)</w:t>
      </w:r>
      <w:r w:rsidRPr="00A474D2">
        <w:tab/>
      </w:r>
      <w:r w:rsidR="00973A7B" w:rsidRPr="00A474D2">
        <w:t>This section sets out the requirements that must be complied with in order for a WELS product to remain registered.</w:t>
      </w:r>
    </w:p>
    <w:p w:rsidR="00973A7B" w:rsidRPr="00A474D2" w:rsidRDefault="004B2FEF" w:rsidP="00973A7B">
      <w:pPr>
        <w:pStyle w:val="subsection"/>
      </w:pPr>
      <w:r w:rsidRPr="00A474D2">
        <w:tab/>
      </w:r>
      <w:r w:rsidR="00973A7B" w:rsidRPr="00A474D2">
        <w:t>(2)</w:t>
      </w:r>
      <w:r w:rsidRPr="00A474D2">
        <w:tab/>
      </w:r>
      <w:r w:rsidR="00973A7B" w:rsidRPr="00A474D2">
        <w:t>The registrant must:</w:t>
      </w:r>
    </w:p>
    <w:p w:rsidR="004B2FEF" w:rsidRPr="00A474D2" w:rsidRDefault="004B2FEF" w:rsidP="004B2FEF">
      <w:pPr>
        <w:pStyle w:val="paragraph"/>
      </w:pPr>
      <w:r w:rsidRPr="00A474D2">
        <w:tab/>
      </w:r>
      <w:r w:rsidR="00973A7B" w:rsidRPr="00A474D2">
        <w:t>(a)</w:t>
      </w:r>
      <w:r w:rsidRPr="00A474D2">
        <w:tab/>
      </w:r>
      <w:r w:rsidR="00973A7B" w:rsidRPr="00A474D2">
        <w:t xml:space="preserve">retain copies of all documents included in the application for registration </w:t>
      </w:r>
      <w:r w:rsidR="006519E3" w:rsidRPr="00A474D2">
        <w:t xml:space="preserve">for </w:t>
      </w:r>
      <w:r w:rsidR="00973A7B" w:rsidRPr="00A474D2">
        <w:t>2 years after the registration has ended; and</w:t>
      </w:r>
    </w:p>
    <w:p w:rsidR="00973A7B" w:rsidRPr="00A474D2" w:rsidRDefault="004B2FEF" w:rsidP="004B2FEF">
      <w:pPr>
        <w:pStyle w:val="paragraph"/>
      </w:pPr>
      <w:r w:rsidRPr="00A474D2">
        <w:tab/>
      </w:r>
      <w:r w:rsidR="00973A7B" w:rsidRPr="00A474D2">
        <w:t>(b)</w:t>
      </w:r>
      <w:r w:rsidRPr="00A474D2">
        <w:tab/>
      </w:r>
      <w:r w:rsidR="00973A7B" w:rsidRPr="00A474D2">
        <w:t>make the documents available for inspection by the Regulator on the Regulator’s request.</w:t>
      </w:r>
    </w:p>
    <w:p w:rsidR="00973A7B" w:rsidRPr="00A474D2" w:rsidRDefault="004B2FEF" w:rsidP="00973A7B">
      <w:pPr>
        <w:pStyle w:val="subsection"/>
      </w:pPr>
      <w:r w:rsidRPr="00A474D2">
        <w:tab/>
      </w:r>
      <w:r w:rsidR="00973A7B" w:rsidRPr="00A474D2">
        <w:t>(3)</w:t>
      </w:r>
      <w:r w:rsidRPr="00A474D2">
        <w:tab/>
      </w:r>
      <w:r w:rsidR="00973A7B" w:rsidRPr="00A474D2">
        <w:t>The registrant must notify the Regulator as soon as practicable in writing if the product is altered in a way that affects:</w:t>
      </w:r>
    </w:p>
    <w:p w:rsidR="004B2FEF" w:rsidRPr="00A474D2" w:rsidRDefault="004B2FEF" w:rsidP="004B2FEF">
      <w:pPr>
        <w:pStyle w:val="paragraph"/>
      </w:pPr>
      <w:r w:rsidRPr="00A474D2">
        <w:tab/>
      </w:r>
      <w:r w:rsidR="00973A7B" w:rsidRPr="00A474D2">
        <w:t>(a)</w:t>
      </w:r>
      <w:r w:rsidRPr="00A474D2">
        <w:tab/>
      </w:r>
      <w:r w:rsidR="00973A7B" w:rsidRPr="00A474D2">
        <w:t>the performance of the product, including water consumption; or</w:t>
      </w:r>
    </w:p>
    <w:p w:rsidR="00973A7B" w:rsidRPr="00A474D2" w:rsidRDefault="004B2FEF" w:rsidP="004B2FEF">
      <w:pPr>
        <w:pStyle w:val="paragraph"/>
      </w:pPr>
      <w:r w:rsidRPr="00A474D2">
        <w:tab/>
      </w:r>
      <w:r w:rsidR="00973A7B" w:rsidRPr="00A474D2">
        <w:t>(b)</w:t>
      </w:r>
      <w:r w:rsidRPr="00A474D2">
        <w:tab/>
      </w:r>
      <w:r w:rsidR="00973A7B" w:rsidRPr="00A474D2">
        <w:t>the compliance of the product with the WELS standard for the product.</w:t>
      </w:r>
    </w:p>
    <w:p w:rsidR="00973A7B" w:rsidRPr="00A474D2" w:rsidRDefault="00973A7B" w:rsidP="004B2FEF">
      <w:pPr>
        <w:pStyle w:val="ActHead5"/>
      </w:pPr>
      <w:bookmarkStart w:id="20" w:name="_Toc362268982"/>
      <w:r w:rsidRPr="00A474D2">
        <w:rPr>
          <w:rStyle w:val="CharSectno"/>
        </w:rPr>
        <w:t>1</w:t>
      </w:r>
      <w:r w:rsidR="006A2D1B" w:rsidRPr="00A474D2">
        <w:rPr>
          <w:rStyle w:val="CharSectno"/>
        </w:rPr>
        <w:t>5</w:t>
      </w:r>
      <w:r w:rsidR="004B2FEF" w:rsidRPr="00A474D2">
        <w:t xml:space="preserve">  </w:t>
      </w:r>
      <w:r w:rsidRPr="00A474D2">
        <w:t>Cancelling or suspending registration</w:t>
      </w:r>
      <w:bookmarkEnd w:id="20"/>
    </w:p>
    <w:p w:rsidR="00973A7B" w:rsidRPr="00A474D2" w:rsidRDefault="004B2FEF" w:rsidP="00973A7B">
      <w:pPr>
        <w:pStyle w:val="subsection"/>
      </w:pPr>
      <w:r w:rsidRPr="00A474D2">
        <w:tab/>
      </w:r>
      <w:r w:rsidRPr="00A474D2">
        <w:tab/>
      </w:r>
      <w:r w:rsidR="00973A7B" w:rsidRPr="00A474D2">
        <w:t>The Regulator may cancel or suspend the registration of a WELS product if:</w:t>
      </w:r>
    </w:p>
    <w:p w:rsidR="004B2FEF" w:rsidRPr="00A474D2" w:rsidRDefault="004B2FEF" w:rsidP="004B2FEF">
      <w:pPr>
        <w:pStyle w:val="paragraph"/>
      </w:pPr>
      <w:r w:rsidRPr="00A474D2">
        <w:tab/>
      </w:r>
      <w:r w:rsidR="00973A7B" w:rsidRPr="00A474D2">
        <w:t>(a)</w:t>
      </w:r>
      <w:r w:rsidRPr="00A474D2">
        <w:tab/>
      </w:r>
      <w:r w:rsidR="00973A7B" w:rsidRPr="00A474D2">
        <w:t>the requirements in section</w:t>
      </w:r>
      <w:r w:rsidR="00A474D2" w:rsidRPr="00A474D2">
        <w:t> </w:t>
      </w:r>
      <w:r w:rsidR="00973A7B" w:rsidRPr="00A474D2">
        <w:t>1</w:t>
      </w:r>
      <w:r w:rsidR="00444569" w:rsidRPr="00A474D2">
        <w:t>4</w:t>
      </w:r>
      <w:r w:rsidR="00973A7B" w:rsidRPr="00A474D2">
        <w:t xml:space="preserve"> are not complied with; or</w:t>
      </w:r>
    </w:p>
    <w:p w:rsidR="00973A7B" w:rsidRPr="00A474D2" w:rsidRDefault="004B2FEF" w:rsidP="004B2FEF">
      <w:pPr>
        <w:pStyle w:val="paragraph"/>
      </w:pPr>
      <w:r w:rsidRPr="00A474D2">
        <w:tab/>
      </w:r>
      <w:r w:rsidR="00973A7B" w:rsidRPr="00A474D2">
        <w:t>(b)</w:t>
      </w:r>
      <w:r w:rsidRPr="00A474D2">
        <w:tab/>
      </w:r>
      <w:r w:rsidR="00973A7B" w:rsidRPr="00A474D2">
        <w:t>the Regulator is satisfied that the information provided in the application for registration of the product:</w:t>
      </w:r>
    </w:p>
    <w:p w:rsidR="00BF7103" w:rsidRPr="00A474D2" w:rsidRDefault="00BF7103" w:rsidP="00BF7103">
      <w:pPr>
        <w:pStyle w:val="paragraphsub"/>
      </w:pPr>
      <w:r w:rsidRPr="00A474D2">
        <w:tab/>
      </w:r>
      <w:r w:rsidR="00973A7B" w:rsidRPr="00A474D2">
        <w:t>(</w:t>
      </w:r>
      <w:proofErr w:type="spellStart"/>
      <w:r w:rsidR="00973A7B" w:rsidRPr="00A474D2">
        <w:t>i</w:t>
      </w:r>
      <w:proofErr w:type="spellEnd"/>
      <w:r w:rsidR="00973A7B" w:rsidRPr="00A474D2">
        <w:t>)</w:t>
      </w:r>
      <w:r w:rsidRPr="00A474D2">
        <w:tab/>
      </w:r>
      <w:r w:rsidR="00973A7B" w:rsidRPr="00A474D2">
        <w:t>was not accurate at the time of the application; or</w:t>
      </w:r>
    </w:p>
    <w:p w:rsidR="00973A7B" w:rsidRPr="00A474D2" w:rsidRDefault="00BF7103" w:rsidP="00BF7103">
      <w:pPr>
        <w:pStyle w:val="paragraphsub"/>
      </w:pPr>
      <w:r w:rsidRPr="00A474D2">
        <w:tab/>
      </w:r>
      <w:r w:rsidR="00973A7B" w:rsidRPr="00A474D2">
        <w:t>(ii)</w:t>
      </w:r>
      <w:r w:rsidRPr="00A474D2">
        <w:tab/>
      </w:r>
      <w:r w:rsidR="00973A7B" w:rsidRPr="00A474D2">
        <w:t>is no longer accurate.</w:t>
      </w:r>
    </w:p>
    <w:p w:rsidR="00973A7B" w:rsidRPr="00A474D2" w:rsidRDefault="00973A7B" w:rsidP="00BF7103">
      <w:pPr>
        <w:pStyle w:val="notetext"/>
      </w:pPr>
      <w:r w:rsidRPr="00A474D2">
        <w:t>Note</w:t>
      </w:r>
      <w:r w:rsidR="00BF7103" w:rsidRPr="00A474D2">
        <w:t>:</w:t>
      </w:r>
      <w:r w:rsidR="00BF7103" w:rsidRPr="00A474D2">
        <w:tab/>
      </w:r>
      <w:r w:rsidR="00FD5A82" w:rsidRPr="00A474D2">
        <w:t xml:space="preserve">For the review of a </w:t>
      </w:r>
      <w:r w:rsidRPr="00A474D2">
        <w:t>decision to cancel or suspend the registration of a WELS product</w:t>
      </w:r>
      <w:r w:rsidR="00FD5A82" w:rsidRPr="00A474D2">
        <w:t>,</w:t>
      </w:r>
      <w:r w:rsidRPr="00A474D2">
        <w:t xml:space="preserve"> </w:t>
      </w:r>
      <w:r w:rsidR="00FD5A82" w:rsidRPr="00A474D2">
        <w:t xml:space="preserve">see </w:t>
      </w:r>
      <w:r w:rsidRPr="00A474D2">
        <w:t>section</w:t>
      </w:r>
      <w:r w:rsidR="00A474D2" w:rsidRPr="00A474D2">
        <w:t> </w:t>
      </w:r>
      <w:r w:rsidRPr="00A474D2">
        <w:t>69 of the Act.</w:t>
      </w:r>
    </w:p>
    <w:p w:rsidR="003152D0" w:rsidRPr="00A474D2" w:rsidRDefault="003152D0" w:rsidP="003152D0">
      <w:pPr>
        <w:pStyle w:val="ActHead5"/>
      </w:pPr>
      <w:bookmarkStart w:id="21" w:name="_Toc362268983"/>
      <w:r w:rsidRPr="00A474D2">
        <w:rPr>
          <w:rStyle w:val="CharSectno"/>
        </w:rPr>
        <w:t>16</w:t>
      </w:r>
      <w:r w:rsidRPr="00A474D2">
        <w:t xml:space="preserve">  Reviewable decisions</w:t>
      </w:r>
      <w:bookmarkEnd w:id="21"/>
    </w:p>
    <w:p w:rsidR="003152D0" w:rsidRPr="00A474D2" w:rsidRDefault="003152D0" w:rsidP="003152D0">
      <w:pPr>
        <w:pStyle w:val="subsection"/>
      </w:pPr>
      <w:r w:rsidRPr="00A474D2">
        <w:tab/>
        <w:t>(1)</w:t>
      </w:r>
      <w:r w:rsidRPr="00A474D2">
        <w:tab/>
        <w:t xml:space="preserve">If </w:t>
      </w:r>
      <w:r w:rsidR="00C30548" w:rsidRPr="00A474D2">
        <w:t>a</w:t>
      </w:r>
      <w:r w:rsidRPr="00A474D2">
        <w:t xml:space="preserve"> person making an application for registration requests the waiver or refund of the application fee under subsection</w:t>
      </w:r>
      <w:r w:rsidR="00A474D2" w:rsidRPr="00A474D2">
        <w:t> </w:t>
      </w:r>
      <w:r w:rsidR="00C30548" w:rsidRPr="00A474D2">
        <w:t>11</w:t>
      </w:r>
      <w:r w:rsidRPr="00A474D2">
        <w:t>(</w:t>
      </w:r>
      <w:r w:rsidR="00C30548" w:rsidRPr="00A474D2">
        <w:t>1</w:t>
      </w:r>
      <w:r w:rsidRPr="00A474D2">
        <w:t xml:space="preserve">), a decision by the Regulator to refuse to waive or refund the </w:t>
      </w:r>
      <w:r w:rsidR="00B01B12" w:rsidRPr="00A474D2">
        <w:t xml:space="preserve">application </w:t>
      </w:r>
      <w:r w:rsidRPr="00A474D2">
        <w:t>fee is a reviewable decision for the purposes of Part</w:t>
      </w:r>
      <w:r w:rsidR="00A474D2" w:rsidRPr="00A474D2">
        <w:t> </w:t>
      </w:r>
      <w:r w:rsidRPr="00A474D2">
        <w:t>11 of the Act.</w:t>
      </w:r>
    </w:p>
    <w:p w:rsidR="003152D0" w:rsidRPr="00A474D2" w:rsidRDefault="003152D0" w:rsidP="003152D0">
      <w:pPr>
        <w:pStyle w:val="subsection"/>
      </w:pPr>
      <w:r w:rsidRPr="00A474D2">
        <w:tab/>
        <w:t>(2)</w:t>
      </w:r>
      <w:r w:rsidRPr="00A474D2">
        <w:tab/>
        <w:t>The applicant is the affected person for the purposes of Part</w:t>
      </w:r>
      <w:r w:rsidR="00A474D2" w:rsidRPr="00A474D2">
        <w:t> </w:t>
      </w:r>
      <w:r w:rsidRPr="00A474D2">
        <w:t>11 of th</w:t>
      </w:r>
      <w:r w:rsidR="005B5689" w:rsidRPr="00A474D2">
        <w:t>e</w:t>
      </w:r>
      <w:r w:rsidRPr="00A474D2">
        <w:t xml:space="preserve"> Act.</w:t>
      </w:r>
    </w:p>
    <w:p w:rsidR="003152D0" w:rsidRPr="00A474D2" w:rsidRDefault="003152D0" w:rsidP="003152D0">
      <w:pPr>
        <w:pStyle w:val="ActHead2"/>
        <w:pageBreakBefore/>
      </w:pPr>
      <w:bookmarkStart w:id="22" w:name="f_Check_Lines_above"/>
      <w:bookmarkStart w:id="23" w:name="_Toc362268984"/>
      <w:bookmarkEnd w:id="22"/>
      <w:r w:rsidRPr="00A474D2">
        <w:rPr>
          <w:rStyle w:val="CharPartNo"/>
        </w:rPr>
        <w:lastRenderedPageBreak/>
        <w:t>Part</w:t>
      </w:r>
      <w:r w:rsidR="00A474D2" w:rsidRPr="00A474D2">
        <w:rPr>
          <w:rStyle w:val="CharPartNo"/>
        </w:rPr>
        <w:t> </w:t>
      </w:r>
      <w:r w:rsidRPr="00A474D2">
        <w:rPr>
          <w:rStyle w:val="CharPartNo"/>
        </w:rPr>
        <w:t>3</w:t>
      </w:r>
      <w:r w:rsidRPr="00A474D2">
        <w:t>—</w:t>
      </w:r>
      <w:r w:rsidRPr="00A474D2">
        <w:rPr>
          <w:rStyle w:val="CharPartText"/>
        </w:rPr>
        <w:t>Register of WELS products</w:t>
      </w:r>
      <w:bookmarkEnd w:id="23"/>
    </w:p>
    <w:p w:rsidR="00A9557E" w:rsidRPr="00A474D2" w:rsidRDefault="00A9557E" w:rsidP="00A9557E">
      <w:pPr>
        <w:pStyle w:val="Header"/>
      </w:pPr>
      <w:r w:rsidRPr="00A474D2">
        <w:rPr>
          <w:rStyle w:val="CharDivNo"/>
        </w:rPr>
        <w:t xml:space="preserve"> </w:t>
      </w:r>
      <w:r w:rsidRPr="00A474D2">
        <w:rPr>
          <w:rStyle w:val="CharDivText"/>
        </w:rPr>
        <w:t xml:space="preserve"> </w:t>
      </w:r>
    </w:p>
    <w:p w:rsidR="00973A7B" w:rsidRPr="00A474D2" w:rsidRDefault="00973A7B" w:rsidP="00F8013B">
      <w:pPr>
        <w:pStyle w:val="ActHead5"/>
      </w:pPr>
      <w:bookmarkStart w:id="24" w:name="_Toc362268985"/>
      <w:r w:rsidRPr="00A474D2">
        <w:rPr>
          <w:rStyle w:val="CharSectno"/>
        </w:rPr>
        <w:t>1</w:t>
      </w:r>
      <w:r w:rsidR="003152D0" w:rsidRPr="00A474D2">
        <w:rPr>
          <w:rStyle w:val="CharSectno"/>
        </w:rPr>
        <w:t>7</w:t>
      </w:r>
      <w:r w:rsidR="00F8013B" w:rsidRPr="00A474D2">
        <w:t xml:space="preserve">  </w:t>
      </w:r>
      <w:r w:rsidRPr="00A474D2">
        <w:t>Register of WELS products</w:t>
      </w:r>
      <w:bookmarkEnd w:id="24"/>
    </w:p>
    <w:p w:rsidR="00973A7B" w:rsidRPr="00A474D2" w:rsidRDefault="00F8013B" w:rsidP="00973A7B">
      <w:pPr>
        <w:pStyle w:val="subsection"/>
      </w:pPr>
      <w:r w:rsidRPr="00A474D2">
        <w:tab/>
      </w:r>
      <w:r w:rsidR="00973A7B" w:rsidRPr="00A474D2">
        <w:t>(1)</w:t>
      </w:r>
      <w:r w:rsidRPr="00A474D2">
        <w:tab/>
      </w:r>
      <w:r w:rsidR="00973A7B" w:rsidRPr="00A474D2">
        <w:t>The Regulator must keep a register of WELS products.</w:t>
      </w:r>
    </w:p>
    <w:p w:rsidR="00973A7B" w:rsidRPr="00A474D2" w:rsidRDefault="00F8013B" w:rsidP="00973A7B">
      <w:pPr>
        <w:pStyle w:val="subsection"/>
      </w:pPr>
      <w:r w:rsidRPr="00A474D2">
        <w:tab/>
      </w:r>
      <w:r w:rsidR="00973A7B" w:rsidRPr="00A474D2">
        <w:t>(2)</w:t>
      </w:r>
      <w:r w:rsidRPr="00A474D2">
        <w:tab/>
      </w:r>
      <w:r w:rsidR="00973A7B" w:rsidRPr="00A474D2">
        <w:t>The Register must be maintained by electronic means.</w:t>
      </w:r>
    </w:p>
    <w:p w:rsidR="00973A7B" w:rsidRPr="00A474D2" w:rsidRDefault="00F8013B" w:rsidP="00973A7B">
      <w:pPr>
        <w:pStyle w:val="subsection"/>
      </w:pPr>
      <w:r w:rsidRPr="00A474D2">
        <w:tab/>
      </w:r>
      <w:r w:rsidR="00973A7B" w:rsidRPr="00A474D2">
        <w:t>(3)</w:t>
      </w:r>
      <w:r w:rsidRPr="00A474D2">
        <w:tab/>
      </w:r>
      <w:r w:rsidR="00973A7B" w:rsidRPr="00A474D2">
        <w:t>The Register must be made available for inspection on the Regulator’s website.</w:t>
      </w:r>
    </w:p>
    <w:p w:rsidR="00973A7B" w:rsidRPr="00A474D2" w:rsidRDefault="00973A7B" w:rsidP="00F8013B">
      <w:pPr>
        <w:pStyle w:val="ActHead5"/>
      </w:pPr>
      <w:bookmarkStart w:id="25" w:name="_Toc362268986"/>
      <w:r w:rsidRPr="00A474D2">
        <w:rPr>
          <w:rStyle w:val="CharSectno"/>
        </w:rPr>
        <w:t>1</w:t>
      </w:r>
      <w:r w:rsidR="003152D0" w:rsidRPr="00A474D2">
        <w:rPr>
          <w:rStyle w:val="CharSectno"/>
        </w:rPr>
        <w:t>8</w:t>
      </w:r>
      <w:r w:rsidR="00F8013B" w:rsidRPr="00A474D2">
        <w:t xml:space="preserve">  </w:t>
      </w:r>
      <w:r w:rsidRPr="00A474D2">
        <w:t>Correction of Register</w:t>
      </w:r>
      <w:bookmarkEnd w:id="25"/>
    </w:p>
    <w:p w:rsidR="00973A7B" w:rsidRPr="00A474D2" w:rsidRDefault="00F8013B" w:rsidP="00973A7B">
      <w:pPr>
        <w:pStyle w:val="subsection"/>
      </w:pPr>
      <w:r w:rsidRPr="00A474D2">
        <w:tab/>
      </w:r>
      <w:r w:rsidRPr="00A474D2">
        <w:tab/>
      </w:r>
      <w:r w:rsidR="00973A7B" w:rsidRPr="00A474D2">
        <w:t>The Regulator may alter the Register to correct a clerical error or obvious defect in the Register.</w:t>
      </w:r>
    </w:p>
    <w:p w:rsidR="00973A7B" w:rsidRPr="00A474D2" w:rsidRDefault="00973A7B" w:rsidP="004F6A46">
      <w:pPr>
        <w:pStyle w:val="ActHead5"/>
      </w:pPr>
      <w:bookmarkStart w:id="26" w:name="_Toc362268987"/>
      <w:r w:rsidRPr="00A474D2">
        <w:rPr>
          <w:rStyle w:val="CharSectno"/>
        </w:rPr>
        <w:t>1</w:t>
      </w:r>
      <w:r w:rsidR="003152D0" w:rsidRPr="00A474D2">
        <w:rPr>
          <w:rStyle w:val="CharSectno"/>
        </w:rPr>
        <w:t>9</w:t>
      </w:r>
      <w:r w:rsidRPr="00A474D2">
        <w:t xml:space="preserve">  </w:t>
      </w:r>
      <w:r w:rsidR="004F6A46" w:rsidRPr="00A474D2">
        <w:t>C</w:t>
      </w:r>
      <w:r w:rsidRPr="00A474D2">
        <w:t>hange of registrant</w:t>
      </w:r>
      <w:bookmarkEnd w:id="26"/>
    </w:p>
    <w:p w:rsidR="00973A7B" w:rsidRPr="00A474D2" w:rsidRDefault="00973A7B" w:rsidP="004F6A46">
      <w:pPr>
        <w:pStyle w:val="SubsectionHead"/>
      </w:pPr>
      <w:r w:rsidRPr="00A474D2">
        <w:t>Request by current registrant</w:t>
      </w:r>
    </w:p>
    <w:p w:rsidR="00973A7B" w:rsidRPr="00A474D2" w:rsidRDefault="004F6A46" w:rsidP="00973A7B">
      <w:pPr>
        <w:pStyle w:val="subsection"/>
      </w:pPr>
      <w:r w:rsidRPr="00A474D2">
        <w:tab/>
      </w:r>
      <w:r w:rsidR="00973A7B" w:rsidRPr="00A474D2">
        <w:t>(1)</w:t>
      </w:r>
      <w:r w:rsidRPr="00A474D2">
        <w:tab/>
      </w:r>
      <w:r w:rsidR="00973A7B" w:rsidRPr="00A474D2">
        <w:t xml:space="preserve">The registrant for a registered WELS product may make a request </w:t>
      </w:r>
      <w:r w:rsidR="006519E3" w:rsidRPr="00A474D2">
        <w:t xml:space="preserve">in writing </w:t>
      </w:r>
      <w:r w:rsidR="00973A7B" w:rsidRPr="00A474D2">
        <w:t xml:space="preserve">to the Regulator for another person (the </w:t>
      </w:r>
      <w:r w:rsidR="00973A7B" w:rsidRPr="00A474D2">
        <w:rPr>
          <w:b/>
          <w:i/>
        </w:rPr>
        <w:t>transferee</w:t>
      </w:r>
      <w:r w:rsidR="00973A7B" w:rsidRPr="00A474D2">
        <w:t>) to become the registrant.</w:t>
      </w:r>
    </w:p>
    <w:p w:rsidR="00973A7B" w:rsidRPr="00A474D2" w:rsidRDefault="004F6A46" w:rsidP="00973A7B">
      <w:pPr>
        <w:pStyle w:val="subsection"/>
      </w:pPr>
      <w:r w:rsidRPr="00A474D2">
        <w:tab/>
      </w:r>
      <w:r w:rsidR="00973A7B" w:rsidRPr="00A474D2">
        <w:t>(2)</w:t>
      </w:r>
      <w:r w:rsidRPr="00A474D2">
        <w:tab/>
      </w:r>
      <w:r w:rsidR="00973A7B" w:rsidRPr="00A474D2">
        <w:t>The Regulator may accept the transferee as the registrant if the Regulator is satisfied that the transferee has agreed to become the registrant.</w:t>
      </w:r>
    </w:p>
    <w:p w:rsidR="00973A7B" w:rsidRPr="00A474D2" w:rsidRDefault="00973A7B" w:rsidP="004F6A46">
      <w:pPr>
        <w:pStyle w:val="SubsectionHead"/>
      </w:pPr>
      <w:r w:rsidRPr="00A474D2">
        <w:t>Request by transferee</w:t>
      </w:r>
    </w:p>
    <w:p w:rsidR="00973A7B" w:rsidRPr="00A474D2" w:rsidRDefault="004F6A46" w:rsidP="00973A7B">
      <w:pPr>
        <w:pStyle w:val="subsection"/>
      </w:pPr>
      <w:r w:rsidRPr="00A474D2">
        <w:tab/>
      </w:r>
      <w:r w:rsidR="00973A7B" w:rsidRPr="00A474D2">
        <w:t>(3)</w:t>
      </w:r>
      <w:r w:rsidRPr="00A474D2">
        <w:tab/>
      </w:r>
      <w:r w:rsidR="00973A7B" w:rsidRPr="00A474D2">
        <w:t xml:space="preserve">A person (the </w:t>
      </w:r>
      <w:r w:rsidR="00973A7B" w:rsidRPr="00A474D2">
        <w:rPr>
          <w:b/>
          <w:i/>
        </w:rPr>
        <w:t>transferee</w:t>
      </w:r>
      <w:r w:rsidR="00973A7B" w:rsidRPr="00A474D2">
        <w:t xml:space="preserve">) may make a request </w:t>
      </w:r>
      <w:r w:rsidR="006519E3" w:rsidRPr="00A474D2">
        <w:t xml:space="preserve">in writing </w:t>
      </w:r>
      <w:r w:rsidR="00973A7B" w:rsidRPr="00A474D2">
        <w:t>to the Regulator to become the registrant for a registered WELS product.</w:t>
      </w:r>
    </w:p>
    <w:p w:rsidR="00973A7B" w:rsidRPr="00A474D2" w:rsidRDefault="004F6A46" w:rsidP="00973A7B">
      <w:pPr>
        <w:pStyle w:val="subsection"/>
      </w:pPr>
      <w:r w:rsidRPr="00A474D2">
        <w:tab/>
      </w:r>
      <w:r w:rsidR="00973A7B" w:rsidRPr="00A474D2">
        <w:t>(4)</w:t>
      </w:r>
      <w:r w:rsidRPr="00A474D2">
        <w:tab/>
      </w:r>
      <w:r w:rsidR="00973A7B" w:rsidRPr="00A474D2">
        <w:t>The Regulator may accept the transferee as the registrant if:</w:t>
      </w:r>
    </w:p>
    <w:p w:rsidR="004F6A46" w:rsidRPr="00A474D2" w:rsidRDefault="004F6A46" w:rsidP="004F6A46">
      <w:pPr>
        <w:pStyle w:val="paragraph"/>
      </w:pPr>
      <w:r w:rsidRPr="00A474D2">
        <w:tab/>
      </w:r>
      <w:r w:rsidR="00973A7B" w:rsidRPr="00A474D2">
        <w:t>(a)</w:t>
      </w:r>
      <w:r w:rsidRPr="00A474D2">
        <w:tab/>
      </w:r>
      <w:r w:rsidR="00973A7B" w:rsidRPr="00A474D2">
        <w:t>the Regulator is satisfied that the current registrant has agreed to the transferee becoming the registrant; or</w:t>
      </w:r>
    </w:p>
    <w:p w:rsidR="00C81F28" w:rsidRPr="00A474D2" w:rsidRDefault="004F6A46" w:rsidP="00E23775">
      <w:pPr>
        <w:pStyle w:val="paragraph"/>
      </w:pPr>
      <w:r w:rsidRPr="00A474D2">
        <w:tab/>
      </w:r>
      <w:r w:rsidR="00973A7B" w:rsidRPr="00A474D2">
        <w:t>(b)</w:t>
      </w:r>
      <w:r w:rsidRPr="00A474D2">
        <w:tab/>
      </w:r>
      <w:r w:rsidR="00973A7B" w:rsidRPr="00A474D2">
        <w:t>the Regulator is satisfied that accepting the transferee as the registrant would allow the proper administration of the</w:t>
      </w:r>
      <w:r w:rsidR="00E23775" w:rsidRPr="00A474D2">
        <w:t xml:space="preserve"> Act.</w:t>
      </w:r>
    </w:p>
    <w:sectPr w:rsidR="00C81F28" w:rsidRPr="00A474D2" w:rsidSect="00D46D1A">
      <w:headerReference w:type="even" r:id="rId21"/>
      <w:headerReference w:type="default" r:id="rId22"/>
      <w:footerReference w:type="even" r:id="rId23"/>
      <w:footerReference w:type="default" r:id="rId24"/>
      <w:headerReference w:type="first" r:id="rId25"/>
      <w:footerReference w:type="first" r:id="rId26"/>
      <w:pgSz w:w="11907" w:h="16839" w:code="9"/>
      <w:pgMar w:top="238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7C" w:rsidRDefault="003D407C" w:rsidP="00715914">
      <w:pPr>
        <w:spacing w:line="240" w:lineRule="auto"/>
      </w:pPr>
      <w:r>
        <w:separator/>
      </w:r>
    </w:p>
  </w:endnote>
  <w:endnote w:type="continuationSeparator" w:id="0">
    <w:p w:rsidR="003D407C" w:rsidRDefault="003D407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D407C" w:rsidRPr="00D46D1A" w:rsidTr="007D619D">
      <w:tc>
        <w:tcPr>
          <w:tcW w:w="8472" w:type="dxa"/>
        </w:tcPr>
        <w:p w:rsidR="003D407C" w:rsidRPr="00D46D1A" w:rsidRDefault="003D407C" w:rsidP="00335BC6">
          <w:pPr>
            <w:jc w:val="right"/>
            <w:rPr>
              <w:rFonts w:cs="Times New Roman"/>
              <w:sz w:val="18"/>
            </w:rPr>
          </w:pPr>
        </w:p>
      </w:tc>
    </w:tr>
  </w:tbl>
  <w:p w:rsidR="003D407C" w:rsidRPr="00D46D1A" w:rsidRDefault="00D46D1A" w:rsidP="00D46D1A">
    <w:pPr>
      <w:pStyle w:val="Footer"/>
      <w:rPr>
        <w:sz w:val="18"/>
      </w:rPr>
    </w:pPr>
    <w:r>
      <w:rPr>
        <w:sz w:val="18"/>
      </w:rPr>
      <w:t>OPC60033</w:t>
    </w:r>
    <w:r w:rsidRPr="00D46D1A">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D407C" w:rsidTr="00B33709">
      <w:tc>
        <w:tcPr>
          <w:tcW w:w="8472" w:type="dxa"/>
        </w:tcPr>
        <w:p w:rsidR="003D407C" w:rsidRDefault="003D407C" w:rsidP="007D619D">
          <w:pPr>
            <w:rPr>
              <w:sz w:val="18"/>
            </w:rPr>
          </w:pPr>
        </w:p>
      </w:tc>
    </w:tr>
  </w:tbl>
  <w:p w:rsidR="003D407C" w:rsidRPr="007500C8" w:rsidRDefault="00D46D1A" w:rsidP="00D46D1A">
    <w:pPr>
      <w:pStyle w:val="Footer"/>
    </w:pPr>
    <w:r>
      <w:t>OPC60033</w:t>
    </w:r>
    <w:r w:rsidRPr="00D46D1A">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ED79B6" w:rsidRDefault="003D407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D46D1A" w:rsidRDefault="003D407C" w:rsidP="004E063A">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D407C" w:rsidRPr="00D46D1A" w:rsidTr="00B33709">
      <w:tc>
        <w:tcPr>
          <w:tcW w:w="709" w:type="dxa"/>
          <w:tcBorders>
            <w:top w:val="nil"/>
            <w:left w:val="nil"/>
            <w:bottom w:val="nil"/>
            <w:right w:val="nil"/>
          </w:tcBorders>
        </w:tcPr>
        <w:p w:rsidR="003D407C" w:rsidRPr="00D46D1A" w:rsidRDefault="003D407C" w:rsidP="007D619D">
          <w:pPr>
            <w:spacing w:line="0" w:lineRule="atLeast"/>
            <w:rPr>
              <w:rFonts w:cs="Times New Roman"/>
              <w:sz w:val="18"/>
            </w:rPr>
          </w:pPr>
          <w:r w:rsidRPr="00D46D1A">
            <w:rPr>
              <w:rFonts w:cs="Times New Roman"/>
              <w:i/>
              <w:sz w:val="18"/>
            </w:rPr>
            <w:fldChar w:fldCharType="begin"/>
          </w:r>
          <w:r w:rsidRPr="00D46D1A">
            <w:rPr>
              <w:rFonts w:cs="Times New Roman"/>
              <w:i/>
              <w:sz w:val="18"/>
            </w:rPr>
            <w:instrText xml:space="preserve"> PAGE </w:instrText>
          </w:r>
          <w:r w:rsidRPr="00D46D1A">
            <w:rPr>
              <w:rFonts w:cs="Times New Roman"/>
              <w:i/>
              <w:sz w:val="18"/>
            </w:rPr>
            <w:fldChar w:fldCharType="separate"/>
          </w:r>
          <w:r w:rsidR="00080B8D">
            <w:rPr>
              <w:rFonts w:cs="Times New Roman"/>
              <w:i/>
              <w:noProof/>
              <w:sz w:val="18"/>
            </w:rPr>
            <w:t>vii</w:t>
          </w:r>
          <w:r w:rsidRPr="00D46D1A">
            <w:rPr>
              <w:rFonts w:cs="Times New Roman"/>
              <w:i/>
              <w:sz w:val="18"/>
            </w:rPr>
            <w:fldChar w:fldCharType="end"/>
          </w:r>
        </w:p>
      </w:tc>
      <w:tc>
        <w:tcPr>
          <w:tcW w:w="6379" w:type="dxa"/>
          <w:tcBorders>
            <w:top w:val="nil"/>
            <w:left w:val="nil"/>
            <w:bottom w:val="nil"/>
            <w:right w:val="nil"/>
          </w:tcBorders>
        </w:tcPr>
        <w:p w:rsidR="003D407C" w:rsidRPr="00D46D1A" w:rsidRDefault="003D407C" w:rsidP="007D619D">
          <w:pPr>
            <w:spacing w:line="0" w:lineRule="atLeast"/>
            <w:jc w:val="center"/>
            <w:rPr>
              <w:rFonts w:cs="Times New Roman"/>
              <w:sz w:val="18"/>
            </w:rPr>
          </w:pPr>
          <w:r w:rsidRPr="00D46D1A">
            <w:rPr>
              <w:rFonts w:cs="Times New Roman"/>
              <w:i/>
              <w:sz w:val="18"/>
            </w:rPr>
            <w:fldChar w:fldCharType="begin"/>
          </w:r>
          <w:r w:rsidRPr="00D46D1A">
            <w:rPr>
              <w:rFonts w:cs="Times New Roman"/>
              <w:i/>
              <w:sz w:val="18"/>
            </w:rPr>
            <w:instrText xml:space="preserve"> DOCPROPERTY ShortT </w:instrText>
          </w:r>
          <w:r w:rsidRPr="00D46D1A">
            <w:rPr>
              <w:rFonts w:cs="Times New Roman"/>
              <w:i/>
              <w:sz w:val="18"/>
            </w:rPr>
            <w:fldChar w:fldCharType="separate"/>
          </w:r>
          <w:r w:rsidR="00080B8D">
            <w:rPr>
              <w:rFonts w:cs="Times New Roman"/>
              <w:i/>
              <w:sz w:val="18"/>
            </w:rPr>
            <w:t>Water Efficiency Labelling and Standards Determination 2013 (No. 2)</w:t>
          </w:r>
          <w:r w:rsidRPr="00D46D1A">
            <w:rPr>
              <w:rFonts w:cs="Times New Roman"/>
              <w:i/>
              <w:sz w:val="18"/>
            </w:rPr>
            <w:fldChar w:fldCharType="end"/>
          </w:r>
        </w:p>
      </w:tc>
      <w:tc>
        <w:tcPr>
          <w:tcW w:w="1383" w:type="dxa"/>
          <w:tcBorders>
            <w:top w:val="nil"/>
            <w:left w:val="nil"/>
            <w:bottom w:val="nil"/>
            <w:right w:val="nil"/>
          </w:tcBorders>
        </w:tcPr>
        <w:p w:rsidR="003D407C" w:rsidRPr="00D46D1A" w:rsidRDefault="003D407C" w:rsidP="007D619D">
          <w:pPr>
            <w:spacing w:line="0" w:lineRule="atLeast"/>
            <w:jc w:val="right"/>
            <w:rPr>
              <w:rFonts w:cs="Times New Roman"/>
              <w:sz w:val="18"/>
            </w:rPr>
          </w:pPr>
        </w:p>
      </w:tc>
    </w:tr>
    <w:tr w:rsidR="003D407C" w:rsidRPr="00D46D1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D407C" w:rsidRPr="00D46D1A" w:rsidRDefault="003D407C" w:rsidP="007D619D">
          <w:pPr>
            <w:jc w:val="right"/>
            <w:rPr>
              <w:rFonts w:cs="Times New Roman"/>
              <w:sz w:val="18"/>
            </w:rPr>
          </w:pPr>
        </w:p>
      </w:tc>
    </w:tr>
  </w:tbl>
  <w:p w:rsidR="003D407C" w:rsidRPr="00D46D1A" w:rsidRDefault="00D46D1A" w:rsidP="00D46D1A">
    <w:pPr>
      <w:rPr>
        <w:rFonts w:cs="Times New Roman"/>
        <w:i/>
        <w:sz w:val="18"/>
      </w:rPr>
    </w:pPr>
    <w:r>
      <w:rPr>
        <w:rFonts w:cs="Times New Roman"/>
        <w:i/>
        <w:sz w:val="18"/>
      </w:rPr>
      <w:t>OPC60033</w:t>
    </w:r>
    <w:r w:rsidRPr="00D46D1A">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E33C1C" w:rsidRDefault="003D407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D407C" w:rsidTr="00B33709">
      <w:tc>
        <w:tcPr>
          <w:tcW w:w="1383" w:type="dxa"/>
          <w:tcBorders>
            <w:top w:val="nil"/>
            <w:left w:val="nil"/>
            <w:bottom w:val="nil"/>
            <w:right w:val="nil"/>
          </w:tcBorders>
        </w:tcPr>
        <w:p w:rsidR="003D407C" w:rsidRDefault="003D407C" w:rsidP="007D619D">
          <w:pPr>
            <w:spacing w:line="0" w:lineRule="atLeast"/>
            <w:rPr>
              <w:sz w:val="18"/>
            </w:rPr>
          </w:pPr>
        </w:p>
      </w:tc>
      <w:tc>
        <w:tcPr>
          <w:tcW w:w="6380" w:type="dxa"/>
          <w:tcBorders>
            <w:top w:val="nil"/>
            <w:left w:val="nil"/>
            <w:bottom w:val="nil"/>
            <w:right w:val="nil"/>
          </w:tcBorders>
        </w:tcPr>
        <w:p w:rsidR="003D407C" w:rsidRDefault="003D407C" w:rsidP="007D6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0B8D">
            <w:rPr>
              <w:i/>
              <w:sz w:val="18"/>
            </w:rPr>
            <w:t>Water Efficiency Labelling and Standards Determination 2013 (No. 2)</w:t>
          </w:r>
          <w:r w:rsidRPr="007A1328">
            <w:rPr>
              <w:i/>
              <w:sz w:val="18"/>
            </w:rPr>
            <w:fldChar w:fldCharType="end"/>
          </w:r>
        </w:p>
      </w:tc>
      <w:tc>
        <w:tcPr>
          <w:tcW w:w="709" w:type="dxa"/>
          <w:tcBorders>
            <w:top w:val="nil"/>
            <w:left w:val="nil"/>
            <w:bottom w:val="nil"/>
            <w:right w:val="nil"/>
          </w:tcBorders>
        </w:tcPr>
        <w:p w:rsidR="003D407C" w:rsidRDefault="003D407C" w:rsidP="007D61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0B8D">
            <w:rPr>
              <w:i/>
              <w:noProof/>
              <w:sz w:val="18"/>
            </w:rPr>
            <w:t>i</w:t>
          </w:r>
          <w:r w:rsidRPr="00ED79B6">
            <w:rPr>
              <w:i/>
              <w:sz w:val="18"/>
            </w:rPr>
            <w:fldChar w:fldCharType="end"/>
          </w:r>
        </w:p>
      </w:tc>
    </w:tr>
    <w:tr w:rsidR="003D407C"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D407C" w:rsidRDefault="003D407C" w:rsidP="007D619D">
          <w:pPr>
            <w:rPr>
              <w:sz w:val="18"/>
            </w:rPr>
          </w:pPr>
        </w:p>
      </w:tc>
    </w:tr>
  </w:tbl>
  <w:p w:rsidR="003D407C" w:rsidRPr="00ED79B6" w:rsidRDefault="00D46D1A" w:rsidP="00D46D1A">
    <w:pPr>
      <w:rPr>
        <w:i/>
        <w:sz w:val="18"/>
      </w:rPr>
    </w:pPr>
    <w:r>
      <w:rPr>
        <w:i/>
        <w:sz w:val="18"/>
      </w:rPr>
      <w:t>OPC60033</w:t>
    </w:r>
    <w:r w:rsidRPr="00D46D1A">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D46D1A" w:rsidRDefault="003D407C" w:rsidP="004E063A">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D407C" w:rsidRPr="00D46D1A" w:rsidTr="00B33709">
      <w:tc>
        <w:tcPr>
          <w:tcW w:w="709" w:type="dxa"/>
          <w:tcBorders>
            <w:top w:val="nil"/>
            <w:left w:val="nil"/>
            <w:bottom w:val="nil"/>
            <w:right w:val="nil"/>
          </w:tcBorders>
        </w:tcPr>
        <w:p w:rsidR="003D407C" w:rsidRPr="00D46D1A" w:rsidRDefault="003D407C" w:rsidP="007D619D">
          <w:pPr>
            <w:spacing w:line="0" w:lineRule="atLeast"/>
            <w:rPr>
              <w:rFonts w:cs="Times New Roman"/>
              <w:sz w:val="18"/>
            </w:rPr>
          </w:pPr>
          <w:r w:rsidRPr="00D46D1A">
            <w:rPr>
              <w:rFonts w:cs="Times New Roman"/>
              <w:i/>
              <w:sz w:val="18"/>
            </w:rPr>
            <w:fldChar w:fldCharType="begin"/>
          </w:r>
          <w:r w:rsidRPr="00D46D1A">
            <w:rPr>
              <w:rFonts w:cs="Times New Roman"/>
              <w:i/>
              <w:sz w:val="18"/>
            </w:rPr>
            <w:instrText xml:space="preserve"> PAGE </w:instrText>
          </w:r>
          <w:r w:rsidRPr="00D46D1A">
            <w:rPr>
              <w:rFonts w:cs="Times New Roman"/>
              <w:i/>
              <w:sz w:val="18"/>
            </w:rPr>
            <w:fldChar w:fldCharType="separate"/>
          </w:r>
          <w:r w:rsidR="00080B8D">
            <w:rPr>
              <w:rFonts w:cs="Times New Roman"/>
              <w:i/>
              <w:noProof/>
              <w:sz w:val="18"/>
            </w:rPr>
            <w:t>2</w:t>
          </w:r>
          <w:r w:rsidRPr="00D46D1A">
            <w:rPr>
              <w:rFonts w:cs="Times New Roman"/>
              <w:i/>
              <w:sz w:val="18"/>
            </w:rPr>
            <w:fldChar w:fldCharType="end"/>
          </w:r>
        </w:p>
      </w:tc>
      <w:tc>
        <w:tcPr>
          <w:tcW w:w="6379" w:type="dxa"/>
          <w:tcBorders>
            <w:top w:val="nil"/>
            <w:left w:val="nil"/>
            <w:bottom w:val="nil"/>
            <w:right w:val="nil"/>
          </w:tcBorders>
        </w:tcPr>
        <w:p w:rsidR="003D407C" w:rsidRPr="00D46D1A" w:rsidRDefault="003D407C" w:rsidP="007D619D">
          <w:pPr>
            <w:spacing w:line="0" w:lineRule="atLeast"/>
            <w:jc w:val="center"/>
            <w:rPr>
              <w:rFonts w:cs="Times New Roman"/>
              <w:sz w:val="18"/>
            </w:rPr>
          </w:pPr>
          <w:r w:rsidRPr="00D46D1A">
            <w:rPr>
              <w:rFonts w:cs="Times New Roman"/>
              <w:i/>
              <w:sz w:val="18"/>
            </w:rPr>
            <w:fldChar w:fldCharType="begin"/>
          </w:r>
          <w:r w:rsidRPr="00D46D1A">
            <w:rPr>
              <w:rFonts w:cs="Times New Roman"/>
              <w:i/>
              <w:sz w:val="18"/>
            </w:rPr>
            <w:instrText xml:space="preserve"> DOCPROPERTY ShortT </w:instrText>
          </w:r>
          <w:r w:rsidRPr="00D46D1A">
            <w:rPr>
              <w:rFonts w:cs="Times New Roman"/>
              <w:i/>
              <w:sz w:val="18"/>
            </w:rPr>
            <w:fldChar w:fldCharType="separate"/>
          </w:r>
          <w:r w:rsidR="00080B8D">
            <w:rPr>
              <w:rFonts w:cs="Times New Roman"/>
              <w:i/>
              <w:sz w:val="18"/>
            </w:rPr>
            <w:t>Water Efficiency Labelling and Standards Determination 2013 (No. 2)</w:t>
          </w:r>
          <w:r w:rsidRPr="00D46D1A">
            <w:rPr>
              <w:rFonts w:cs="Times New Roman"/>
              <w:i/>
              <w:sz w:val="18"/>
            </w:rPr>
            <w:fldChar w:fldCharType="end"/>
          </w:r>
        </w:p>
      </w:tc>
      <w:tc>
        <w:tcPr>
          <w:tcW w:w="1383" w:type="dxa"/>
          <w:tcBorders>
            <w:top w:val="nil"/>
            <w:left w:val="nil"/>
            <w:bottom w:val="nil"/>
            <w:right w:val="nil"/>
          </w:tcBorders>
        </w:tcPr>
        <w:p w:rsidR="003D407C" w:rsidRPr="00D46D1A" w:rsidRDefault="003D407C" w:rsidP="007D619D">
          <w:pPr>
            <w:spacing w:line="0" w:lineRule="atLeast"/>
            <w:jc w:val="right"/>
            <w:rPr>
              <w:rFonts w:cs="Times New Roman"/>
              <w:sz w:val="18"/>
            </w:rPr>
          </w:pPr>
        </w:p>
      </w:tc>
    </w:tr>
    <w:tr w:rsidR="003D407C" w:rsidRPr="00D46D1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D407C" w:rsidRPr="00D46D1A" w:rsidRDefault="003D407C" w:rsidP="007D619D">
          <w:pPr>
            <w:jc w:val="right"/>
            <w:rPr>
              <w:rFonts w:cs="Times New Roman"/>
              <w:sz w:val="18"/>
            </w:rPr>
          </w:pPr>
        </w:p>
      </w:tc>
    </w:tr>
  </w:tbl>
  <w:p w:rsidR="003D407C" w:rsidRPr="00D46D1A" w:rsidRDefault="00D46D1A" w:rsidP="00D46D1A">
    <w:pPr>
      <w:rPr>
        <w:rFonts w:cs="Times New Roman"/>
        <w:i/>
        <w:sz w:val="18"/>
      </w:rPr>
    </w:pPr>
    <w:r>
      <w:rPr>
        <w:rFonts w:cs="Times New Roman"/>
        <w:i/>
        <w:sz w:val="18"/>
      </w:rPr>
      <w:t>OPC60033</w:t>
    </w:r>
    <w:r w:rsidRPr="00D46D1A">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E33C1C" w:rsidRDefault="003D407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D407C" w:rsidTr="007D619D">
      <w:tc>
        <w:tcPr>
          <w:tcW w:w="1384" w:type="dxa"/>
          <w:tcBorders>
            <w:top w:val="nil"/>
            <w:left w:val="nil"/>
            <w:bottom w:val="nil"/>
            <w:right w:val="nil"/>
          </w:tcBorders>
        </w:tcPr>
        <w:p w:rsidR="003D407C" w:rsidRDefault="003D407C" w:rsidP="007D619D">
          <w:pPr>
            <w:spacing w:line="0" w:lineRule="atLeast"/>
            <w:rPr>
              <w:sz w:val="18"/>
            </w:rPr>
          </w:pPr>
        </w:p>
      </w:tc>
      <w:tc>
        <w:tcPr>
          <w:tcW w:w="6379" w:type="dxa"/>
          <w:tcBorders>
            <w:top w:val="nil"/>
            <w:left w:val="nil"/>
            <w:bottom w:val="nil"/>
            <w:right w:val="nil"/>
          </w:tcBorders>
        </w:tcPr>
        <w:p w:rsidR="003D407C" w:rsidRDefault="003D407C" w:rsidP="007D6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0B8D">
            <w:rPr>
              <w:i/>
              <w:sz w:val="18"/>
            </w:rPr>
            <w:t>Water Efficiency Labelling and Standards Determination 2013 (No. 2)</w:t>
          </w:r>
          <w:r w:rsidRPr="007A1328">
            <w:rPr>
              <w:i/>
              <w:sz w:val="18"/>
            </w:rPr>
            <w:fldChar w:fldCharType="end"/>
          </w:r>
        </w:p>
      </w:tc>
      <w:tc>
        <w:tcPr>
          <w:tcW w:w="709" w:type="dxa"/>
          <w:tcBorders>
            <w:top w:val="nil"/>
            <w:left w:val="nil"/>
            <w:bottom w:val="nil"/>
            <w:right w:val="nil"/>
          </w:tcBorders>
        </w:tcPr>
        <w:p w:rsidR="003D407C" w:rsidRDefault="003D407C" w:rsidP="007D61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0B8D">
            <w:rPr>
              <w:i/>
              <w:noProof/>
              <w:sz w:val="18"/>
            </w:rPr>
            <w:t>1</w:t>
          </w:r>
          <w:r w:rsidRPr="00ED79B6">
            <w:rPr>
              <w:i/>
              <w:sz w:val="18"/>
            </w:rPr>
            <w:fldChar w:fldCharType="end"/>
          </w:r>
        </w:p>
      </w:tc>
    </w:tr>
    <w:tr w:rsidR="003D407C" w:rsidTr="007D6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D407C" w:rsidRDefault="003D407C" w:rsidP="007D619D">
          <w:pPr>
            <w:rPr>
              <w:sz w:val="18"/>
            </w:rPr>
          </w:pPr>
        </w:p>
      </w:tc>
    </w:tr>
  </w:tbl>
  <w:p w:rsidR="003D407C" w:rsidRPr="00ED79B6" w:rsidRDefault="00D46D1A" w:rsidP="00D46D1A">
    <w:pPr>
      <w:rPr>
        <w:i/>
        <w:sz w:val="18"/>
      </w:rPr>
    </w:pPr>
    <w:r>
      <w:rPr>
        <w:i/>
        <w:sz w:val="18"/>
      </w:rPr>
      <w:t>OPC60033</w:t>
    </w:r>
    <w:r w:rsidRPr="00D46D1A">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E33C1C" w:rsidRDefault="003D407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D407C" w:rsidTr="00B33709">
      <w:tc>
        <w:tcPr>
          <w:tcW w:w="1384" w:type="dxa"/>
          <w:tcBorders>
            <w:top w:val="nil"/>
            <w:left w:val="nil"/>
            <w:bottom w:val="nil"/>
            <w:right w:val="nil"/>
          </w:tcBorders>
        </w:tcPr>
        <w:p w:rsidR="003D407C" w:rsidRDefault="003D407C" w:rsidP="007D619D">
          <w:pPr>
            <w:spacing w:line="0" w:lineRule="atLeast"/>
            <w:rPr>
              <w:sz w:val="18"/>
            </w:rPr>
          </w:pPr>
        </w:p>
      </w:tc>
      <w:tc>
        <w:tcPr>
          <w:tcW w:w="6379" w:type="dxa"/>
          <w:tcBorders>
            <w:top w:val="nil"/>
            <w:left w:val="nil"/>
            <w:bottom w:val="nil"/>
            <w:right w:val="nil"/>
          </w:tcBorders>
        </w:tcPr>
        <w:p w:rsidR="003D407C" w:rsidRDefault="003D407C" w:rsidP="007D6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0B8D">
            <w:rPr>
              <w:i/>
              <w:sz w:val="18"/>
            </w:rPr>
            <w:t>Water Efficiency Labelling and Standards Determination 2013 (No. 2)</w:t>
          </w:r>
          <w:r w:rsidRPr="007A1328">
            <w:rPr>
              <w:i/>
              <w:sz w:val="18"/>
            </w:rPr>
            <w:fldChar w:fldCharType="end"/>
          </w:r>
        </w:p>
      </w:tc>
      <w:tc>
        <w:tcPr>
          <w:tcW w:w="709" w:type="dxa"/>
          <w:tcBorders>
            <w:top w:val="nil"/>
            <w:left w:val="nil"/>
            <w:bottom w:val="nil"/>
            <w:right w:val="nil"/>
          </w:tcBorders>
        </w:tcPr>
        <w:p w:rsidR="003D407C" w:rsidRDefault="003D407C" w:rsidP="007D61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0B8D">
            <w:rPr>
              <w:i/>
              <w:noProof/>
              <w:sz w:val="18"/>
            </w:rPr>
            <w:t>7</w:t>
          </w:r>
          <w:r w:rsidRPr="00ED79B6">
            <w:rPr>
              <w:i/>
              <w:sz w:val="18"/>
            </w:rPr>
            <w:fldChar w:fldCharType="end"/>
          </w:r>
        </w:p>
      </w:tc>
    </w:tr>
    <w:tr w:rsidR="003D407C"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D407C" w:rsidRDefault="003D407C" w:rsidP="007D619D">
          <w:pPr>
            <w:rPr>
              <w:sz w:val="18"/>
            </w:rPr>
          </w:pPr>
        </w:p>
      </w:tc>
    </w:tr>
  </w:tbl>
  <w:p w:rsidR="003D407C" w:rsidRPr="00ED79B6" w:rsidRDefault="003D407C"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7C" w:rsidRDefault="003D407C" w:rsidP="00715914">
      <w:pPr>
        <w:spacing w:line="240" w:lineRule="auto"/>
      </w:pPr>
      <w:r>
        <w:separator/>
      </w:r>
    </w:p>
  </w:footnote>
  <w:footnote w:type="continuationSeparator" w:id="0">
    <w:p w:rsidR="003D407C" w:rsidRDefault="003D407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5F1388" w:rsidRDefault="003D407C"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5F1388" w:rsidRDefault="003D407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5F1388" w:rsidRDefault="003D407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ED79B6" w:rsidRDefault="003D407C" w:rsidP="00670EA1">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ED79B6" w:rsidRDefault="003D407C" w:rsidP="00670EA1">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ED79B6" w:rsidRDefault="003D407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Default="003D407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D407C" w:rsidRDefault="003D407C" w:rsidP="00715914">
    <w:pPr>
      <w:rPr>
        <w:sz w:val="20"/>
      </w:rPr>
    </w:pPr>
    <w:r w:rsidRPr="007A1328">
      <w:rPr>
        <w:b/>
        <w:sz w:val="20"/>
      </w:rPr>
      <w:fldChar w:fldCharType="begin"/>
    </w:r>
    <w:r w:rsidRPr="007A1328">
      <w:rPr>
        <w:b/>
        <w:sz w:val="20"/>
      </w:rPr>
      <w:instrText xml:space="preserve"> STYLEREF CharPartNo </w:instrText>
    </w:r>
    <w:r w:rsidR="00080B8D">
      <w:rPr>
        <w:b/>
        <w:sz w:val="20"/>
      </w:rPr>
      <w:fldChar w:fldCharType="separate"/>
    </w:r>
    <w:r w:rsidR="00080B8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80B8D">
      <w:rPr>
        <w:sz w:val="20"/>
      </w:rPr>
      <w:fldChar w:fldCharType="separate"/>
    </w:r>
    <w:r w:rsidR="00080B8D">
      <w:rPr>
        <w:noProof/>
        <w:sz w:val="20"/>
      </w:rPr>
      <w:t>Preliminary</w:t>
    </w:r>
    <w:r>
      <w:rPr>
        <w:sz w:val="20"/>
      </w:rPr>
      <w:fldChar w:fldCharType="end"/>
    </w:r>
  </w:p>
  <w:p w:rsidR="003D407C" w:rsidRPr="007A1328" w:rsidRDefault="003D407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D407C" w:rsidRPr="007A1328" w:rsidRDefault="003D407C" w:rsidP="00715914">
    <w:pPr>
      <w:rPr>
        <w:b/>
        <w:sz w:val="24"/>
      </w:rPr>
    </w:pPr>
  </w:p>
  <w:p w:rsidR="003D407C" w:rsidRPr="007A1328" w:rsidRDefault="003D407C"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080B8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0B8D">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7A1328" w:rsidRDefault="003D407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D407C" w:rsidRPr="007A1328" w:rsidRDefault="003D407C" w:rsidP="00715914">
    <w:pPr>
      <w:jc w:val="right"/>
      <w:rPr>
        <w:sz w:val="20"/>
      </w:rPr>
    </w:pPr>
    <w:r w:rsidRPr="007A1328">
      <w:rPr>
        <w:sz w:val="20"/>
      </w:rPr>
      <w:fldChar w:fldCharType="begin"/>
    </w:r>
    <w:r w:rsidRPr="007A1328">
      <w:rPr>
        <w:sz w:val="20"/>
      </w:rPr>
      <w:instrText xml:space="preserve"> STYLEREF CharPartText </w:instrText>
    </w:r>
    <w:r w:rsidR="00080B8D">
      <w:rPr>
        <w:sz w:val="20"/>
      </w:rPr>
      <w:fldChar w:fldCharType="separate"/>
    </w:r>
    <w:r w:rsidR="00080B8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80B8D">
      <w:rPr>
        <w:b/>
        <w:sz w:val="20"/>
      </w:rPr>
      <w:fldChar w:fldCharType="separate"/>
    </w:r>
    <w:r w:rsidR="00080B8D">
      <w:rPr>
        <w:b/>
        <w:noProof/>
        <w:sz w:val="20"/>
      </w:rPr>
      <w:t>Part 1</w:t>
    </w:r>
    <w:r>
      <w:rPr>
        <w:b/>
        <w:sz w:val="20"/>
      </w:rPr>
      <w:fldChar w:fldCharType="end"/>
    </w:r>
  </w:p>
  <w:p w:rsidR="003D407C" w:rsidRPr="007A1328" w:rsidRDefault="003D407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D407C" w:rsidRPr="007A1328" w:rsidRDefault="003D407C" w:rsidP="00715914">
    <w:pPr>
      <w:jc w:val="right"/>
      <w:rPr>
        <w:b/>
        <w:sz w:val="24"/>
      </w:rPr>
    </w:pPr>
  </w:p>
  <w:p w:rsidR="003D407C" w:rsidRPr="007A1328" w:rsidRDefault="003D407C"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080B8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0B8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7C" w:rsidRPr="007A1328" w:rsidRDefault="003D407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D6"/>
    <w:rsid w:val="00004470"/>
    <w:rsid w:val="000136AF"/>
    <w:rsid w:val="00015D68"/>
    <w:rsid w:val="00040DD2"/>
    <w:rsid w:val="000437C1"/>
    <w:rsid w:val="0005365D"/>
    <w:rsid w:val="000614BF"/>
    <w:rsid w:val="000740E0"/>
    <w:rsid w:val="00080B8D"/>
    <w:rsid w:val="000D05EF"/>
    <w:rsid w:val="000E1574"/>
    <w:rsid w:val="000E2261"/>
    <w:rsid w:val="000F21C1"/>
    <w:rsid w:val="000F601E"/>
    <w:rsid w:val="0010745C"/>
    <w:rsid w:val="00132CEB"/>
    <w:rsid w:val="00142B62"/>
    <w:rsid w:val="00157B8B"/>
    <w:rsid w:val="00161615"/>
    <w:rsid w:val="001665F5"/>
    <w:rsid w:val="00166C2F"/>
    <w:rsid w:val="001809D7"/>
    <w:rsid w:val="00191C2D"/>
    <w:rsid w:val="001939E1"/>
    <w:rsid w:val="00194C3E"/>
    <w:rsid w:val="00195382"/>
    <w:rsid w:val="001954DC"/>
    <w:rsid w:val="001C61C5"/>
    <w:rsid w:val="001C69C4"/>
    <w:rsid w:val="001D37EF"/>
    <w:rsid w:val="001E3590"/>
    <w:rsid w:val="001E7407"/>
    <w:rsid w:val="001F10D6"/>
    <w:rsid w:val="001F2279"/>
    <w:rsid w:val="001F5D5E"/>
    <w:rsid w:val="001F6219"/>
    <w:rsid w:val="001F6CD4"/>
    <w:rsid w:val="00206C4D"/>
    <w:rsid w:val="00215AF1"/>
    <w:rsid w:val="0022241F"/>
    <w:rsid w:val="0024010F"/>
    <w:rsid w:val="00240338"/>
    <w:rsid w:val="00240749"/>
    <w:rsid w:val="002444E5"/>
    <w:rsid w:val="002564A4"/>
    <w:rsid w:val="00266B0A"/>
    <w:rsid w:val="0026736C"/>
    <w:rsid w:val="00276358"/>
    <w:rsid w:val="00281308"/>
    <w:rsid w:val="00297ECB"/>
    <w:rsid w:val="002A7BCF"/>
    <w:rsid w:val="002B5EBB"/>
    <w:rsid w:val="002B614F"/>
    <w:rsid w:val="002D043A"/>
    <w:rsid w:val="002D6224"/>
    <w:rsid w:val="002E6BD5"/>
    <w:rsid w:val="00304F8B"/>
    <w:rsid w:val="00305E33"/>
    <w:rsid w:val="003152D0"/>
    <w:rsid w:val="003249D4"/>
    <w:rsid w:val="00335BC6"/>
    <w:rsid w:val="003415D3"/>
    <w:rsid w:val="00343CD3"/>
    <w:rsid w:val="00352B0F"/>
    <w:rsid w:val="00360459"/>
    <w:rsid w:val="00362031"/>
    <w:rsid w:val="003C6231"/>
    <w:rsid w:val="003D0BFE"/>
    <w:rsid w:val="003D407C"/>
    <w:rsid w:val="003D5700"/>
    <w:rsid w:val="003E341B"/>
    <w:rsid w:val="004116CD"/>
    <w:rsid w:val="00416866"/>
    <w:rsid w:val="00417EB9"/>
    <w:rsid w:val="00424CA9"/>
    <w:rsid w:val="00431E9B"/>
    <w:rsid w:val="00434DBC"/>
    <w:rsid w:val="004379E3"/>
    <w:rsid w:val="0044015E"/>
    <w:rsid w:val="0044291A"/>
    <w:rsid w:val="00444569"/>
    <w:rsid w:val="00454DE6"/>
    <w:rsid w:val="00467661"/>
    <w:rsid w:val="00472DBE"/>
    <w:rsid w:val="004960FE"/>
    <w:rsid w:val="00496F97"/>
    <w:rsid w:val="004B2FEF"/>
    <w:rsid w:val="004E063A"/>
    <w:rsid w:val="004E54B7"/>
    <w:rsid w:val="004E7BEC"/>
    <w:rsid w:val="004F6A46"/>
    <w:rsid w:val="00500527"/>
    <w:rsid w:val="00502367"/>
    <w:rsid w:val="00505A5A"/>
    <w:rsid w:val="00505D3D"/>
    <w:rsid w:val="00506AF6"/>
    <w:rsid w:val="00511B23"/>
    <w:rsid w:val="00516B8D"/>
    <w:rsid w:val="00537FBC"/>
    <w:rsid w:val="00547A1F"/>
    <w:rsid w:val="00550223"/>
    <w:rsid w:val="005570F1"/>
    <w:rsid w:val="00584811"/>
    <w:rsid w:val="00585784"/>
    <w:rsid w:val="00593AA6"/>
    <w:rsid w:val="00594161"/>
    <w:rsid w:val="00594749"/>
    <w:rsid w:val="005A1C07"/>
    <w:rsid w:val="005A4A3F"/>
    <w:rsid w:val="005B4067"/>
    <w:rsid w:val="005B5689"/>
    <w:rsid w:val="005C3F41"/>
    <w:rsid w:val="005D2D09"/>
    <w:rsid w:val="005D33A9"/>
    <w:rsid w:val="005E186C"/>
    <w:rsid w:val="005F32DD"/>
    <w:rsid w:val="00600219"/>
    <w:rsid w:val="0060172D"/>
    <w:rsid w:val="00620076"/>
    <w:rsid w:val="0062077A"/>
    <w:rsid w:val="006519E3"/>
    <w:rsid w:val="00670EA1"/>
    <w:rsid w:val="00677CC2"/>
    <w:rsid w:val="006905DE"/>
    <w:rsid w:val="0069207B"/>
    <w:rsid w:val="006A2D1B"/>
    <w:rsid w:val="006B4090"/>
    <w:rsid w:val="006B5789"/>
    <w:rsid w:val="006C0E77"/>
    <w:rsid w:val="006C30C5"/>
    <w:rsid w:val="006C68A1"/>
    <w:rsid w:val="006C7171"/>
    <w:rsid w:val="006C7F8C"/>
    <w:rsid w:val="006D3806"/>
    <w:rsid w:val="006E6246"/>
    <w:rsid w:val="006E67A3"/>
    <w:rsid w:val="006F318F"/>
    <w:rsid w:val="0070017E"/>
    <w:rsid w:val="00700B2C"/>
    <w:rsid w:val="00702D77"/>
    <w:rsid w:val="00704674"/>
    <w:rsid w:val="007050A2"/>
    <w:rsid w:val="00713084"/>
    <w:rsid w:val="00714F20"/>
    <w:rsid w:val="0071590F"/>
    <w:rsid w:val="00715914"/>
    <w:rsid w:val="00731E00"/>
    <w:rsid w:val="007440B7"/>
    <w:rsid w:val="007500C8"/>
    <w:rsid w:val="007715C9"/>
    <w:rsid w:val="00771613"/>
    <w:rsid w:val="00774EDD"/>
    <w:rsid w:val="007757EC"/>
    <w:rsid w:val="00783E89"/>
    <w:rsid w:val="00793915"/>
    <w:rsid w:val="00793AC6"/>
    <w:rsid w:val="007C10EC"/>
    <w:rsid w:val="007C2253"/>
    <w:rsid w:val="007D3493"/>
    <w:rsid w:val="007D619D"/>
    <w:rsid w:val="007E163D"/>
    <w:rsid w:val="007E2A79"/>
    <w:rsid w:val="007E4071"/>
    <w:rsid w:val="007E667A"/>
    <w:rsid w:val="007E78D7"/>
    <w:rsid w:val="007F28C9"/>
    <w:rsid w:val="00803426"/>
    <w:rsid w:val="008117E9"/>
    <w:rsid w:val="008209E8"/>
    <w:rsid w:val="00824498"/>
    <w:rsid w:val="0083223D"/>
    <w:rsid w:val="00850C5C"/>
    <w:rsid w:val="00856A31"/>
    <w:rsid w:val="00867B37"/>
    <w:rsid w:val="008754D0"/>
    <w:rsid w:val="008855C9"/>
    <w:rsid w:val="00886456"/>
    <w:rsid w:val="008A46E1"/>
    <w:rsid w:val="008B2706"/>
    <w:rsid w:val="008D0EE0"/>
    <w:rsid w:val="008D19B1"/>
    <w:rsid w:val="008D2CD4"/>
    <w:rsid w:val="008D346A"/>
    <w:rsid w:val="008E3BF2"/>
    <w:rsid w:val="008E4874"/>
    <w:rsid w:val="008E6067"/>
    <w:rsid w:val="008F54E7"/>
    <w:rsid w:val="00901301"/>
    <w:rsid w:val="00903422"/>
    <w:rsid w:val="009254C3"/>
    <w:rsid w:val="00932377"/>
    <w:rsid w:val="00947D5A"/>
    <w:rsid w:val="009532A5"/>
    <w:rsid w:val="00955E16"/>
    <w:rsid w:val="00973A7B"/>
    <w:rsid w:val="009868E9"/>
    <w:rsid w:val="0099129C"/>
    <w:rsid w:val="009928A6"/>
    <w:rsid w:val="00A053A4"/>
    <w:rsid w:val="00A12128"/>
    <w:rsid w:val="00A14FC7"/>
    <w:rsid w:val="00A22C98"/>
    <w:rsid w:val="00A231E2"/>
    <w:rsid w:val="00A31210"/>
    <w:rsid w:val="00A474D2"/>
    <w:rsid w:val="00A55197"/>
    <w:rsid w:val="00A64912"/>
    <w:rsid w:val="00A70A74"/>
    <w:rsid w:val="00A750FC"/>
    <w:rsid w:val="00A923CF"/>
    <w:rsid w:val="00A9557E"/>
    <w:rsid w:val="00AC48A0"/>
    <w:rsid w:val="00AD1787"/>
    <w:rsid w:val="00AD5641"/>
    <w:rsid w:val="00AF06CF"/>
    <w:rsid w:val="00AF70D0"/>
    <w:rsid w:val="00B01B12"/>
    <w:rsid w:val="00B07CDB"/>
    <w:rsid w:val="00B16A31"/>
    <w:rsid w:val="00B17DFD"/>
    <w:rsid w:val="00B23450"/>
    <w:rsid w:val="00B308FE"/>
    <w:rsid w:val="00B327A8"/>
    <w:rsid w:val="00B33709"/>
    <w:rsid w:val="00B33B3C"/>
    <w:rsid w:val="00B407E9"/>
    <w:rsid w:val="00B50ADC"/>
    <w:rsid w:val="00B50F0F"/>
    <w:rsid w:val="00B566B1"/>
    <w:rsid w:val="00B63834"/>
    <w:rsid w:val="00B74931"/>
    <w:rsid w:val="00B80199"/>
    <w:rsid w:val="00BA220B"/>
    <w:rsid w:val="00BA3A57"/>
    <w:rsid w:val="00BA52F2"/>
    <w:rsid w:val="00BA625C"/>
    <w:rsid w:val="00BA6C0E"/>
    <w:rsid w:val="00BB4E1A"/>
    <w:rsid w:val="00BB78E9"/>
    <w:rsid w:val="00BC015E"/>
    <w:rsid w:val="00BC24A0"/>
    <w:rsid w:val="00BC76AC"/>
    <w:rsid w:val="00BD6759"/>
    <w:rsid w:val="00BE2155"/>
    <w:rsid w:val="00BE719A"/>
    <w:rsid w:val="00BE720A"/>
    <w:rsid w:val="00BF0D73"/>
    <w:rsid w:val="00BF0FBD"/>
    <w:rsid w:val="00BF2465"/>
    <w:rsid w:val="00BF7103"/>
    <w:rsid w:val="00C10260"/>
    <w:rsid w:val="00C128B3"/>
    <w:rsid w:val="00C25E7F"/>
    <w:rsid w:val="00C2746F"/>
    <w:rsid w:val="00C30548"/>
    <w:rsid w:val="00C324A0"/>
    <w:rsid w:val="00C42BF8"/>
    <w:rsid w:val="00C50043"/>
    <w:rsid w:val="00C55749"/>
    <w:rsid w:val="00C614B1"/>
    <w:rsid w:val="00C7573B"/>
    <w:rsid w:val="00C81F28"/>
    <w:rsid w:val="00C86117"/>
    <w:rsid w:val="00CB602E"/>
    <w:rsid w:val="00CC453E"/>
    <w:rsid w:val="00CE051D"/>
    <w:rsid w:val="00CE1335"/>
    <w:rsid w:val="00CE493D"/>
    <w:rsid w:val="00CF0BB2"/>
    <w:rsid w:val="00CF3EE8"/>
    <w:rsid w:val="00CF418B"/>
    <w:rsid w:val="00D13441"/>
    <w:rsid w:val="00D150E7"/>
    <w:rsid w:val="00D45F74"/>
    <w:rsid w:val="00D46D1A"/>
    <w:rsid w:val="00D70DFB"/>
    <w:rsid w:val="00D766DF"/>
    <w:rsid w:val="00D7791E"/>
    <w:rsid w:val="00D77F09"/>
    <w:rsid w:val="00DA186E"/>
    <w:rsid w:val="00DB251C"/>
    <w:rsid w:val="00DC02BA"/>
    <w:rsid w:val="00DC4F88"/>
    <w:rsid w:val="00DC5948"/>
    <w:rsid w:val="00DC5AE8"/>
    <w:rsid w:val="00DE7259"/>
    <w:rsid w:val="00DF3756"/>
    <w:rsid w:val="00E05704"/>
    <w:rsid w:val="00E23775"/>
    <w:rsid w:val="00E338EF"/>
    <w:rsid w:val="00E35B3A"/>
    <w:rsid w:val="00E61EB2"/>
    <w:rsid w:val="00E7420E"/>
    <w:rsid w:val="00E74DC7"/>
    <w:rsid w:val="00E8075A"/>
    <w:rsid w:val="00E85556"/>
    <w:rsid w:val="00E9430A"/>
    <w:rsid w:val="00E94D5E"/>
    <w:rsid w:val="00EA7100"/>
    <w:rsid w:val="00EA7F9F"/>
    <w:rsid w:val="00EB1274"/>
    <w:rsid w:val="00EB5539"/>
    <w:rsid w:val="00ED2998"/>
    <w:rsid w:val="00ED2BB6"/>
    <w:rsid w:val="00EF2E3A"/>
    <w:rsid w:val="00EF3A37"/>
    <w:rsid w:val="00F002C8"/>
    <w:rsid w:val="00F072A7"/>
    <w:rsid w:val="00F075D8"/>
    <w:rsid w:val="00F078DC"/>
    <w:rsid w:val="00F1461A"/>
    <w:rsid w:val="00F32BA8"/>
    <w:rsid w:val="00F349F1"/>
    <w:rsid w:val="00F4350D"/>
    <w:rsid w:val="00F567F7"/>
    <w:rsid w:val="00F723E8"/>
    <w:rsid w:val="00F73BD6"/>
    <w:rsid w:val="00F8013B"/>
    <w:rsid w:val="00F83989"/>
    <w:rsid w:val="00F85099"/>
    <w:rsid w:val="00F9044D"/>
    <w:rsid w:val="00F9379C"/>
    <w:rsid w:val="00F9632C"/>
    <w:rsid w:val="00FA1E52"/>
    <w:rsid w:val="00FD5A82"/>
    <w:rsid w:val="00FE4688"/>
    <w:rsid w:val="00FF2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74D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74D2"/>
  </w:style>
  <w:style w:type="paragraph" w:customStyle="1" w:styleId="OPCParaBase">
    <w:name w:val="OPCParaBase"/>
    <w:qFormat/>
    <w:rsid w:val="00A474D2"/>
    <w:pPr>
      <w:spacing w:line="260" w:lineRule="atLeast"/>
    </w:pPr>
    <w:rPr>
      <w:rFonts w:eastAsia="Times New Roman" w:cs="Times New Roman"/>
      <w:sz w:val="22"/>
      <w:lang w:eastAsia="en-AU"/>
    </w:rPr>
  </w:style>
  <w:style w:type="paragraph" w:customStyle="1" w:styleId="ShortT">
    <w:name w:val="ShortT"/>
    <w:basedOn w:val="OPCParaBase"/>
    <w:next w:val="Normal"/>
    <w:qFormat/>
    <w:rsid w:val="00A474D2"/>
    <w:pPr>
      <w:spacing w:line="240" w:lineRule="auto"/>
    </w:pPr>
    <w:rPr>
      <w:b/>
      <w:sz w:val="40"/>
    </w:rPr>
  </w:style>
  <w:style w:type="paragraph" w:customStyle="1" w:styleId="ActHead1">
    <w:name w:val="ActHead 1"/>
    <w:aliases w:val="c"/>
    <w:basedOn w:val="OPCParaBase"/>
    <w:next w:val="Normal"/>
    <w:qFormat/>
    <w:rsid w:val="00A474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74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74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74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74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74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74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74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74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74D2"/>
  </w:style>
  <w:style w:type="paragraph" w:customStyle="1" w:styleId="Blocks">
    <w:name w:val="Blocks"/>
    <w:aliases w:val="bb"/>
    <w:basedOn w:val="OPCParaBase"/>
    <w:qFormat/>
    <w:rsid w:val="00A474D2"/>
    <w:pPr>
      <w:spacing w:line="240" w:lineRule="auto"/>
    </w:pPr>
    <w:rPr>
      <w:sz w:val="24"/>
    </w:rPr>
  </w:style>
  <w:style w:type="paragraph" w:customStyle="1" w:styleId="BoxText">
    <w:name w:val="BoxText"/>
    <w:aliases w:val="bt"/>
    <w:basedOn w:val="OPCParaBase"/>
    <w:qFormat/>
    <w:rsid w:val="00A474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74D2"/>
    <w:rPr>
      <w:b/>
    </w:rPr>
  </w:style>
  <w:style w:type="paragraph" w:customStyle="1" w:styleId="BoxHeadItalic">
    <w:name w:val="BoxHeadItalic"/>
    <w:aliases w:val="bhi"/>
    <w:basedOn w:val="BoxText"/>
    <w:next w:val="BoxStep"/>
    <w:qFormat/>
    <w:rsid w:val="00A474D2"/>
    <w:rPr>
      <w:i/>
    </w:rPr>
  </w:style>
  <w:style w:type="paragraph" w:customStyle="1" w:styleId="BoxList">
    <w:name w:val="BoxList"/>
    <w:aliases w:val="bl"/>
    <w:basedOn w:val="BoxText"/>
    <w:qFormat/>
    <w:rsid w:val="00A474D2"/>
    <w:pPr>
      <w:ind w:left="1559" w:hanging="425"/>
    </w:pPr>
  </w:style>
  <w:style w:type="paragraph" w:customStyle="1" w:styleId="BoxNote">
    <w:name w:val="BoxNote"/>
    <w:aliases w:val="bn"/>
    <w:basedOn w:val="BoxText"/>
    <w:qFormat/>
    <w:rsid w:val="00A474D2"/>
    <w:pPr>
      <w:tabs>
        <w:tab w:val="left" w:pos="1985"/>
      </w:tabs>
      <w:spacing w:before="122" w:line="198" w:lineRule="exact"/>
      <w:ind w:left="2948" w:hanging="1814"/>
    </w:pPr>
    <w:rPr>
      <w:sz w:val="18"/>
    </w:rPr>
  </w:style>
  <w:style w:type="paragraph" w:customStyle="1" w:styleId="BoxPara">
    <w:name w:val="BoxPara"/>
    <w:aliases w:val="bp"/>
    <w:basedOn w:val="BoxText"/>
    <w:qFormat/>
    <w:rsid w:val="00A474D2"/>
    <w:pPr>
      <w:tabs>
        <w:tab w:val="right" w:pos="2268"/>
      </w:tabs>
      <w:ind w:left="2552" w:hanging="1418"/>
    </w:pPr>
  </w:style>
  <w:style w:type="paragraph" w:customStyle="1" w:styleId="BoxStep">
    <w:name w:val="BoxStep"/>
    <w:aliases w:val="bs"/>
    <w:basedOn w:val="BoxText"/>
    <w:qFormat/>
    <w:rsid w:val="00A474D2"/>
    <w:pPr>
      <w:ind w:left="1985" w:hanging="851"/>
    </w:pPr>
  </w:style>
  <w:style w:type="character" w:customStyle="1" w:styleId="CharAmPartNo">
    <w:name w:val="CharAmPartNo"/>
    <w:basedOn w:val="OPCCharBase"/>
    <w:uiPriority w:val="1"/>
    <w:qFormat/>
    <w:rsid w:val="00A474D2"/>
  </w:style>
  <w:style w:type="character" w:customStyle="1" w:styleId="CharAmPartText">
    <w:name w:val="CharAmPartText"/>
    <w:basedOn w:val="OPCCharBase"/>
    <w:uiPriority w:val="1"/>
    <w:qFormat/>
    <w:rsid w:val="00A474D2"/>
  </w:style>
  <w:style w:type="character" w:customStyle="1" w:styleId="CharAmSchNo">
    <w:name w:val="CharAmSchNo"/>
    <w:basedOn w:val="OPCCharBase"/>
    <w:uiPriority w:val="1"/>
    <w:qFormat/>
    <w:rsid w:val="00A474D2"/>
  </w:style>
  <w:style w:type="character" w:customStyle="1" w:styleId="CharAmSchText">
    <w:name w:val="CharAmSchText"/>
    <w:basedOn w:val="OPCCharBase"/>
    <w:uiPriority w:val="1"/>
    <w:qFormat/>
    <w:rsid w:val="00A474D2"/>
  </w:style>
  <w:style w:type="character" w:customStyle="1" w:styleId="CharBoldItalic">
    <w:name w:val="CharBoldItalic"/>
    <w:basedOn w:val="OPCCharBase"/>
    <w:uiPriority w:val="1"/>
    <w:qFormat/>
    <w:rsid w:val="00A474D2"/>
    <w:rPr>
      <w:b/>
      <w:i/>
    </w:rPr>
  </w:style>
  <w:style w:type="character" w:customStyle="1" w:styleId="CharChapNo">
    <w:name w:val="CharChapNo"/>
    <w:basedOn w:val="OPCCharBase"/>
    <w:qFormat/>
    <w:rsid w:val="00A474D2"/>
  </w:style>
  <w:style w:type="character" w:customStyle="1" w:styleId="CharChapText">
    <w:name w:val="CharChapText"/>
    <w:basedOn w:val="OPCCharBase"/>
    <w:qFormat/>
    <w:rsid w:val="00A474D2"/>
  </w:style>
  <w:style w:type="character" w:customStyle="1" w:styleId="CharDivNo">
    <w:name w:val="CharDivNo"/>
    <w:basedOn w:val="OPCCharBase"/>
    <w:qFormat/>
    <w:rsid w:val="00A474D2"/>
  </w:style>
  <w:style w:type="character" w:customStyle="1" w:styleId="CharDivText">
    <w:name w:val="CharDivText"/>
    <w:basedOn w:val="OPCCharBase"/>
    <w:qFormat/>
    <w:rsid w:val="00A474D2"/>
  </w:style>
  <w:style w:type="character" w:customStyle="1" w:styleId="CharItalic">
    <w:name w:val="CharItalic"/>
    <w:basedOn w:val="OPCCharBase"/>
    <w:uiPriority w:val="1"/>
    <w:qFormat/>
    <w:rsid w:val="00A474D2"/>
    <w:rPr>
      <w:i/>
    </w:rPr>
  </w:style>
  <w:style w:type="character" w:customStyle="1" w:styleId="CharPartNo">
    <w:name w:val="CharPartNo"/>
    <w:basedOn w:val="OPCCharBase"/>
    <w:qFormat/>
    <w:rsid w:val="00A474D2"/>
  </w:style>
  <w:style w:type="character" w:customStyle="1" w:styleId="CharPartText">
    <w:name w:val="CharPartText"/>
    <w:basedOn w:val="OPCCharBase"/>
    <w:qFormat/>
    <w:rsid w:val="00A474D2"/>
  </w:style>
  <w:style w:type="character" w:customStyle="1" w:styleId="CharSectno">
    <w:name w:val="CharSectno"/>
    <w:basedOn w:val="OPCCharBase"/>
    <w:qFormat/>
    <w:rsid w:val="00A474D2"/>
  </w:style>
  <w:style w:type="character" w:customStyle="1" w:styleId="CharSubdNo">
    <w:name w:val="CharSubdNo"/>
    <w:basedOn w:val="OPCCharBase"/>
    <w:uiPriority w:val="1"/>
    <w:qFormat/>
    <w:rsid w:val="00A474D2"/>
  </w:style>
  <w:style w:type="character" w:customStyle="1" w:styleId="CharSubdText">
    <w:name w:val="CharSubdText"/>
    <w:basedOn w:val="OPCCharBase"/>
    <w:uiPriority w:val="1"/>
    <w:qFormat/>
    <w:rsid w:val="00A474D2"/>
  </w:style>
  <w:style w:type="paragraph" w:customStyle="1" w:styleId="CTA--">
    <w:name w:val="CTA --"/>
    <w:basedOn w:val="OPCParaBase"/>
    <w:next w:val="Normal"/>
    <w:rsid w:val="00A474D2"/>
    <w:pPr>
      <w:spacing w:before="60" w:line="240" w:lineRule="atLeast"/>
      <w:ind w:left="142" w:hanging="142"/>
    </w:pPr>
    <w:rPr>
      <w:sz w:val="20"/>
    </w:rPr>
  </w:style>
  <w:style w:type="paragraph" w:customStyle="1" w:styleId="CTA-">
    <w:name w:val="CTA -"/>
    <w:basedOn w:val="OPCParaBase"/>
    <w:rsid w:val="00A474D2"/>
    <w:pPr>
      <w:spacing w:before="60" w:line="240" w:lineRule="atLeast"/>
      <w:ind w:left="85" w:hanging="85"/>
    </w:pPr>
    <w:rPr>
      <w:sz w:val="20"/>
    </w:rPr>
  </w:style>
  <w:style w:type="paragraph" w:customStyle="1" w:styleId="CTA---">
    <w:name w:val="CTA ---"/>
    <w:basedOn w:val="OPCParaBase"/>
    <w:next w:val="Normal"/>
    <w:rsid w:val="00A474D2"/>
    <w:pPr>
      <w:spacing w:before="60" w:line="240" w:lineRule="atLeast"/>
      <w:ind w:left="198" w:hanging="198"/>
    </w:pPr>
    <w:rPr>
      <w:sz w:val="20"/>
    </w:rPr>
  </w:style>
  <w:style w:type="paragraph" w:customStyle="1" w:styleId="CTA----">
    <w:name w:val="CTA ----"/>
    <w:basedOn w:val="OPCParaBase"/>
    <w:next w:val="Normal"/>
    <w:rsid w:val="00A474D2"/>
    <w:pPr>
      <w:spacing w:before="60" w:line="240" w:lineRule="atLeast"/>
      <w:ind w:left="255" w:hanging="255"/>
    </w:pPr>
    <w:rPr>
      <w:sz w:val="20"/>
    </w:rPr>
  </w:style>
  <w:style w:type="paragraph" w:customStyle="1" w:styleId="CTA1a">
    <w:name w:val="CTA 1(a)"/>
    <w:basedOn w:val="OPCParaBase"/>
    <w:rsid w:val="00A474D2"/>
    <w:pPr>
      <w:tabs>
        <w:tab w:val="right" w:pos="414"/>
      </w:tabs>
      <w:spacing w:before="40" w:line="240" w:lineRule="atLeast"/>
      <w:ind w:left="675" w:hanging="675"/>
    </w:pPr>
    <w:rPr>
      <w:sz w:val="20"/>
    </w:rPr>
  </w:style>
  <w:style w:type="paragraph" w:customStyle="1" w:styleId="CTA1ai">
    <w:name w:val="CTA 1(a)(i)"/>
    <w:basedOn w:val="OPCParaBase"/>
    <w:rsid w:val="00A474D2"/>
    <w:pPr>
      <w:tabs>
        <w:tab w:val="right" w:pos="1004"/>
      </w:tabs>
      <w:spacing w:before="40" w:line="240" w:lineRule="atLeast"/>
      <w:ind w:left="1253" w:hanging="1253"/>
    </w:pPr>
    <w:rPr>
      <w:sz w:val="20"/>
    </w:rPr>
  </w:style>
  <w:style w:type="paragraph" w:customStyle="1" w:styleId="CTA2a">
    <w:name w:val="CTA 2(a)"/>
    <w:basedOn w:val="OPCParaBase"/>
    <w:rsid w:val="00A474D2"/>
    <w:pPr>
      <w:tabs>
        <w:tab w:val="right" w:pos="482"/>
      </w:tabs>
      <w:spacing w:before="40" w:line="240" w:lineRule="atLeast"/>
      <w:ind w:left="748" w:hanging="748"/>
    </w:pPr>
    <w:rPr>
      <w:sz w:val="20"/>
    </w:rPr>
  </w:style>
  <w:style w:type="paragraph" w:customStyle="1" w:styleId="CTA2ai">
    <w:name w:val="CTA 2(a)(i)"/>
    <w:basedOn w:val="OPCParaBase"/>
    <w:rsid w:val="00A474D2"/>
    <w:pPr>
      <w:tabs>
        <w:tab w:val="right" w:pos="1089"/>
      </w:tabs>
      <w:spacing w:before="40" w:line="240" w:lineRule="atLeast"/>
      <w:ind w:left="1327" w:hanging="1327"/>
    </w:pPr>
    <w:rPr>
      <w:sz w:val="20"/>
    </w:rPr>
  </w:style>
  <w:style w:type="paragraph" w:customStyle="1" w:styleId="CTA3a">
    <w:name w:val="CTA 3(a)"/>
    <w:basedOn w:val="OPCParaBase"/>
    <w:rsid w:val="00A474D2"/>
    <w:pPr>
      <w:tabs>
        <w:tab w:val="right" w:pos="556"/>
      </w:tabs>
      <w:spacing w:before="40" w:line="240" w:lineRule="atLeast"/>
      <w:ind w:left="805" w:hanging="805"/>
    </w:pPr>
    <w:rPr>
      <w:sz w:val="20"/>
    </w:rPr>
  </w:style>
  <w:style w:type="paragraph" w:customStyle="1" w:styleId="CTA3ai">
    <w:name w:val="CTA 3(a)(i)"/>
    <w:basedOn w:val="OPCParaBase"/>
    <w:rsid w:val="00A474D2"/>
    <w:pPr>
      <w:tabs>
        <w:tab w:val="right" w:pos="1140"/>
      </w:tabs>
      <w:spacing w:before="40" w:line="240" w:lineRule="atLeast"/>
      <w:ind w:left="1361" w:hanging="1361"/>
    </w:pPr>
    <w:rPr>
      <w:sz w:val="20"/>
    </w:rPr>
  </w:style>
  <w:style w:type="paragraph" w:customStyle="1" w:styleId="CTA4a">
    <w:name w:val="CTA 4(a)"/>
    <w:basedOn w:val="OPCParaBase"/>
    <w:rsid w:val="00A474D2"/>
    <w:pPr>
      <w:tabs>
        <w:tab w:val="right" w:pos="624"/>
      </w:tabs>
      <w:spacing w:before="40" w:line="240" w:lineRule="atLeast"/>
      <w:ind w:left="873" w:hanging="873"/>
    </w:pPr>
    <w:rPr>
      <w:sz w:val="20"/>
    </w:rPr>
  </w:style>
  <w:style w:type="paragraph" w:customStyle="1" w:styleId="CTA4ai">
    <w:name w:val="CTA 4(a)(i)"/>
    <w:basedOn w:val="OPCParaBase"/>
    <w:rsid w:val="00A474D2"/>
    <w:pPr>
      <w:tabs>
        <w:tab w:val="right" w:pos="1213"/>
      </w:tabs>
      <w:spacing w:before="40" w:line="240" w:lineRule="atLeast"/>
      <w:ind w:left="1452" w:hanging="1452"/>
    </w:pPr>
    <w:rPr>
      <w:sz w:val="20"/>
    </w:rPr>
  </w:style>
  <w:style w:type="paragraph" w:customStyle="1" w:styleId="CTACAPS">
    <w:name w:val="CTA CAPS"/>
    <w:basedOn w:val="OPCParaBase"/>
    <w:rsid w:val="00A474D2"/>
    <w:pPr>
      <w:spacing w:before="60" w:line="240" w:lineRule="atLeast"/>
    </w:pPr>
    <w:rPr>
      <w:sz w:val="20"/>
    </w:rPr>
  </w:style>
  <w:style w:type="paragraph" w:customStyle="1" w:styleId="CTAright">
    <w:name w:val="CTA right"/>
    <w:basedOn w:val="OPCParaBase"/>
    <w:rsid w:val="00A474D2"/>
    <w:pPr>
      <w:spacing w:before="60" w:line="240" w:lineRule="auto"/>
      <w:jc w:val="right"/>
    </w:pPr>
    <w:rPr>
      <w:sz w:val="20"/>
    </w:rPr>
  </w:style>
  <w:style w:type="paragraph" w:customStyle="1" w:styleId="subsection">
    <w:name w:val="subsection"/>
    <w:aliases w:val="ss"/>
    <w:basedOn w:val="OPCParaBase"/>
    <w:rsid w:val="00A474D2"/>
    <w:pPr>
      <w:tabs>
        <w:tab w:val="right" w:pos="1021"/>
      </w:tabs>
      <w:spacing w:before="180" w:line="240" w:lineRule="auto"/>
      <w:ind w:left="1134" w:hanging="1134"/>
    </w:pPr>
  </w:style>
  <w:style w:type="paragraph" w:customStyle="1" w:styleId="Definition">
    <w:name w:val="Definition"/>
    <w:aliases w:val="dd"/>
    <w:basedOn w:val="OPCParaBase"/>
    <w:rsid w:val="00A474D2"/>
    <w:pPr>
      <w:spacing w:before="180" w:line="240" w:lineRule="auto"/>
      <w:ind w:left="1134"/>
    </w:pPr>
  </w:style>
  <w:style w:type="paragraph" w:customStyle="1" w:styleId="EndNotespara">
    <w:name w:val="EndNotes(para)"/>
    <w:aliases w:val="eta"/>
    <w:basedOn w:val="OPCParaBase"/>
    <w:next w:val="EndNotessubpara"/>
    <w:rsid w:val="00A474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74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74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74D2"/>
    <w:pPr>
      <w:tabs>
        <w:tab w:val="right" w:pos="1412"/>
      </w:tabs>
      <w:spacing w:before="60" w:line="240" w:lineRule="auto"/>
      <w:ind w:left="1525" w:hanging="1525"/>
    </w:pPr>
    <w:rPr>
      <w:sz w:val="20"/>
    </w:rPr>
  </w:style>
  <w:style w:type="paragraph" w:customStyle="1" w:styleId="Formula">
    <w:name w:val="Formula"/>
    <w:basedOn w:val="OPCParaBase"/>
    <w:rsid w:val="00A474D2"/>
    <w:pPr>
      <w:spacing w:line="240" w:lineRule="auto"/>
      <w:ind w:left="1134"/>
    </w:pPr>
    <w:rPr>
      <w:sz w:val="20"/>
    </w:rPr>
  </w:style>
  <w:style w:type="paragraph" w:styleId="Header">
    <w:name w:val="header"/>
    <w:basedOn w:val="OPCParaBase"/>
    <w:link w:val="HeaderChar"/>
    <w:unhideWhenUsed/>
    <w:rsid w:val="00A474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74D2"/>
    <w:rPr>
      <w:rFonts w:eastAsia="Times New Roman" w:cs="Times New Roman"/>
      <w:sz w:val="16"/>
      <w:lang w:eastAsia="en-AU"/>
    </w:rPr>
  </w:style>
  <w:style w:type="paragraph" w:customStyle="1" w:styleId="House">
    <w:name w:val="House"/>
    <w:basedOn w:val="OPCParaBase"/>
    <w:rsid w:val="00A474D2"/>
    <w:pPr>
      <w:spacing w:line="240" w:lineRule="auto"/>
    </w:pPr>
    <w:rPr>
      <w:sz w:val="28"/>
    </w:rPr>
  </w:style>
  <w:style w:type="paragraph" w:customStyle="1" w:styleId="Item">
    <w:name w:val="Item"/>
    <w:aliases w:val="i"/>
    <w:basedOn w:val="OPCParaBase"/>
    <w:next w:val="ItemHead"/>
    <w:rsid w:val="00A474D2"/>
    <w:pPr>
      <w:keepLines/>
      <w:spacing w:before="80" w:line="240" w:lineRule="auto"/>
      <w:ind w:left="709"/>
    </w:pPr>
  </w:style>
  <w:style w:type="paragraph" w:customStyle="1" w:styleId="ItemHead">
    <w:name w:val="ItemHead"/>
    <w:aliases w:val="ih"/>
    <w:basedOn w:val="OPCParaBase"/>
    <w:next w:val="Item"/>
    <w:rsid w:val="00A474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74D2"/>
    <w:pPr>
      <w:spacing w:line="240" w:lineRule="auto"/>
    </w:pPr>
    <w:rPr>
      <w:b/>
      <w:sz w:val="32"/>
    </w:rPr>
  </w:style>
  <w:style w:type="paragraph" w:customStyle="1" w:styleId="notedraft">
    <w:name w:val="note(draft)"/>
    <w:aliases w:val="nd"/>
    <w:basedOn w:val="OPCParaBase"/>
    <w:rsid w:val="00A474D2"/>
    <w:pPr>
      <w:spacing w:before="240" w:line="240" w:lineRule="auto"/>
      <w:ind w:left="284" w:hanging="284"/>
    </w:pPr>
    <w:rPr>
      <w:i/>
      <w:sz w:val="24"/>
    </w:rPr>
  </w:style>
  <w:style w:type="paragraph" w:customStyle="1" w:styleId="notemargin">
    <w:name w:val="note(margin)"/>
    <w:aliases w:val="nm"/>
    <w:basedOn w:val="OPCParaBase"/>
    <w:rsid w:val="00A474D2"/>
    <w:pPr>
      <w:tabs>
        <w:tab w:val="left" w:pos="709"/>
      </w:tabs>
      <w:spacing w:before="122" w:line="198" w:lineRule="exact"/>
      <w:ind w:left="709" w:hanging="709"/>
    </w:pPr>
    <w:rPr>
      <w:sz w:val="18"/>
    </w:rPr>
  </w:style>
  <w:style w:type="paragraph" w:customStyle="1" w:styleId="noteToPara">
    <w:name w:val="noteToPara"/>
    <w:aliases w:val="ntp"/>
    <w:basedOn w:val="OPCParaBase"/>
    <w:rsid w:val="00A474D2"/>
    <w:pPr>
      <w:spacing w:before="122" w:line="198" w:lineRule="exact"/>
      <w:ind w:left="2353" w:hanging="709"/>
    </w:pPr>
    <w:rPr>
      <w:sz w:val="18"/>
    </w:rPr>
  </w:style>
  <w:style w:type="paragraph" w:customStyle="1" w:styleId="noteParlAmend">
    <w:name w:val="note(ParlAmend)"/>
    <w:aliases w:val="npp"/>
    <w:basedOn w:val="OPCParaBase"/>
    <w:next w:val="ParlAmend"/>
    <w:rsid w:val="00A474D2"/>
    <w:pPr>
      <w:spacing w:line="240" w:lineRule="auto"/>
      <w:jc w:val="right"/>
    </w:pPr>
    <w:rPr>
      <w:rFonts w:ascii="Arial" w:hAnsi="Arial"/>
      <w:b/>
      <w:i/>
    </w:rPr>
  </w:style>
  <w:style w:type="paragraph" w:customStyle="1" w:styleId="notetext">
    <w:name w:val="note(text)"/>
    <w:aliases w:val="n"/>
    <w:basedOn w:val="OPCParaBase"/>
    <w:rsid w:val="00A474D2"/>
    <w:pPr>
      <w:spacing w:before="122" w:line="198" w:lineRule="exact"/>
      <w:ind w:left="1985" w:hanging="851"/>
    </w:pPr>
    <w:rPr>
      <w:sz w:val="18"/>
    </w:rPr>
  </w:style>
  <w:style w:type="paragraph" w:customStyle="1" w:styleId="Page1">
    <w:name w:val="Page1"/>
    <w:basedOn w:val="OPCParaBase"/>
    <w:rsid w:val="00A474D2"/>
    <w:pPr>
      <w:spacing w:before="5600" w:line="240" w:lineRule="auto"/>
    </w:pPr>
    <w:rPr>
      <w:b/>
      <w:sz w:val="32"/>
    </w:rPr>
  </w:style>
  <w:style w:type="paragraph" w:customStyle="1" w:styleId="PageBreak">
    <w:name w:val="PageBreak"/>
    <w:aliases w:val="pb"/>
    <w:basedOn w:val="OPCParaBase"/>
    <w:rsid w:val="00A474D2"/>
    <w:pPr>
      <w:spacing w:line="240" w:lineRule="auto"/>
    </w:pPr>
    <w:rPr>
      <w:sz w:val="20"/>
    </w:rPr>
  </w:style>
  <w:style w:type="paragraph" w:customStyle="1" w:styleId="paragraphsub">
    <w:name w:val="paragraph(sub)"/>
    <w:aliases w:val="aa"/>
    <w:basedOn w:val="OPCParaBase"/>
    <w:rsid w:val="00A474D2"/>
    <w:pPr>
      <w:tabs>
        <w:tab w:val="right" w:pos="1985"/>
      </w:tabs>
      <w:spacing w:before="40" w:line="240" w:lineRule="auto"/>
      <w:ind w:left="2098" w:hanging="2098"/>
    </w:pPr>
  </w:style>
  <w:style w:type="paragraph" w:customStyle="1" w:styleId="paragraphsub-sub">
    <w:name w:val="paragraph(sub-sub)"/>
    <w:aliases w:val="aaa"/>
    <w:basedOn w:val="OPCParaBase"/>
    <w:rsid w:val="00A474D2"/>
    <w:pPr>
      <w:tabs>
        <w:tab w:val="right" w:pos="2722"/>
      </w:tabs>
      <w:spacing w:before="40" w:line="240" w:lineRule="auto"/>
      <w:ind w:left="2835" w:hanging="2835"/>
    </w:pPr>
  </w:style>
  <w:style w:type="paragraph" w:customStyle="1" w:styleId="paragraph">
    <w:name w:val="paragraph"/>
    <w:aliases w:val="a"/>
    <w:basedOn w:val="OPCParaBase"/>
    <w:rsid w:val="00A474D2"/>
    <w:pPr>
      <w:tabs>
        <w:tab w:val="right" w:pos="1531"/>
      </w:tabs>
      <w:spacing w:before="40" w:line="240" w:lineRule="auto"/>
      <w:ind w:left="1644" w:hanging="1644"/>
    </w:pPr>
  </w:style>
  <w:style w:type="paragraph" w:customStyle="1" w:styleId="ParlAmend">
    <w:name w:val="ParlAmend"/>
    <w:aliases w:val="pp"/>
    <w:basedOn w:val="OPCParaBase"/>
    <w:rsid w:val="00A474D2"/>
    <w:pPr>
      <w:spacing w:before="240" w:line="240" w:lineRule="atLeast"/>
      <w:ind w:hanging="567"/>
    </w:pPr>
    <w:rPr>
      <w:sz w:val="24"/>
    </w:rPr>
  </w:style>
  <w:style w:type="paragraph" w:customStyle="1" w:styleId="Penalty">
    <w:name w:val="Penalty"/>
    <w:basedOn w:val="OPCParaBase"/>
    <w:rsid w:val="00A474D2"/>
    <w:pPr>
      <w:tabs>
        <w:tab w:val="left" w:pos="2977"/>
      </w:tabs>
      <w:spacing w:before="180" w:line="240" w:lineRule="auto"/>
      <w:ind w:left="1985" w:hanging="851"/>
    </w:pPr>
  </w:style>
  <w:style w:type="paragraph" w:customStyle="1" w:styleId="Portfolio">
    <w:name w:val="Portfolio"/>
    <w:basedOn w:val="OPCParaBase"/>
    <w:rsid w:val="00A474D2"/>
    <w:pPr>
      <w:spacing w:line="240" w:lineRule="auto"/>
    </w:pPr>
    <w:rPr>
      <w:i/>
      <w:sz w:val="20"/>
    </w:rPr>
  </w:style>
  <w:style w:type="paragraph" w:customStyle="1" w:styleId="Preamble">
    <w:name w:val="Preamble"/>
    <w:basedOn w:val="OPCParaBase"/>
    <w:next w:val="Normal"/>
    <w:rsid w:val="00A474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74D2"/>
    <w:pPr>
      <w:spacing w:line="240" w:lineRule="auto"/>
    </w:pPr>
    <w:rPr>
      <w:i/>
      <w:sz w:val="20"/>
    </w:rPr>
  </w:style>
  <w:style w:type="paragraph" w:customStyle="1" w:styleId="Session">
    <w:name w:val="Session"/>
    <w:basedOn w:val="OPCParaBase"/>
    <w:rsid w:val="00A474D2"/>
    <w:pPr>
      <w:spacing w:line="240" w:lineRule="auto"/>
    </w:pPr>
    <w:rPr>
      <w:sz w:val="28"/>
    </w:rPr>
  </w:style>
  <w:style w:type="paragraph" w:customStyle="1" w:styleId="Sponsor">
    <w:name w:val="Sponsor"/>
    <w:basedOn w:val="OPCParaBase"/>
    <w:rsid w:val="00A474D2"/>
    <w:pPr>
      <w:spacing w:line="240" w:lineRule="auto"/>
    </w:pPr>
    <w:rPr>
      <w:i/>
    </w:rPr>
  </w:style>
  <w:style w:type="paragraph" w:customStyle="1" w:styleId="Subitem">
    <w:name w:val="Subitem"/>
    <w:aliases w:val="iss"/>
    <w:basedOn w:val="OPCParaBase"/>
    <w:rsid w:val="00A474D2"/>
    <w:pPr>
      <w:spacing w:before="180" w:line="240" w:lineRule="auto"/>
      <w:ind w:left="709" w:hanging="709"/>
    </w:pPr>
  </w:style>
  <w:style w:type="paragraph" w:customStyle="1" w:styleId="SubitemHead">
    <w:name w:val="SubitemHead"/>
    <w:aliases w:val="issh"/>
    <w:basedOn w:val="OPCParaBase"/>
    <w:rsid w:val="00A474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74D2"/>
    <w:pPr>
      <w:spacing w:before="40" w:line="240" w:lineRule="auto"/>
      <w:ind w:left="1134"/>
    </w:pPr>
  </w:style>
  <w:style w:type="paragraph" w:customStyle="1" w:styleId="SubsectionHead">
    <w:name w:val="SubsectionHead"/>
    <w:aliases w:val="ssh"/>
    <w:basedOn w:val="OPCParaBase"/>
    <w:next w:val="subsection"/>
    <w:rsid w:val="00A474D2"/>
    <w:pPr>
      <w:keepNext/>
      <w:keepLines/>
      <w:spacing w:before="240" w:line="240" w:lineRule="auto"/>
      <w:ind w:left="1134"/>
    </w:pPr>
    <w:rPr>
      <w:i/>
    </w:rPr>
  </w:style>
  <w:style w:type="paragraph" w:customStyle="1" w:styleId="Tablea">
    <w:name w:val="Table(a)"/>
    <w:aliases w:val="ta"/>
    <w:basedOn w:val="OPCParaBase"/>
    <w:rsid w:val="00A474D2"/>
    <w:pPr>
      <w:spacing w:before="60" w:line="240" w:lineRule="auto"/>
      <w:ind w:left="284" w:hanging="284"/>
    </w:pPr>
    <w:rPr>
      <w:sz w:val="20"/>
    </w:rPr>
  </w:style>
  <w:style w:type="paragraph" w:customStyle="1" w:styleId="TableAA">
    <w:name w:val="Table(AA)"/>
    <w:aliases w:val="taaa"/>
    <w:basedOn w:val="OPCParaBase"/>
    <w:rsid w:val="00A474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74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74D2"/>
    <w:pPr>
      <w:spacing w:before="60" w:line="240" w:lineRule="atLeast"/>
    </w:pPr>
    <w:rPr>
      <w:sz w:val="20"/>
    </w:rPr>
  </w:style>
  <w:style w:type="paragraph" w:customStyle="1" w:styleId="TLPBoxTextnote">
    <w:name w:val="TLPBoxText(note"/>
    <w:aliases w:val="right)"/>
    <w:basedOn w:val="OPCParaBase"/>
    <w:rsid w:val="00A474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74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74D2"/>
    <w:pPr>
      <w:spacing w:before="122" w:line="198" w:lineRule="exact"/>
      <w:ind w:left="1985" w:hanging="851"/>
      <w:jc w:val="right"/>
    </w:pPr>
    <w:rPr>
      <w:sz w:val="18"/>
    </w:rPr>
  </w:style>
  <w:style w:type="paragraph" w:customStyle="1" w:styleId="TLPTableBullet">
    <w:name w:val="TLPTableBullet"/>
    <w:aliases w:val="ttb"/>
    <w:basedOn w:val="OPCParaBase"/>
    <w:rsid w:val="00A474D2"/>
    <w:pPr>
      <w:spacing w:line="240" w:lineRule="exact"/>
      <w:ind w:left="284" w:hanging="284"/>
    </w:pPr>
    <w:rPr>
      <w:sz w:val="20"/>
    </w:rPr>
  </w:style>
  <w:style w:type="paragraph" w:styleId="TOC1">
    <w:name w:val="toc 1"/>
    <w:basedOn w:val="OPCParaBase"/>
    <w:next w:val="Normal"/>
    <w:uiPriority w:val="39"/>
    <w:semiHidden/>
    <w:unhideWhenUsed/>
    <w:rsid w:val="00A474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74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74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74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74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474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74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74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474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74D2"/>
    <w:pPr>
      <w:keepLines/>
      <w:spacing w:before="240" w:after="120" w:line="240" w:lineRule="auto"/>
      <w:ind w:left="794"/>
    </w:pPr>
    <w:rPr>
      <w:b/>
      <w:kern w:val="28"/>
      <w:sz w:val="20"/>
    </w:rPr>
  </w:style>
  <w:style w:type="paragraph" w:customStyle="1" w:styleId="TofSectsHeading">
    <w:name w:val="TofSects(Heading)"/>
    <w:basedOn w:val="OPCParaBase"/>
    <w:rsid w:val="00A474D2"/>
    <w:pPr>
      <w:spacing w:before="240" w:after="120" w:line="240" w:lineRule="auto"/>
    </w:pPr>
    <w:rPr>
      <w:b/>
      <w:sz w:val="24"/>
    </w:rPr>
  </w:style>
  <w:style w:type="paragraph" w:customStyle="1" w:styleId="TofSectsSection">
    <w:name w:val="TofSects(Section)"/>
    <w:basedOn w:val="OPCParaBase"/>
    <w:rsid w:val="00A474D2"/>
    <w:pPr>
      <w:keepLines/>
      <w:spacing w:before="40" w:line="240" w:lineRule="auto"/>
      <w:ind w:left="1588" w:hanging="794"/>
    </w:pPr>
    <w:rPr>
      <w:kern w:val="28"/>
      <w:sz w:val="18"/>
    </w:rPr>
  </w:style>
  <w:style w:type="paragraph" w:customStyle="1" w:styleId="TofSectsSubdiv">
    <w:name w:val="TofSects(Subdiv)"/>
    <w:basedOn w:val="OPCParaBase"/>
    <w:rsid w:val="00A474D2"/>
    <w:pPr>
      <w:keepLines/>
      <w:spacing w:before="80" w:line="240" w:lineRule="auto"/>
      <w:ind w:left="1588" w:hanging="794"/>
    </w:pPr>
    <w:rPr>
      <w:kern w:val="28"/>
    </w:rPr>
  </w:style>
  <w:style w:type="paragraph" w:customStyle="1" w:styleId="WRStyle">
    <w:name w:val="WR Style"/>
    <w:aliases w:val="WR"/>
    <w:basedOn w:val="OPCParaBase"/>
    <w:rsid w:val="00A474D2"/>
    <w:pPr>
      <w:spacing w:before="240" w:line="240" w:lineRule="auto"/>
      <w:ind w:left="284" w:hanging="284"/>
    </w:pPr>
    <w:rPr>
      <w:b/>
      <w:i/>
      <w:kern w:val="28"/>
      <w:sz w:val="24"/>
    </w:rPr>
  </w:style>
  <w:style w:type="paragraph" w:customStyle="1" w:styleId="notepara">
    <w:name w:val="note(para)"/>
    <w:aliases w:val="na"/>
    <w:basedOn w:val="OPCParaBase"/>
    <w:rsid w:val="00A474D2"/>
    <w:pPr>
      <w:spacing w:before="40" w:line="198" w:lineRule="exact"/>
      <w:ind w:left="2354" w:hanging="369"/>
    </w:pPr>
    <w:rPr>
      <w:sz w:val="18"/>
    </w:rPr>
  </w:style>
  <w:style w:type="paragraph" w:styleId="Footer">
    <w:name w:val="footer"/>
    <w:link w:val="FooterChar"/>
    <w:rsid w:val="00A474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74D2"/>
    <w:rPr>
      <w:rFonts w:eastAsia="Times New Roman" w:cs="Times New Roman"/>
      <w:sz w:val="22"/>
      <w:szCs w:val="24"/>
      <w:lang w:eastAsia="en-AU"/>
    </w:rPr>
  </w:style>
  <w:style w:type="character" w:styleId="LineNumber">
    <w:name w:val="line number"/>
    <w:basedOn w:val="OPCCharBase"/>
    <w:uiPriority w:val="99"/>
    <w:semiHidden/>
    <w:unhideWhenUsed/>
    <w:rsid w:val="00A474D2"/>
    <w:rPr>
      <w:sz w:val="16"/>
    </w:rPr>
  </w:style>
  <w:style w:type="table" w:customStyle="1" w:styleId="CFlag">
    <w:name w:val="CFlag"/>
    <w:basedOn w:val="TableNormal"/>
    <w:uiPriority w:val="99"/>
    <w:rsid w:val="00A474D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74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4D2"/>
    <w:rPr>
      <w:rFonts w:ascii="Tahoma" w:hAnsi="Tahoma" w:cs="Tahoma"/>
      <w:sz w:val="16"/>
      <w:szCs w:val="16"/>
    </w:rPr>
  </w:style>
  <w:style w:type="table" w:styleId="TableGrid">
    <w:name w:val="Table Grid"/>
    <w:basedOn w:val="TableNormal"/>
    <w:uiPriority w:val="59"/>
    <w:rsid w:val="00A47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474D2"/>
    <w:rPr>
      <w:b/>
      <w:sz w:val="28"/>
      <w:szCs w:val="32"/>
    </w:rPr>
  </w:style>
  <w:style w:type="paragraph" w:customStyle="1" w:styleId="LegislationMadeUnder">
    <w:name w:val="LegislationMadeUnder"/>
    <w:basedOn w:val="OPCParaBase"/>
    <w:next w:val="Normal"/>
    <w:rsid w:val="00A474D2"/>
    <w:rPr>
      <w:i/>
      <w:sz w:val="32"/>
      <w:szCs w:val="32"/>
    </w:rPr>
  </w:style>
  <w:style w:type="paragraph" w:customStyle="1" w:styleId="SubPartCASA">
    <w:name w:val="SubPart(CASA)"/>
    <w:aliases w:val="csp"/>
    <w:basedOn w:val="OPCParaBase"/>
    <w:next w:val="ActHead3"/>
    <w:rsid w:val="00A474D2"/>
    <w:pPr>
      <w:keepNext/>
      <w:keepLines/>
      <w:spacing w:before="280"/>
      <w:outlineLvl w:val="1"/>
    </w:pPr>
    <w:rPr>
      <w:b/>
      <w:kern w:val="28"/>
      <w:sz w:val="32"/>
    </w:rPr>
  </w:style>
  <w:style w:type="paragraph" w:customStyle="1" w:styleId="SignCoverPageEnd">
    <w:name w:val="SignCoverPageEnd"/>
    <w:basedOn w:val="OPCParaBase"/>
    <w:next w:val="Normal"/>
    <w:rsid w:val="00A474D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474D2"/>
    <w:pPr>
      <w:pBdr>
        <w:top w:val="single" w:sz="4" w:space="1" w:color="auto"/>
      </w:pBdr>
      <w:spacing w:before="360"/>
      <w:ind w:right="397"/>
      <w:jc w:val="both"/>
    </w:pPr>
  </w:style>
  <w:style w:type="paragraph" w:customStyle="1" w:styleId="NotesHeading1">
    <w:name w:val="NotesHeading 1"/>
    <w:basedOn w:val="OPCParaBase"/>
    <w:next w:val="Normal"/>
    <w:rsid w:val="00A474D2"/>
    <w:pPr>
      <w:outlineLvl w:val="0"/>
    </w:pPr>
    <w:rPr>
      <w:b/>
      <w:sz w:val="28"/>
      <w:szCs w:val="28"/>
    </w:rPr>
  </w:style>
  <w:style w:type="paragraph" w:customStyle="1" w:styleId="NotesHeading2">
    <w:name w:val="NotesHeading 2"/>
    <w:basedOn w:val="OPCParaBase"/>
    <w:next w:val="Normal"/>
    <w:rsid w:val="00A474D2"/>
    <w:rPr>
      <w:b/>
      <w:sz w:val="28"/>
      <w:szCs w:val="28"/>
    </w:rPr>
  </w:style>
  <w:style w:type="paragraph" w:customStyle="1" w:styleId="CompiledActNo">
    <w:name w:val="CompiledActNo"/>
    <w:basedOn w:val="OPCParaBase"/>
    <w:next w:val="Normal"/>
    <w:rsid w:val="00A474D2"/>
    <w:rPr>
      <w:b/>
      <w:sz w:val="24"/>
      <w:szCs w:val="24"/>
    </w:rPr>
  </w:style>
  <w:style w:type="paragraph" w:customStyle="1" w:styleId="ENotesText">
    <w:name w:val="ENotesText"/>
    <w:aliases w:val="Ent"/>
    <w:basedOn w:val="OPCParaBase"/>
    <w:next w:val="Normal"/>
    <w:rsid w:val="00A474D2"/>
    <w:pPr>
      <w:spacing w:before="120"/>
    </w:pPr>
  </w:style>
  <w:style w:type="paragraph" w:customStyle="1" w:styleId="CompiledMadeUnder">
    <w:name w:val="CompiledMadeUnder"/>
    <w:basedOn w:val="OPCParaBase"/>
    <w:next w:val="Normal"/>
    <w:rsid w:val="00A474D2"/>
    <w:rPr>
      <w:i/>
      <w:sz w:val="24"/>
      <w:szCs w:val="24"/>
    </w:rPr>
  </w:style>
  <w:style w:type="paragraph" w:customStyle="1" w:styleId="Paragraphsub-sub-sub">
    <w:name w:val="Paragraph(sub-sub-sub)"/>
    <w:aliases w:val="aaaa"/>
    <w:basedOn w:val="OPCParaBase"/>
    <w:rsid w:val="00A474D2"/>
    <w:pPr>
      <w:tabs>
        <w:tab w:val="right" w:pos="3402"/>
      </w:tabs>
      <w:spacing w:before="40" w:line="240" w:lineRule="auto"/>
      <w:ind w:left="3402" w:hanging="3402"/>
    </w:pPr>
  </w:style>
  <w:style w:type="paragraph" w:customStyle="1" w:styleId="TableTextEndNotes">
    <w:name w:val="TableTextEndNotes"/>
    <w:aliases w:val="Tten"/>
    <w:basedOn w:val="Normal"/>
    <w:rsid w:val="00A474D2"/>
    <w:pPr>
      <w:spacing w:before="60" w:line="240" w:lineRule="auto"/>
    </w:pPr>
    <w:rPr>
      <w:rFonts w:cs="Arial"/>
      <w:sz w:val="20"/>
      <w:szCs w:val="22"/>
    </w:rPr>
  </w:style>
  <w:style w:type="paragraph" w:customStyle="1" w:styleId="TableHeading">
    <w:name w:val="TableHeading"/>
    <w:aliases w:val="th"/>
    <w:basedOn w:val="OPCParaBase"/>
    <w:next w:val="Tabletext"/>
    <w:rsid w:val="00A474D2"/>
    <w:pPr>
      <w:keepNext/>
      <w:spacing w:before="60" w:line="240" w:lineRule="atLeast"/>
    </w:pPr>
    <w:rPr>
      <w:b/>
      <w:sz w:val="20"/>
    </w:rPr>
  </w:style>
  <w:style w:type="paragraph" w:customStyle="1" w:styleId="NoteToSubpara">
    <w:name w:val="NoteToSubpara"/>
    <w:aliases w:val="nts"/>
    <w:basedOn w:val="OPCParaBase"/>
    <w:rsid w:val="00A474D2"/>
    <w:pPr>
      <w:spacing w:before="40" w:line="198" w:lineRule="exact"/>
      <w:ind w:left="2835" w:hanging="709"/>
    </w:pPr>
    <w:rPr>
      <w:sz w:val="18"/>
    </w:rPr>
  </w:style>
  <w:style w:type="paragraph" w:customStyle="1" w:styleId="ENoteTableHeading">
    <w:name w:val="ENoteTableHeading"/>
    <w:aliases w:val="enth"/>
    <w:basedOn w:val="OPCParaBase"/>
    <w:rsid w:val="00A474D2"/>
    <w:pPr>
      <w:keepNext/>
      <w:spacing w:before="60" w:line="240" w:lineRule="atLeast"/>
    </w:pPr>
    <w:rPr>
      <w:rFonts w:ascii="Arial" w:hAnsi="Arial"/>
      <w:b/>
      <w:sz w:val="16"/>
    </w:rPr>
  </w:style>
  <w:style w:type="paragraph" w:customStyle="1" w:styleId="ENoteTTi">
    <w:name w:val="ENoteTTi"/>
    <w:aliases w:val="entti"/>
    <w:basedOn w:val="OPCParaBase"/>
    <w:rsid w:val="00A474D2"/>
    <w:pPr>
      <w:keepNext/>
      <w:spacing w:before="60" w:line="240" w:lineRule="atLeast"/>
      <w:ind w:left="170"/>
    </w:pPr>
    <w:rPr>
      <w:sz w:val="16"/>
    </w:rPr>
  </w:style>
  <w:style w:type="paragraph" w:customStyle="1" w:styleId="ENotesHeading1">
    <w:name w:val="ENotesHeading 1"/>
    <w:aliases w:val="Enh1"/>
    <w:basedOn w:val="OPCParaBase"/>
    <w:next w:val="Normal"/>
    <w:rsid w:val="00A474D2"/>
    <w:pPr>
      <w:spacing w:before="120"/>
      <w:outlineLvl w:val="1"/>
    </w:pPr>
    <w:rPr>
      <w:b/>
      <w:sz w:val="28"/>
      <w:szCs w:val="28"/>
    </w:rPr>
  </w:style>
  <w:style w:type="paragraph" w:customStyle="1" w:styleId="ENotesHeading2">
    <w:name w:val="ENotesHeading 2"/>
    <w:aliases w:val="Enh2"/>
    <w:basedOn w:val="OPCParaBase"/>
    <w:next w:val="Normal"/>
    <w:rsid w:val="00A474D2"/>
    <w:pPr>
      <w:spacing w:before="120" w:after="120"/>
      <w:outlineLvl w:val="2"/>
    </w:pPr>
    <w:rPr>
      <w:b/>
      <w:sz w:val="24"/>
      <w:szCs w:val="28"/>
    </w:rPr>
  </w:style>
  <w:style w:type="paragraph" w:customStyle="1" w:styleId="ENoteTTIndentHeading">
    <w:name w:val="ENoteTTIndentHeading"/>
    <w:aliases w:val="enTTHi"/>
    <w:basedOn w:val="OPCParaBase"/>
    <w:rsid w:val="00A474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74D2"/>
    <w:pPr>
      <w:spacing w:before="60" w:line="240" w:lineRule="atLeast"/>
    </w:pPr>
    <w:rPr>
      <w:sz w:val="16"/>
    </w:rPr>
  </w:style>
  <w:style w:type="paragraph" w:customStyle="1" w:styleId="MadeunderText">
    <w:name w:val="MadeunderText"/>
    <w:basedOn w:val="OPCParaBase"/>
    <w:next w:val="CompiledMadeUnder"/>
    <w:rsid w:val="00A474D2"/>
    <w:pPr>
      <w:spacing w:before="240"/>
    </w:pPr>
    <w:rPr>
      <w:sz w:val="24"/>
      <w:szCs w:val="24"/>
    </w:rPr>
  </w:style>
  <w:style w:type="paragraph" w:customStyle="1" w:styleId="ENotesHeading3">
    <w:name w:val="ENotesHeading 3"/>
    <w:aliases w:val="Enh3"/>
    <w:basedOn w:val="OPCParaBase"/>
    <w:next w:val="Normal"/>
    <w:rsid w:val="00A474D2"/>
    <w:pPr>
      <w:keepNext/>
      <w:spacing w:before="120" w:line="240" w:lineRule="auto"/>
      <w:outlineLvl w:val="4"/>
    </w:pPr>
    <w:rPr>
      <w:b/>
      <w:szCs w:val="24"/>
    </w:rPr>
  </w:style>
  <w:style w:type="character" w:customStyle="1" w:styleId="CharSubPartTextCASA">
    <w:name w:val="CharSubPartText(CASA)"/>
    <w:basedOn w:val="OPCCharBase"/>
    <w:uiPriority w:val="1"/>
    <w:rsid w:val="00A474D2"/>
  </w:style>
  <w:style w:type="character" w:customStyle="1" w:styleId="CharSubPartNoCASA">
    <w:name w:val="CharSubPartNo(CASA)"/>
    <w:basedOn w:val="OPCCharBase"/>
    <w:uiPriority w:val="1"/>
    <w:rsid w:val="00A474D2"/>
  </w:style>
  <w:style w:type="paragraph" w:customStyle="1" w:styleId="ENoteTTIndentHeadingSub">
    <w:name w:val="ENoteTTIndentHeadingSub"/>
    <w:aliases w:val="enTTHis"/>
    <w:basedOn w:val="OPCParaBase"/>
    <w:rsid w:val="00A474D2"/>
    <w:pPr>
      <w:keepNext/>
      <w:spacing w:before="60" w:line="240" w:lineRule="atLeast"/>
      <w:ind w:left="340"/>
    </w:pPr>
    <w:rPr>
      <w:b/>
      <w:sz w:val="16"/>
    </w:rPr>
  </w:style>
  <w:style w:type="paragraph" w:customStyle="1" w:styleId="ENoteTTiSub">
    <w:name w:val="ENoteTTiSub"/>
    <w:aliases w:val="enttis"/>
    <w:basedOn w:val="OPCParaBase"/>
    <w:rsid w:val="00A474D2"/>
    <w:pPr>
      <w:keepNext/>
      <w:spacing w:before="60" w:line="240" w:lineRule="atLeast"/>
      <w:ind w:left="340"/>
    </w:pPr>
    <w:rPr>
      <w:sz w:val="16"/>
    </w:rPr>
  </w:style>
  <w:style w:type="paragraph" w:customStyle="1" w:styleId="SubDivisionMigration">
    <w:name w:val="SubDivisionMigration"/>
    <w:aliases w:val="sdm"/>
    <w:basedOn w:val="OPCParaBase"/>
    <w:rsid w:val="00A474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74D2"/>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74D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74D2"/>
  </w:style>
  <w:style w:type="paragraph" w:customStyle="1" w:styleId="OPCParaBase">
    <w:name w:val="OPCParaBase"/>
    <w:qFormat/>
    <w:rsid w:val="00A474D2"/>
    <w:pPr>
      <w:spacing w:line="260" w:lineRule="atLeast"/>
    </w:pPr>
    <w:rPr>
      <w:rFonts w:eastAsia="Times New Roman" w:cs="Times New Roman"/>
      <w:sz w:val="22"/>
      <w:lang w:eastAsia="en-AU"/>
    </w:rPr>
  </w:style>
  <w:style w:type="paragraph" w:customStyle="1" w:styleId="ShortT">
    <w:name w:val="ShortT"/>
    <w:basedOn w:val="OPCParaBase"/>
    <w:next w:val="Normal"/>
    <w:qFormat/>
    <w:rsid w:val="00A474D2"/>
    <w:pPr>
      <w:spacing w:line="240" w:lineRule="auto"/>
    </w:pPr>
    <w:rPr>
      <w:b/>
      <w:sz w:val="40"/>
    </w:rPr>
  </w:style>
  <w:style w:type="paragraph" w:customStyle="1" w:styleId="ActHead1">
    <w:name w:val="ActHead 1"/>
    <w:aliases w:val="c"/>
    <w:basedOn w:val="OPCParaBase"/>
    <w:next w:val="Normal"/>
    <w:qFormat/>
    <w:rsid w:val="00A474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74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74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74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74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74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74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74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74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74D2"/>
  </w:style>
  <w:style w:type="paragraph" w:customStyle="1" w:styleId="Blocks">
    <w:name w:val="Blocks"/>
    <w:aliases w:val="bb"/>
    <w:basedOn w:val="OPCParaBase"/>
    <w:qFormat/>
    <w:rsid w:val="00A474D2"/>
    <w:pPr>
      <w:spacing w:line="240" w:lineRule="auto"/>
    </w:pPr>
    <w:rPr>
      <w:sz w:val="24"/>
    </w:rPr>
  </w:style>
  <w:style w:type="paragraph" w:customStyle="1" w:styleId="BoxText">
    <w:name w:val="BoxText"/>
    <w:aliases w:val="bt"/>
    <w:basedOn w:val="OPCParaBase"/>
    <w:qFormat/>
    <w:rsid w:val="00A474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74D2"/>
    <w:rPr>
      <w:b/>
    </w:rPr>
  </w:style>
  <w:style w:type="paragraph" w:customStyle="1" w:styleId="BoxHeadItalic">
    <w:name w:val="BoxHeadItalic"/>
    <w:aliases w:val="bhi"/>
    <w:basedOn w:val="BoxText"/>
    <w:next w:val="BoxStep"/>
    <w:qFormat/>
    <w:rsid w:val="00A474D2"/>
    <w:rPr>
      <w:i/>
    </w:rPr>
  </w:style>
  <w:style w:type="paragraph" w:customStyle="1" w:styleId="BoxList">
    <w:name w:val="BoxList"/>
    <w:aliases w:val="bl"/>
    <w:basedOn w:val="BoxText"/>
    <w:qFormat/>
    <w:rsid w:val="00A474D2"/>
    <w:pPr>
      <w:ind w:left="1559" w:hanging="425"/>
    </w:pPr>
  </w:style>
  <w:style w:type="paragraph" w:customStyle="1" w:styleId="BoxNote">
    <w:name w:val="BoxNote"/>
    <w:aliases w:val="bn"/>
    <w:basedOn w:val="BoxText"/>
    <w:qFormat/>
    <w:rsid w:val="00A474D2"/>
    <w:pPr>
      <w:tabs>
        <w:tab w:val="left" w:pos="1985"/>
      </w:tabs>
      <w:spacing w:before="122" w:line="198" w:lineRule="exact"/>
      <w:ind w:left="2948" w:hanging="1814"/>
    </w:pPr>
    <w:rPr>
      <w:sz w:val="18"/>
    </w:rPr>
  </w:style>
  <w:style w:type="paragraph" w:customStyle="1" w:styleId="BoxPara">
    <w:name w:val="BoxPara"/>
    <w:aliases w:val="bp"/>
    <w:basedOn w:val="BoxText"/>
    <w:qFormat/>
    <w:rsid w:val="00A474D2"/>
    <w:pPr>
      <w:tabs>
        <w:tab w:val="right" w:pos="2268"/>
      </w:tabs>
      <w:ind w:left="2552" w:hanging="1418"/>
    </w:pPr>
  </w:style>
  <w:style w:type="paragraph" w:customStyle="1" w:styleId="BoxStep">
    <w:name w:val="BoxStep"/>
    <w:aliases w:val="bs"/>
    <w:basedOn w:val="BoxText"/>
    <w:qFormat/>
    <w:rsid w:val="00A474D2"/>
    <w:pPr>
      <w:ind w:left="1985" w:hanging="851"/>
    </w:pPr>
  </w:style>
  <w:style w:type="character" w:customStyle="1" w:styleId="CharAmPartNo">
    <w:name w:val="CharAmPartNo"/>
    <w:basedOn w:val="OPCCharBase"/>
    <w:uiPriority w:val="1"/>
    <w:qFormat/>
    <w:rsid w:val="00A474D2"/>
  </w:style>
  <w:style w:type="character" w:customStyle="1" w:styleId="CharAmPartText">
    <w:name w:val="CharAmPartText"/>
    <w:basedOn w:val="OPCCharBase"/>
    <w:uiPriority w:val="1"/>
    <w:qFormat/>
    <w:rsid w:val="00A474D2"/>
  </w:style>
  <w:style w:type="character" w:customStyle="1" w:styleId="CharAmSchNo">
    <w:name w:val="CharAmSchNo"/>
    <w:basedOn w:val="OPCCharBase"/>
    <w:uiPriority w:val="1"/>
    <w:qFormat/>
    <w:rsid w:val="00A474D2"/>
  </w:style>
  <w:style w:type="character" w:customStyle="1" w:styleId="CharAmSchText">
    <w:name w:val="CharAmSchText"/>
    <w:basedOn w:val="OPCCharBase"/>
    <w:uiPriority w:val="1"/>
    <w:qFormat/>
    <w:rsid w:val="00A474D2"/>
  </w:style>
  <w:style w:type="character" w:customStyle="1" w:styleId="CharBoldItalic">
    <w:name w:val="CharBoldItalic"/>
    <w:basedOn w:val="OPCCharBase"/>
    <w:uiPriority w:val="1"/>
    <w:qFormat/>
    <w:rsid w:val="00A474D2"/>
    <w:rPr>
      <w:b/>
      <w:i/>
    </w:rPr>
  </w:style>
  <w:style w:type="character" w:customStyle="1" w:styleId="CharChapNo">
    <w:name w:val="CharChapNo"/>
    <w:basedOn w:val="OPCCharBase"/>
    <w:qFormat/>
    <w:rsid w:val="00A474D2"/>
  </w:style>
  <w:style w:type="character" w:customStyle="1" w:styleId="CharChapText">
    <w:name w:val="CharChapText"/>
    <w:basedOn w:val="OPCCharBase"/>
    <w:qFormat/>
    <w:rsid w:val="00A474D2"/>
  </w:style>
  <w:style w:type="character" w:customStyle="1" w:styleId="CharDivNo">
    <w:name w:val="CharDivNo"/>
    <w:basedOn w:val="OPCCharBase"/>
    <w:qFormat/>
    <w:rsid w:val="00A474D2"/>
  </w:style>
  <w:style w:type="character" w:customStyle="1" w:styleId="CharDivText">
    <w:name w:val="CharDivText"/>
    <w:basedOn w:val="OPCCharBase"/>
    <w:qFormat/>
    <w:rsid w:val="00A474D2"/>
  </w:style>
  <w:style w:type="character" w:customStyle="1" w:styleId="CharItalic">
    <w:name w:val="CharItalic"/>
    <w:basedOn w:val="OPCCharBase"/>
    <w:uiPriority w:val="1"/>
    <w:qFormat/>
    <w:rsid w:val="00A474D2"/>
    <w:rPr>
      <w:i/>
    </w:rPr>
  </w:style>
  <w:style w:type="character" w:customStyle="1" w:styleId="CharPartNo">
    <w:name w:val="CharPartNo"/>
    <w:basedOn w:val="OPCCharBase"/>
    <w:qFormat/>
    <w:rsid w:val="00A474D2"/>
  </w:style>
  <w:style w:type="character" w:customStyle="1" w:styleId="CharPartText">
    <w:name w:val="CharPartText"/>
    <w:basedOn w:val="OPCCharBase"/>
    <w:qFormat/>
    <w:rsid w:val="00A474D2"/>
  </w:style>
  <w:style w:type="character" w:customStyle="1" w:styleId="CharSectno">
    <w:name w:val="CharSectno"/>
    <w:basedOn w:val="OPCCharBase"/>
    <w:qFormat/>
    <w:rsid w:val="00A474D2"/>
  </w:style>
  <w:style w:type="character" w:customStyle="1" w:styleId="CharSubdNo">
    <w:name w:val="CharSubdNo"/>
    <w:basedOn w:val="OPCCharBase"/>
    <w:uiPriority w:val="1"/>
    <w:qFormat/>
    <w:rsid w:val="00A474D2"/>
  </w:style>
  <w:style w:type="character" w:customStyle="1" w:styleId="CharSubdText">
    <w:name w:val="CharSubdText"/>
    <w:basedOn w:val="OPCCharBase"/>
    <w:uiPriority w:val="1"/>
    <w:qFormat/>
    <w:rsid w:val="00A474D2"/>
  </w:style>
  <w:style w:type="paragraph" w:customStyle="1" w:styleId="CTA--">
    <w:name w:val="CTA --"/>
    <w:basedOn w:val="OPCParaBase"/>
    <w:next w:val="Normal"/>
    <w:rsid w:val="00A474D2"/>
    <w:pPr>
      <w:spacing w:before="60" w:line="240" w:lineRule="atLeast"/>
      <w:ind w:left="142" w:hanging="142"/>
    </w:pPr>
    <w:rPr>
      <w:sz w:val="20"/>
    </w:rPr>
  </w:style>
  <w:style w:type="paragraph" w:customStyle="1" w:styleId="CTA-">
    <w:name w:val="CTA -"/>
    <w:basedOn w:val="OPCParaBase"/>
    <w:rsid w:val="00A474D2"/>
    <w:pPr>
      <w:spacing w:before="60" w:line="240" w:lineRule="atLeast"/>
      <w:ind w:left="85" w:hanging="85"/>
    </w:pPr>
    <w:rPr>
      <w:sz w:val="20"/>
    </w:rPr>
  </w:style>
  <w:style w:type="paragraph" w:customStyle="1" w:styleId="CTA---">
    <w:name w:val="CTA ---"/>
    <w:basedOn w:val="OPCParaBase"/>
    <w:next w:val="Normal"/>
    <w:rsid w:val="00A474D2"/>
    <w:pPr>
      <w:spacing w:before="60" w:line="240" w:lineRule="atLeast"/>
      <w:ind w:left="198" w:hanging="198"/>
    </w:pPr>
    <w:rPr>
      <w:sz w:val="20"/>
    </w:rPr>
  </w:style>
  <w:style w:type="paragraph" w:customStyle="1" w:styleId="CTA----">
    <w:name w:val="CTA ----"/>
    <w:basedOn w:val="OPCParaBase"/>
    <w:next w:val="Normal"/>
    <w:rsid w:val="00A474D2"/>
    <w:pPr>
      <w:spacing w:before="60" w:line="240" w:lineRule="atLeast"/>
      <w:ind w:left="255" w:hanging="255"/>
    </w:pPr>
    <w:rPr>
      <w:sz w:val="20"/>
    </w:rPr>
  </w:style>
  <w:style w:type="paragraph" w:customStyle="1" w:styleId="CTA1a">
    <w:name w:val="CTA 1(a)"/>
    <w:basedOn w:val="OPCParaBase"/>
    <w:rsid w:val="00A474D2"/>
    <w:pPr>
      <w:tabs>
        <w:tab w:val="right" w:pos="414"/>
      </w:tabs>
      <w:spacing w:before="40" w:line="240" w:lineRule="atLeast"/>
      <w:ind w:left="675" w:hanging="675"/>
    </w:pPr>
    <w:rPr>
      <w:sz w:val="20"/>
    </w:rPr>
  </w:style>
  <w:style w:type="paragraph" w:customStyle="1" w:styleId="CTA1ai">
    <w:name w:val="CTA 1(a)(i)"/>
    <w:basedOn w:val="OPCParaBase"/>
    <w:rsid w:val="00A474D2"/>
    <w:pPr>
      <w:tabs>
        <w:tab w:val="right" w:pos="1004"/>
      </w:tabs>
      <w:spacing w:before="40" w:line="240" w:lineRule="atLeast"/>
      <w:ind w:left="1253" w:hanging="1253"/>
    </w:pPr>
    <w:rPr>
      <w:sz w:val="20"/>
    </w:rPr>
  </w:style>
  <w:style w:type="paragraph" w:customStyle="1" w:styleId="CTA2a">
    <w:name w:val="CTA 2(a)"/>
    <w:basedOn w:val="OPCParaBase"/>
    <w:rsid w:val="00A474D2"/>
    <w:pPr>
      <w:tabs>
        <w:tab w:val="right" w:pos="482"/>
      </w:tabs>
      <w:spacing w:before="40" w:line="240" w:lineRule="atLeast"/>
      <w:ind w:left="748" w:hanging="748"/>
    </w:pPr>
    <w:rPr>
      <w:sz w:val="20"/>
    </w:rPr>
  </w:style>
  <w:style w:type="paragraph" w:customStyle="1" w:styleId="CTA2ai">
    <w:name w:val="CTA 2(a)(i)"/>
    <w:basedOn w:val="OPCParaBase"/>
    <w:rsid w:val="00A474D2"/>
    <w:pPr>
      <w:tabs>
        <w:tab w:val="right" w:pos="1089"/>
      </w:tabs>
      <w:spacing w:before="40" w:line="240" w:lineRule="atLeast"/>
      <w:ind w:left="1327" w:hanging="1327"/>
    </w:pPr>
    <w:rPr>
      <w:sz w:val="20"/>
    </w:rPr>
  </w:style>
  <w:style w:type="paragraph" w:customStyle="1" w:styleId="CTA3a">
    <w:name w:val="CTA 3(a)"/>
    <w:basedOn w:val="OPCParaBase"/>
    <w:rsid w:val="00A474D2"/>
    <w:pPr>
      <w:tabs>
        <w:tab w:val="right" w:pos="556"/>
      </w:tabs>
      <w:spacing w:before="40" w:line="240" w:lineRule="atLeast"/>
      <w:ind w:left="805" w:hanging="805"/>
    </w:pPr>
    <w:rPr>
      <w:sz w:val="20"/>
    </w:rPr>
  </w:style>
  <w:style w:type="paragraph" w:customStyle="1" w:styleId="CTA3ai">
    <w:name w:val="CTA 3(a)(i)"/>
    <w:basedOn w:val="OPCParaBase"/>
    <w:rsid w:val="00A474D2"/>
    <w:pPr>
      <w:tabs>
        <w:tab w:val="right" w:pos="1140"/>
      </w:tabs>
      <w:spacing w:before="40" w:line="240" w:lineRule="atLeast"/>
      <w:ind w:left="1361" w:hanging="1361"/>
    </w:pPr>
    <w:rPr>
      <w:sz w:val="20"/>
    </w:rPr>
  </w:style>
  <w:style w:type="paragraph" w:customStyle="1" w:styleId="CTA4a">
    <w:name w:val="CTA 4(a)"/>
    <w:basedOn w:val="OPCParaBase"/>
    <w:rsid w:val="00A474D2"/>
    <w:pPr>
      <w:tabs>
        <w:tab w:val="right" w:pos="624"/>
      </w:tabs>
      <w:spacing w:before="40" w:line="240" w:lineRule="atLeast"/>
      <w:ind w:left="873" w:hanging="873"/>
    </w:pPr>
    <w:rPr>
      <w:sz w:val="20"/>
    </w:rPr>
  </w:style>
  <w:style w:type="paragraph" w:customStyle="1" w:styleId="CTA4ai">
    <w:name w:val="CTA 4(a)(i)"/>
    <w:basedOn w:val="OPCParaBase"/>
    <w:rsid w:val="00A474D2"/>
    <w:pPr>
      <w:tabs>
        <w:tab w:val="right" w:pos="1213"/>
      </w:tabs>
      <w:spacing w:before="40" w:line="240" w:lineRule="atLeast"/>
      <w:ind w:left="1452" w:hanging="1452"/>
    </w:pPr>
    <w:rPr>
      <w:sz w:val="20"/>
    </w:rPr>
  </w:style>
  <w:style w:type="paragraph" w:customStyle="1" w:styleId="CTACAPS">
    <w:name w:val="CTA CAPS"/>
    <w:basedOn w:val="OPCParaBase"/>
    <w:rsid w:val="00A474D2"/>
    <w:pPr>
      <w:spacing w:before="60" w:line="240" w:lineRule="atLeast"/>
    </w:pPr>
    <w:rPr>
      <w:sz w:val="20"/>
    </w:rPr>
  </w:style>
  <w:style w:type="paragraph" w:customStyle="1" w:styleId="CTAright">
    <w:name w:val="CTA right"/>
    <w:basedOn w:val="OPCParaBase"/>
    <w:rsid w:val="00A474D2"/>
    <w:pPr>
      <w:spacing w:before="60" w:line="240" w:lineRule="auto"/>
      <w:jc w:val="right"/>
    </w:pPr>
    <w:rPr>
      <w:sz w:val="20"/>
    </w:rPr>
  </w:style>
  <w:style w:type="paragraph" w:customStyle="1" w:styleId="subsection">
    <w:name w:val="subsection"/>
    <w:aliases w:val="ss"/>
    <w:basedOn w:val="OPCParaBase"/>
    <w:rsid w:val="00A474D2"/>
    <w:pPr>
      <w:tabs>
        <w:tab w:val="right" w:pos="1021"/>
      </w:tabs>
      <w:spacing w:before="180" w:line="240" w:lineRule="auto"/>
      <w:ind w:left="1134" w:hanging="1134"/>
    </w:pPr>
  </w:style>
  <w:style w:type="paragraph" w:customStyle="1" w:styleId="Definition">
    <w:name w:val="Definition"/>
    <w:aliases w:val="dd"/>
    <w:basedOn w:val="OPCParaBase"/>
    <w:rsid w:val="00A474D2"/>
    <w:pPr>
      <w:spacing w:before="180" w:line="240" w:lineRule="auto"/>
      <w:ind w:left="1134"/>
    </w:pPr>
  </w:style>
  <w:style w:type="paragraph" w:customStyle="1" w:styleId="EndNotespara">
    <w:name w:val="EndNotes(para)"/>
    <w:aliases w:val="eta"/>
    <w:basedOn w:val="OPCParaBase"/>
    <w:next w:val="EndNotessubpara"/>
    <w:rsid w:val="00A474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74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74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74D2"/>
    <w:pPr>
      <w:tabs>
        <w:tab w:val="right" w:pos="1412"/>
      </w:tabs>
      <w:spacing w:before="60" w:line="240" w:lineRule="auto"/>
      <w:ind w:left="1525" w:hanging="1525"/>
    </w:pPr>
    <w:rPr>
      <w:sz w:val="20"/>
    </w:rPr>
  </w:style>
  <w:style w:type="paragraph" w:customStyle="1" w:styleId="Formula">
    <w:name w:val="Formula"/>
    <w:basedOn w:val="OPCParaBase"/>
    <w:rsid w:val="00A474D2"/>
    <w:pPr>
      <w:spacing w:line="240" w:lineRule="auto"/>
      <w:ind w:left="1134"/>
    </w:pPr>
    <w:rPr>
      <w:sz w:val="20"/>
    </w:rPr>
  </w:style>
  <w:style w:type="paragraph" w:styleId="Header">
    <w:name w:val="header"/>
    <w:basedOn w:val="OPCParaBase"/>
    <w:link w:val="HeaderChar"/>
    <w:unhideWhenUsed/>
    <w:rsid w:val="00A474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74D2"/>
    <w:rPr>
      <w:rFonts w:eastAsia="Times New Roman" w:cs="Times New Roman"/>
      <w:sz w:val="16"/>
      <w:lang w:eastAsia="en-AU"/>
    </w:rPr>
  </w:style>
  <w:style w:type="paragraph" w:customStyle="1" w:styleId="House">
    <w:name w:val="House"/>
    <w:basedOn w:val="OPCParaBase"/>
    <w:rsid w:val="00A474D2"/>
    <w:pPr>
      <w:spacing w:line="240" w:lineRule="auto"/>
    </w:pPr>
    <w:rPr>
      <w:sz w:val="28"/>
    </w:rPr>
  </w:style>
  <w:style w:type="paragraph" w:customStyle="1" w:styleId="Item">
    <w:name w:val="Item"/>
    <w:aliases w:val="i"/>
    <w:basedOn w:val="OPCParaBase"/>
    <w:next w:val="ItemHead"/>
    <w:rsid w:val="00A474D2"/>
    <w:pPr>
      <w:keepLines/>
      <w:spacing w:before="80" w:line="240" w:lineRule="auto"/>
      <w:ind w:left="709"/>
    </w:pPr>
  </w:style>
  <w:style w:type="paragraph" w:customStyle="1" w:styleId="ItemHead">
    <w:name w:val="ItemHead"/>
    <w:aliases w:val="ih"/>
    <w:basedOn w:val="OPCParaBase"/>
    <w:next w:val="Item"/>
    <w:rsid w:val="00A474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74D2"/>
    <w:pPr>
      <w:spacing w:line="240" w:lineRule="auto"/>
    </w:pPr>
    <w:rPr>
      <w:b/>
      <w:sz w:val="32"/>
    </w:rPr>
  </w:style>
  <w:style w:type="paragraph" w:customStyle="1" w:styleId="notedraft">
    <w:name w:val="note(draft)"/>
    <w:aliases w:val="nd"/>
    <w:basedOn w:val="OPCParaBase"/>
    <w:rsid w:val="00A474D2"/>
    <w:pPr>
      <w:spacing w:before="240" w:line="240" w:lineRule="auto"/>
      <w:ind w:left="284" w:hanging="284"/>
    </w:pPr>
    <w:rPr>
      <w:i/>
      <w:sz w:val="24"/>
    </w:rPr>
  </w:style>
  <w:style w:type="paragraph" w:customStyle="1" w:styleId="notemargin">
    <w:name w:val="note(margin)"/>
    <w:aliases w:val="nm"/>
    <w:basedOn w:val="OPCParaBase"/>
    <w:rsid w:val="00A474D2"/>
    <w:pPr>
      <w:tabs>
        <w:tab w:val="left" w:pos="709"/>
      </w:tabs>
      <w:spacing w:before="122" w:line="198" w:lineRule="exact"/>
      <w:ind w:left="709" w:hanging="709"/>
    </w:pPr>
    <w:rPr>
      <w:sz w:val="18"/>
    </w:rPr>
  </w:style>
  <w:style w:type="paragraph" w:customStyle="1" w:styleId="noteToPara">
    <w:name w:val="noteToPara"/>
    <w:aliases w:val="ntp"/>
    <w:basedOn w:val="OPCParaBase"/>
    <w:rsid w:val="00A474D2"/>
    <w:pPr>
      <w:spacing w:before="122" w:line="198" w:lineRule="exact"/>
      <w:ind w:left="2353" w:hanging="709"/>
    </w:pPr>
    <w:rPr>
      <w:sz w:val="18"/>
    </w:rPr>
  </w:style>
  <w:style w:type="paragraph" w:customStyle="1" w:styleId="noteParlAmend">
    <w:name w:val="note(ParlAmend)"/>
    <w:aliases w:val="npp"/>
    <w:basedOn w:val="OPCParaBase"/>
    <w:next w:val="ParlAmend"/>
    <w:rsid w:val="00A474D2"/>
    <w:pPr>
      <w:spacing w:line="240" w:lineRule="auto"/>
      <w:jc w:val="right"/>
    </w:pPr>
    <w:rPr>
      <w:rFonts w:ascii="Arial" w:hAnsi="Arial"/>
      <w:b/>
      <w:i/>
    </w:rPr>
  </w:style>
  <w:style w:type="paragraph" w:customStyle="1" w:styleId="notetext">
    <w:name w:val="note(text)"/>
    <w:aliases w:val="n"/>
    <w:basedOn w:val="OPCParaBase"/>
    <w:rsid w:val="00A474D2"/>
    <w:pPr>
      <w:spacing w:before="122" w:line="198" w:lineRule="exact"/>
      <w:ind w:left="1985" w:hanging="851"/>
    </w:pPr>
    <w:rPr>
      <w:sz w:val="18"/>
    </w:rPr>
  </w:style>
  <w:style w:type="paragraph" w:customStyle="1" w:styleId="Page1">
    <w:name w:val="Page1"/>
    <w:basedOn w:val="OPCParaBase"/>
    <w:rsid w:val="00A474D2"/>
    <w:pPr>
      <w:spacing w:before="5600" w:line="240" w:lineRule="auto"/>
    </w:pPr>
    <w:rPr>
      <w:b/>
      <w:sz w:val="32"/>
    </w:rPr>
  </w:style>
  <w:style w:type="paragraph" w:customStyle="1" w:styleId="PageBreak">
    <w:name w:val="PageBreak"/>
    <w:aliases w:val="pb"/>
    <w:basedOn w:val="OPCParaBase"/>
    <w:rsid w:val="00A474D2"/>
    <w:pPr>
      <w:spacing w:line="240" w:lineRule="auto"/>
    </w:pPr>
    <w:rPr>
      <w:sz w:val="20"/>
    </w:rPr>
  </w:style>
  <w:style w:type="paragraph" w:customStyle="1" w:styleId="paragraphsub">
    <w:name w:val="paragraph(sub)"/>
    <w:aliases w:val="aa"/>
    <w:basedOn w:val="OPCParaBase"/>
    <w:rsid w:val="00A474D2"/>
    <w:pPr>
      <w:tabs>
        <w:tab w:val="right" w:pos="1985"/>
      </w:tabs>
      <w:spacing w:before="40" w:line="240" w:lineRule="auto"/>
      <w:ind w:left="2098" w:hanging="2098"/>
    </w:pPr>
  </w:style>
  <w:style w:type="paragraph" w:customStyle="1" w:styleId="paragraphsub-sub">
    <w:name w:val="paragraph(sub-sub)"/>
    <w:aliases w:val="aaa"/>
    <w:basedOn w:val="OPCParaBase"/>
    <w:rsid w:val="00A474D2"/>
    <w:pPr>
      <w:tabs>
        <w:tab w:val="right" w:pos="2722"/>
      </w:tabs>
      <w:spacing w:before="40" w:line="240" w:lineRule="auto"/>
      <w:ind w:left="2835" w:hanging="2835"/>
    </w:pPr>
  </w:style>
  <w:style w:type="paragraph" w:customStyle="1" w:styleId="paragraph">
    <w:name w:val="paragraph"/>
    <w:aliases w:val="a"/>
    <w:basedOn w:val="OPCParaBase"/>
    <w:rsid w:val="00A474D2"/>
    <w:pPr>
      <w:tabs>
        <w:tab w:val="right" w:pos="1531"/>
      </w:tabs>
      <w:spacing w:before="40" w:line="240" w:lineRule="auto"/>
      <w:ind w:left="1644" w:hanging="1644"/>
    </w:pPr>
  </w:style>
  <w:style w:type="paragraph" w:customStyle="1" w:styleId="ParlAmend">
    <w:name w:val="ParlAmend"/>
    <w:aliases w:val="pp"/>
    <w:basedOn w:val="OPCParaBase"/>
    <w:rsid w:val="00A474D2"/>
    <w:pPr>
      <w:spacing w:before="240" w:line="240" w:lineRule="atLeast"/>
      <w:ind w:hanging="567"/>
    </w:pPr>
    <w:rPr>
      <w:sz w:val="24"/>
    </w:rPr>
  </w:style>
  <w:style w:type="paragraph" w:customStyle="1" w:styleId="Penalty">
    <w:name w:val="Penalty"/>
    <w:basedOn w:val="OPCParaBase"/>
    <w:rsid w:val="00A474D2"/>
    <w:pPr>
      <w:tabs>
        <w:tab w:val="left" w:pos="2977"/>
      </w:tabs>
      <w:spacing w:before="180" w:line="240" w:lineRule="auto"/>
      <w:ind w:left="1985" w:hanging="851"/>
    </w:pPr>
  </w:style>
  <w:style w:type="paragraph" w:customStyle="1" w:styleId="Portfolio">
    <w:name w:val="Portfolio"/>
    <w:basedOn w:val="OPCParaBase"/>
    <w:rsid w:val="00A474D2"/>
    <w:pPr>
      <w:spacing w:line="240" w:lineRule="auto"/>
    </w:pPr>
    <w:rPr>
      <w:i/>
      <w:sz w:val="20"/>
    </w:rPr>
  </w:style>
  <w:style w:type="paragraph" w:customStyle="1" w:styleId="Preamble">
    <w:name w:val="Preamble"/>
    <w:basedOn w:val="OPCParaBase"/>
    <w:next w:val="Normal"/>
    <w:rsid w:val="00A474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74D2"/>
    <w:pPr>
      <w:spacing w:line="240" w:lineRule="auto"/>
    </w:pPr>
    <w:rPr>
      <w:i/>
      <w:sz w:val="20"/>
    </w:rPr>
  </w:style>
  <w:style w:type="paragraph" w:customStyle="1" w:styleId="Session">
    <w:name w:val="Session"/>
    <w:basedOn w:val="OPCParaBase"/>
    <w:rsid w:val="00A474D2"/>
    <w:pPr>
      <w:spacing w:line="240" w:lineRule="auto"/>
    </w:pPr>
    <w:rPr>
      <w:sz w:val="28"/>
    </w:rPr>
  </w:style>
  <w:style w:type="paragraph" w:customStyle="1" w:styleId="Sponsor">
    <w:name w:val="Sponsor"/>
    <w:basedOn w:val="OPCParaBase"/>
    <w:rsid w:val="00A474D2"/>
    <w:pPr>
      <w:spacing w:line="240" w:lineRule="auto"/>
    </w:pPr>
    <w:rPr>
      <w:i/>
    </w:rPr>
  </w:style>
  <w:style w:type="paragraph" w:customStyle="1" w:styleId="Subitem">
    <w:name w:val="Subitem"/>
    <w:aliases w:val="iss"/>
    <w:basedOn w:val="OPCParaBase"/>
    <w:rsid w:val="00A474D2"/>
    <w:pPr>
      <w:spacing w:before="180" w:line="240" w:lineRule="auto"/>
      <w:ind w:left="709" w:hanging="709"/>
    </w:pPr>
  </w:style>
  <w:style w:type="paragraph" w:customStyle="1" w:styleId="SubitemHead">
    <w:name w:val="SubitemHead"/>
    <w:aliases w:val="issh"/>
    <w:basedOn w:val="OPCParaBase"/>
    <w:rsid w:val="00A474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74D2"/>
    <w:pPr>
      <w:spacing w:before="40" w:line="240" w:lineRule="auto"/>
      <w:ind w:left="1134"/>
    </w:pPr>
  </w:style>
  <w:style w:type="paragraph" w:customStyle="1" w:styleId="SubsectionHead">
    <w:name w:val="SubsectionHead"/>
    <w:aliases w:val="ssh"/>
    <w:basedOn w:val="OPCParaBase"/>
    <w:next w:val="subsection"/>
    <w:rsid w:val="00A474D2"/>
    <w:pPr>
      <w:keepNext/>
      <w:keepLines/>
      <w:spacing w:before="240" w:line="240" w:lineRule="auto"/>
      <w:ind w:left="1134"/>
    </w:pPr>
    <w:rPr>
      <w:i/>
    </w:rPr>
  </w:style>
  <w:style w:type="paragraph" w:customStyle="1" w:styleId="Tablea">
    <w:name w:val="Table(a)"/>
    <w:aliases w:val="ta"/>
    <w:basedOn w:val="OPCParaBase"/>
    <w:rsid w:val="00A474D2"/>
    <w:pPr>
      <w:spacing w:before="60" w:line="240" w:lineRule="auto"/>
      <w:ind w:left="284" w:hanging="284"/>
    </w:pPr>
    <w:rPr>
      <w:sz w:val="20"/>
    </w:rPr>
  </w:style>
  <w:style w:type="paragraph" w:customStyle="1" w:styleId="TableAA">
    <w:name w:val="Table(AA)"/>
    <w:aliases w:val="taaa"/>
    <w:basedOn w:val="OPCParaBase"/>
    <w:rsid w:val="00A474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74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74D2"/>
    <w:pPr>
      <w:spacing w:before="60" w:line="240" w:lineRule="atLeast"/>
    </w:pPr>
    <w:rPr>
      <w:sz w:val="20"/>
    </w:rPr>
  </w:style>
  <w:style w:type="paragraph" w:customStyle="1" w:styleId="TLPBoxTextnote">
    <w:name w:val="TLPBoxText(note"/>
    <w:aliases w:val="right)"/>
    <w:basedOn w:val="OPCParaBase"/>
    <w:rsid w:val="00A474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74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74D2"/>
    <w:pPr>
      <w:spacing w:before="122" w:line="198" w:lineRule="exact"/>
      <w:ind w:left="1985" w:hanging="851"/>
      <w:jc w:val="right"/>
    </w:pPr>
    <w:rPr>
      <w:sz w:val="18"/>
    </w:rPr>
  </w:style>
  <w:style w:type="paragraph" w:customStyle="1" w:styleId="TLPTableBullet">
    <w:name w:val="TLPTableBullet"/>
    <w:aliases w:val="ttb"/>
    <w:basedOn w:val="OPCParaBase"/>
    <w:rsid w:val="00A474D2"/>
    <w:pPr>
      <w:spacing w:line="240" w:lineRule="exact"/>
      <w:ind w:left="284" w:hanging="284"/>
    </w:pPr>
    <w:rPr>
      <w:sz w:val="20"/>
    </w:rPr>
  </w:style>
  <w:style w:type="paragraph" w:styleId="TOC1">
    <w:name w:val="toc 1"/>
    <w:basedOn w:val="OPCParaBase"/>
    <w:next w:val="Normal"/>
    <w:uiPriority w:val="39"/>
    <w:semiHidden/>
    <w:unhideWhenUsed/>
    <w:rsid w:val="00A474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74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74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74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74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474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74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74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474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74D2"/>
    <w:pPr>
      <w:keepLines/>
      <w:spacing w:before="240" w:after="120" w:line="240" w:lineRule="auto"/>
      <w:ind w:left="794"/>
    </w:pPr>
    <w:rPr>
      <w:b/>
      <w:kern w:val="28"/>
      <w:sz w:val="20"/>
    </w:rPr>
  </w:style>
  <w:style w:type="paragraph" w:customStyle="1" w:styleId="TofSectsHeading">
    <w:name w:val="TofSects(Heading)"/>
    <w:basedOn w:val="OPCParaBase"/>
    <w:rsid w:val="00A474D2"/>
    <w:pPr>
      <w:spacing w:before="240" w:after="120" w:line="240" w:lineRule="auto"/>
    </w:pPr>
    <w:rPr>
      <w:b/>
      <w:sz w:val="24"/>
    </w:rPr>
  </w:style>
  <w:style w:type="paragraph" w:customStyle="1" w:styleId="TofSectsSection">
    <w:name w:val="TofSects(Section)"/>
    <w:basedOn w:val="OPCParaBase"/>
    <w:rsid w:val="00A474D2"/>
    <w:pPr>
      <w:keepLines/>
      <w:spacing w:before="40" w:line="240" w:lineRule="auto"/>
      <w:ind w:left="1588" w:hanging="794"/>
    </w:pPr>
    <w:rPr>
      <w:kern w:val="28"/>
      <w:sz w:val="18"/>
    </w:rPr>
  </w:style>
  <w:style w:type="paragraph" w:customStyle="1" w:styleId="TofSectsSubdiv">
    <w:name w:val="TofSects(Subdiv)"/>
    <w:basedOn w:val="OPCParaBase"/>
    <w:rsid w:val="00A474D2"/>
    <w:pPr>
      <w:keepLines/>
      <w:spacing w:before="80" w:line="240" w:lineRule="auto"/>
      <w:ind w:left="1588" w:hanging="794"/>
    </w:pPr>
    <w:rPr>
      <w:kern w:val="28"/>
    </w:rPr>
  </w:style>
  <w:style w:type="paragraph" w:customStyle="1" w:styleId="WRStyle">
    <w:name w:val="WR Style"/>
    <w:aliases w:val="WR"/>
    <w:basedOn w:val="OPCParaBase"/>
    <w:rsid w:val="00A474D2"/>
    <w:pPr>
      <w:spacing w:before="240" w:line="240" w:lineRule="auto"/>
      <w:ind w:left="284" w:hanging="284"/>
    </w:pPr>
    <w:rPr>
      <w:b/>
      <w:i/>
      <w:kern w:val="28"/>
      <w:sz w:val="24"/>
    </w:rPr>
  </w:style>
  <w:style w:type="paragraph" w:customStyle="1" w:styleId="notepara">
    <w:name w:val="note(para)"/>
    <w:aliases w:val="na"/>
    <w:basedOn w:val="OPCParaBase"/>
    <w:rsid w:val="00A474D2"/>
    <w:pPr>
      <w:spacing w:before="40" w:line="198" w:lineRule="exact"/>
      <w:ind w:left="2354" w:hanging="369"/>
    </w:pPr>
    <w:rPr>
      <w:sz w:val="18"/>
    </w:rPr>
  </w:style>
  <w:style w:type="paragraph" w:styleId="Footer">
    <w:name w:val="footer"/>
    <w:link w:val="FooterChar"/>
    <w:rsid w:val="00A474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74D2"/>
    <w:rPr>
      <w:rFonts w:eastAsia="Times New Roman" w:cs="Times New Roman"/>
      <w:sz w:val="22"/>
      <w:szCs w:val="24"/>
      <w:lang w:eastAsia="en-AU"/>
    </w:rPr>
  </w:style>
  <w:style w:type="character" w:styleId="LineNumber">
    <w:name w:val="line number"/>
    <w:basedOn w:val="OPCCharBase"/>
    <w:uiPriority w:val="99"/>
    <w:semiHidden/>
    <w:unhideWhenUsed/>
    <w:rsid w:val="00A474D2"/>
    <w:rPr>
      <w:sz w:val="16"/>
    </w:rPr>
  </w:style>
  <w:style w:type="table" w:customStyle="1" w:styleId="CFlag">
    <w:name w:val="CFlag"/>
    <w:basedOn w:val="TableNormal"/>
    <w:uiPriority w:val="99"/>
    <w:rsid w:val="00A474D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74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4D2"/>
    <w:rPr>
      <w:rFonts w:ascii="Tahoma" w:hAnsi="Tahoma" w:cs="Tahoma"/>
      <w:sz w:val="16"/>
      <w:szCs w:val="16"/>
    </w:rPr>
  </w:style>
  <w:style w:type="table" w:styleId="TableGrid">
    <w:name w:val="Table Grid"/>
    <w:basedOn w:val="TableNormal"/>
    <w:uiPriority w:val="59"/>
    <w:rsid w:val="00A47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474D2"/>
    <w:rPr>
      <w:b/>
      <w:sz w:val="28"/>
      <w:szCs w:val="32"/>
    </w:rPr>
  </w:style>
  <w:style w:type="paragraph" w:customStyle="1" w:styleId="LegislationMadeUnder">
    <w:name w:val="LegislationMadeUnder"/>
    <w:basedOn w:val="OPCParaBase"/>
    <w:next w:val="Normal"/>
    <w:rsid w:val="00A474D2"/>
    <w:rPr>
      <w:i/>
      <w:sz w:val="32"/>
      <w:szCs w:val="32"/>
    </w:rPr>
  </w:style>
  <w:style w:type="paragraph" w:customStyle="1" w:styleId="SubPartCASA">
    <w:name w:val="SubPart(CASA)"/>
    <w:aliases w:val="csp"/>
    <w:basedOn w:val="OPCParaBase"/>
    <w:next w:val="ActHead3"/>
    <w:rsid w:val="00A474D2"/>
    <w:pPr>
      <w:keepNext/>
      <w:keepLines/>
      <w:spacing w:before="280"/>
      <w:outlineLvl w:val="1"/>
    </w:pPr>
    <w:rPr>
      <w:b/>
      <w:kern w:val="28"/>
      <w:sz w:val="32"/>
    </w:rPr>
  </w:style>
  <w:style w:type="paragraph" w:customStyle="1" w:styleId="SignCoverPageEnd">
    <w:name w:val="SignCoverPageEnd"/>
    <w:basedOn w:val="OPCParaBase"/>
    <w:next w:val="Normal"/>
    <w:rsid w:val="00A474D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474D2"/>
    <w:pPr>
      <w:pBdr>
        <w:top w:val="single" w:sz="4" w:space="1" w:color="auto"/>
      </w:pBdr>
      <w:spacing w:before="360"/>
      <w:ind w:right="397"/>
      <w:jc w:val="both"/>
    </w:pPr>
  </w:style>
  <w:style w:type="paragraph" w:customStyle="1" w:styleId="NotesHeading1">
    <w:name w:val="NotesHeading 1"/>
    <w:basedOn w:val="OPCParaBase"/>
    <w:next w:val="Normal"/>
    <w:rsid w:val="00A474D2"/>
    <w:pPr>
      <w:outlineLvl w:val="0"/>
    </w:pPr>
    <w:rPr>
      <w:b/>
      <w:sz w:val="28"/>
      <w:szCs w:val="28"/>
    </w:rPr>
  </w:style>
  <w:style w:type="paragraph" w:customStyle="1" w:styleId="NotesHeading2">
    <w:name w:val="NotesHeading 2"/>
    <w:basedOn w:val="OPCParaBase"/>
    <w:next w:val="Normal"/>
    <w:rsid w:val="00A474D2"/>
    <w:rPr>
      <w:b/>
      <w:sz w:val="28"/>
      <w:szCs w:val="28"/>
    </w:rPr>
  </w:style>
  <w:style w:type="paragraph" w:customStyle="1" w:styleId="CompiledActNo">
    <w:name w:val="CompiledActNo"/>
    <w:basedOn w:val="OPCParaBase"/>
    <w:next w:val="Normal"/>
    <w:rsid w:val="00A474D2"/>
    <w:rPr>
      <w:b/>
      <w:sz w:val="24"/>
      <w:szCs w:val="24"/>
    </w:rPr>
  </w:style>
  <w:style w:type="paragraph" w:customStyle="1" w:styleId="ENotesText">
    <w:name w:val="ENotesText"/>
    <w:aliases w:val="Ent"/>
    <w:basedOn w:val="OPCParaBase"/>
    <w:next w:val="Normal"/>
    <w:rsid w:val="00A474D2"/>
    <w:pPr>
      <w:spacing w:before="120"/>
    </w:pPr>
  </w:style>
  <w:style w:type="paragraph" w:customStyle="1" w:styleId="CompiledMadeUnder">
    <w:name w:val="CompiledMadeUnder"/>
    <w:basedOn w:val="OPCParaBase"/>
    <w:next w:val="Normal"/>
    <w:rsid w:val="00A474D2"/>
    <w:rPr>
      <w:i/>
      <w:sz w:val="24"/>
      <w:szCs w:val="24"/>
    </w:rPr>
  </w:style>
  <w:style w:type="paragraph" w:customStyle="1" w:styleId="Paragraphsub-sub-sub">
    <w:name w:val="Paragraph(sub-sub-sub)"/>
    <w:aliases w:val="aaaa"/>
    <w:basedOn w:val="OPCParaBase"/>
    <w:rsid w:val="00A474D2"/>
    <w:pPr>
      <w:tabs>
        <w:tab w:val="right" w:pos="3402"/>
      </w:tabs>
      <w:spacing w:before="40" w:line="240" w:lineRule="auto"/>
      <w:ind w:left="3402" w:hanging="3402"/>
    </w:pPr>
  </w:style>
  <w:style w:type="paragraph" w:customStyle="1" w:styleId="TableTextEndNotes">
    <w:name w:val="TableTextEndNotes"/>
    <w:aliases w:val="Tten"/>
    <w:basedOn w:val="Normal"/>
    <w:rsid w:val="00A474D2"/>
    <w:pPr>
      <w:spacing w:before="60" w:line="240" w:lineRule="auto"/>
    </w:pPr>
    <w:rPr>
      <w:rFonts w:cs="Arial"/>
      <w:sz w:val="20"/>
      <w:szCs w:val="22"/>
    </w:rPr>
  </w:style>
  <w:style w:type="paragraph" w:customStyle="1" w:styleId="TableHeading">
    <w:name w:val="TableHeading"/>
    <w:aliases w:val="th"/>
    <w:basedOn w:val="OPCParaBase"/>
    <w:next w:val="Tabletext"/>
    <w:rsid w:val="00A474D2"/>
    <w:pPr>
      <w:keepNext/>
      <w:spacing w:before="60" w:line="240" w:lineRule="atLeast"/>
    </w:pPr>
    <w:rPr>
      <w:b/>
      <w:sz w:val="20"/>
    </w:rPr>
  </w:style>
  <w:style w:type="paragraph" w:customStyle="1" w:styleId="NoteToSubpara">
    <w:name w:val="NoteToSubpara"/>
    <w:aliases w:val="nts"/>
    <w:basedOn w:val="OPCParaBase"/>
    <w:rsid w:val="00A474D2"/>
    <w:pPr>
      <w:spacing w:before="40" w:line="198" w:lineRule="exact"/>
      <w:ind w:left="2835" w:hanging="709"/>
    </w:pPr>
    <w:rPr>
      <w:sz w:val="18"/>
    </w:rPr>
  </w:style>
  <w:style w:type="paragraph" w:customStyle="1" w:styleId="ENoteTableHeading">
    <w:name w:val="ENoteTableHeading"/>
    <w:aliases w:val="enth"/>
    <w:basedOn w:val="OPCParaBase"/>
    <w:rsid w:val="00A474D2"/>
    <w:pPr>
      <w:keepNext/>
      <w:spacing w:before="60" w:line="240" w:lineRule="atLeast"/>
    </w:pPr>
    <w:rPr>
      <w:rFonts w:ascii="Arial" w:hAnsi="Arial"/>
      <w:b/>
      <w:sz w:val="16"/>
    </w:rPr>
  </w:style>
  <w:style w:type="paragraph" w:customStyle="1" w:styleId="ENoteTTi">
    <w:name w:val="ENoteTTi"/>
    <w:aliases w:val="entti"/>
    <w:basedOn w:val="OPCParaBase"/>
    <w:rsid w:val="00A474D2"/>
    <w:pPr>
      <w:keepNext/>
      <w:spacing w:before="60" w:line="240" w:lineRule="atLeast"/>
      <w:ind w:left="170"/>
    </w:pPr>
    <w:rPr>
      <w:sz w:val="16"/>
    </w:rPr>
  </w:style>
  <w:style w:type="paragraph" w:customStyle="1" w:styleId="ENotesHeading1">
    <w:name w:val="ENotesHeading 1"/>
    <w:aliases w:val="Enh1"/>
    <w:basedOn w:val="OPCParaBase"/>
    <w:next w:val="Normal"/>
    <w:rsid w:val="00A474D2"/>
    <w:pPr>
      <w:spacing w:before="120"/>
      <w:outlineLvl w:val="1"/>
    </w:pPr>
    <w:rPr>
      <w:b/>
      <w:sz w:val="28"/>
      <w:szCs w:val="28"/>
    </w:rPr>
  </w:style>
  <w:style w:type="paragraph" w:customStyle="1" w:styleId="ENotesHeading2">
    <w:name w:val="ENotesHeading 2"/>
    <w:aliases w:val="Enh2"/>
    <w:basedOn w:val="OPCParaBase"/>
    <w:next w:val="Normal"/>
    <w:rsid w:val="00A474D2"/>
    <w:pPr>
      <w:spacing w:before="120" w:after="120"/>
      <w:outlineLvl w:val="2"/>
    </w:pPr>
    <w:rPr>
      <w:b/>
      <w:sz w:val="24"/>
      <w:szCs w:val="28"/>
    </w:rPr>
  </w:style>
  <w:style w:type="paragraph" w:customStyle="1" w:styleId="ENoteTTIndentHeading">
    <w:name w:val="ENoteTTIndentHeading"/>
    <w:aliases w:val="enTTHi"/>
    <w:basedOn w:val="OPCParaBase"/>
    <w:rsid w:val="00A474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74D2"/>
    <w:pPr>
      <w:spacing w:before="60" w:line="240" w:lineRule="atLeast"/>
    </w:pPr>
    <w:rPr>
      <w:sz w:val="16"/>
    </w:rPr>
  </w:style>
  <w:style w:type="paragraph" w:customStyle="1" w:styleId="MadeunderText">
    <w:name w:val="MadeunderText"/>
    <w:basedOn w:val="OPCParaBase"/>
    <w:next w:val="CompiledMadeUnder"/>
    <w:rsid w:val="00A474D2"/>
    <w:pPr>
      <w:spacing w:before="240"/>
    </w:pPr>
    <w:rPr>
      <w:sz w:val="24"/>
      <w:szCs w:val="24"/>
    </w:rPr>
  </w:style>
  <w:style w:type="paragraph" w:customStyle="1" w:styleId="ENotesHeading3">
    <w:name w:val="ENotesHeading 3"/>
    <w:aliases w:val="Enh3"/>
    <w:basedOn w:val="OPCParaBase"/>
    <w:next w:val="Normal"/>
    <w:rsid w:val="00A474D2"/>
    <w:pPr>
      <w:keepNext/>
      <w:spacing w:before="120" w:line="240" w:lineRule="auto"/>
      <w:outlineLvl w:val="4"/>
    </w:pPr>
    <w:rPr>
      <w:b/>
      <w:szCs w:val="24"/>
    </w:rPr>
  </w:style>
  <w:style w:type="character" w:customStyle="1" w:styleId="CharSubPartTextCASA">
    <w:name w:val="CharSubPartText(CASA)"/>
    <w:basedOn w:val="OPCCharBase"/>
    <w:uiPriority w:val="1"/>
    <w:rsid w:val="00A474D2"/>
  </w:style>
  <w:style w:type="character" w:customStyle="1" w:styleId="CharSubPartNoCASA">
    <w:name w:val="CharSubPartNo(CASA)"/>
    <w:basedOn w:val="OPCCharBase"/>
    <w:uiPriority w:val="1"/>
    <w:rsid w:val="00A474D2"/>
  </w:style>
  <w:style w:type="paragraph" w:customStyle="1" w:styleId="ENoteTTIndentHeadingSub">
    <w:name w:val="ENoteTTIndentHeadingSub"/>
    <w:aliases w:val="enTTHis"/>
    <w:basedOn w:val="OPCParaBase"/>
    <w:rsid w:val="00A474D2"/>
    <w:pPr>
      <w:keepNext/>
      <w:spacing w:before="60" w:line="240" w:lineRule="atLeast"/>
      <w:ind w:left="340"/>
    </w:pPr>
    <w:rPr>
      <w:b/>
      <w:sz w:val="16"/>
    </w:rPr>
  </w:style>
  <w:style w:type="paragraph" w:customStyle="1" w:styleId="ENoteTTiSub">
    <w:name w:val="ENoteTTiSub"/>
    <w:aliases w:val="enttis"/>
    <w:basedOn w:val="OPCParaBase"/>
    <w:rsid w:val="00A474D2"/>
    <w:pPr>
      <w:keepNext/>
      <w:spacing w:before="60" w:line="240" w:lineRule="atLeast"/>
      <w:ind w:left="340"/>
    </w:pPr>
    <w:rPr>
      <w:sz w:val="16"/>
    </w:rPr>
  </w:style>
  <w:style w:type="paragraph" w:customStyle="1" w:styleId="SubDivisionMigration">
    <w:name w:val="SubDivisionMigration"/>
    <w:aliases w:val="sdm"/>
    <w:basedOn w:val="OPCParaBase"/>
    <w:rsid w:val="00A474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74D2"/>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57672">
      <w:bodyDiv w:val="1"/>
      <w:marLeft w:val="0"/>
      <w:marRight w:val="0"/>
      <w:marTop w:val="0"/>
      <w:marBottom w:val="0"/>
      <w:divBdr>
        <w:top w:val="none" w:sz="0" w:space="0" w:color="auto"/>
        <w:left w:val="none" w:sz="0" w:space="0" w:color="auto"/>
        <w:bottom w:val="none" w:sz="0" w:space="0" w:color="auto"/>
        <w:right w:val="none" w:sz="0" w:space="0" w:color="auto"/>
      </w:divBdr>
    </w:div>
    <w:div w:id="1019623250">
      <w:bodyDiv w:val="1"/>
      <w:marLeft w:val="0"/>
      <w:marRight w:val="0"/>
      <w:marTop w:val="0"/>
      <w:marBottom w:val="0"/>
      <w:divBdr>
        <w:top w:val="none" w:sz="0" w:space="0" w:color="auto"/>
        <w:left w:val="none" w:sz="0" w:space="0" w:color="auto"/>
        <w:bottom w:val="none" w:sz="0" w:space="0" w:color="auto"/>
        <w:right w:val="none" w:sz="0" w:space="0" w:color="auto"/>
      </w:divBdr>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432504163">
      <w:bodyDiv w:val="1"/>
      <w:marLeft w:val="0"/>
      <w:marRight w:val="0"/>
      <w:marTop w:val="0"/>
      <w:marBottom w:val="0"/>
      <w:divBdr>
        <w:top w:val="none" w:sz="0" w:space="0" w:color="auto"/>
        <w:left w:val="none" w:sz="0" w:space="0" w:color="auto"/>
        <w:bottom w:val="none" w:sz="0" w:space="0" w:color="auto"/>
        <w:right w:val="none" w:sz="0" w:space="0" w:color="auto"/>
      </w:divBdr>
    </w:div>
    <w:div w:id="18915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C63A-7300-4639-B1D3-151E15D3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2087</Words>
  <Characters>10586</Characters>
  <Application>Microsoft Office Word</Application>
  <DocSecurity>0</DocSecurity>
  <PresentationFormat/>
  <Lines>264</Lines>
  <Paragraphs>198</Paragraphs>
  <ScaleCrop>false</ScaleCrop>
  <HeadingPairs>
    <vt:vector size="2" baseType="variant">
      <vt:variant>
        <vt:lpstr>Title</vt:lpstr>
      </vt:variant>
      <vt:variant>
        <vt:i4>1</vt:i4>
      </vt:variant>
    </vt:vector>
  </HeadingPairs>
  <TitlesOfParts>
    <vt:vector size="1" baseType="lpstr">
      <vt:lpstr>Water Efficiency Labelling and Standards Determination 2013 (No. 2)</vt:lpstr>
    </vt:vector>
  </TitlesOfParts>
  <Manager/>
  <Company/>
  <LinksUpToDate>false</LinksUpToDate>
  <CharactersWithSpaces>12475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2013-08-07T23:32:00Z</dcterms:created>
  <dcterms:modified xsi:type="dcterms:W3CDTF">2013-08-07T23:32:00Z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Water Efficiency Labelling and Standards Determination 2013 (No. 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OPC60033</vt:lpwstr>
  </property>
  <property fmtid="{D5CDD505-2E9C-101B-9397-08002B2CF9AE}" pid="11" name="ActMadeUnder">
    <vt:lpwstr>Water Efficiency Labelling and Standards Act 2005</vt:lpwstr>
  </property>
  <property fmtid="{D5CDD505-2E9C-101B-9397-08002B2CF9AE}" pid="12" name="NonLegInst">
    <vt:lpwstr>0</vt:lpwstr>
  </property>
  <property fmtid="{D5CDD505-2E9C-101B-9397-08002B2CF9AE}" pid="13" name="DoNotAsk">
    <vt:lpwstr>0</vt:lpwstr>
  </property>
  <property fmtid="{D5CDD505-2E9C-101B-9397-08002B2CF9AE}" pid="14" name="ChangedTitle">
    <vt:lpwstr/>
  </property>
  <property fmtid="{D5CDD505-2E9C-101B-9397-08002B2CF9AE}" pid="15" name="Classification">
    <vt:lpwstr> </vt:lpwstr>
  </property>
  <property fmtid="{D5CDD505-2E9C-101B-9397-08002B2CF9AE}" pid="16" name="CounterSign">
    <vt:lpwstr/>
  </property>
  <property fmtid="{D5CDD505-2E9C-101B-9397-08002B2CF9AE}" pid="17" name="DateMade">
    <vt:lpwstr>2 August 2013</vt:lpwstr>
  </property>
</Properties>
</file>