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84" w:rsidRDefault="00161C84">
      <w:pPr>
        <w:pStyle w:val="BodyText"/>
        <w:spacing w:after="0"/>
        <w:jc w:val="center"/>
        <w:rPr>
          <w:b/>
          <w:bCs/>
        </w:rPr>
      </w:pPr>
      <w:r>
        <w:rPr>
          <w:b/>
          <w:bCs/>
        </w:rPr>
        <w:t>Australian Securities and Investments Commission</w:t>
      </w:r>
      <w:r>
        <w:rPr>
          <w:b/>
          <w:bCs/>
        </w:rPr>
        <w:br/>
        <w:t xml:space="preserve">Corporations Act 2001 — Subsections 341(1), 741(1) and </w:t>
      </w:r>
      <w:proofErr w:type="gramStart"/>
      <w:r>
        <w:rPr>
          <w:b/>
          <w:bCs/>
        </w:rPr>
        <w:t>1020F(</w:t>
      </w:r>
      <w:proofErr w:type="gramEnd"/>
      <w:r>
        <w:rPr>
          <w:b/>
          <w:bCs/>
        </w:rPr>
        <w:t xml:space="preserve">1) — </w:t>
      </w:r>
      <w:r w:rsidR="009D3E26">
        <w:rPr>
          <w:b/>
          <w:bCs/>
        </w:rPr>
        <w:t>Amendments</w:t>
      </w:r>
    </w:p>
    <w:p w:rsidR="00161C84" w:rsidRDefault="00161C84">
      <w:pPr>
        <w:pStyle w:val="BodyText"/>
        <w:spacing w:after="0"/>
      </w:pPr>
    </w:p>
    <w:p w:rsidR="00161C84" w:rsidRDefault="00161C84">
      <w:pPr>
        <w:rPr>
          <w:b/>
          <w:bCs/>
          <w:lang w:val="en-US"/>
        </w:rPr>
      </w:pPr>
      <w:r>
        <w:rPr>
          <w:b/>
          <w:bCs/>
          <w:lang w:val="en-US"/>
        </w:rPr>
        <w:t>Enabling legislation</w:t>
      </w:r>
    </w:p>
    <w:p w:rsidR="00161C84" w:rsidRDefault="00161C84">
      <w:pPr>
        <w:tabs>
          <w:tab w:val="left" w:pos="720"/>
        </w:tabs>
        <w:ind w:left="720" w:hanging="720"/>
        <w:rPr>
          <w:lang w:val="en-US"/>
        </w:rPr>
      </w:pPr>
    </w:p>
    <w:p w:rsidR="00161C84" w:rsidRDefault="00161C84">
      <w:pPr>
        <w:tabs>
          <w:tab w:val="left" w:pos="720"/>
        </w:tabs>
        <w:ind w:left="720" w:hanging="720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 xml:space="preserve">The Australian Securities and Investments Commission makes this instrument under subsections 341(1), </w:t>
      </w:r>
      <w:r>
        <w:t xml:space="preserve">741(1) and </w:t>
      </w:r>
      <w:proofErr w:type="gramStart"/>
      <w:r>
        <w:t>1020F(</w:t>
      </w:r>
      <w:proofErr w:type="gramEnd"/>
      <w:r>
        <w:t>1)</w:t>
      </w:r>
      <w:r>
        <w:rPr>
          <w:lang w:val="en-US"/>
        </w:rPr>
        <w:t xml:space="preserve"> of the </w:t>
      </w:r>
      <w:r>
        <w:rPr>
          <w:i/>
          <w:lang w:val="en-US"/>
        </w:rPr>
        <w:t xml:space="preserve">Corporations Act </w:t>
      </w:r>
      <w:r>
        <w:rPr>
          <w:i/>
          <w:iCs/>
          <w:lang w:val="en-US"/>
        </w:rPr>
        <w:t>2001</w:t>
      </w:r>
      <w:r>
        <w:rPr>
          <w:lang w:val="en-US"/>
        </w:rPr>
        <w:t>.</w:t>
      </w:r>
    </w:p>
    <w:p w:rsidR="00161C84" w:rsidRDefault="00161C84">
      <w:pPr>
        <w:pStyle w:val="Heading1"/>
        <w:spacing w:before="0" w:after="0"/>
        <w:rPr>
          <w:rFonts w:ascii="Times New Roman" w:hAnsi="Times New Roman" w:cs="Times New Roman"/>
          <w:sz w:val="24"/>
        </w:rPr>
      </w:pPr>
    </w:p>
    <w:p w:rsidR="00161C84" w:rsidRDefault="00161C84">
      <w:pPr>
        <w:pStyle w:val="Heading1"/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Title</w:t>
      </w:r>
    </w:p>
    <w:p w:rsidR="00161C84" w:rsidRDefault="00161C84">
      <w:pPr>
        <w:tabs>
          <w:tab w:val="left" w:pos="720"/>
        </w:tabs>
        <w:rPr>
          <w:lang w:val="en-US"/>
        </w:rPr>
      </w:pPr>
    </w:p>
    <w:p w:rsidR="00161C84" w:rsidRDefault="00161C84">
      <w:pPr>
        <w:tabs>
          <w:tab w:val="left" w:pos="720"/>
        </w:tabs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 xml:space="preserve">This instrument is ASIC Class Order [CO </w:t>
      </w:r>
      <w:r w:rsidR="001C4426">
        <w:rPr>
          <w:lang w:val="en-US"/>
        </w:rPr>
        <w:t>13</w:t>
      </w:r>
      <w:r>
        <w:rPr>
          <w:lang w:val="en-US"/>
        </w:rPr>
        <w:t>/</w:t>
      </w:r>
      <w:r w:rsidR="00EA50C6">
        <w:rPr>
          <w:lang w:val="en-US"/>
        </w:rPr>
        <w:t>1051]</w:t>
      </w:r>
      <w:r>
        <w:rPr>
          <w:lang w:val="en-US"/>
        </w:rPr>
        <w:t>.</w:t>
      </w:r>
    </w:p>
    <w:p w:rsidR="00161C84" w:rsidRDefault="00161C84">
      <w:pPr>
        <w:rPr>
          <w:b/>
          <w:bCs/>
          <w:lang w:val="en-US"/>
        </w:rPr>
      </w:pPr>
    </w:p>
    <w:p w:rsidR="00161C84" w:rsidRDefault="00161C84">
      <w:pPr>
        <w:rPr>
          <w:b/>
          <w:bCs/>
          <w:lang w:val="en-US"/>
        </w:rPr>
      </w:pPr>
      <w:r>
        <w:rPr>
          <w:b/>
          <w:bCs/>
          <w:lang w:val="en-US"/>
        </w:rPr>
        <w:t>Commencement</w:t>
      </w:r>
    </w:p>
    <w:p w:rsidR="00161C84" w:rsidRDefault="00161C84">
      <w:pPr>
        <w:tabs>
          <w:tab w:val="left" w:pos="720"/>
        </w:tabs>
        <w:ind w:left="720" w:hanging="720"/>
        <w:rPr>
          <w:lang w:val="en-US"/>
        </w:rPr>
      </w:pPr>
    </w:p>
    <w:p w:rsidR="00161C84" w:rsidRDefault="00161C84">
      <w:pPr>
        <w:tabs>
          <w:tab w:val="left" w:pos="720"/>
        </w:tabs>
        <w:ind w:left="720" w:hanging="720"/>
        <w:rPr>
          <w:i/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  <w:t xml:space="preserve">This instrument commences on the date it is registered under the </w:t>
      </w:r>
      <w:r>
        <w:rPr>
          <w:i/>
          <w:lang w:val="en-US"/>
        </w:rPr>
        <w:t>Legislative Instruments Act 2003.</w:t>
      </w:r>
    </w:p>
    <w:p w:rsidR="00161C84" w:rsidRDefault="00161C84">
      <w:pPr>
        <w:tabs>
          <w:tab w:val="left" w:pos="1296"/>
        </w:tabs>
        <w:ind w:left="1296" w:right="144" w:hanging="587"/>
        <w:rPr>
          <w:sz w:val="20"/>
          <w:lang w:val="en-US"/>
        </w:rPr>
      </w:pPr>
    </w:p>
    <w:p w:rsidR="00161C84" w:rsidRDefault="00161C84">
      <w:pPr>
        <w:tabs>
          <w:tab w:val="left" w:pos="1296"/>
        </w:tabs>
        <w:ind w:left="1296" w:right="144" w:hanging="587"/>
        <w:rPr>
          <w:sz w:val="20"/>
          <w:lang w:val="en-US"/>
        </w:rPr>
      </w:pPr>
      <w:r>
        <w:rPr>
          <w:sz w:val="20"/>
          <w:lang w:val="en-US"/>
        </w:rPr>
        <w:t>Note:</w:t>
      </w:r>
      <w:r>
        <w:rPr>
          <w:sz w:val="20"/>
          <w:lang w:val="en-US"/>
        </w:rPr>
        <w:tab/>
        <w:t xml:space="preserve">An instrument is registered when it is recorded on the Federal Register of Legislative Instruments </w:t>
      </w:r>
      <w:r>
        <w:rPr>
          <w:i/>
          <w:sz w:val="20"/>
          <w:lang w:val="en-US"/>
        </w:rPr>
        <w:t>(</w:t>
      </w:r>
      <w:r>
        <w:rPr>
          <w:b/>
          <w:bCs/>
          <w:i/>
          <w:sz w:val="20"/>
          <w:lang w:val="en-US"/>
        </w:rPr>
        <w:t>FRLI</w:t>
      </w:r>
      <w:r>
        <w:rPr>
          <w:i/>
          <w:sz w:val="20"/>
          <w:lang w:val="en-US"/>
        </w:rPr>
        <w:t xml:space="preserve">) </w:t>
      </w:r>
      <w:r>
        <w:rPr>
          <w:sz w:val="20"/>
          <w:lang w:val="en-US"/>
        </w:rPr>
        <w:t xml:space="preserve">in electronic form: see </w:t>
      </w:r>
      <w:r>
        <w:rPr>
          <w:i/>
          <w:spacing w:val="4"/>
          <w:sz w:val="20"/>
          <w:lang w:val="en-US"/>
        </w:rPr>
        <w:t xml:space="preserve">Legislative Instruments Act </w:t>
      </w:r>
      <w:r>
        <w:rPr>
          <w:i/>
          <w:iCs/>
          <w:sz w:val="20"/>
          <w:lang w:val="en-US"/>
        </w:rPr>
        <w:t>2003</w:t>
      </w:r>
      <w:r>
        <w:rPr>
          <w:sz w:val="20"/>
          <w:lang w:val="en-US"/>
        </w:rPr>
        <w:t xml:space="preserve">, s 4 (definition of </w:t>
      </w:r>
      <w:r>
        <w:rPr>
          <w:b/>
          <w:bCs/>
          <w:i/>
          <w:iCs/>
          <w:sz w:val="20"/>
          <w:lang w:val="en-US"/>
        </w:rPr>
        <w:t>register</w:t>
      </w:r>
      <w:r>
        <w:rPr>
          <w:sz w:val="20"/>
          <w:lang w:val="en-US"/>
        </w:rPr>
        <w:t xml:space="preserve">).  The FRLI may be accessed at </w:t>
      </w:r>
      <w:hyperlink r:id="rId7" w:history="1">
        <w:r w:rsidRPr="009D3E26">
          <w:rPr>
            <w:rStyle w:val="Hyperlink"/>
            <w:color w:val="auto"/>
            <w:sz w:val="20"/>
          </w:rPr>
          <w:t>http://www.frli.gov.au/</w:t>
        </w:r>
      </w:hyperlink>
      <w:r>
        <w:rPr>
          <w:sz w:val="20"/>
          <w:lang w:val="en-US"/>
        </w:rPr>
        <w:t>.</w:t>
      </w:r>
    </w:p>
    <w:p w:rsidR="00161C84" w:rsidRDefault="00161C84">
      <w:pPr>
        <w:pStyle w:val="Heading3"/>
        <w:spacing w:before="0" w:after="0"/>
        <w:rPr>
          <w:rFonts w:ascii="Times New Roman" w:hAnsi="Times New Roman" w:cs="Times New Roman"/>
        </w:rPr>
      </w:pPr>
    </w:p>
    <w:p w:rsidR="00161C84" w:rsidRDefault="009D3E26">
      <w:pPr>
        <w:pStyle w:val="Heading3"/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Amendments</w:t>
      </w:r>
    </w:p>
    <w:p w:rsidR="00161C84" w:rsidRDefault="00161C84">
      <w:pPr>
        <w:pStyle w:val="P1"/>
        <w:tabs>
          <w:tab w:val="clear" w:pos="1191"/>
        </w:tabs>
        <w:spacing w:before="0" w:line="240" w:lineRule="auto"/>
        <w:ind w:right="-822"/>
        <w:jc w:val="left"/>
      </w:pPr>
    </w:p>
    <w:p w:rsidR="00161C84" w:rsidRDefault="00161C84">
      <w:pPr>
        <w:pStyle w:val="Heading2"/>
        <w:spacing w:before="0" w:after="0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ASIC Class Order [CO 01/1455]</w:t>
      </w:r>
    </w:p>
    <w:p w:rsidR="00161C84" w:rsidRDefault="00161C84">
      <w:pPr>
        <w:ind w:left="720" w:hanging="720"/>
      </w:pPr>
    </w:p>
    <w:p w:rsidR="00161C84" w:rsidRDefault="00161C84" w:rsidP="00610CC3">
      <w:pPr>
        <w:ind w:left="720" w:hanging="720"/>
      </w:pPr>
      <w:r>
        <w:t>4.</w:t>
      </w:r>
      <w:r>
        <w:tab/>
        <w:t xml:space="preserve">ASIC Class Order [CO 01/1455] is </w:t>
      </w:r>
      <w:r w:rsidR="009D3E26">
        <w:t>amended</w:t>
      </w:r>
      <w:r>
        <w:t xml:space="preserve"> by in the first paragraph omitting </w:t>
      </w:r>
      <w:r w:rsidR="00610CC3" w:rsidRPr="00610CC3">
        <w:t>“[CO 06/441] or [CO 10/654])”.” and substituting “[CO 06/441], [CO 10/654] or [CO 13/</w:t>
      </w:r>
      <w:r w:rsidR="00EA50C6">
        <w:t>1051</w:t>
      </w:r>
      <w:r w:rsidR="00610CC3" w:rsidRPr="00610CC3">
        <w:t>])”.</w:t>
      </w:r>
      <w:proofErr w:type="gramStart"/>
      <w:r w:rsidR="00610CC3" w:rsidRPr="00610CC3">
        <w:t>”.</w:t>
      </w:r>
      <w:proofErr w:type="gramEnd"/>
    </w:p>
    <w:p w:rsidR="00161C84" w:rsidRDefault="00161C84">
      <w:pPr>
        <w:pStyle w:val="Heading2"/>
        <w:spacing w:before="0" w:after="0"/>
        <w:rPr>
          <w:rFonts w:ascii="Times New Roman" w:hAnsi="Times New Roman" w:cs="Times New Roman"/>
        </w:rPr>
      </w:pPr>
    </w:p>
    <w:p w:rsidR="00161C84" w:rsidRDefault="00161C84">
      <w:pPr>
        <w:pStyle w:val="Heading2"/>
        <w:spacing w:before="0" w:after="0"/>
        <w:rPr>
          <w:rFonts w:ascii="Times New Roman" w:hAnsi="Times New Roman" w:cs="Times New Roman"/>
          <w:b w:val="0"/>
          <w:bCs w:val="0"/>
          <w:sz w:val="24"/>
        </w:rPr>
      </w:pPr>
      <w:bookmarkStart w:id="0" w:name="OLE_LINK1"/>
      <w:r>
        <w:rPr>
          <w:rFonts w:ascii="Times New Roman" w:hAnsi="Times New Roman" w:cs="Times New Roman"/>
          <w:b w:val="0"/>
          <w:bCs w:val="0"/>
          <w:sz w:val="24"/>
        </w:rPr>
        <w:t>ASIC Class Order [CO 04/672]</w:t>
      </w:r>
    </w:p>
    <w:p w:rsidR="00161C84" w:rsidRDefault="00161C84">
      <w:pPr>
        <w:pStyle w:val="BodyTextIndent3"/>
        <w:spacing w:after="0"/>
        <w:ind w:left="0"/>
        <w:rPr>
          <w:sz w:val="24"/>
        </w:rPr>
      </w:pPr>
    </w:p>
    <w:p w:rsidR="00161C84" w:rsidRDefault="00161C84" w:rsidP="00610CC3">
      <w:pPr>
        <w:ind w:left="720" w:hanging="720"/>
      </w:pPr>
      <w:r>
        <w:t>5.</w:t>
      </w:r>
      <w:r>
        <w:tab/>
        <w:t xml:space="preserve">ASIC Class Order [CO 04/672] is </w:t>
      </w:r>
      <w:r w:rsidR="009D3E26">
        <w:t>amended</w:t>
      </w:r>
      <w:r>
        <w:t xml:space="preserve"> by in the first paragraph omitting </w:t>
      </w:r>
      <w:bookmarkStart w:id="1" w:name="OLE_LINK2"/>
      <w:bookmarkStart w:id="2" w:name="OLE_LINK3"/>
      <w:r>
        <w:t>“</w:t>
      </w:r>
      <w:r w:rsidR="00610CC3" w:rsidRPr="00610CC3">
        <w:t>[CO 06/441] or [CO 10/654])”.</w:t>
      </w:r>
      <w:r w:rsidR="00610CC3">
        <w:t>” and substituting “[CO 06</w:t>
      </w:r>
      <w:r>
        <w:t>/</w:t>
      </w:r>
      <w:r w:rsidR="00610CC3">
        <w:t>441</w:t>
      </w:r>
      <w:r>
        <w:t xml:space="preserve">], [CO </w:t>
      </w:r>
      <w:r w:rsidR="00610CC3">
        <w:t>1</w:t>
      </w:r>
      <w:r>
        <w:t>0/</w:t>
      </w:r>
      <w:r w:rsidR="00610CC3">
        <w:t>654]</w:t>
      </w:r>
      <w:r>
        <w:t xml:space="preserve"> or [CO </w:t>
      </w:r>
      <w:r w:rsidR="00610CC3">
        <w:t>13</w:t>
      </w:r>
      <w:r>
        <w:t>/</w:t>
      </w:r>
      <w:r w:rsidR="00EA50C6">
        <w:t>1051</w:t>
      </w:r>
      <w:r>
        <w:t>])”.</w:t>
      </w:r>
      <w:proofErr w:type="gramStart"/>
      <w:r>
        <w:t>”.</w:t>
      </w:r>
      <w:proofErr w:type="gramEnd"/>
    </w:p>
    <w:bookmarkEnd w:id="0"/>
    <w:bookmarkEnd w:id="1"/>
    <w:bookmarkEnd w:id="2"/>
    <w:p w:rsidR="00AF0DA7" w:rsidRDefault="00AF0DA7" w:rsidP="00AF0DA7">
      <w:pPr>
        <w:pStyle w:val="Heading2"/>
        <w:spacing w:before="0" w:after="0"/>
        <w:rPr>
          <w:rFonts w:ascii="Times New Roman" w:hAnsi="Times New Roman" w:cs="Times New Roman"/>
          <w:b w:val="0"/>
          <w:bCs w:val="0"/>
          <w:sz w:val="24"/>
        </w:rPr>
      </w:pPr>
    </w:p>
    <w:p w:rsidR="00161C84" w:rsidRDefault="00161C84">
      <w:pPr>
        <w:ind w:left="720" w:hanging="720"/>
        <w:rPr>
          <w:i/>
          <w:iCs/>
        </w:rPr>
      </w:pPr>
      <w:r>
        <w:rPr>
          <w:i/>
          <w:iCs/>
        </w:rPr>
        <w:t xml:space="preserve">ASIC Class Order [CO </w:t>
      </w:r>
      <w:r w:rsidR="001C4426">
        <w:rPr>
          <w:i/>
          <w:iCs/>
        </w:rPr>
        <w:t>98</w:t>
      </w:r>
      <w:r>
        <w:rPr>
          <w:i/>
          <w:iCs/>
        </w:rPr>
        <w:t>/</w:t>
      </w:r>
      <w:r w:rsidR="001C4426">
        <w:rPr>
          <w:i/>
          <w:iCs/>
        </w:rPr>
        <w:t>1418</w:t>
      </w:r>
      <w:r>
        <w:rPr>
          <w:i/>
          <w:iCs/>
        </w:rPr>
        <w:t>]</w:t>
      </w:r>
    </w:p>
    <w:p w:rsidR="00161C84" w:rsidRDefault="00161C84">
      <w:pPr>
        <w:pStyle w:val="Heading4"/>
        <w:spacing w:before="0" w:after="0"/>
      </w:pPr>
    </w:p>
    <w:p w:rsidR="004108BB" w:rsidRDefault="00610CC3">
      <w:pPr>
        <w:ind w:left="720" w:hanging="720"/>
      </w:pPr>
      <w:r>
        <w:t>6</w:t>
      </w:r>
      <w:r w:rsidR="00161C84">
        <w:t>.</w:t>
      </w:r>
      <w:r w:rsidR="00161C84">
        <w:tab/>
        <w:t xml:space="preserve">ASIC Class Order [CO </w:t>
      </w:r>
      <w:r w:rsidR="001C4426">
        <w:t>98</w:t>
      </w:r>
      <w:r w:rsidR="00161C84">
        <w:t>/</w:t>
      </w:r>
      <w:r w:rsidR="001C4426">
        <w:t>1418</w:t>
      </w:r>
      <w:r w:rsidR="00161C84">
        <w:t xml:space="preserve">] is </w:t>
      </w:r>
      <w:r w:rsidR="009D3E26">
        <w:t>amended by under the heading</w:t>
      </w:r>
      <w:r w:rsidR="002A0FE9">
        <w:t xml:space="preserve"> “</w:t>
      </w:r>
      <w:r w:rsidR="002A0FE9" w:rsidRPr="009D3E26">
        <w:t>Interpretation</w:t>
      </w:r>
      <w:r w:rsidR="002A0FE9">
        <w:t>”</w:t>
      </w:r>
      <w:r w:rsidR="009D3E26">
        <w:t xml:space="preserve">, </w:t>
      </w:r>
      <w:r w:rsidR="004108BB">
        <w:t>omitting</w:t>
      </w:r>
      <w:r w:rsidR="009D3E26" w:rsidRPr="009D3E26">
        <w:t xml:space="preserve"> the definition of “Control</w:t>
      </w:r>
      <w:r w:rsidR="004108BB">
        <w:t>”</w:t>
      </w:r>
      <w:r w:rsidR="002A0FE9">
        <w:t xml:space="preserve"> </w:t>
      </w:r>
      <w:r w:rsidR="00161C84">
        <w:t>and substituting</w:t>
      </w:r>
      <w:r w:rsidR="004108BB">
        <w:t>:</w:t>
      </w:r>
    </w:p>
    <w:p w:rsidR="004108BB" w:rsidRDefault="00216FFB">
      <w:pPr>
        <w:ind w:left="720" w:hanging="720"/>
      </w:pPr>
      <w:r>
        <w:br w:type="page"/>
      </w:r>
    </w:p>
    <w:p w:rsidR="00161C84" w:rsidRDefault="004108BB" w:rsidP="004108BB">
      <w:pPr>
        <w:ind w:left="720"/>
      </w:pPr>
      <w:r>
        <w:t>“</w:t>
      </w:r>
      <w:r w:rsidRPr="004108BB">
        <w:t>“</w:t>
      </w:r>
      <w:r>
        <w:t xml:space="preserve">Control” has the same meaning as in </w:t>
      </w:r>
      <w:r w:rsidR="005A03B0">
        <w:t xml:space="preserve">accounting standard </w:t>
      </w:r>
      <w:r w:rsidR="002A0FE9" w:rsidRPr="002A0FE9">
        <w:t xml:space="preserve">AASB 127 “Consolidated and Separate Statements” (for reporting periods commencing </w:t>
      </w:r>
      <w:r w:rsidR="005A03B0">
        <w:t>before 1 January 2013</w:t>
      </w:r>
      <w:r w:rsidR="002A0FE9" w:rsidRPr="002A0FE9">
        <w:t>)</w:t>
      </w:r>
      <w:r w:rsidR="002A0FE9">
        <w:t xml:space="preserve"> or </w:t>
      </w:r>
      <w:r w:rsidR="005A03B0">
        <w:t xml:space="preserve">accounting standard </w:t>
      </w:r>
      <w:r w:rsidR="001C4426">
        <w:t>AASB 10</w:t>
      </w:r>
      <w:r w:rsidR="002A0FE9">
        <w:t xml:space="preserve"> “Consolidated Financial Statements</w:t>
      </w:r>
      <w:r w:rsidR="006E5ECC">
        <w:t>”</w:t>
      </w:r>
      <w:r w:rsidR="002A0FE9">
        <w:t xml:space="preserve"> (for reporting periods commencing on or after 1 January 2013</w:t>
      </w:r>
      <w:r w:rsidR="00603CE5">
        <w:t>)</w:t>
      </w:r>
      <w:r>
        <w:t>.</w:t>
      </w:r>
      <w:r w:rsidR="00161C84">
        <w:t>”.</w:t>
      </w:r>
    </w:p>
    <w:p w:rsidR="00161C84" w:rsidRDefault="00161C84">
      <w:pPr>
        <w:ind w:left="720" w:hanging="720"/>
      </w:pPr>
    </w:p>
    <w:p w:rsidR="00161C84" w:rsidRDefault="00161C84">
      <w:pPr>
        <w:ind w:left="720" w:hanging="720"/>
      </w:pPr>
      <w:r>
        <w:t>Date</w:t>
      </w:r>
      <w:r w:rsidR="001C4426">
        <w:t xml:space="preserve">d this </w:t>
      </w:r>
      <w:r w:rsidR="00EA50C6">
        <w:t>21st</w:t>
      </w:r>
      <w:r w:rsidR="001C4426">
        <w:t xml:space="preserve"> day of August 2013</w:t>
      </w:r>
    </w:p>
    <w:p w:rsidR="00161C84" w:rsidRDefault="00161C84">
      <w:pPr>
        <w:ind w:left="720" w:hanging="720"/>
      </w:pPr>
    </w:p>
    <w:p w:rsidR="00620512" w:rsidRDefault="00620512">
      <w:pPr>
        <w:ind w:left="720" w:hanging="720"/>
      </w:pPr>
    </w:p>
    <w:p w:rsidR="00620512" w:rsidRDefault="00620512">
      <w:pPr>
        <w:ind w:left="720" w:hanging="720"/>
      </w:pPr>
    </w:p>
    <w:p w:rsidR="00161C84" w:rsidRDefault="00161C84" w:rsidP="00620512">
      <w:pPr>
        <w:pStyle w:val="BodyTextIndent"/>
        <w:spacing w:after="0"/>
        <w:ind w:left="0"/>
      </w:pPr>
      <w:r>
        <w:t xml:space="preserve">Signed by </w:t>
      </w:r>
      <w:r w:rsidR="001C4426">
        <w:t>Stephen Yen</w:t>
      </w:r>
      <w:r w:rsidR="004108BB">
        <w:t xml:space="preserve"> PSM</w:t>
      </w:r>
      <w:r>
        <w:br/>
        <w:t>as a delegate of the Australian Securities and Investments Commission</w:t>
      </w:r>
    </w:p>
    <w:sectPr w:rsidR="00161C84">
      <w:headerReference w:type="even" r:id="rId8"/>
      <w:headerReference w:type="default" r:id="rId9"/>
      <w:pgSz w:w="11906" w:h="16838"/>
      <w:pgMar w:top="1440" w:right="180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C79" w:rsidRDefault="009F1C79">
      <w:r>
        <w:separator/>
      </w:r>
    </w:p>
  </w:endnote>
  <w:endnote w:type="continuationSeparator" w:id="0">
    <w:p w:rsidR="009F1C79" w:rsidRDefault="009F1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C79" w:rsidRDefault="009F1C79">
      <w:r>
        <w:separator/>
      </w:r>
    </w:p>
  </w:footnote>
  <w:footnote w:type="continuationSeparator" w:id="0">
    <w:p w:rsidR="009F1C79" w:rsidRDefault="009F1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84" w:rsidRDefault="00161C84">
    <w:pPr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5ECC">
      <w:rPr>
        <w:rStyle w:val="PageNumber"/>
        <w:noProof/>
      </w:rPr>
      <w:t>2</w:t>
    </w:r>
    <w:r>
      <w:rPr>
        <w:rStyle w:val="PageNumber"/>
      </w:rPr>
      <w:fldChar w:fldCharType="end"/>
    </w:r>
  </w:p>
  <w:p w:rsidR="00161C84" w:rsidRDefault="00161C84">
    <w:pPr>
      <w:pStyle w:val="Header"/>
      <w:rPr>
        <w:rFonts w:ascii="Times New Roman" w:hAnsi="Times New Roman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84" w:rsidRDefault="00161C84">
    <w:pPr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61C84" w:rsidRDefault="00161C8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C661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6292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0A1A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12A92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027C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E0D5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1203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2630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94B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E482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1B556F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BD81AE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0"/>
  </w:num>
  <w:num w:numId="14">
    <w:abstractNumId w:val="1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11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E1F"/>
    <w:rsid w:val="00161C84"/>
    <w:rsid w:val="00163EEC"/>
    <w:rsid w:val="001C4426"/>
    <w:rsid w:val="00216FFB"/>
    <w:rsid w:val="002A0FE9"/>
    <w:rsid w:val="0031357A"/>
    <w:rsid w:val="004108BB"/>
    <w:rsid w:val="005061C7"/>
    <w:rsid w:val="00566EF5"/>
    <w:rsid w:val="005A03B0"/>
    <w:rsid w:val="00603CE5"/>
    <w:rsid w:val="00610CC3"/>
    <w:rsid w:val="00620512"/>
    <w:rsid w:val="006E5ECC"/>
    <w:rsid w:val="008747F4"/>
    <w:rsid w:val="009D3E26"/>
    <w:rsid w:val="009F1C79"/>
    <w:rsid w:val="00A603F7"/>
    <w:rsid w:val="00AF0DA7"/>
    <w:rsid w:val="00BB4E1F"/>
    <w:rsid w:val="00BB5795"/>
    <w:rsid w:val="00C363A5"/>
    <w:rsid w:val="00C61800"/>
    <w:rsid w:val="00EA50C6"/>
    <w:rsid w:val="00FA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s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A3S"/>
    <w:pPr>
      <w:keepNext/>
      <w:spacing w:before="120" w:line="260" w:lineRule="exact"/>
      <w:ind w:left="964"/>
    </w:pPr>
    <w:rPr>
      <w:i/>
    </w:rPr>
  </w:style>
  <w:style w:type="paragraph" w:customStyle="1" w:styleId="A3S">
    <w:name w:val="A3S"/>
    <w:aliases w:val="Schedule Amendment"/>
    <w:basedOn w:val="Normal"/>
    <w:next w:val="A1S"/>
    <w:pPr>
      <w:spacing w:before="60" w:line="260" w:lineRule="exact"/>
      <w:ind w:left="1247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3">
    <w:name w:val="A3"/>
    <w:aliases w:val="1.2 amendment"/>
    <w:basedOn w:val="Normal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4">
    <w:name w:val="A4"/>
    <w:aliases w:val="(a) Amendment"/>
    <w:basedOn w:val="Normal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pPr>
      <w:spacing w:before="120" w:line="220" w:lineRule="exact"/>
      <w:ind w:left="964"/>
      <w:jc w:val="both"/>
    </w:pPr>
    <w:rPr>
      <w:sz w:val="20"/>
    </w:rPr>
  </w:style>
  <w:style w:type="paragraph" w:customStyle="1" w:styleId="AS">
    <w:name w:val="AS"/>
    <w:aliases w:val="Schedule title Amendment"/>
    <w:basedOn w:val="Normal"/>
    <w:next w:val="ASref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ref">
    <w:name w:val="AS ref"/>
    <w:basedOn w:val="Normal"/>
    <w:next w:val="A1S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P">
    <w:name w:val="ASP"/>
    <w:aliases w:val="Schedule Part Amendment"/>
    <w:basedOn w:val="Normal"/>
    <w:next w:val="A1S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ContentsHead">
    <w:name w:val="ContentsHead"/>
    <w:basedOn w:val="Normal"/>
    <w:next w:val="Normal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Char">
    <w:name w:val="definition Char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paragraph" w:customStyle="1" w:styleId="FooterDraft">
    <w:name w:val="FooterDraft"/>
    <w:basedOn w:val="Normal"/>
    <w:semiHidden/>
    <w:pPr>
      <w:jc w:val="center"/>
    </w:pPr>
    <w:rPr>
      <w:rFonts w:ascii="Arial" w:hAnsi="Arial"/>
      <w:b/>
      <w:sz w:val="40"/>
    </w:rPr>
  </w:style>
  <w:style w:type="paragraph" w:styleId="Footer">
    <w:name w:val="footer"/>
    <w:basedOn w:val="Normal"/>
    <w:semiHidden/>
    <w:pPr>
      <w:tabs>
        <w:tab w:val="center" w:pos="3600"/>
        <w:tab w:val="right" w:pos="7201"/>
      </w:tabs>
      <w:jc w:val="both"/>
    </w:pPr>
    <w:rPr>
      <w:rFonts w:ascii="Arial" w:hAnsi="Arial"/>
      <w:sz w:val="18"/>
      <w:szCs w:val="18"/>
    </w:rPr>
  </w:style>
  <w:style w:type="paragraph" w:customStyle="1" w:styleId="FooterInfo">
    <w:name w:val="FooterInfo"/>
    <w:basedOn w:val="Normal"/>
    <w:semiHidden/>
    <w:rPr>
      <w:rFonts w:ascii="Arial" w:hAnsi="Arial"/>
      <w:sz w:val="12"/>
    </w:rPr>
  </w:style>
  <w:style w:type="character" w:styleId="FootnoteReference">
    <w:name w:val="footnote reference"/>
    <w:semiHidden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pPr>
      <w:keepNext/>
      <w:spacing w:before="120" w:line="220" w:lineRule="exact"/>
      <w:ind w:left="964"/>
    </w:pPr>
    <w:rPr>
      <w:i/>
      <w:sz w:val="20"/>
    </w:rPr>
  </w:style>
  <w:style w:type="paragraph" w:styleId="Header">
    <w:name w:val="header"/>
    <w:basedOn w:val="Normal"/>
    <w:semiHidden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paragraph" w:customStyle="1" w:styleId="HeaderBoldEven">
    <w:name w:val="HeaderBoldEven"/>
    <w:basedOn w:val="Normal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Even">
    <w:name w:val="HeaderLiteEven"/>
    <w:basedOn w:val="Normal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Char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R1Char">
    <w:name w:val="R1 Char"/>
    <w:aliases w:val="1. or 1.(1) Char"/>
    <w:basedOn w:val="Normal"/>
    <w:next w:val="R2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/>
      <w:b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customStyle="1" w:styleId="HSR">
    <w:name w:val="HSR"/>
    <w:aliases w:val="Subregulation Heading"/>
    <w:basedOn w:val="Normal"/>
    <w:next w:val="R2"/>
    <w:pPr>
      <w:keepNext/>
      <w:spacing w:before="300"/>
      <w:ind w:left="964"/>
    </w:pPr>
    <w:rPr>
      <w:rFonts w:ascii="Arial" w:hAnsi="Arial"/>
      <w:i/>
    </w:rPr>
  </w:style>
  <w:style w:type="paragraph" w:customStyle="1" w:styleId="Lt">
    <w:name w:val="Lt"/>
    <w:aliases w:val="Long title"/>
    <w:basedOn w:val="Normal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M2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M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pPr>
      <w:spacing w:before="60" w:line="260" w:lineRule="exact"/>
      <w:ind w:left="1247"/>
      <w:jc w:val="both"/>
    </w:pPr>
  </w:style>
  <w:style w:type="paragraph" w:customStyle="1" w:styleId="ContentsSectionBreak">
    <w:name w:val="ContentsSectionBreak"/>
    <w:basedOn w:val="Normal"/>
    <w:next w:val="Normal"/>
  </w:style>
  <w:style w:type="paragraph" w:customStyle="1" w:styleId="DictionarySectionBreak">
    <w:name w:val="DictionarySectionBreak"/>
    <w:basedOn w:val="Normal"/>
    <w:next w:val="Normal"/>
  </w:style>
  <w:style w:type="paragraph" w:customStyle="1" w:styleId="MainBodySectionBreak">
    <w:name w:val="MainBody Section Break"/>
    <w:basedOn w:val="Normal"/>
    <w:next w:val="Normal"/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R1Char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R2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Char">
    <w:name w:val="P3 Char"/>
    <w:aliases w:val="(A) Char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Pr>
      <w:sz w:val="4"/>
      <w:szCs w:val="2"/>
    </w:rPr>
  </w:style>
  <w:style w:type="paragraph" w:customStyle="1" w:styleId="Penalty">
    <w:name w:val="Penalty"/>
    <w:basedOn w:val="Normal"/>
    <w:next w:val="Normal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c">
    <w:name w:val="Rc"/>
    <w:aliases w:val="Rn continued"/>
    <w:basedOn w:val="Normal"/>
    <w:next w:val="R2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RGPtHd"/>
    <w:pPr>
      <w:keepNext/>
      <w:spacing w:before="360"/>
    </w:pPr>
    <w:rPr>
      <w:rFonts w:ascii="Arial" w:hAnsi="Arial"/>
      <w:b/>
      <w:sz w:val="32"/>
    </w:rPr>
  </w:style>
  <w:style w:type="paragraph" w:customStyle="1" w:styleId="RGPtHd">
    <w:name w:val="RGPtHd"/>
    <w:aliases w:val="Readers Guide PT Heading"/>
    <w:basedOn w:val="Normal"/>
    <w:next w:val="RGSecHdg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x2">
    <w:name w:val="Rx(2)"/>
    <w:aliases w:val="Subclause (2)"/>
    <w:basedOn w:val="Normal"/>
    <w:pPr>
      <w:spacing w:before="180" w:line="260" w:lineRule="exact"/>
      <w:ind w:left="1134" w:hanging="1134"/>
      <w:jc w:val="both"/>
    </w:pPr>
  </w:style>
  <w:style w:type="paragraph" w:customStyle="1" w:styleId="RxA">
    <w:name w:val="Rx(A)"/>
    <w:aliases w:val="CardSub-subpara"/>
    <w:basedOn w:val="Normal"/>
    <w:pPr>
      <w:tabs>
        <w:tab w:val="right" w:pos="2438"/>
      </w:tabs>
      <w:spacing w:before="60" w:line="260" w:lineRule="exact"/>
      <w:ind w:left="2608" w:hanging="2608"/>
      <w:jc w:val="both"/>
    </w:pPr>
  </w:style>
  <w:style w:type="paragraph" w:customStyle="1" w:styleId="Rxa0">
    <w:name w:val="Rx(a)"/>
    <w:aliases w:val="Cardpara"/>
    <w:basedOn w:val="Normal"/>
    <w:pPr>
      <w:tabs>
        <w:tab w:val="right" w:pos="1361"/>
      </w:tabs>
      <w:spacing w:before="60" w:line="260" w:lineRule="exact"/>
      <w:ind w:left="1644" w:hanging="1644"/>
      <w:jc w:val="both"/>
    </w:pPr>
  </w:style>
  <w:style w:type="paragraph" w:customStyle="1" w:styleId="RxI">
    <w:name w:val="Rx(I)"/>
    <w:aliases w:val="CardSub-sub-subpara"/>
    <w:basedOn w:val="Normal"/>
    <w:pPr>
      <w:tabs>
        <w:tab w:val="right" w:pos="2835"/>
      </w:tabs>
      <w:spacing w:before="60" w:line="260" w:lineRule="exact"/>
      <w:ind w:left="3005" w:hanging="3005"/>
      <w:jc w:val="both"/>
    </w:pPr>
  </w:style>
  <w:style w:type="paragraph" w:customStyle="1" w:styleId="Rxi0">
    <w:name w:val="Rx(i)"/>
    <w:aliases w:val="CardSubpara"/>
    <w:basedOn w:val="Normal"/>
    <w:pPr>
      <w:tabs>
        <w:tab w:val="right" w:pos="1985"/>
      </w:tabs>
      <w:spacing w:before="60" w:line="260" w:lineRule="exact"/>
      <w:ind w:left="2155" w:hanging="2155"/>
      <w:jc w:val="both"/>
    </w:pPr>
  </w:style>
  <w:style w:type="paragraph" w:customStyle="1" w:styleId="Rx1">
    <w:name w:val="Rx.1"/>
    <w:aliases w:val="Division"/>
    <w:basedOn w:val="Normal"/>
    <w:next w:val="Rx123"/>
    <w:pPr>
      <w:keepNext/>
      <w:spacing w:before="360"/>
      <w:ind w:left="1134" w:hanging="1134"/>
    </w:pPr>
    <w:rPr>
      <w:rFonts w:ascii="Arial" w:hAnsi="Arial"/>
      <w:b/>
      <w:sz w:val="28"/>
    </w:rPr>
  </w:style>
  <w:style w:type="paragraph" w:customStyle="1" w:styleId="Rx123">
    <w:name w:val="Rx.123"/>
    <w:aliases w:val="Clause/Subclause (1)"/>
    <w:basedOn w:val="Normal"/>
    <w:pPr>
      <w:spacing w:before="120" w:line="260" w:lineRule="exact"/>
      <w:ind w:left="1134" w:hanging="1134"/>
      <w:jc w:val="both"/>
    </w:pPr>
  </w:style>
  <w:style w:type="paragraph" w:customStyle="1" w:styleId="Rx12">
    <w:name w:val="Rx.12"/>
    <w:aliases w:val="Subdivision"/>
    <w:basedOn w:val="Normal"/>
    <w:next w:val="Rx123"/>
    <w:pPr>
      <w:keepNext/>
      <w:spacing w:before="360" w:line="260" w:lineRule="exact"/>
      <w:ind w:left="1134" w:hanging="1134"/>
    </w:pPr>
    <w:rPr>
      <w:rFonts w:ascii="Arial" w:hAnsi="Arial"/>
      <w:b/>
    </w:rPr>
  </w:style>
  <w:style w:type="paragraph" w:customStyle="1" w:styleId="RxDef">
    <w:name w:val="Rx.Def"/>
    <w:aliases w:val="MDefinition"/>
    <w:basedOn w:val="Normal"/>
    <w:pPr>
      <w:spacing w:before="80" w:line="260" w:lineRule="exact"/>
      <w:ind w:left="1134"/>
      <w:jc w:val="both"/>
    </w:pPr>
  </w:style>
  <w:style w:type="paragraph" w:customStyle="1" w:styleId="RxN">
    <w:name w:val="Rx.N"/>
    <w:aliases w:val="MNote"/>
    <w:basedOn w:val="Normal"/>
    <w:pPr>
      <w:spacing w:before="120" w:line="220" w:lineRule="exact"/>
      <w:ind w:left="1134"/>
      <w:jc w:val="both"/>
    </w:pPr>
    <w:rPr>
      <w:sz w:val="20"/>
    </w:rPr>
  </w:style>
  <w:style w:type="paragraph" w:customStyle="1" w:styleId="RxSC">
    <w:name w:val="Rx.SC"/>
    <w:aliases w:val="Subclass"/>
    <w:basedOn w:val="Normal"/>
    <w:next w:val="Rx1"/>
    <w:pPr>
      <w:spacing w:before="360"/>
      <w:ind w:left="2835" w:hanging="2835"/>
    </w:pPr>
    <w:rPr>
      <w:rFonts w:ascii="Arial" w:hAnsi="Arial"/>
      <w:b/>
      <w:sz w:val="28"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Schedulepara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t">
    <w:name w:val="Schedule part"/>
    <w:basedOn w:val="Normal"/>
    <w:next w:val="ScheduleHeading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</w:style>
  <w:style w:type="paragraph" w:customStyle="1" w:styleId="SRNo">
    <w:name w:val="SRNo"/>
    <w:basedOn w:val="Normal"/>
    <w:next w:val="Normal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customStyle="1" w:styleId="TableColHead">
    <w:name w:val="TableColHead"/>
    <w:basedOn w:val="Normal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pPr>
      <w:spacing w:before="60" w:after="60" w:line="240" w:lineRule="exact"/>
    </w:pPr>
    <w:rPr>
      <w:sz w:val="22"/>
    </w:rPr>
  </w:style>
  <w:style w:type="paragraph" w:styleId="Date">
    <w:name w:val="Date"/>
    <w:basedOn w:val="Normal"/>
    <w:next w:val="Normal"/>
    <w:semiHidden/>
  </w:style>
  <w:style w:type="paragraph" w:styleId="Title">
    <w:name w:val="Title"/>
    <w:basedOn w:val="Normal"/>
    <w:next w:val="Normal"/>
    <w:qFormat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TOC">
    <w:name w:val="TOC"/>
    <w:basedOn w:val="Normal"/>
    <w:next w:val="Normal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pPr>
      <w:keepNext/>
      <w:tabs>
        <w:tab w:val="right" w:pos="7088"/>
      </w:tabs>
      <w:spacing w:before="120"/>
      <w:ind w:left="1843" w:hanging="1843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semiHidden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semiHidden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</w:rPr>
  </w:style>
  <w:style w:type="paragraph" w:styleId="TOC4">
    <w:name w:val="toc 4"/>
    <w:basedOn w:val="Normal"/>
    <w:next w:val="Normal"/>
    <w:autoRedefine/>
    <w:semiHidden/>
    <w:pPr>
      <w:keepNext/>
      <w:tabs>
        <w:tab w:val="right" w:pos="7088"/>
      </w:tabs>
      <w:spacing w:before="80"/>
      <w:ind w:left="1843" w:hanging="1843"/>
    </w:pPr>
    <w:rPr>
      <w:rFonts w:ascii="Arial" w:hAnsi="Arial"/>
      <w:b/>
      <w:sz w:val="18"/>
    </w:rPr>
  </w:style>
  <w:style w:type="paragraph" w:styleId="TOC5">
    <w:name w:val="toc 5"/>
    <w:basedOn w:val="Normal"/>
    <w:next w:val="Normal"/>
    <w:autoRedefine/>
    <w:semiHidden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</w:rPr>
  </w:style>
  <w:style w:type="paragraph" w:styleId="TOC6">
    <w:name w:val="toc 6"/>
    <w:basedOn w:val="Normal"/>
    <w:next w:val="Normal"/>
    <w:autoRedefine/>
    <w:semiHidden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</w:rPr>
  </w:style>
  <w:style w:type="paragraph" w:styleId="TOC7">
    <w:name w:val="toc 7"/>
    <w:basedOn w:val="Normal"/>
    <w:next w:val="Normal"/>
    <w:autoRedefine/>
    <w:semiHidden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</w:rPr>
  </w:style>
  <w:style w:type="paragraph" w:styleId="TOC8">
    <w:name w:val="toc 8"/>
    <w:basedOn w:val="Normal"/>
    <w:next w:val="Normal"/>
    <w:autoRedefine/>
    <w:semiHidden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semiHidden/>
    <w:pPr>
      <w:tabs>
        <w:tab w:val="right" w:pos="7088"/>
      </w:tabs>
      <w:spacing w:before="240" w:after="120"/>
    </w:pPr>
    <w:rPr>
      <w:rFonts w:ascii="Arial" w:hAnsi="Arial"/>
      <w:b/>
      <w:sz w:val="20"/>
    </w:rPr>
  </w:style>
  <w:style w:type="paragraph" w:customStyle="1" w:styleId="top1">
    <w:name w:val="top1"/>
    <w:basedOn w:val="Normal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</w:rPr>
  </w:style>
  <w:style w:type="paragraph" w:customStyle="1" w:styleId="top2">
    <w:name w:val="top2"/>
    <w:basedOn w:val="Normal"/>
    <w:pPr>
      <w:tabs>
        <w:tab w:val="left" w:pos="3686"/>
        <w:tab w:val="right" w:pos="7082"/>
      </w:tabs>
      <w:spacing w:before="80"/>
      <w:ind w:left="2773" w:hanging="1531"/>
    </w:pPr>
    <w:rPr>
      <w:rFonts w:ascii="Arial" w:hAnsi="Arial"/>
      <w:b/>
      <w:sz w:val="18"/>
    </w:rPr>
  </w:style>
  <w:style w:type="paragraph" w:customStyle="1" w:styleId="top3">
    <w:name w:val="top3"/>
    <w:basedOn w:val="Normal"/>
    <w:pPr>
      <w:spacing w:before="80"/>
      <w:ind w:left="2410" w:hanging="1168"/>
    </w:pPr>
    <w:rPr>
      <w:rFonts w:ascii="Arial" w:hAnsi="Arial"/>
      <w:sz w:val="18"/>
    </w:rPr>
  </w:style>
  <w:style w:type="paragraph" w:customStyle="1" w:styleId="ZA2">
    <w:name w:val="ZA2"/>
    <w:basedOn w:val="A2"/>
    <w:pPr>
      <w:keepNext/>
    </w:pPr>
  </w:style>
  <w:style w:type="paragraph" w:customStyle="1" w:styleId="ZA3">
    <w:name w:val="ZA3"/>
    <w:basedOn w:val="A3"/>
    <w:pPr>
      <w:keepNext/>
    </w:pPr>
  </w:style>
  <w:style w:type="paragraph" w:customStyle="1" w:styleId="ZA4">
    <w:name w:val="ZA4"/>
    <w:basedOn w:val="Normal"/>
    <w:next w:val="A4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Char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Char"/>
    <w:pPr>
      <w:keepNext/>
    </w:pPr>
  </w:style>
  <w:style w:type="paragraph" w:customStyle="1" w:styleId="ZR1">
    <w:name w:val="ZR1"/>
    <w:basedOn w:val="R1Char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ZRx2">
    <w:name w:val="ZRx(2)"/>
    <w:basedOn w:val="Rx2"/>
    <w:pPr>
      <w:keepNext/>
    </w:pPr>
  </w:style>
  <w:style w:type="paragraph" w:customStyle="1" w:styleId="ZRxA">
    <w:name w:val="ZRx(A)"/>
    <w:basedOn w:val="RxA"/>
    <w:pPr>
      <w:keepNext/>
    </w:pPr>
  </w:style>
  <w:style w:type="paragraph" w:customStyle="1" w:styleId="ZRxa0">
    <w:name w:val="ZRx(a)"/>
    <w:basedOn w:val="Rxa0"/>
    <w:pPr>
      <w:keepNext/>
    </w:pPr>
  </w:style>
  <w:style w:type="paragraph" w:customStyle="1" w:styleId="ZRxi">
    <w:name w:val="ZRx(i)"/>
    <w:basedOn w:val="Rxi0"/>
    <w:pPr>
      <w:keepNext/>
    </w:pPr>
  </w:style>
  <w:style w:type="paragraph" w:customStyle="1" w:styleId="ZRx123">
    <w:name w:val="ZRx.123"/>
    <w:basedOn w:val="Rx123"/>
    <w:pPr>
      <w:keepNext/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pPr>
      <w:ind w:left="4252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semiHidden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semiHidden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semiHidden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semiHidden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semiHidden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semiHidden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semiHidden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CharAmSchNo">
    <w:name w:val="CharAmSchNo"/>
    <w:basedOn w:val="DefaultParagraphFont"/>
  </w:style>
  <w:style w:type="character" w:customStyle="1" w:styleId="CharAmSchText">
    <w:name w:val="CharAmSchText"/>
    <w:basedOn w:val="DefaultParagraphFont"/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character" w:customStyle="1" w:styleId="CharSectno">
    <w:name w:val="CharSectno"/>
    <w:basedOn w:val="DefaultParagraphFont"/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customStyle="1" w:styleId="InstructorNote">
    <w:name w:val="InstructorNote"/>
    <w:basedOn w:val="Normal"/>
    <w:next w:val="A1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before="120"/>
      <w:ind w:left="958" w:hanging="958"/>
    </w:pPr>
    <w:rPr>
      <w:rFonts w:ascii="Arial" w:hAnsi="Arial" w:cs="Arial"/>
      <w:b/>
      <w:sz w:val="16"/>
      <w:szCs w:val="18"/>
    </w:rPr>
  </w:style>
  <w:style w:type="paragraph" w:customStyle="1" w:styleId="InstructorsNote">
    <w:name w:val="InstructorsNote"/>
    <w:basedOn w:val="Normal"/>
    <w:next w:val="A1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before="120"/>
      <w:ind w:left="958" w:hanging="958"/>
    </w:pPr>
    <w:rPr>
      <w:rFonts w:ascii="Arial" w:hAnsi="Arial" w:cs="Arial"/>
      <w:b/>
      <w:sz w:val="16"/>
      <w:szCs w:val="18"/>
    </w:rPr>
  </w:style>
  <w:style w:type="character" w:customStyle="1" w:styleId="CharSchNo">
    <w:name w:val="CharSchNo"/>
    <w:basedOn w:val="DefaultParagraphFont"/>
  </w:style>
  <w:style w:type="character" w:customStyle="1" w:styleId="CharSchText">
    <w:name w:val="CharSchText"/>
    <w:basedOn w:val="DefaultParagraphFont"/>
  </w:style>
  <w:style w:type="paragraph" w:customStyle="1" w:styleId="PCNote">
    <w:name w:val="PCNote"/>
    <w:basedOn w:val="Normal"/>
    <w:pPr>
      <w:spacing w:before="120" w:line="220" w:lineRule="exact"/>
    </w:pPr>
    <w:rPr>
      <w:rFonts w:ascii="Arial" w:hAnsi="Arial"/>
      <w:b/>
      <w:i/>
      <w:sz w:val="20"/>
    </w:rPr>
  </w:style>
  <w:style w:type="character" w:customStyle="1" w:styleId="HRChar">
    <w:name w:val="HR Char"/>
    <w:aliases w:val="Regulation Heading Char"/>
    <w:rPr>
      <w:rFonts w:ascii="Arial" w:hAnsi="Arial"/>
      <w:b/>
      <w:sz w:val="24"/>
      <w:szCs w:val="24"/>
      <w:lang w:val="en-AU" w:eastAsia="en-US" w:bidi="ar-SA"/>
    </w:rPr>
  </w:style>
  <w:style w:type="paragraph" w:customStyle="1" w:styleId="ScheduleDivision">
    <w:name w:val="Schedule Division"/>
    <w:basedOn w:val="Normal"/>
    <w:next w:val="ScheduleHeading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definitionCharChar">
    <w:name w:val="definition Char Char"/>
    <w:rPr>
      <w:sz w:val="24"/>
      <w:szCs w:val="24"/>
      <w:lang w:val="en-AU" w:eastAsia="en-US" w:bidi="ar-SA"/>
    </w:rPr>
  </w:style>
  <w:style w:type="character" w:customStyle="1" w:styleId="CharAmSchPTText">
    <w:name w:val="CharAmSchPTText"/>
    <w:basedOn w:val="DefaultParagraphFont"/>
  </w:style>
  <w:style w:type="character" w:customStyle="1" w:styleId="CharAmSchPTNo">
    <w:name w:val="CharAmSchPTNo"/>
    <w:basedOn w:val="DefaultParagraphFont"/>
  </w:style>
  <w:style w:type="paragraph" w:customStyle="1" w:styleId="paragraph">
    <w:name w:val="paragraph"/>
    <w:aliases w:val="a"/>
    <w:basedOn w:val="Normal"/>
    <w:pPr>
      <w:tabs>
        <w:tab w:val="right" w:pos="1531"/>
      </w:tabs>
      <w:autoSpaceDE w:val="0"/>
      <w:autoSpaceDN w:val="0"/>
      <w:spacing w:before="40" w:line="260" w:lineRule="atLeast"/>
      <w:ind w:left="1644" w:hanging="1644"/>
    </w:pPr>
    <w:rPr>
      <w:sz w:val="22"/>
      <w:szCs w:val="22"/>
      <w:lang w:eastAsia="en-AU"/>
    </w:rPr>
  </w:style>
  <w:style w:type="paragraph" w:customStyle="1" w:styleId="paragraphsub">
    <w:name w:val="paragraph(sub)"/>
    <w:aliases w:val="aa,indent(ii)"/>
    <w:basedOn w:val="paragraph"/>
    <w:pPr>
      <w:tabs>
        <w:tab w:val="clear" w:pos="1531"/>
        <w:tab w:val="right" w:pos="1985"/>
      </w:tabs>
      <w:ind w:left="2098" w:hanging="2098"/>
    </w:pPr>
  </w:style>
  <w:style w:type="paragraph" w:customStyle="1" w:styleId="subsection">
    <w:name w:val="subsection"/>
    <w:aliases w:val="ss"/>
    <w:basedOn w:val="Normal"/>
    <w:pPr>
      <w:tabs>
        <w:tab w:val="right" w:pos="1021"/>
      </w:tabs>
      <w:autoSpaceDE w:val="0"/>
      <w:autoSpaceDN w:val="0"/>
      <w:spacing w:before="180" w:line="260" w:lineRule="atLeast"/>
      <w:ind w:left="1134" w:hanging="1134"/>
    </w:pPr>
    <w:rPr>
      <w:sz w:val="22"/>
      <w:szCs w:val="22"/>
      <w:lang w:eastAsia="en-AU"/>
    </w:rPr>
  </w:style>
  <w:style w:type="paragraph" w:customStyle="1" w:styleId="subsection2">
    <w:name w:val="subsection2"/>
    <w:aliases w:val="ss2"/>
    <w:basedOn w:val="subsection"/>
    <w:next w:val="subsection"/>
    <w:pPr>
      <w:tabs>
        <w:tab w:val="clear" w:pos="1021"/>
      </w:tabs>
      <w:spacing w:before="40"/>
      <w:ind w:firstLine="0"/>
    </w:pPr>
  </w:style>
  <w:style w:type="character" w:customStyle="1" w:styleId="R1CharChar">
    <w:name w:val="R1 Char Char"/>
    <w:aliases w:val="1. or 1.(1) Char Char"/>
    <w:rPr>
      <w:sz w:val="24"/>
      <w:szCs w:val="24"/>
      <w:lang w:val="en-AU" w:eastAsia="en-US" w:bidi="ar-SA"/>
    </w:rPr>
  </w:style>
  <w:style w:type="character" w:customStyle="1" w:styleId="P3CharChar">
    <w:name w:val="P3 Char Char"/>
    <w:aliases w:val="(A) Char Char"/>
    <w:rPr>
      <w:sz w:val="24"/>
      <w:szCs w:val="24"/>
      <w:lang w:val="en-AU" w:eastAsia="en-US" w:bidi="ar-SA"/>
    </w:rPr>
  </w:style>
  <w:style w:type="character" w:customStyle="1" w:styleId="corporationslawcth">
    <w:name w:val="corporationslawcth"/>
    <w:basedOn w:val="DefaultParagraphFont"/>
  </w:style>
  <w:style w:type="character" w:customStyle="1" w:styleId="corporationsregulationscth">
    <w:name w:val="corporationsregulationscth"/>
    <w:basedOn w:val="DefaultParagraphFont"/>
  </w:style>
  <w:style w:type="character" w:customStyle="1" w:styleId="corporationsregulationsamendmentsr186of1998cth">
    <w:name w:val="corporationsregulationsamendmentsr186of1998cth"/>
    <w:basedOn w:val="DefaultParagraphFont"/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published">
    <w:name w:val="published"/>
    <w:basedOn w:val="DefaultParagraphFont"/>
  </w:style>
  <w:style w:type="character" w:customStyle="1" w:styleId="corporationsact2001cth">
    <w:name w:val="corporationsact2001cth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rli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Remuneration calculation order</vt:lpstr>
    </vt:vector>
  </TitlesOfParts>
  <Company/>
  <LinksUpToDate>false</LinksUpToDate>
  <CharactersWithSpaces>1800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http://www.frli.gov.au/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Remuneration calculation order</dc:title>
  <dc:subject/>
  <dc:creator>Douglas Niven</dc:creator>
  <cp:keywords/>
  <dc:description/>
  <cp:lastModifiedBy>Stephen Yen</cp:lastModifiedBy>
  <cp:revision>2</cp:revision>
  <cp:lastPrinted>2013-08-15T02:58:00Z</cp:lastPrinted>
  <dcterms:created xsi:type="dcterms:W3CDTF">2013-08-20T21:54:00Z</dcterms:created>
  <dcterms:modified xsi:type="dcterms:W3CDTF">2013-08-20T21:54:00Z</dcterms:modified>
</cp:coreProperties>
</file>