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1915EE" w:rsidRDefault="004A0897" w:rsidP="00A74CEC">
      <w:pPr>
        <w:rPr>
          <w:rFonts w:ascii="Arial" w:hAnsi="Arial" w:cs="Arial"/>
          <w:color w:val="000000"/>
        </w:rPr>
      </w:pPr>
      <w:r>
        <w:rPr>
          <w:rFonts w:ascii="Arial" w:hAnsi="Arial" w:cs="Arial"/>
          <w:noProof/>
          <w:color w:val="000000"/>
          <w:lang w:eastAsia="en-AU"/>
        </w:rPr>
        <w:drawing>
          <wp:inline distT="0" distB="0" distL="0" distR="0" wp14:anchorId="7287639B" wp14:editId="4F053508">
            <wp:extent cx="3618230" cy="736600"/>
            <wp:effectExtent l="0" t="0" r="1270"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230" cy="736600"/>
                    </a:xfrm>
                    <a:prstGeom prst="rect">
                      <a:avLst/>
                    </a:prstGeom>
                    <a:noFill/>
                    <a:ln>
                      <a:noFill/>
                    </a:ln>
                  </pic:spPr>
                </pic:pic>
              </a:graphicData>
            </a:graphic>
          </wp:inline>
        </w:drawing>
      </w:r>
    </w:p>
    <w:p w:rsidR="00971F0C" w:rsidRPr="001915EE" w:rsidRDefault="00971F0C" w:rsidP="00F33A28">
      <w:pPr>
        <w:pStyle w:val="LDTitle"/>
        <w:rPr>
          <w:rStyle w:val="LDCitation"/>
        </w:rPr>
      </w:pPr>
      <w:r w:rsidRPr="001915EE">
        <w:t xml:space="preserve">AMSA MO </w:t>
      </w:r>
      <w:r w:rsidR="00EA37E8">
        <w:t>2013</w:t>
      </w:r>
      <w:r w:rsidRPr="001915EE">
        <w:t>/</w:t>
      </w:r>
      <w:r w:rsidR="000256BC">
        <w:t>16</w:t>
      </w:r>
    </w:p>
    <w:p w:rsidR="00705E92" w:rsidRPr="001915EE" w:rsidRDefault="00705E92" w:rsidP="00705E92">
      <w:pPr>
        <w:pStyle w:val="LDDescription"/>
      </w:pPr>
      <w:r w:rsidRPr="001915EE">
        <w:t>Marine Order</w:t>
      </w:r>
      <w:r w:rsidR="00120482">
        <w:t xml:space="preserve"> </w:t>
      </w:r>
      <w:r w:rsidR="004B72AB">
        <w:t>97</w:t>
      </w:r>
      <w:r w:rsidR="00D76C43">
        <w:t xml:space="preserve"> (</w:t>
      </w:r>
      <w:r w:rsidR="004B72AB">
        <w:t>Marine pollution prevention — air pollution</w:t>
      </w:r>
      <w:r w:rsidR="00D76C43">
        <w:t>)</w:t>
      </w:r>
      <w:r w:rsidR="00D270F1">
        <w:t> </w:t>
      </w:r>
      <w:r w:rsidR="00D76C43">
        <w:t>2013</w:t>
      </w:r>
    </w:p>
    <w:p w:rsidR="002320F6" w:rsidRPr="001915EE" w:rsidRDefault="002320F6" w:rsidP="00F33A28">
      <w:pPr>
        <w:pStyle w:val="LDBodytext"/>
      </w:pPr>
      <w:r w:rsidRPr="001915EE">
        <w:t xml:space="preserve">I, </w:t>
      </w:r>
      <w:r w:rsidR="001969AD">
        <w:t>Mick Kinley</w:t>
      </w:r>
      <w:r w:rsidRPr="001915EE">
        <w:t xml:space="preserve">, </w:t>
      </w:r>
      <w:r w:rsidR="001969AD">
        <w:t xml:space="preserve">Acting </w:t>
      </w:r>
      <w:r w:rsidR="009D5332" w:rsidRPr="001915EE">
        <w:t>Chief Executive Officer</w:t>
      </w:r>
      <w:r w:rsidR="00971F0C" w:rsidRPr="001915EE">
        <w:t xml:space="preserve"> of the Australian Maritime Safety Authority, make this</w:t>
      </w:r>
      <w:r w:rsidRPr="001915EE">
        <w:t xml:space="preserve"> 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00A77F9F">
        <w:rPr>
          <w:i/>
        </w:rPr>
        <w:t xml:space="preserve"> </w:t>
      </w:r>
      <w:r w:rsidR="00A77F9F" w:rsidRPr="00A77F9F">
        <w:t>and subsection 34</w:t>
      </w:r>
      <w:r w:rsidR="005B6854">
        <w:t>(1</w:t>
      </w:r>
      <w:r w:rsidR="00A77F9F" w:rsidRPr="00A77F9F">
        <w:t>) of the</w:t>
      </w:r>
      <w:r w:rsidR="00A77F9F">
        <w:rPr>
          <w:i/>
        </w:rPr>
        <w:t xml:space="preserve"> Protection of the Sea (Prevention of Pollution from Ships) Act</w:t>
      </w:r>
      <w:r w:rsidR="006255D0">
        <w:rPr>
          <w:i/>
        </w:rPr>
        <w:t> </w:t>
      </w:r>
      <w:r w:rsidR="00A77F9F">
        <w:rPr>
          <w:i/>
        </w:rPr>
        <w:t>1983</w:t>
      </w:r>
      <w:r w:rsidR="00A77F9F" w:rsidRPr="00A77F9F">
        <w:t>.</w:t>
      </w:r>
    </w:p>
    <w:p w:rsidR="003265A9" w:rsidRPr="001915EE" w:rsidRDefault="00670E02" w:rsidP="003265A9">
      <w:pPr>
        <w:pStyle w:val="LDDate"/>
      </w:pPr>
      <w:r>
        <w:t xml:space="preserve">30 August </w:t>
      </w:r>
      <w:r w:rsidR="00CB2216">
        <w:t>2013</w:t>
      </w:r>
    </w:p>
    <w:p w:rsidR="00D270F1" w:rsidRPr="001915EE" w:rsidRDefault="00D270F1" w:rsidP="00D270F1">
      <w:pPr>
        <w:pStyle w:val="LDquery"/>
      </w:pPr>
    </w:p>
    <w:p w:rsidR="00EB3EB2" w:rsidRPr="001915EE" w:rsidRDefault="00670E02" w:rsidP="00D270F1">
      <w:pPr>
        <w:pStyle w:val="LDSignatory"/>
      </w:pPr>
      <w:r>
        <w:rPr>
          <w:rStyle w:val="StyleLDSignatoryBoldChar"/>
        </w:rPr>
        <w:t>Mick Kinley</w:t>
      </w:r>
      <w:bookmarkStart w:id="0" w:name="_GoBack"/>
      <w:bookmarkEnd w:id="0"/>
      <w:r w:rsidR="00F33A28" w:rsidRPr="001915EE">
        <w:rPr>
          <w:rStyle w:val="StyleLDSignatoryBoldChar"/>
        </w:rPr>
        <w:br/>
      </w:r>
      <w:r w:rsidR="001969AD">
        <w:t xml:space="preserve">Acting </w:t>
      </w:r>
      <w:r w:rsidR="00F33A28" w:rsidRPr="001915EE">
        <w:t>Chief Executive Officer</w:t>
      </w:r>
    </w:p>
    <w:p w:rsidR="00EB3EB2" w:rsidRPr="001915EE" w:rsidRDefault="00F33A28" w:rsidP="00F33A28">
      <w:pPr>
        <w:pStyle w:val="LDDate"/>
      </w:pPr>
      <w:r w:rsidRPr="001915EE">
        <w:tab/>
      </w:r>
    </w:p>
    <w:p w:rsidR="00705E92" w:rsidRPr="001915EE" w:rsidRDefault="00705E92" w:rsidP="00705E92">
      <w:pPr>
        <w:pStyle w:val="SigningPageBreak"/>
        <w:sectPr w:rsidR="00705E92" w:rsidRPr="001915EE" w:rsidSect="00AB5FCB">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361" w:left="1701" w:header="567" w:footer="567" w:gutter="0"/>
          <w:cols w:space="708"/>
          <w:titlePg/>
          <w:docGrid w:linePitch="360"/>
        </w:sectPr>
      </w:pPr>
    </w:p>
    <w:bookmarkStart w:id="1" w:name="_Toc280562274"/>
    <w:p w:rsidR="00BF5E62" w:rsidRDefault="00D270F1">
      <w:pPr>
        <w:pStyle w:val="TOC1"/>
        <w:tabs>
          <w:tab w:val="left" w:pos="1820"/>
          <w:tab w:val="right" w:leader="dot" w:pos="8495"/>
        </w:tabs>
        <w:rPr>
          <w:rFonts w:asciiTheme="minorHAnsi" w:eastAsiaTheme="minorEastAsia" w:hAnsiTheme="minorHAnsi" w:cstheme="minorBidi"/>
          <w:b w:val="0"/>
          <w:noProof/>
          <w:sz w:val="22"/>
          <w:szCs w:val="22"/>
          <w:lang w:eastAsia="en-AU"/>
        </w:rPr>
      </w:pPr>
      <w:r w:rsidRPr="001915EE">
        <w:rPr>
          <w:b w:val="0"/>
        </w:rPr>
        <w:lastRenderedPageBreak/>
        <w:fldChar w:fldCharType="begin"/>
      </w:r>
      <w:r w:rsidRPr="001915EE">
        <w:rPr>
          <w:b w:val="0"/>
        </w:rPr>
        <w:instrText xml:space="preserve"> TOC \t "LDClauseHeading,3,LDScheduleClauseHead,6,LDSchedule heading,4,Subtitle,2,Title,1,LDDivision,1,Sched-heading,1,subsubsection text + Before:  6 pt,3,LDSubdivision,2,LDSchedDivHead,5" </w:instrText>
      </w:r>
      <w:r w:rsidRPr="001915EE">
        <w:rPr>
          <w:b w:val="0"/>
        </w:rPr>
        <w:fldChar w:fldCharType="separate"/>
      </w:r>
      <w:r w:rsidR="00BF5E62">
        <w:rPr>
          <w:noProof/>
        </w:rPr>
        <w:t>Division 1</w:t>
      </w:r>
      <w:r w:rsidR="00BF5E62">
        <w:rPr>
          <w:rFonts w:asciiTheme="minorHAnsi" w:eastAsiaTheme="minorEastAsia" w:hAnsiTheme="minorHAnsi" w:cstheme="minorBidi"/>
          <w:b w:val="0"/>
          <w:noProof/>
          <w:sz w:val="22"/>
          <w:szCs w:val="22"/>
          <w:lang w:eastAsia="en-AU"/>
        </w:rPr>
        <w:tab/>
      </w:r>
      <w:r w:rsidR="00BF5E62">
        <w:rPr>
          <w:noProof/>
        </w:rPr>
        <w:t>Preliminary</w:t>
      </w:r>
      <w:r w:rsidR="00BF5E62">
        <w:rPr>
          <w:noProof/>
        </w:rPr>
        <w:tab/>
      </w:r>
      <w:r w:rsidR="00BF5E62">
        <w:rPr>
          <w:noProof/>
        </w:rPr>
        <w:fldChar w:fldCharType="begin"/>
      </w:r>
      <w:r w:rsidR="00BF5E62">
        <w:rPr>
          <w:noProof/>
        </w:rPr>
        <w:instrText xml:space="preserve"> PAGEREF _Toc365364423 \h </w:instrText>
      </w:r>
      <w:r w:rsidR="00BF5E62">
        <w:rPr>
          <w:noProof/>
        </w:rPr>
      </w:r>
      <w:r w:rsidR="00BF5E62">
        <w:rPr>
          <w:noProof/>
        </w:rPr>
        <w:fldChar w:fldCharType="separate"/>
      </w:r>
      <w:r w:rsidR="00932AB2">
        <w:rPr>
          <w:noProof/>
        </w:rPr>
        <w:t>3</w:t>
      </w:r>
      <w:r w:rsidR="00BF5E62">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_Toc365364424 \h </w:instrText>
      </w:r>
      <w:r>
        <w:rPr>
          <w:noProof/>
        </w:rPr>
      </w:r>
      <w:r>
        <w:rPr>
          <w:noProof/>
        </w:rPr>
        <w:fldChar w:fldCharType="separate"/>
      </w:r>
      <w:r w:rsidR="00932AB2">
        <w:rPr>
          <w:noProof/>
        </w:rPr>
        <w:t>3</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_Toc365364425 \h </w:instrText>
      </w:r>
      <w:r>
        <w:rPr>
          <w:noProof/>
        </w:rPr>
      </w:r>
      <w:r>
        <w:rPr>
          <w:noProof/>
        </w:rPr>
        <w:fldChar w:fldCharType="separate"/>
      </w:r>
      <w:r w:rsidR="00932AB2">
        <w:rPr>
          <w:noProof/>
        </w:rPr>
        <w:t>3</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 xml:space="preserve">Repeal of </w:t>
      </w:r>
      <w:r w:rsidRPr="009879D6">
        <w:rPr>
          <w:i/>
          <w:noProof/>
        </w:rPr>
        <w:t>Marine Order 97 (Marine pollution prevention — air pollution) 2007</w:t>
      </w:r>
      <w:r>
        <w:rPr>
          <w:noProof/>
        </w:rPr>
        <w:tab/>
      </w:r>
      <w:r>
        <w:rPr>
          <w:noProof/>
        </w:rPr>
        <w:fldChar w:fldCharType="begin"/>
      </w:r>
      <w:r>
        <w:rPr>
          <w:noProof/>
        </w:rPr>
        <w:instrText xml:space="preserve"> PAGEREF _Toc365364426 \h </w:instrText>
      </w:r>
      <w:r>
        <w:rPr>
          <w:noProof/>
        </w:rPr>
      </w:r>
      <w:r>
        <w:rPr>
          <w:noProof/>
        </w:rPr>
        <w:fldChar w:fldCharType="separate"/>
      </w:r>
      <w:r w:rsidR="00932AB2">
        <w:rPr>
          <w:noProof/>
        </w:rPr>
        <w:t>3</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_Toc365364427 \h </w:instrText>
      </w:r>
      <w:r>
        <w:rPr>
          <w:noProof/>
        </w:rPr>
      </w:r>
      <w:r>
        <w:rPr>
          <w:noProof/>
        </w:rPr>
        <w:fldChar w:fldCharType="separate"/>
      </w:r>
      <w:r w:rsidR="00932AB2">
        <w:rPr>
          <w:noProof/>
        </w:rPr>
        <w:t>3</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_Toc365364428 \h </w:instrText>
      </w:r>
      <w:r>
        <w:rPr>
          <w:noProof/>
        </w:rPr>
      </w:r>
      <w:r>
        <w:rPr>
          <w:noProof/>
        </w:rPr>
        <w:fldChar w:fldCharType="separate"/>
      </w:r>
      <w:r w:rsidR="00932AB2">
        <w:rPr>
          <w:noProof/>
        </w:rPr>
        <w:t>3</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_Toc365364429 \h </w:instrText>
      </w:r>
      <w:r>
        <w:rPr>
          <w:noProof/>
        </w:rPr>
      </w:r>
      <w:r>
        <w:rPr>
          <w:noProof/>
        </w:rPr>
        <w:fldChar w:fldCharType="separate"/>
      </w:r>
      <w:r w:rsidR="00932AB2">
        <w:rPr>
          <w:noProof/>
        </w:rPr>
        <w:t>4</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7</w:t>
      </w:r>
      <w:r>
        <w:rPr>
          <w:rFonts w:asciiTheme="minorHAnsi" w:eastAsiaTheme="minorEastAsia" w:hAnsiTheme="minorHAnsi" w:cstheme="minorBidi"/>
          <w:noProof/>
          <w:sz w:val="22"/>
          <w:szCs w:val="22"/>
          <w:lang w:eastAsia="en-AU"/>
        </w:rPr>
        <w:tab/>
      </w:r>
      <w:r>
        <w:rPr>
          <w:noProof/>
        </w:rPr>
        <w:t xml:space="preserve">References to </w:t>
      </w:r>
      <w:r w:rsidRPr="009879D6">
        <w:rPr>
          <w:i/>
          <w:noProof/>
        </w:rPr>
        <w:t>the Administration</w:t>
      </w:r>
      <w:r>
        <w:rPr>
          <w:noProof/>
        </w:rPr>
        <w:tab/>
      </w:r>
      <w:r>
        <w:rPr>
          <w:noProof/>
        </w:rPr>
        <w:fldChar w:fldCharType="begin"/>
      </w:r>
      <w:r>
        <w:rPr>
          <w:noProof/>
        </w:rPr>
        <w:instrText xml:space="preserve"> PAGEREF _Toc365364430 \h </w:instrText>
      </w:r>
      <w:r>
        <w:rPr>
          <w:noProof/>
        </w:rPr>
      </w:r>
      <w:r>
        <w:rPr>
          <w:noProof/>
        </w:rPr>
        <w:fldChar w:fldCharType="separate"/>
      </w:r>
      <w:r w:rsidR="00932AB2">
        <w:rPr>
          <w:noProof/>
        </w:rPr>
        <w:t>5</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Application of this Order</w:t>
      </w:r>
      <w:r>
        <w:rPr>
          <w:noProof/>
        </w:rPr>
        <w:tab/>
      </w:r>
      <w:r>
        <w:rPr>
          <w:noProof/>
        </w:rPr>
        <w:fldChar w:fldCharType="begin"/>
      </w:r>
      <w:r>
        <w:rPr>
          <w:noProof/>
        </w:rPr>
        <w:instrText xml:space="preserve"> PAGEREF _Toc365364431 \h </w:instrText>
      </w:r>
      <w:r>
        <w:rPr>
          <w:noProof/>
        </w:rPr>
      </w:r>
      <w:r>
        <w:rPr>
          <w:noProof/>
        </w:rPr>
        <w:fldChar w:fldCharType="separate"/>
      </w:r>
      <w:r w:rsidR="00932AB2">
        <w:rPr>
          <w:noProof/>
        </w:rPr>
        <w:t>5</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Equivalents</w:t>
      </w:r>
      <w:r>
        <w:rPr>
          <w:noProof/>
        </w:rPr>
        <w:tab/>
      </w:r>
      <w:r>
        <w:rPr>
          <w:noProof/>
        </w:rPr>
        <w:fldChar w:fldCharType="begin"/>
      </w:r>
      <w:r>
        <w:rPr>
          <w:noProof/>
        </w:rPr>
        <w:instrText xml:space="preserve"> PAGEREF _Toc365364432 \h </w:instrText>
      </w:r>
      <w:r>
        <w:rPr>
          <w:noProof/>
        </w:rPr>
      </w:r>
      <w:r>
        <w:rPr>
          <w:noProof/>
        </w:rPr>
        <w:fldChar w:fldCharType="separate"/>
      </w:r>
      <w:r w:rsidR="00932AB2">
        <w:rPr>
          <w:noProof/>
        </w:rPr>
        <w:t>5</w:t>
      </w:r>
      <w:r>
        <w:rPr>
          <w:noProof/>
        </w:rPr>
        <w:fldChar w:fldCharType="end"/>
      </w:r>
    </w:p>
    <w:p w:rsidR="00BF5E62" w:rsidRDefault="00BF5E62">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Certificates</w:t>
      </w:r>
      <w:r>
        <w:rPr>
          <w:noProof/>
        </w:rPr>
        <w:tab/>
      </w:r>
      <w:r>
        <w:rPr>
          <w:noProof/>
        </w:rPr>
        <w:fldChar w:fldCharType="begin"/>
      </w:r>
      <w:r>
        <w:rPr>
          <w:noProof/>
        </w:rPr>
        <w:instrText xml:space="preserve"> PAGEREF _Toc365364433 \h </w:instrText>
      </w:r>
      <w:r>
        <w:rPr>
          <w:noProof/>
        </w:rPr>
      </w:r>
      <w:r>
        <w:rPr>
          <w:noProof/>
        </w:rPr>
        <w:fldChar w:fldCharType="separate"/>
      </w:r>
      <w:r w:rsidR="00932AB2">
        <w:rPr>
          <w:noProof/>
        </w:rPr>
        <w:t>6</w:t>
      </w:r>
      <w:r>
        <w:rPr>
          <w:noProof/>
        </w:rPr>
        <w:fldChar w:fldCharType="end"/>
      </w:r>
    </w:p>
    <w:p w:rsidR="00BF5E62" w:rsidRDefault="00BF5E62">
      <w:pPr>
        <w:pStyle w:val="TOC2"/>
        <w:tabs>
          <w:tab w:val="left" w:pos="1820"/>
          <w:tab w:val="right" w:leader="dot" w:pos="8495"/>
        </w:tabs>
        <w:rPr>
          <w:rFonts w:asciiTheme="minorHAnsi" w:eastAsiaTheme="minorEastAsia" w:hAnsiTheme="minorHAnsi" w:cstheme="minorBidi"/>
          <w:b w:val="0"/>
          <w:noProof/>
          <w:sz w:val="22"/>
          <w:szCs w:val="22"/>
          <w:lang w:eastAsia="en-AU"/>
        </w:rPr>
      </w:pPr>
      <w:r>
        <w:rPr>
          <w:noProof/>
        </w:rPr>
        <w:t>Subdivision 1</w:t>
      </w:r>
      <w:r>
        <w:rPr>
          <w:rFonts w:asciiTheme="minorHAnsi" w:eastAsiaTheme="minorEastAsia" w:hAnsiTheme="minorHAnsi" w:cstheme="minorBidi"/>
          <w:b w:val="0"/>
          <w:noProof/>
          <w:sz w:val="22"/>
          <w:szCs w:val="22"/>
          <w:lang w:eastAsia="en-AU"/>
        </w:rPr>
        <w:tab/>
      </w:r>
      <w:r>
        <w:rPr>
          <w:noProof/>
        </w:rPr>
        <w:t xml:space="preserve"> Various matters about certificates</w:t>
      </w:r>
      <w:r>
        <w:rPr>
          <w:noProof/>
        </w:rPr>
        <w:tab/>
      </w:r>
      <w:r>
        <w:rPr>
          <w:noProof/>
        </w:rPr>
        <w:fldChar w:fldCharType="begin"/>
      </w:r>
      <w:r>
        <w:rPr>
          <w:noProof/>
        </w:rPr>
        <w:instrText xml:space="preserve"> PAGEREF _Toc365364434 \h </w:instrText>
      </w:r>
      <w:r>
        <w:rPr>
          <w:noProof/>
        </w:rPr>
      </w:r>
      <w:r>
        <w:rPr>
          <w:noProof/>
        </w:rPr>
        <w:fldChar w:fldCharType="separate"/>
      </w:r>
      <w:r w:rsidR="00932AB2">
        <w:rPr>
          <w:noProof/>
        </w:rPr>
        <w:t>6</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10</w:t>
      </w:r>
      <w:r>
        <w:rPr>
          <w:rFonts w:asciiTheme="minorHAnsi" w:eastAsiaTheme="minorEastAsia" w:hAnsiTheme="minorHAnsi" w:cstheme="minorBidi"/>
          <w:noProof/>
          <w:sz w:val="22"/>
          <w:szCs w:val="22"/>
          <w:lang w:eastAsia="en-AU"/>
        </w:rPr>
        <w:tab/>
      </w:r>
      <w:r>
        <w:rPr>
          <w:noProof/>
        </w:rPr>
        <w:t>Certificates required</w:t>
      </w:r>
      <w:r>
        <w:rPr>
          <w:noProof/>
        </w:rPr>
        <w:tab/>
      </w:r>
      <w:r>
        <w:rPr>
          <w:noProof/>
        </w:rPr>
        <w:fldChar w:fldCharType="begin"/>
      </w:r>
      <w:r>
        <w:rPr>
          <w:noProof/>
        </w:rPr>
        <w:instrText xml:space="preserve"> PAGEREF _Toc365364435 \h </w:instrText>
      </w:r>
      <w:r>
        <w:rPr>
          <w:noProof/>
        </w:rPr>
      </w:r>
      <w:r>
        <w:rPr>
          <w:noProof/>
        </w:rPr>
        <w:fldChar w:fldCharType="separate"/>
      </w:r>
      <w:r w:rsidR="00932AB2">
        <w:rPr>
          <w:noProof/>
        </w:rPr>
        <w:t>6</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11</w:t>
      </w:r>
      <w:r>
        <w:rPr>
          <w:rFonts w:asciiTheme="minorHAnsi" w:eastAsiaTheme="minorEastAsia" w:hAnsiTheme="minorHAnsi" w:cstheme="minorBidi"/>
          <w:noProof/>
          <w:sz w:val="22"/>
          <w:szCs w:val="22"/>
          <w:lang w:eastAsia="en-AU"/>
        </w:rPr>
        <w:tab/>
      </w:r>
      <w:r>
        <w:rPr>
          <w:noProof/>
        </w:rPr>
        <w:t>Applying for certificates</w:t>
      </w:r>
      <w:r>
        <w:rPr>
          <w:noProof/>
        </w:rPr>
        <w:tab/>
      </w:r>
      <w:r>
        <w:rPr>
          <w:noProof/>
        </w:rPr>
        <w:fldChar w:fldCharType="begin"/>
      </w:r>
      <w:r>
        <w:rPr>
          <w:noProof/>
        </w:rPr>
        <w:instrText xml:space="preserve"> PAGEREF _Toc365364436 \h </w:instrText>
      </w:r>
      <w:r>
        <w:rPr>
          <w:noProof/>
        </w:rPr>
      </w:r>
      <w:r>
        <w:rPr>
          <w:noProof/>
        </w:rPr>
        <w:fldChar w:fldCharType="separate"/>
      </w:r>
      <w:r w:rsidR="00932AB2">
        <w:rPr>
          <w:noProof/>
        </w:rPr>
        <w:t>6</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12</w:t>
      </w:r>
      <w:r>
        <w:rPr>
          <w:rFonts w:asciiTheme="minorHAnsi" w:eastAsiaTheme="minorEastAsia" w:hAnsiTheme="minorHAnsi" w:cstheme="minorBidi"/>
          <w:noProof/>
          <w:sz w:val="22"/>
          <w:szCs w:val="22"/>
          <w:lang w:eastAsia="en-AU"/>
        </w:rPr>
        <w:tab/>
      </w:r>
      <w:r w:rsidRPr="009879D6">
        <w:rPr>
          <w:noProof/>
          <w:lang w:val="en-US"/>
        </w:rPr>
        <w:t>Status of EIAPP certificates</w:t>
      </w:r>
      <w:r>
        <w:rPr>
          <w:noProof/>
        </w:rPr>
        <w:tab/>
      </w:r>
      <w:r>
        <w:rPr>
          <w:noProof/>
        </w:rPr>
        <w:fldChar w:fldCharType="begin"/>
      </w:r>
      <w:r>
        <w:rPr>
          <w:noProof/>
        </w:rPr>
        <w:instrText xml:space="preserve"> PAGEREF _Toc365364437 \h </w:instrText>
      </w:r>
      <w:r>
        <w:rPr>
          <w:noProof/>
        </w:rPr>
      </w:r>
      <w:r>
        <w:rPr>
          <w:noProof/>
        </w:rPr>
        <w:fldChar w:fldCharType="separate"/>
      </w:r>
      <w:r w:rsidR="00932AB2">
        <w:rPr>
          <w:noProof/>
        </w:rPr>
        <w:t>6</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Criteria for issue of IAPP certificate or IEE certificate</w:t>
      </w:r>
      <w:r>
        <w:rPr>
          <w:noProof/>
        </w:rPr>
        <w:tab/>
      </w:r>
      <w:r>
        <w:rPr>
          <w:noProof/>
        </w:rPr>
        <w:fldChar w:fldCharType="begin"/>
      </w:r>
      <w:r>
        <w:rPr>
          <w:noProof/>
        </w:rPr>
        <w:instrText xml:space="preserve"> PAGEREF _Toc365364438 \h </w:instrText>
      </w:r>
      <w:r>
        <w:rPr>
          <w:noProof/>
        </w:rPr>
      </w:r>
      <w:r>
        <w:rPr>
          <w:noProof/>
        </w:rPr>
        <w:fldChar w:fldCharType="separate"/>
      </w:r>
      <w:r w:rsidR="00932AB2">
        <w:rPr>
          <w:noProof/>
        </w:rPr>
        <w:t>7</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14</w:t>
      </w:r>
      <w:r>
        <w:rPr>
          <w:rFonts w:asciiTheme="minorHAnsi" w:eastAsiaTheme="minorEastAsia" w:hAnsiTheme="minorHAnsi" w:cstheme="minorBidi"/>
          <w:noProof/>
          <w:sz w:val="22"/>
          <w:szCs w:val="22"/>
          <w:lang w:eastAsia="en-AU"/>
        </w:rPr>
        <w:tab/>
      </w:r>
      <w:r>
        <w:rPr>
          <w:noProof/>
        </w:rPr>
        <w:t>Criteria for variation of IAPP certificate or IEE certificate</w:t>
      </w:r>
      <w:r>
        <w:rPr>
          <w:noProof/>
        </w:rPr>
        <w:tab/>
      </w:r>
      <w:r>
        <w:rPr>
          <w:noProof/>
        </w:rPr>
        <w:fldChar w:fldCharType="begin"/>
      </w:r>
      <w:r>
        <w:rPr>
          <w:noProof/>
        </w:rPr>
        <w:instrText xml:space="preserve"> PAGEREF _Toc365364439 \h </w:instrText>
      </w:r>
      <w:r>
        <w:rPr>
          <w:noProof/>
        </w:rPr>
      </w:r>
      <w:r>
        <w:rPr>
          <w:noProof/>
        </w:rPr>
        <w:fldChar w:fldCharType="separate"/>
      </w:r>
      <w:r w:rsidR="00932AB2">
        <w:rPr>
          <w:noProof/>
        </w:rPr>
        <w:t>7</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15</w:t>
      </w:r>
      <w:r>
        <w:rPr>
          <w:rFonts w:asciiTheme="minorHAnsi" w:eastAsiaTheme="minorEastAsia" w:hAnsiTheme="minorHAnsi" w:cstheme="minorBidi"/>
          <w:noProof/>
          <w:sz w:val="22"/>
          <w:szCs w:val="22"/>
          <w:lang w:eastAsia="en-AU"/>
        </w:rPr>
        <w:tab/>
      </w:r>
      <w:r w:rsidRPr="009879D6">
        <w:rPr>
          <w:rFonts w:cs="Arial"/>
          <w:noProof/>
        </w:rPr>
        <w:t>Criteria for issue of EIAPP certificate</w:t>
      </w:r>
      <w:r>
        <w:rPr>
          <w:noProof/>
        </w:rPr>
        <w:tab/>
      </w:r>
      <w:r>
        <w:rPr>
          <w:noProof/>
        </w:rPr>
        <w:fldChar w:fldCharType="begin"/>
      </w:r>
      <w:r>
        <w:rPr>
          <w:noProof/>
        </w:rPr>
        <w:instrText xml:space="preserve"> PAGEREF _Toc365364440 \h </w:instrText>
      </w:r>
      <w:r>
        <w:rPr>
          <w:noProof/>
        </w:rPr>
      </w:r>
      <w:r>
        <w:rPr>
          <w:noProof/>
        </w:rPr>
        <w:fldChar w:fldCharType="separate"/>
      </w:r>
      <w:r w:rsidR="00932AB2">
        <w:rPr>
          <w:noProof/>
        </w:rPr>
        <w:t>7</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Form of certificates</w:t>
      </w:r>
      <w:r>
        <w:rPr>
          <w:noProof/>
        </w:rPr>
        <w:tab/>
      </w:r>
      <w:r>
        <w:rPr>
          <w:noProof/>
        </w:rPr>
        <w:fldChar w:fldCharType="begin"/>
      </w:r>
      <w:r>
        <w:rPr>
          <w:noProof/>
        </w:rPr>
        <w:instrText xml:space="preserve"> PAGEREF _Toc365364441 \h </w:instrText>
      </w:r>
      <w:r>
        <w:rPr>
          <w:noProof/>
        </w:rPr>
      </w:r>
      <w:r>
        <w:rPr>
          <w:noProof/>
        </w:rPr>
        <w:fldChar w:fldCharType="separate"/>
      </w:r>
      <w:r w:rsidR="00932AB2">
        <w:rPr>
          <w:noProof/>
        </w:rPr>
        <w:t>7</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17</w:t>
      </w:r>
      <w:r>
        <w:rPr>
          <w:rFonts w:asciiTheme="minorHAnsi" w:eastAsiaTheme="minorEastAsia" w:hAnsiTheme="minorHAnsi" w:cstheme="minorBidi"/>
          <w:noProof/>
          <w:sz w:val="22"/>
          <w:szCs w:val="22"/>
          <w:lang w:eastAsia="en-AU"/>
        </w:rPr>
        <w:tab/>
      </w:r>
      <w:r>
        <w:rPr>
          <w:noProof/>
        </w:rPr>
        <w:t>Commencement and duration of certificates</w:t>
      </w:r>
      <w:r>
        <w:rPr>
          <w:noProof/>
        </w:rPr>
        <w:tab/>
      </w:r>
      <w:r>
        <w:rPr>
          <w:noProof/>
        </w:rPr>
        <w:fldChar w:fldCharType="begin"/>
      </w:r>
      <w:r>
        <w:rPr>
          <w:noProof/>
        </w:rPr>
        <w:instrText xml:space="preserve"> PAGEREF _Toc365364442 \h </w:instrText>
      </w:r>
      <w:r>
        <w:rPr>
          <w:noProof/>
        </w:rPr>
      </w:r>
      <w:r>
        <w:rPr>
          <w:noProof/>
        </w:rPr>
        <w:fldChar w:fldCharType="separate"/>
      </w:r>
      <w:r w:rsidR="00932AB2">
        <w:rPr>
          <w:noProof/>
        </w:rPr>
        <w:t>7</w:t>
      </w:r>
      <w:r>
        <w:rPr>
          <w:noProof/>
        </w:rPr>
        <w:fldChar w:fldCharType="end"/>
      </w:r>
    </w:p>
    <w:p w:rsidR="00BF5E62" w:rsidRDefault="00BF5E62">
      <w:pPr>
        <w:pStyle w:val="TOC2"/>
        <w:tabs>
          <w:tab w:val="left" w:pos="1820"/>
          <w:tab w:val="right" w:leader="dot" w:pos="8495"/>
        </w:tabs>
        <w:rPr>
          <w:rFonts w:asciiTheme="minorHAnsi" w:eastAsiaTheme="minorEastAsia" w:hAnsiTheme="minorHAnsi" w:cstheme="minorBidi"/>
          <w:b w:val="0"/>
          <w:noProof/>
          <w:sz w:val="22"/>
          <w:szCs w:val="22"/>
          <w:lang w:eastAsia="en-AU"/>
        </w:rPr>
      </w:pPr>
      <w:r>
        <w:rPr>
          <w:noProof/>
        </w:rPr>
        <w:t>Subdivision 2</w:t>
      </w:r>
      <w:r>
        <w:rPr>
          <w:rFonts w:asciiTheme="minorHAnsi" w:eastAsiaTheme="minorEastAsia" w:hAnsiTheme="minorHAnsi" w:cstheme="minorBidi"/>
          <w:b w:val="0"/>
          <w:noProof/>
          <w:sz w:val="22"/>
          <w:szCs w:val="22"/>
          <w:lang w:eastAsia="en-AU"/>
        </w:rPr>
        <w:tab/>
      </w:r>
      <w:r>
        <w:rPr>
          <w:noProof/>
        </w:rPr>
        <w:t xml:space="preserve"> Criteria for revocation of certificates</w:t>
      </w:r>
      <w:r>
        <w:rPr>
          <w:noProof/>
        </w:rPr>
        <w:tab/>
      </w:r>
      <w:r>
        <w:rPr>
          <w:noProof/>
        </w:rPr>
        <w:fldChar w:fldCharType="begin"/>
      </w:r>
      <w:r>
        <w:rPr>
          <w:noProof/>
        </w:rPr>
        <w:instrText xml:space="preserve"> PAGEREF _Toc365364443 \h </w:instrText>
      </w:r>
      <w:r>
        <w:rPr>
          <w:noProof/>
        </w:rPr>
      </w:r>
      <w:r>
        <w:rPr>
          <w:noProof/>
        </w:rPr>
        <w:fldChar w:fldCharType="separate"/>
      </w:r>
      <w:r w:rsidR="00932AB2">
        <w:rPr>
          <w:noProof/>
        </w:rPr>
        <w:t>8</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18</w:t>
      </w:r>
      <w:r>
        <w:rPr>
          <w:rFonts w:asciiTheme="minorHAnsi" w:eastAsiaTheme="minorEastAsia" w:hAnsiTheme="minorHAnsi" w:cstheme="minorBidi"/>
          <w:noProof/>
          <w:sz w:val="22"/>
          <w:szCs w:val="22"/>
          <w:lang w:eastAsia="en-AU"/>
        </w:rPr>
        <w:tab/>
      </w:r>
      <w:r>
        <w:rPr>
          <w:noProof/>
        </w:rPr>
        <w:t>Criteria for revocation of IAPP certificate</w:t>
      </w:r>
      <w:r>
        <w:rPr>
          <w:noProof/>
        </w:rPr>
        <w:tab/>
      </w:r>
      <w:r>
        <w:rPr>
          <w:noProof/>
        </w:rPr>
        <w:fldChar w:fldCharType="begin"/>
      </w:r>
      <w:r>
        <w:rPr>
          <w:noProof/>
        </w:rPr>
        <w:instrText xml:space="preserve"> PAGEREF _Toc365364444 \h </w:instrText>
      </w:r>
      <w:r>
        <w:rPr>
          <w:noProof/>
        </w:rPr>
      </w:r>
      <w:r>
        <w:rPr>
          <w:noProof/>
        </w:rPr>
        <w:fldChar w:fldCharType="separate"/>
      </w:r>
      <w:r w:rsidR="00932AB2">
        <w:rPr>
          <w:noProof/>
        </w:rPr>
        <w:t>8</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19</w:t>
      </w:r>
      <w:r>
        <w:rPr>
          <w:rFonts w:asciiTheme="minorHAnsi" w:eastAsiaTheme="minorEastAsia" w:hAnsiTheme="minorHAnsi" w:cstheme="minorBidi"/>
          <w:noProof/>
          <w:sz w:val="22"/>
          <w:szCs w:val="22"/>
          <w:lang w:eastAsia="en-AU"/>
        </w:rPr>
        <w:tab/>
      </w:r>
      <w:r>
        <w:rPr>
          <w:noProof/>
        </w:rPr>
        <w:t>Criteria for revocation of IEE certificate</w:t>
      </w:r>
      <w:r>
        <w:rPr>
          <w:noProof/>
        </w:rPr>
        <w:tab/>
      </w:r>
      <w:r>
        <w:rPr>
          <w:noProof/>
        </w:rPr>
        <w:fldChar w:fldCharType="begin"/>
      </w:r>
      <w:r>
        <w:rPr>
          <w:noProof/>
        </w:rPr>
        <w:instrText xml:space="preserve"> PAGEREF _Toc365364445 \h </w:instrText>
      </w:r>
      <w:r>
        <w:rPr>
          <w:noProof/>
        </w:rPr>
      </w:r>
      <w:r>
        <w:rPr>
          <w:noProof/>
        </w:rPr>
        <w:fldChar w:fldCharType="separate"/>
      </w:r>
      <w:r w:rsidR="00932AB2">
        <w:rPr>
          <w:noProof/>
        </w:rPr>
        <w:t>8</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20</w:t>
      </w:r>
      <w:r>
        <w:rPr>
          <w:rFonts w:asciiTheme="minorHAnsi" w:eastAsiaTheme="minorEastAsia" w:hAnsiTheme="minorHAnsi" w:cstheme="minorBidi"/>
          <w:noProof/>
          <w:sz w:val="22"/>
          <w:szCs w:val="22"/>
          <w:lang w:eastAsia="en-AU"/>
        </w:rPr>
        <w:tab/>
      </w:r>
      <w:r>
        <w:rPr>
          <w:noProof/>
        </w:rPr>
        <w:t>Criteria for revocation of EIAPP certificate</w:t>
      </w:r>
      <w:r>
        <w:rPr>
          <w:noProof/>
        </w:rPr>
        <w:tab/>
      </w:r>
      <w:r>
        <w:rPr>
          <w:noProof/>
        </w:rPr>
        <w:fldChar w:fldCharType="begin"/>
      </w:r>
      <w:r>
        <w:rPr>
          <w:noProof/>
        </w:rPr>
        <w:instrText xml:space="preserve"> PAGEREF _Toc365364446 \h </w:instrText>
      </w:r>
      <w:r>
        <w:rPr>
          <w:noProof/>
        </w:rPr>
      </w:r>
      <w:r>
        <w:rPr>
          <w:noProof/>
        </w:rPr>
        <w:fldChar w:fldCharType="separate"/>
      </w:r>
      <w:r w:rsidR="00932AB2">
        <w:rPr>
          <w:noProof/>
        </w:rPr>
        <w:t>8</w:t>
      </w:r>
      <w:r>
        <w:rPr>
          <w:noProof/>
        </w:rPr>
        <w:fldChar w:fldCharType="end"/>
      </w:r>
    </w:p>
    <w:p w:rsidR="00BF5E62" w:rsidRDefault="00BF5E62">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Nitrogen oxides</w:t>
      </w:r>
      <w:r>
        <w:rPr>
          <w:noProof/>
        </w:rPr>
        <w:tab/>
      </w:r>
      <w:r>
        <w:rPr>
          <w:noProof/>
        </w:rPr>
        <w:fldChar w:fldCharType="begin"/>
      </w:r>
      <w:r>
        <w:rPr>
          <w:noProof/>
        </w:rPr>
        <w:instrText xml:space="preserve"> PAGEREF _Toc365364447 \h </w:instrText>
      </w:r>
      <w:r>
        <w:rPr>
          <w:noProof/>
        </w:rPr>
      </w:r>
      <w:r>
        <w:rPr>
          <w:noProof/>
        </w:rPr>
        <w:fldChar w:fldCharType="separate"/>
      </w:r>
      <w:r w:rsidR="00932AB2">
        <w:rPr>
          <w:noProof/>
        </w:rPr>
        <w:t>8</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Restrictions on operation of engines</w:t>
      </w:r>
      <w:r>
        <w:rPr>
          <w:noProof/>
        </w:rPr>
        <w:tab/>
      </w:r>
      <w:r>
        <w:rPr>
          <w:noProof/>
        </w:rPr>
        <w:fldChar w:fldCharType="begin"/>
      </w:r>
      <w:r>
        <w:rPr>
          <w:noProof/>
        </w:rPr>
        <w:instrText xml:space="preserve"> PAGEREF _Toc365364448 \h </w:instrText>
      </w:r>
      <w:r>
        <w:rPr>
          <w:noProof/>
        </w:rPr>
      </w:r>
      <w:r>
        <w:rPr>
          <w:noProof/>
        </w:rPr>
        <w:fldChar w:fldCharType="separate"/>
      </w:r>
      <w:r w:rsidR="00932AB2">
        <w:rPr>
          <w:noProof/>
        </w:rPr>
        <w:t>8</w:t>
      </w:r>
      <w:r>
        <w:rPr>
          <w:noProof/>
        </w:rPr>
        <w:fldChar w:fldCharType="end"/>
      </w:r>
    </w:p>
    <w:p w:rsidR="00BF5E62" w:rsidRDefault="00BF5E62">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Incineration on board vessels</w:t>
      </w:r>
      <w:r>
        <w:rPr>
          <w:noProof/>
        </w:rPr>
        <w:tab/>
      </w:r>
      <w:r>
        <w:rPr>
          <w:noProof/>
        </w:rPr>
        <w:fldChar w:fldCharType="begin"/>
      </w:r>
      <w:r>
        <w:rPr>
          <w:noProof/>
        </w:rPr>
        <w:instrText xml:space="preserve"> PAGEREF _Toc365364449 \h </w:instrText>
      </w:r>
      <w:r>
        <w:rPr>
          <w:noProof/>
        </w:rPr>
      </w:r>
      <w:r>
        <w:rPr>
          <w:noProof/>
        </w:rPr>
        <w:fldChar w:fldCharType="separate"/>
      </w:r>
      <w:r w:rsidR="00932AB2">
        <w:rPr>
          <w:noProof/>
        </w:rPr>
        <w:t>9</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Restrictions on incineration on board vessels</w:t>
      </w:r>
      <w:r>
        <w:rPr>
          <w:noProof/>
        </w:rPr>
        <w:tab/>
      </w:r>
      <w:r>
        <w:rPr>
          <w:noProof/>
        </w:rPr>
        <w:fldChar w:fldCharType="begin"/>
      </w:r>
      <w:r>
        <w:rPr>
          <w:noProof/>
        </w:rPr>
        <w:instrText xml:space="preserve"> PAGEREF _Toc365364450 \h </w:instrText>
      </w:r>
      <w:r>
        <w:rPr>
          <w:noProof/>
        </w:rPr>
      </w:r>
      <w:r>
        <w:rPr>
          <w:noProof/>
        </w:rPr>
        <w:fldChar w:fldCharType="separate"/>
      </w:r>
      <w:r w:rsidR="00932AB2">
        <w:rPr>
          <w:noProof/>
        </w:rPr>
        <w:t>9</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Responsibilities of owner</w:t>
      </w:r>
      <w:r>
        <w:rPr>
          <w:noProof/>
        </w:rPr>
        <w:tab/>
      </w:r>
      <w:r>
        <w:rPr>
          <w:noProof/>
        </w:rPr>
        <w:fldChar w:fldCharType="begin"/>
      </w:r>
      <w:r>
        <w:rPr>
          <w:noProof/>
        </w:rPr>
        <w:instrText xml:space="preserve"> PAGEREF _Toc365364451 \h </w:instrText>
      </w:r>
      <w:r>
        <w:rPr>
          <w:noProof/>
        </w:rPr>
      </w:r>
      <w:r>
        <w:rPr>
          <w:noProof/>
        </w:rPr>
        <w:fldChar w:fldCharType="separate"/>
      </w:r>
      <w:r w:rsidR="00932AB2">
        <w:rPr>
          <w:noProof/>
        </w:rPr>
        <w:t>10</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Responsibilities of master</w:t>
      </w:r>
      <w:r>
        <w:rPr>
          <w:noProof/>
        </w:rPr>
        <w:tab/>
      </w:r>
      <w:r>
        <w:rPr>
          <w:noProof/>
        </w:rPr>
        <w:fldChar w:fldCharType="begin"/>
      </w:r>
      <w:r>
        <w:rPr>
          <w:noProof/>
        </w:rPr>
        <w:instrText xml:space="preserve"> PAGEREF _Toc365364452 \h </w:instrText>
      </w:r>
      <w:r>
        <w:rPr>
          <w:noProof/>
        </w:rPr>
      </w:r>
      <w:r>
        <w:rPr>
          <w:noProof/>
        </w:rPr>
        <w:fldChar w:fldCharType="separate"/>
      </w:r>
      <w:r w:rsidR="00932AB2">
        <w:rPr>
          <w:noProof/>
        </w:rPr>
        <w:t>10</w:t>
      </w:r>
      <w:r>
        <w:rPr>
          <w:noProof/>
        </w:rPr>
        <w:fldChar w:fldCharType="end"/>
      </w:r>
    </w:p>
    <w:p w:rsidR="00BF5E62" w:rsidRDefault="00BF5E62">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Reporting requirements</w:t>
      </w:r>
      <w:r>
        <w:rPr>
          <w:noProof/>
        </w:rPr>
        <w:tab/>
      </w:r>
      <w:r>
        <w:rPr>
          <w:noProof/>
        </w:rPr>
        <w:fldChar w:fldCharType="begin"/>
      </w:r>
      <w:r>
        <w:rPr>
          <w:noProof/>
        </w:rPr>
        <w:instrText xml:space="preserve"> PAGEREF _Toc365364453 \h </w:instrText>
      </w:r>
      <w:r>
        <w:rPr>
          <w:noProof/>
        </w:rPr>
      </w:r>
      <w:r>
        <w:rPr>
          <w:noProof/>
        </w:rPr>
        <w:fldChar w:fldCharType="separate"/>
      </w:r>
      <w:r w:rsidR="00932AB2">
        <w:rPr>
          <w:noProof/>
        </w:rPr>
        <w:t>10</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25</w:t>
      </w:r>
      <w:r>
        <w:rPr>
          <w:rFonts w:asciiTheme="minorHAnsi" w:eastAsiaTheme="minorEastAsia" w:hAnsiTheme="minorHAnsi" w:cstheme="minorBidi"/>
          <w:noProof/>
          <w:sz w:val="22"/>
          <w:szCs w:val="22"/>
          <w:lang w:eastAsia="en-AU"/>
        </w:rPr>
        <w:tab/>
      </w:r>
      <w:r>
        <w:rPr>
          <w:noProof/>
        </w:rPr>
        <w:t>Reports of alterations to vessels</w:t>
      </w:r>
      <w:r>
        <w:rPr>
          <w:noProof/>
        </w:rPr>
        <w:tab/>
      </w:r>
      <w:r>
        <w:rPr>
          <w:noProof/>
        </w:rPr>
        <w:fldChar w:fldCharType="begin"/>
      </w:r>
      <w:r>
        <w:rPr>
          <w:noProof/>
        </w:rPr>
        <w:instrText xml:space="preserve"> PAGEREF _Toc365364454 \h </w:instrText>
      </w:r>
      <w:r>
        <w:rPr>
          <w:noProof/>
        </w:rPr>
      </w:r>
      <w:r>
        <w:rPr>
          <w:noProof/>
        </w:rPr>
        <w:fldChar w:fldCharType="separate"/>
      </w:r>
      <w:r w:rsidR="00932AB2">
        <w:rPr>
          <w:noProof/>
        </w:rPr>
        <w:t>10</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26</w:t>
      </w:r>
      <w:r>
        <w:rPr>
          <w:rFonts w:asciiTheme="minorHAnsi" w:eastAsiaTheme="minorEastAsia" w:hAnsiTheme="minorHAnsi" w:cstheme="minorBidi"/>
          <w:noProof/>
          <w:sz w:val="22"/>
          <w:szCs w:val="22"/>
          <w:lang w:eastAsia="en-AU"/>
        </w:rPr>
        <w:tab/>
      </w:r>
      <w:r>
        <w:rPr>
          <w:noProof/>
        </w:rPr>
        <w:t>Marine incidents</w:t>
      </w:r>
      <w:r>
        <w:rPr>
          <w:noProof/>
        </w:rPr>
        <w:tab/>
      </w:r>
      <w:r>
        <w:rPr>
          <w:noProof/>
        </w:rPr>
        <w:fldChar w:fldCharType="begin"/>
      </w:r>
      <w:r>
        <w:rPr>
          <w:noProof/>
        </w:rPr>
        <w:instrText xml:space="preserve"> PAGEREF _Toc365364455 \h </w:instrText>
      </w:r>
      <w:r>
        <w:rPr>
          <w:noProof/>
        </w:rPr>
      </w:r>
      <w:r>
        <w:rPr>
          <w:noProof/>
        </w:rPr>
        <w:fldChar w:fldCharType="separate"/>
      </w:r>
      <w:r w:rsidR="00932AB2">
        <w:rPr>
          <w:noProof/>
        </w:rPr>
        <w:t>10</w:t>
      </w:r>
      <w:r>
        <w:rPr>
          <w:noProof/>
        </w:rPr>
        <w:fldChar w:fldCharType="end"/>
      </w:r>
    </w:p>
    <w:p w:rsidR="00BF5E62" w:rsidRDefault="00BF5E62">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Energy efficiency</w:t>
      </w:r>
      <w:r>
        <w:rPr>
          <w:noProof/>
        </w:rPr>
        <w:tab/>
      </w:r>
      <w:r>
        <w:rPr>
          <w:noProof/>
        </w:rPr>
        <w:fldChar w:fldCharType="begin"/>
      </w:r>
      <w:r>
        <w:rPr>
          <w:noProof/>
        </w:rPr>
        <w:instrText xml:space="preserve"> PAGEREF _Toc365364456 \h </w:instrText>
      </w:r>
      <w:r>
        <w:rPr>
          <w:noProof/>
        </w:rPr>
      </w:r>
      <w:r>
        <w:rPr>
          <w:noProof/>
        </w:rPr>
        <w:fldChar w:fldCharType="separate"/>
      </w:r>
      <w:r w:rsidR="00932AB2">
        <w:rPr>
          <w:noProof/>
        </w:rPr>
        <w:t>11</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27</w:t>
      </w:r>
      <w:r>
        <w:rPr>
          <w:rFonts w:asciiTheme="minorHAnsi" w:eastAsiaTheme="minorEastAsia" w:hAnsiTheme="minorHAnsi" w:cstheme="minorBidi"/>
          <w:noProof/>
          <w:sz w:val="22"/>
          <w:szCs w:val="22"/>
          <w:lang w:eastAsia="en-AU"/>
        </w:rPr>
        <w:tab/>
      </w:r>
      <w:r>
        <w:rPr>
          <w:noProof/>
        </w:rPr>
        <w:t>Attained EEDI</w:t>
      </w:r>
      <w:r>
        <w:rPr>
          <w:noProof/>
        </w:rPr>
        <w:tab/>
      </w:r>
      <w:r>
        <w:rPr>
          <w:noProof/>
        </w:rPr>
        <w:fldChar w:fldCharType="begin"/>
      </w:r>
      <w:r>
        <w:rPr>
          <w:noProof/>
        </w:rPr>
        <w:instrText xml:space="preserve"> PAGEREF _Toc365364457 \h </w:instrText>
      </w:r>
      <w:r>
        <w:rPr>
          <w:noProof/>
        </w:rPr>
      </w:r>
      <w:r>
        <w:rPr>
          <w:noProof/>
        </w:rPr>
        <w:fldChar w:fldCharType="separate"/>
      </w:r>
      <w:r w:rsidR="00932AB2">
        <w:rPr>
          <w:noProof/>
        </w:rPr>
        <w:t>11</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28</w:t>
      </w:r>
      <w:r>
        <w:rPr>
          <w:rFonts w:asciiTheme="minorHAnsi" w:eastAsiaTheme="minorEastAsia" w:hAnsiTheme="minorHAnsi" w:cstheme="minorBidi"/>
          <w:noProof/>
          <w:sz w:val="22"/>
          <w:szCs w:val="22"/>
          <w:lang w:eastAsia="en-AU"/>
        </w:rPr>
        <w:tab/>
      </w:r>
      <w:r>
        <w:rPr>
          <w:noProof/>
        </w:rPr>
        <w:t>Required EEDI</w:t>
      </w:r>
      <w:r>
        <w:rPr>
          <w:noProof/>
        </w:rPr>
        <w:tab/>
      </w:r>
      <w:r>
        <w:rPr>
          <w:noProof/>
        </w:rPr>
        <w:fldChar w:fldCharType="begin"/>
      </w:r>
      <w:r>
        <w:rPr>
          <w:noProof/>
        </w:rPr>
        <w:instrText xml:space="preserve"> PAGEREF _Toc365364458 \h </w:instrText>
      </w:r>
      <w:r>
        <w:rPr>
          <w:noProof/>
        </w:rPr>
      </w:r>
      <w:r>
        <w:rPr>
          <w:noProof/>
        </w:rPr>
        <w:fldChar w:fldCharType="separate"/>
      </w:r>
      <w:r w:rsidR="00932AB2">
        <w:rPr>
          <w:noProof/>
        </w:rPr>
        <w:t>11</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29</w:t>
      </w:r>
      <w:r>
        <w:rPr>
          <w:rFonts w:asciiTheme="minorHAnsi" w:eastAsiaTheme="minorEastAsia" w:hAnsiTheme="minorHAnsi" w:cstheme="minorBidi"/>
          <w:noProof/>
          <w:sz w:val="22"/>
          <w:szCs w:val="22"/>
          <w:lang w:eastAsia="en-AU"/>
        </w:rPr>
        <w:tab/>
      </w:r>
      <w:r>
        <w:rPr>
          <w:noProof/>
        </w:rPr>
        <w:t>Ship energy efficiency management plan</w:t>
      </w:r>
      <w:r>
        <w:rPr>
          <w:noProof/>
        </w:rPr>
        <w:tab/>
      </w:r>
      <w:r>
        <w:rPr>
          <w:noProof/>
        </w:rPr>
        <w:fldChar w:fldCharType="begin"/>
      </w:r>
      <w:r>
        <w:rPr>
          <w:noProof/>
        </w:rPr>
        <w:instrText xml:space="preserve"> PAGEREF _Toc365364459 \h </w:instrText>
      </w:r>
      <w:r>
        <w:rPr>
          <w:noProof/>
        </w:rPr>
      </w:r>
      <w:r>
        <w:rPr>
          <w:noProof/>
        </w:rPr>
        <w:fldChar w:fldCharType="separate"/>
      </w:r>
      <w:r w:rsidR="00932AB2">
        <w:rPr>
          <w:noProof/>
        </w:rPr>
        <w:t>11</w:t>
      </w:r>
      <w:r>
        <w:rPr>
          <w:noProof/>
        </w:rPr>
        <w:fldChar w:fldCharType="end"/>
      </w:r>
    </w:p>
    <w:p w:rsidR="00BF5E62" w:rsidRDefault="00BF5E62">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Matters prescribed for the Pollution Prevention Act</w:t>
      </w:r>
      <w:r>
        <w:rPr>
          <w:noProof/>
        </w:rPr>
        <w:tab/>
      </w:r>
      <w:r>
        <w:rPr>
          <w:noProof/>
        </w:rPr>
        <w:fldChar w:fldCharType="begin"/>
      </w:r>
      <w:r>
        <w:rPr>
          <w:noProof/>
        </w:rPr>
        <w:instrText xml:space="preserve"> PAGEREF _Toc365364460 \h </w:instrText>
      </w:r>
      <w:r>
        <w:rPr>
          <w:noProof/>
        </w:rPr>
      </w:r>
      <w:r>
        <w:rPr>
          <w:noProof/>
        </w:rPr>
        <w:fldChar w:fldCharType="separate"/>
      </w:r>
      <w:r w:rsidR="00932AB2">
        <w:rPr>
          <w:noProof/>
        </w:rPr>
        <w:t>11</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30</w:t>
      </w:r>
      <w:r>
        <w:rPr>
          <w:rFonts w:asciiTheme="minorHAnsi" w:eastAsiaTheme="minorEastAsia" w:hAnsiTheme="minorHAnsi" w:cstheme="minorBidi"/>
          <w:noProof/>
          <w:sz w:val="22"/>
          <w:szCs w:val="22"/>
          <w:lang w:eastAsia="en-AU"/>
        </w:rPr>
        <w:tab/>
      </w:r>
      <w:r>
        <w:rPr>
          <w:noProof/>
        </w:rPr>
        <w:t>Sulphur content of fuel oil — prescribed limits generally</w:t>
      </w:r>
      <w:r>
        <w:rPr>
          <w:noProof/>
        </w:rPr>
        <w:tab/>
      </w:r>
      <w:r>
        <w:rPr>
          <w:noProof/>
        </w:rPr>
        <w:fldChar w:fldCharType="begin"/>
      </w:r>
      <w:r>
        <w:rPr>
          <w:noProof/>
        </w:rPr>
        <w:instrText xml:space="preserve"> PAGEREF _Toc365364461 \h </w:instrText>
      </w:r>
      <w:r>
        <w:rPr>
          <w:noProof/>
        </w:rPr>
      </w:r>
      <w:r>
        <w:rPr>
          <w:noProof/>
        </w:rPr>
        <w:fldChar w:fldCharType="separate"/>
      </w:r>
      <w:r w:rsidR="00932AB2">
        <w:rPr>
          <w:noProof/>
        </w:rPr>
        <w:t>11</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31</w:t>
      </w:r>
      <w:r>
        <w:rPr>
          <w:rFonts w:asciiTheme="minorHAnsi" w:eastAsiaTheme="minorEastAsia" w:hAnsiTheme="minorHAnsi" w:cstheme="minorBidi"/>
          <w:noProof/>
          <w:sz w:val="22"/>
          <w:szCs w:val="22"/>
          <w:lang w:eastAsia="en-AU"/>
        </w:rPr>
        <w:tab/>
      </w:r>
      <w:r>
        <w:rPr>
          <w:noProof/>
        </w:rPr>
        <w:t>Sulphur content for fuel oil — SOx</w:t>
      </w:r>
      <w:r w:rsidRPr="009879D6">
        <w:rPr>
          <w:noProof/>
          <w:vertAlign w:val="subscript"/>
        </w:rPr>
        <w:t xml:space="preserve"> </w:t>
      </w:r>
      <w:r>
        <w:rPr>
          <w:noProof/>
        </w:rPr>
        <w:t>emission control conditions</w:t>
      </w:r>
      <w:r>
        <w:rPr>
          <w:noProof/>
        </w:rPr>
        <w:tab/>
      </w:r>
      <w:r>
        <w:rPr>
          <w:noProof/>
        </w:rPr>
        <w:fldChar w:fldCharType="begin"/>
      </w:r>
      <w:r>
        <w:rPr>
          <w:noProof/>
        </w:rPr>
        <w:instrText xml:space="preserve"> PAGEREF _Toc365364462 \h </w:instrText>
      </w:r>
      <w:r>
        <w:rPr>
          <w:noProof/>
        </w:rPr>
      </w:r>
      <w:r>
        <w:rPr>
          <w:noProof/>
        </w:rPr>
        <w:fldChar w:fldCharType="separate"/>
      </w:r>
      <w:r w:rsidR="00932AB2">
        <w:rPr>
          <w:noProof/>
        </w:rPr>
        <w:t>11</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Flushing fuel oil service systems</w:t>
      </w:r>
      <w:r>
        <w:rPr>
          <w:noProof/>
        </w:rPr>
        <w:tab/>
      </w:r>
      <w:r>
        <w:rPr>
          <w:noProof/>
        </w:rPr>
        <w:fldChar w:fldCharType="begin"/>
      </w:r>
      <w:r>
        <w:rPr>
          <w:noProof/>
        </w:rPr>
        <w:instrText xml:space="preserve"> PAGEREF _Toc365364463 \h </w:instrText>
      </w:r>
      <w:r>
        <w:rPr>
          <w:noProof/>
        </w:rPr>
      </w:r>
      <w:r>
        <w:rPr>
          <w:noProof/>
        </w:rPr>
        <w:fldChar w:fldCharType="separate"/>
      </w:r>
      <w:r w:rsidR="00932AB2">
        <w:rPr>
          <w:noProof/>
        </w:rPr>
        <w:t>12</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33</w:t>
      </w:r>
      <w:r>
        <w:rPr>
          <w:rFonts w:asciiTheme="minorHAnsi" w:eastAsiaTheme="minorEastAsia" w:hAnsiTheme="minorHAnsi" w:cstheme="minorBidi"/>
          <w:noProof/>
          <w:sz w:val="22"/>
          <w:szCs w:val="22"/>
          <w:lang w:eastAsia="en-AU"/>
        </w:rPr>
        <w:tab/>
      </w:r>
      <w:r>
        <w:rPr>
          <w:noProof/>
        </w:rPr>
        <w:t>Record of prescribed fuel-changeover operation</w:t>
      </w:r>
      <w:r>
        <w:rPr>
          <w:noProof/>
        </w:rPr>
        <w:tab/>
      </w:r>
      <w:r>
        <w:rPr>
          <w:noProof/>
        </w:rPr>
        <w:fldChar w:fldCharType="begin"/>
      </w:r>
      <w:r>
        <w:rPr>
          <w:noProof/>
        </w:rPr>
        <w:instrText xml:space="preserve"> PAGEREF _Toc365364464 \h </w:instrText>
      </w:r>
      <w:r>
        <w:rPr>
          <w:noProof/>
        </w:rPr>
      </w:r>
      <w:r>
        <w:rPr>
          <w:noProof/>
        </w:rPr>
        <w:fldChar w:fldCharType="separate"/>
      </w:r>
      <w:r w:rsidR="00932AB2">
        <w:rPr>
          <w:noProof/>
        </w:rPr>
        <w:t>12</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34</w:t>
      </w:r>
      <w:r>
        <w:rPr>
          <w:rFonts w:asciiTheme="minorHAnsi" w:eastAsiaTheme="minorEastAsia" w:hAnsiTheme="minorHAnsi" w:cstheme="minorBidi"/>
          <w:noProof/>
          <w:sz w:val="22"/>
          <w:szCs w:val="22"/>
          <w:lang w:eastAsia="en-AU"/>
        </w:rPr>
        <w:tab/>
      </w:r>
      <w:r>
        <w:rPr>
          <w:noProof/>
        </w:rPr>
        <w:t>Register of Local Suppliers of Fuel Oil</w:t>
      </w:r>
      <w:r>
        <w:rPr>
          <w:noProof/>
        </w:rPr>
        <w:tab/>
      </w:r>
      <w:r>
        <w:rPr>
          <w:noProof/>
        </w:rPr>
        <w:fldChar w:fldCharType="begin"/>
      </w:r>
      <w:r>
        <w:rPr>
          <w:noProof/>
        </w:rPr>
        <w:instrText xml:space="preserve"> PAGEREF _Toc365364465 \h </w:instrText>
      </w:r>
      <w:r>
        <w:rPr>
          <w:noProof/>
        </w:rPr>
      </w:r>
      <w:r>
        <w:rPr>
          <w:noProof/>
        </w:rPr>
        <w:fldChar w:fldCharType="separate"/>
      </w:r>
      <w:r w:rsidR="00932AB2">
        <w:rPr>
          <w:noProof/>
        </w:rPr>
        <w:t>12</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35</w:t>
      </w:r>
      <w:r>
        <w:rPr>
          <w:rFonts w:asciiTheme="minorHAnsi" w:eastAsiaTheme="minorEastAsia" w:hAnsiTheme="minorHAnsi" w:cstheme="minorBidi"/>
          <w:noProof/>
          <w:sz w:val="22"/>
          <w:szCs w:val="22"/>
          <w:lang w:eastAsia="en-AU"/>
        </w:rPr>
        <w:tab/>
      </w:r>
      <w:r>
        <w:rPr>
          <w:noProof/>
        </w:rPr>
        <w:t>Bunker delivery note and sample</w:t>
      </w:r>
      <w:r>
        <w:rPr>
          <w:noProof/>
        </w:rPr>
        <w:tab/>
      </w:r>
      <w:r>
        <w:rPr>
          <w:noProof/>
        </w:rPr>
        <w:fldChar w:fldCharType="begin"/>
      </w:r>
      <w:r>
        <w:rPr>
          <w:noProof/>
        </w:rPr>
        <w:instrText xml:space="preserve"> PAGEREF _Toc365364466 \h </w:instrText>
      </w:r>
      <w:r>
        <w:rPr>
          <w:noProof/>
        </w:rPr>
      </w:r>
      <w:r>
        <w:rPr>
          <w:noProof/>
        </w:rPr>
        <w:fldChar w:fldCharType="separate"/>
      </w:r>
      <w:r w:rsidR="00932AB2">
        <w:rPr>
          <w:noProof/>
        </w:rPr>
        <w:t>13</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36</w:t>
      </w:r>
      <w:r>
        <w:rPr>
          <w:rFonts w:asciiTheme="minorHAnsi" w:eastAsiaTheme="minorEastAsia" w:hAnsiTheme="minorHAnsi" w:cstheme="minorBidi"/>
          <w:noProof/>
          <w:sz w:val="22"/>
          <w:szCs w:val="22"/>
          <w:lang w:eastAsia="en-AU"/>
        </w:rPr>
        <w:tab/>
      </w:r>
      <w:r>
        <w:rPr>
          <w:noProof/>
        </w:rPr>
        <w:t>Fuel oil sample retention</w:t>
      </w:r>
      <w:r>
        <w:rPr>
          <w:noProof/>
        </w:rPr>
        <w:tab/>
      </w:r>
      <w:r>
        <w:rPr>
          <w:noProof/>
        </w:rPr>
        <w:fldChar w:fldCharType="begin"/>
      </w:r>
      <w:r>
        <w:rPr>
          <w:noProof/>
        </w:rPr>
        <w:instrText xml:space="preserve"> PAGEREF _Toc365364467 \h </w:instrText>
      </w:r>
      <w:r>
        <w:rPr>
          <w:noProof/>
        </w:rPr>
      </w:r>
      <w:r>
        <w:rPr>
          <w:noProof/>
        </w:rPr>
        <w:fldChar w:fldCharType="separate"/>
      </w:r>
      <w:r w:rsidR="00932AB2">
        <w:rPr>
          <w:noProof/>
        </w:rPr>
        <w:t>13</w:t>
      </w:r>
      <w:r>
        <w:rPr>
          <w:noProof/>
        </w:rPr>
        <w:fldChar w:fldCharType="end"/>
      </w:r>
    </w:p>
    <w:p w:rsidR="00BF5E62" w:rsidRDefault="00BF5E62">
      <w:pPr>
        <w:pStyle w:val="TOC3"/>
        <w:rPr>
          <w:rFonts w:asciiTheme="minorHAnsi" w:eastAsiaTheme="minorEastAsia" w:hAnsiTheme="minorHAnsi" w:cstheme="minorBidi"/>
          <w:noProof/>
          <w:sz w:val="22"/>
          <w:szCs w:val="22"/>
          <w:lang w:eastAsia="en-AU"/>
        </w:rPr>
      </w:pPr>
      <w:r w:rsidRPr="009879D6">
        <w:rPr>
          <w:rFonts w:cs="Arial"/>
          <w:noProof/>
        </w:rPr>
        <w:t>37</w:t>
      </w:r>
      <w:r>
        <w:rPr>
          <w:rFonts w:asciiTheme="minorHAnsi" w:eastAsiaTheme="minorEastAsia" w:hAnsiTheme="minorHAnsi" w:cstheme="minorBidi"/>
          <w:noProof/>
          <w:sz w:val="22"/>
          <w:szCs w:val="22"/>
          <w:lang w:eastAsia="en-AU"/>
        </w:rPr>
        <w:tab/>
      </w:r>
      <w:r>
        <w:rPr>
          <w:noProof/>
        </w:rPr>
        <w:t>Ozone depleting substances record book</w:t>
      </w:r>
      <w:r>
        <w:rPr>
          <w:noProof/>
        </w:rPr>
        <w:tab/>
      </w:r>
      <w:r>
        <w:rPr>
          <w:noProof/>
        </w:rPr>
        <w:fldChar w:fldCharType="begin"/>
      </w:r>
      <w:r>
        <w:rPr>
          <w:noProof/>
        </w:rPr>
        <w:instrText xml:space="preserve"> PAGEREF _Toc365364468 \h </w:instrText>
      </w:r>
      <w:r>
        <w:rPr>
          <w:noProof/>
        </w:rPr>
      </w:r>
      <w:r>
        <w:rPr>
          <w:noProof/>
        </w:rPr>
        <w:fldChar w:fldCharType="separate"/>
      </w:r>
      <w:r w:rsidR="00932AB2">
        <w:rPr>
          <w:noProof/>
        </w:rPr>
        <w:t>13</w:t>
      </w:r>
      <w:r>
        <w:rPr>
          <w:noProof/>
        </w:rPr>
        <w:fldChar w:fldCharType="end"/>
      </w:r>
    </w:p>
    <w:p w:rsidR="000F30ED" w:rsidRPr="001915EE" w:rsidRDefault="00D270F1" w:rsidP="00D270F1">
      <w:pPr>
        <w:pStyle w:val="TOC5"/>
      </w:pPr>
      <w:r w:rsidRPr="001915EE">
        <w:fldChar w:fldCharType="end"/>
      </w:r>
    </w:p>
    <w:p w:rsidR="00FE0C09" w:rsidRPr="001915EE" w:rsidRDefault="00FE0C09" w:rsidP="00FE0C09">
      <w:pPr>
        <w:sectPr w:rsidR="00FE0C09" w:rsidRPr="001915EE" w:rsidSect="00AB5FCB">
          <w:headerReference w:type="even" r:id="rId16"/>
          <w:headerReference w:type="default" r:id="rId17"/>
          <w:footerReference w:type="even" r:id="rId18"/>
          <w:footerReference w:type="default" r:id="rId19"/>
          <w:headerReference w:type="first" r:id="rId20"/>
          <w:footerReference w:type="first" r:id="rId21"/>
          <w:pgSz w:w="11907" w:h="16839" w:code="9"/>
          <w:pgMar w:top="1361" w:right="1701" w:bottom="1361" w:left="1701" w:header="567" w:footer="567" w:gutter="0"/>
          <w:cols w:space="708"/>
          <w:docGrid w:linePitch="360"/>
        </w:sectPr>
      </w:pPr>
    </w:p>
    <w:p w:rsidR="00276648" w:rsidRDefault="00276648">
      <w:pPr>
        <w:tabs>
          <w:tab w:val="clear" w:pos="567"/>
        </w:tabs>
        <w:overflowPunct/>
        <w:autoSpaceDE/>
        <w:autoSpaceDN/>
        <w:adjustRightInd/>
        <w:textAlignment w:val="auto"/>
        <w:rPr>
          <w:rStyle w:val="CharPartNo"/>
          <w:rFonts w:ascii="Arial" w:hAnsi="Arial"/>
          <w:b/>
          <w:sz w:val="28"/>
        </w:rPr>
      </w:pPr>
      <w:bookmarkStart w:id="2" w:name="_Toc292805508"/>
      <w:r>
        <w:rPr>
          <w:rStyle w:val="CharPartNo"/>
        </w:rPr>
        <w:lastRenderedPageBreak/>
        <w:br w:type="page"/>
      </w:r>
    </w:p>
    <w:p w:rsidR="00705E92" w:rsidRPr="001915EE" w:rsidRDefault="00705E92" w:rsidP="00705E92">
      <w:pPr>
        <w:pStyle w:val="LDDivision"/>
      </w:pPr>
      <w:bookmarkStart w:id="3" w:name="_Toc365364423"/>
      <w:r w:rsidRPr="001915EE">
        <w:rPr>
          <w:rStyle w:val="CharPartNo"/>
        </w:rPr>
        <w:lastRenderedPageBreak/>
        <w:t>Division 1</w:t>
      </w:r>
      <w:r w:rsidRPr="001915EE">
        <w:tab/>
      </w:r>
      <w:bookmarkEnd w:id="2"/>
      <w:r w:rsidR="001A0EE8">
        <w:rPr>
          <w:rStyle w:val="CharPartText"/>
        </w:rPr>
        <w:t>Preliminary</w:t>
      </w:r>
      <w:bookmarkEnd w:id="3"/>
    </w:p>
    <w:p w:rsidR="00DA29C6" w:rsidRPr="001915EE" w:rsidRDefault="00EA4227" w:rsidP="00DA29C6">
      <w:pPr>
        <w:pStyle w:val="LDClauseHeading"/>
      </w:pPr>
      <w:bookmarkStart w:id="4" w:name="_Toc365364424"/>
      <w:bookmarkStart w:id="5" w:name="_Toc292805509"/>
      <w:r>
        <w:rPr>
          <w:rStyle w:val="CharSectNo"/>
          <w:noProof/>
        </w:rPr>
        <w:t>1</w:t>
      </w:r>
      <w:r w:rsidR="00DA29C6" w:rsidRPr="001915EE">
        <w:tab/>
        <w:t>Name of Order</w:t>
      </w:r>
      <w:bookmarkEnd w:id="4"/>
    </w:p>
    <w:p w:rsidR="00DA29C6" w:rsidRPr="001915EE" w:rsidRDefault="00DA29C6" w:rsidP="00DA29C6">
      <w:pPr>
        <w:pStyle w:val="LDClause"/>
      </w:pPr>
      <w:r w:rsidRPr="001915EE">
        <w:tab/>
      </w:r>
      <w:r w:rsidRPr="001915EE">
        <w:tab/>
        <w:t xml:space="preserve">This Order is </w:t>
      </w:r>
      <w:r w:rsidR="00EA4227" w:rsidRPr="00EA4227">
        <w:rPr>
          <w:i/>
        </w:rPr>
        <w:t>Marine Order 97 (Marine pollution prevention — air pollution) 2013</w:t>
      </w:r>
      <w:r w:rsidR="007954FC">
        <w:rPr>
          <w:i/>
        </w:rPr>
        <w:t>.</w:t>
      </w:r>
    </w:p>
    <w:p w:rsidR="00DA29C6" w:rsidRPr="001915EE" w:rsidRDefault="00EA4227" w:rsidP="00DA29C6">
      <w:pPr>
        <w:pStyle w:val="LDClauseHeading"/>
      </w:pPr>
      <w:bookmarkStart w:id="6" w:name="_Toc365364425"/>
      <w:r>
        <w:rPr>
          <w:rStyle w:val="CharSectNo"/>
          <w:noProof/>
        </w:rPr>
        <w:t>2</w:t>
      </w:r>
      <w:r w:rsidR="00DA29C6" w:rsidRPr="001915EE">
        <w:tab/>
        <w:t>Commencement</w:t>
      </w:r>
      <w:bookmarkEnd w:id="6"/>
    </w:p>
    <w:p w:rsidR="00DA29C6" w:rsidRPr="001915EE" w:rsidRDefault="00DA29C6" w:rsidP="00DA29C6">
      <w:pPr>
        <w:pStyle w:val="LDClause"/>
      </w:pPr>
      <w:r w:rsidRPr="001915EE">
        <w:tab/>
      </w:r>
      <w:r w:rsidRPr="001915EE">
        <w:tab/>
        <w:t xml:space="preserve">This Order commences on </w:t>
      </w:r>
      <w:r w:rsidR="006301F1">
        <w:t>the day after registration</w:t>
      </w:r>
      <w:r w:rsidRPr="001915EE">
        <w:t>.</w:t>
      </w:r>
    </w:p>
    <w:p w:rsidR="00113464" w:rsidRPr="001915EE" w:rsidRDefault="00EA4227" w:rsidP="00113464">
      <w:pPr>
        <w:pStyle w:val="LDClauseHeading"/>
      </w:pPr>
      <w:bookmarkStart w:id="7" w:name="_Toc365364426"/>
      <w:r>
        <w:rPr>
          <w:rStyle w:val="CharSectNo"/>
          <w:noProof/>
        </w:rPr>
        <w:t>3</w:t>
      </w:r>
      <w:r w:rsidR="00113464" w:rsidRPr="001915EE">
        <w:tab/>
        <w:t xml:space="preserve">Repeal of </w:t>
      </w:r>
      <w:r w:rsidR="00113464" w:rsidRPr="001915EE">
        <w:rPr>
          <w:i/>
        </w:rPr>
        <w:t>Marine Order</w:t>
      </w:r>
      <w:r w:rsidR="001043D9">
        <w:rPr>
          <w:i/>
        </w:rPr>
        <w:t xml:space="preserve"> </w:t>
      </w:r>
      <w:r w:rsidR="00113464">
        <w:rPr>
          <w:i/>
        </w:rPr>
        <w:t>97</w:t>
      </w:r>
      <w:r w:rsidR="0082539A">
        <w:rPr>
          <w:i/>
        </w:rPr>
        <w:t xml:space="preserve"> (Marine pollution prevention —</w:t>
      </w:r>
      <w:r w:rsidR="00653EAA">
        <w:rPr>
          <w:i/>
        </w:rPr>
        <w:t xml:space="preserve"> </w:t>
      </w:r>
      <w:r w:rsidR="0082539A">
        <w:rPr>
          <w:i/>
        </w:rPr>
        <w:t>air pollution) 2007</w:t>
      </w:r>
      <w:bookmarkEnd w:id="7"/>
    </w:p>
    <w:p w:rsidR="00113464" w:rsidRDefault="00113464" w:rsidP="00113464">
      <w:pPr>
        <w:pStyle w:val="LDClause"/>
      </w:pPr>
      <w:r w:rsidRPr="001915EE">
        <w:tab/>
      </w:r>
      <w:r w:rsidRPr="001915EE">
        <w:tab/>
      </w:r>
      <w:r w:rsidRPr="001915EE">
        <w:rPr>
          <w:i/>
        </w:rPr>
        <w:t>Marine Order</w:t>
      </w:r>
      <w:r w:rsidR="0082539A">
        <w:rPr>
          <w:i/>
        </w:rPr>
        <w:t xml:space="preserve"> (Marine pollution prevention —</w:t>
      </w:r>
      <w:r w:rsidR="00653EAA">
        <w:rPr>
          <w:i/>
        </w:rPr>
        <w:t xml:space="preserve"> </w:t>
      </w:r>
      <w:r w:rsidR="0082539A">
        <w:rPr>
          <w:i/>
        </w:rPr>
        <w:t>air pollution) 2007</w:t>
      </w:r>
      <w:r w:rsidRPr="001043D9">
        <w:t xml:space="preserve"> </w:t>
      </w:r>
      <w:r w:rsidRPr="001915EE">
        <w:t>is repealed</w:t>
      </w:r>
      <w:r w:rsidR="001043D9">
        <w:t>.</w:t>
      </w:r>
    </w:p>
    <w:p w:rsidR="00705E92" w:rsidRPr="001915EE" w:rsidRDefault="00EA4227" w:rsidP="00705E92">
      <w:pPr>
        <w:pStyle w:val="LDClauseHeading"/>
      </w:pPr>
      <w:bookmarkStart w:id="8" w:name="_Ref268722297"/>
      <w:bookmarkStart w:id="9" w:name="_Toc280562275"/>
      <w:bookmarkStart w:id="10" w:name="_Toc292805512"/>
      <w:bookmarkStart w:id="11" w:name="_Toc365364427"/>
      <w:bookmarkEnd w:id="1"/>
      <w:bookmarkEnd w:id="5"/>
      <w:r>
        <w:rPr>
          <w:rStyle w:val="CharSectNo"/>
          <w:noProof/>
        </w:rPr>
        <w:t>4</w:t>
      </w:r>
      <w:r w:rsidR="00705E92" w:rsidRPr="001915EE">
        <w:tab/>
        <w:t>Purpose</w:t>
      </w:r>
      <w:bookmarkEnd w:id="8"/>
      <w:bookmarkEnd w:id="9"/>
      <w:bookmarkEnd w:id="10"/>
      <w:bookmarkEnd w:id="11"/>
    </w:p>
    <w:p w:rsidR="00705E92" w:rsidRPr="001915EE" w:rsidRDefault="00705E92" w:rsidP="00705E92">
      <w:pPr>
        <w:pStyle w:val="LDClause"/>
        <w:keepNext/>
      </w:pPr>
      <w:r w:rsidRPr="001915EE">
        <w:tab/>
      </w:r>
      <w:r w:rsidRPr="001915EE">
        <w:tab/>
        <w:t xml:space="preserve">This </w:t>
      </w:r>
      <w:r w:rsidR="00B20EB8">
        <w:t>Order</w:t>
      </w:r>
      <w:r w:rsidRPr="001915EE">
        <w:t>:</w:t>
      </w:r>
    </w:p>
    <w:p w:rsidR="005D1C72" w:rsidRPr="006B135D" w:rsidRDefault="005D1C72" w:rsidP="00D029C2">
      <w:pPr>
        <w:pStyle w:val="LDP1a"/>
      </w:pPr>
      <w:r w:rsidRPr="006B135D">
        <w:t>(a)</w:t>
      </w:r>
      <w:r w:rsidRPr="006B135D">
        <w:tab/>
        <w:t xml:space="preserve">gives effect </w:t>
      </w:r>
      <w:r w:rsidR="00947468">
        <w:t xml:space="preserve">to </w:t>
      </w:r>
      <w:r w:rsidRPr="006B135D">
        <w:t xml:space="preserve">Annex VI of MARPOL </w:t>
      </w:r>
      <w:r w:rsidR="00022C56">
        <w:t>(which deals with prevention of air pollution from vessels</w:t>
      </w:r>
      <w:r w:rsidR="00A92A0A">
        <w:t>)</w:t>
      </w:r>
      <w:r w:rsidRPr="006B135D">
        <w:t>; and</w:t>
      </w:r>
    </w:p>
    <w:p w:rsidR="00371F0A" w:rsidRDefault="005D1C72" w:rsidP="00D029C2">
      <w:pPr>
        <w:pStyle w:val="LDP1a"/>
      </w:pPr>
      <w:r w:rsidRPr="006B135D">
        <w:t>(b)</w:t>
      </w:r>
      <w:r w:rsidRPr="006B135D">
        <w:tab/>
      </w:r>
      <w:r w:rsidR="006066E7" w:rsidRPr="006B135D">
        <w:t>pr</w:t>
      </w:r>
      <w:r w:rsidR="00F70234">
        <w:t>ovides for</w:t>
      </w:r>
      <w:r w:rsidR="006066E7" w:rsidRPr="006B135D">
        <w:t xml:space="preserve"> matters for </w:t>
      </w:r>
      <w:r w:rsidRPr="006B135D">
        <w:t>Chapter 4 of the Navigation Act</w:t>
      </w:r>
      <w:r w:rsidR="00371F0A">
        <w:t xml:space="preserve"> (which deals with prevention of pollution</w:t>
      </w:r>
      <w:r w:rsidR="00022C56">
        <w:t xml:space="preserve"> from vessels</w:t>
      </w:r>
      <w:r w:rsidR="00371F0A">
        <w:t>);</w:t>
      </w:r>
      <w:r w:rsidRPr="006B135D">
        <w:t xml:space="preserve"> and</w:t>
      </w:r>
    </w:p>
    <w:p w:rsidR="005D1C72" w:rsidRPr="006B135D" w:rsidRDefault="00371F0A" w:rsidP="00D029C2">
      <w:pPr>
        <w:pStyle w:val="LDP1a"/>
      </w:pPr>
      <w:r>
        <w:t>(c)</w:t>
      </w:r>
      <w:r>
        <w:tab/>
      </w:r>
      <w:r w:rsidR="005D1C72" w:rsidRPr="006B135D">
        <w:t>prescribes matters for Division 2 of Part IIID of the Pollution Prevention Act</w:t>
      </w:r>
      <w:r w:rsidR="004A26E2">
        <w:t xml:space="preserve"> (which deals with the sulphur content of fuel oil)</w:t>
      </w:r>
      <w:r w:rsidR="005D1C72" w:rsidRPr="006B135D">
        <w:t>.</w:t>
      </w:r>
    </w:p>
    <w:p w:rsidR="00705E92" w:rsidRDefault="00EA4227" w:rsidP="00705E92">
      <w:pPr>
        <w:pStyle w:val="LDClauseHeading"/>
      </w:pPr>
      <w:bookmarkStart w:id="12" w:name="_Toc280562276"/>
      <w:bookmarkStart w:id="13" w:name="_Toc292805513"/>
      <w:bookmarkStart w:id="14" w:name="_Toc365364428"/>
      <w:r>
        <w:rPr>
          <w:rStyle w:val="CharSectNo"/>
          <w:noProof/>
        </w:rPr>
        <w:t>5</w:t>
      </w:r>
      <w:r w:rsidR="00705E92" w:rsidRPr="001915EE">
        <w:tab/>
        <w:t>Power</w:t>
      </w:r>
      <w:bookmarkEnd w:id="12"/>
      <w:bookmarkEnd w:id="13"/>
      <w:bookmarkEnd w:id="14"/>
    </w:p>
    <w:p w:rsidR="00CF508E" w:rsidRDefault="00147E33" w:rsidP="006D26D0">
      <w:pPr>
        <w:pStyle w:val="LDClause"/>
      </w:pPr>
      <w:bookmarkStart w:id="15" w:name="_Toc302562245"/>
      <w:bookmarkStart w:id="16" w:name="_Toc306088199"/>
      <w:r>
        <w:tab/>
        <w:t>(1)</w:t>
      </w:r>
      <w:r>
        <w:tab/>
      </w:r>
      <w:r w:rsidR="00CF508E">
        <w:t xml:space="preserve">This Order is made under </w:t>
      </w:r>
      <w:r w:rsidR="00E23251" w:rsidRPr="00AE52AB">
        <w:t xml:space="preserve">both </w:t>
      </w:r>
      <w:r w:rsidR="00CF508E" w:rsidRPr="00AE52AB">
        <w:t>t</w:t>
      </w:r>
      <w:r w:rsidR="00CF508E">
        <w:t>he Navigation Act and the Pollution Prevention Act.</w:t>
      </w:r>
    </w:p>
    <w:p w:rsidR="00CF508E" w:rsidRDefault="00CF508E" w:rsidP="00AB5871">
      <w:pPr>
        <w:pStyle w:val="LDClause"/>
      </w:pPr>
      <w:r>
        <w:tab/>
        <w:t>(2)</w:t>
      </w:r>
      <w:r>
        <w:tab/>
        <w:t xml:space="preserve">The </w:t>
      </w:r>
      <w:r w:rsidR="00D270F1" w:rsidRPr="005150C5">
        <w:t xml:space="preserve">following provisions of the Navigation Act </w:t>
      </w:r>
      <w:r w:rsidR="00D270F1" w:rsidRPr="00EE4111">
        <w:t>provide for</w:t>
      </w:r>
      <w:r w:rsidR="00D270F1" w:rsidRPr="005150C5">
        <w:t xml:space="preserve"> this Order to be made</w:t>
      </w:r>
      <w:r w:rsidR="00D270F1" w:rsidRPr="00C46386">
        <w:t>:</w:t>
      </w:r>
    </w:p>
    <w:p w:rsidR="00CF508E" w:rsidRPr="006B135D" w:rsidRDefault="00CF508E" w:rsidP="00193828">
      <w:pPr>
        <w:pStyle w:val="LDP1a"/>
      </w:pPr>
      <w:r>
        <w:t>(a)</w:t>
      </w:r>
      <w:r>
        <w:tab/>
        <w:t>s</w:t>
      </w:r>
      <w:r w:rsidRPr="006B135D">
        <w:t xml:space="preserve">ubsection 130(1) </w:t>
      </w:r>
      <w:r>
        <w:t xml:space="preserve">which </w:t>
      </w:r>
      <w:r w:rsidRPr="006B135D">
        <w:t>provides that the regulations may make provision about pollution certificates</w:t>
      </w:r>
      <w:r>
        <w:t>;</w:t>
      </w:r>
    </w:p>
    <w:p w:rsidR="00CF508E" w:rsidRPr="006B135D" w:rsidRDefault="00CF508E" w:rsidP="00193828">
      <w:pPr>
        <w:pStyle w:val="LDP1a"/>
      </w:pPr>
      <w:r>
        <w:t>(b)</w:t>
      </w:r>
      <w:r w:rsidRPr="006B135D">
        <w:tab/>
      </w:r>
      <w:r>
        <w:t>s</w:t>
      </w:r>
      <w:r w:rsidRPr="006B135D">
        <w:t xml:space="preserve">ubsection 314(3) </w:t>
      </w:r>
      <w:r>
        <w:t>which</w:t>
      </w:r>
      <w:r w:rsidRPr="006B135D">
        <w:t xml:space="preserve"> provides that the regulations may prescribe various matters about certificates, including the time when certificates, variations of certificates and revocation of certificates come into force</w:t>
      </w:r>
      <w:r>
        <w:t>;</w:t>
      </w:r>
    </w:p>
    <w:p w:rsidR="00CF508E" w:rsidRDefault="00CF508E" w:rsidP="00193828">
      <w:pPr>
        <w:pStyle w:val="LDP1a"/>
      </w:pPr>
      <w:r>
        <w:t>(</w:t>
      </w:r>
      <w:r w:rsidR="00703930">
        <w:t>c</w:t>
      </w:r>
      <w:r>
        <w:t>)</w:t>
      </w:r>
      <w:r w:rsidRPr="006B135D">
        <w:tab/>
      </w:r>
      <w:r>
        <w:t>p</w:t>
      </w:r>
      <w:r w:rsidRPr="006B135D">
        <w:t xml:space="preserve">aragraph 340(1)(c) </w:t>
      </w:r>
      <w:r>
        <w:t>which</w:t>
      </w:r>
      <w:r w:rsidRPr="006B135D">
        <w:t xml:space="preserve"> provides that the regulations may </w:t>
      </w:r>
      <w:r w:rsidR="00D270F1">
        <w:t>provide</w:t>
      </w:r>
      <w:r w:rsidRPr="006B135D">
        <w:t xml:space="preserve"> for giving effect to MARPOL</w:t>
      </w:r>
      <w:r w:rsidR="00703930">
        <w:t>.</w:t>
      </w:r>
    </w:p>
    <w:p w:rsidR="00A5120A" w:rsidRDefault="00EE0CC7" w:rsidP="004232DB">
      <w:pPr>
        <w:pStyle w:val="LDClause"/>
      </w:pPr>
      <w:r>
        <w:tab/>
      </w:r>
      <w:r w:rsidR="00CF508E">
        <w:t>(</w:t>
      </w:r>
      <w:r>
        <w:t>3</w:t>
      </w:r>
      <w:r w:rsidR="00CF508E">
        <w:t>)</w:t>
      </w:r>
      <w:r w:rsidR="00CF508E" w:rsidRPr="006B135D">
        <w:tab/>
      </w:r>
      <w:r w:rsidR="00D270F1">
        <w:t>S</w:t>
      </w:r>
      <w:r w:rsidR="00A5120A" w:rsidRPr="006B135D">
        <w:t xml:space="preserve">ubsection 339(1) </w:t>
      </w:r>
      <w:r w:rsidR="00D270F1">
        <w:t xml:space="preserve">of the Navigation Act also </w:t>
      </w:r>
      <w:r w:rsidR="00A5120A" w:rsidRPr="006B135D">
        <w:t>provides for regulations to be made prescribing matters required or permitted to be prescribed, or which are necessary or convenient to be prescribed for carrying out or giving effect to the Act</w:t>
      </w:r>
      <w:r w:rsidR="00D270F1">
        <w:t>.</w:t>
      </w:r>
    </w:p>
    <w:p w:rsidR="00CF508E" w:rsidRPr="006B135D" w:rsidRDefault="00CF508E" w:rsidP="00DE2767">
      <w:pPr>
        <w:pStyle w:val="LDClause"/>
      </w:pPr>
      <w:r>
        <w:tab/>
        <w:t>(</w:t>
      </w:r>
      <w:r w:rsidR="002F7042">
        <w:t>4</w:t>
      </w:r>
      <w:r>
        <w:t>)</w:t>
      </w:r>
      <w:r>
        <w:tab/>
        <w:t>The</w:t>
      </w:r>
      <w:r w:rsidR="00D270F1">
        <w:t xml:space="preserve"> following</w:t>
      </w:r>
      <w:r>
        <w:t xml:space="preserve"> provisions of the </w:t>
      </w:r>
      <w:r w:rsidRPr="006B135D">
        <w:rPr>
          <w:bCs/>
        </w:rPr>
        <w:t>Pollution Prevention Act</w:t>
      </w:r>
      <w:r>
        <w:t xml:space="preserve"> </w:t>
      </w:r>
      <w:r w:rsidR="00D270F1">
        <w:t>also provide for</w:t>
      </w:r>
      <w:r>
        <w:t xml:space="preserve"> this Order </w:t>
      </w:r>
      <w:r w:rsidR="00D270F1">
        <w:t>to be made</w:t>
      </w:r>
      <w:r>
        <w:t>:</w:t>
      </w:r>
    </w:p>
    <w:p w:rsidR="00CF508E" w:rsidRPr="006B135D" w:rsidRDefault="00CF508E" w:rsidP="008D583B">
      <w:pPr>
        <w:pStyle w:val="LDP1a"/>
      </w:pPr>
      <w:r>
        <w:t>(</w:t>
      </w:r>
      <w:r w:rsidR="00193828">
        <w:t>a</w:t>
      </w:r>
      <w:r>
        <w:t>)</w:t>
      </w:r>
      <w:r w:rsidRPr="006B135D">
        <w:rPr>
          <w:b/>
          <w:bCs/>
        </w:rPr>
        <w:tab/>
      </w:r>
      <w:r w:rsidR="00BF558D">
        <w:rPr>
          <w:bCs/>
        </w:rPr>
        <w:t>paragraphs</w:t>
      </w:r>
      <w:r w:rsidRPr="006B135D">
        <w:t xml:space="preserve"> 33(1)</w:t>
      </w:r>
      <w:r w:rsidR="00BF558D">
        <w:t xml:space="preserve">(a) and (b) </w:t>
      </w:r>
      <w:r w:rsidR="00193828">
        <w:t>which</w:t>
      </w:r>
      <w:r w:rsidRPr="006B135D">
        <w:rPr>
          <w:iCs/>
        </w:rPr>
        <w:t xml:space="preserve"> provide for </w:t>
      </w:r>
      <w:r w:rsidRPr="006B135D">
        <w:t>regulations to be made prescribing matters</w:t>
      </w:r>
      <w:r w:rsidR="00BF558D">
        <w:t xml:space="preserve"> </w:t>
      </w:r>
      <w:r w:rsidR="00BF558D" w:rsidRPr="006B135D">
        <w:t xml:space="preserve">required or permitted to be prescribed, or </w:t>
      </w:r>
      <w:r w:rsidR="00D270F1">
        <w:t>that</w:t>
      </w:r>
      <w:r w:rsidR="00D270F1" w:rsidRPr="006B135D">
        <w:t xml:space="preserve"> </w:t>
      </w:r>
      <w:r w:rsidR="00BF558D" w:rsidRPr="006B135D">
        <w:t>are necessary or convenient to be prescribed for carrying out or giving effect to the Act</w:t>
      </w:r>
      <w:r w:rsidR="00BF558D">
        <w:t>;</w:t>
      </w:r>
    </w:p>
    <w:p w:rsidR="00CF508E" w:rsidRPr="006B135D" w:rsidRDefault="00BF558D" w:rsidP="000E26D7">
      <w:pPr>
        <w:pStyle w:val="LDP1a"/>
        <w:rPr>
          <w:highlight w:val="cyan"/>
        </w:rPr>
      </w:pPr>
      <w:r>
        <w:t>(b)</w:t>
      </w:r>
      <w:r w:rsidR="00CF508E" w:rsidRPr="006B135D">
        <w:tab/>
      </w:r>
      <w:r>
        <w:t xml:space="preserve">paragraph 33(1)(c) which </w:t>
      </w:r>
      <w:r w:rsidRPr="006B135D">
        <w:rPr>
          <w:iCs/>
        </w:rPr>
        <w:t>provide</w:t>
      </w:r>
      <w:r>
        <w:rPr>
          <w:iCs/>
        </w:rPr>
        <w:t>s</w:t>
      </w:r>
      <w:r w:rsidRPr="006B135D">
        <w:rPr>
          <w:iCs/>
        </w:rPr>
        <w:t xml:space="preserve"> </w:t>
      </w:r>
      <w:r w:rsidR="001574FB">
        <w:rPr>
          <w:iCs/>
        </w:rPr>
        <w:t>for</w:t>
      </w:r>
      <w:r w:rsidRPr="006B135D">
        <w:rPr>
          <w:iCs/>
        </w:rPr>
        <w:t xml:space="preserve"> </w:t>
      </w:r>
      <w:r w:rsidRPr="006B135D">
        <w:t xml:space="preserve">regulations </w:t>
      </w:r>
      <w:r w:rsidR="00F14DEB">
        <w:t>under paragraphs</w:t>
      </w:r>
      <w:r w:rsidR="00653EAA">
        <w:t> </w:t>
      </w:r>
      <w:r w:rsidR="00F14DEB" w:rsidRPr="006B135D">
        <w:t>33(1)</w:t>
      </w:r>
      <w:r w:rsidR="00653EAA">
        <w:t> </w:t>
      </w:r>
      <w:r w:rsidR="00F14DEB">
        <w:t xml:space="preserve">(a) and (b) to be made </w:t>
      </w:r>
      <w:r w:rsidR="00CF508E" w:rsidRPr="006B135D">
        <w:t>to giv</w:t>
      </w:r>
      <w:r w:rsidR="00D270F1">
        <w:t>e</w:t>
      </w:r>
      <w:r w:rsidR="00CF508E" w:rsidRPr="006B135D">
        <w:t xml:space="preserve"> effect to MARPOL</w:t>
      </w:r>
      <w:r w:rsidR="00447C09">
        <w:t>;</w:t>
      </w:r>
    </w:p>
    <w:p w:rsidR="00CF508E" w:rsidRDefault="00CF508E" w:rsidP="008D583B">
      <w:pPr>
        <w:pStyle w:val="LDP1a"/>
      </w:pPr>
      <w:r>
        <w:lastRenderedPageBreak/>
        <w:t>(</w:t>
      </w:r>
      <w:r w:rsidR="000E26D7">
        <w:t>c</w:t>
      </w:r>
      <w:r>
        <w:t>)</w:t>
      </w:r>
      <w:r w:rsidRPr="006B135D">
        <w:rPr>
          <w:b/>
          <w:bCs/>
        </w:rPr>
        <w:tab/>
      </w:r>
      <w:r w:rsidR="00D76A48">
        <w:rPr>
          <w:b/>
          <w:bCs/>
        </w:rPr>
        <w:t>s</w:t>
      </w:r>
      <w:r w:rsidRPr="006B135D">
        <w:t xml:space="preserve">ubsection 34(1) </w:t>
      </w:r>
      <w:r w:rsidR="00193828">
        <w:t>which</w:t>
      </w:r>
      <w:r w:rsidRPr="006B135D">
        <w:t xml:space="preserve"> provides that AMSA may make orders for any matter (other than the imposition of penalties) for which provision may be made by regulation.</w:t>
      </w:r>
    </w:p>
    <w:p w:rsidR="00730097" w:rsidRDefault="00730097" w:rsidP="00730097">
      <w:pPr>
        <w:pStyle w:val="LDClause"/>
      </w:pPr>
      <w:r>
        <w:tab/>
      </w:r>
      <w:r w:rsidRPr="00C76A44">
        <w:t>(5)</w:t>
      </w:r>
      <w:r w:rsidRPr="00C76A44">
        <w:tab/>
        <w:t>Subsection 342(1) of the Navigation Act provides that AMSA may make a Marine Order about anything that may or must be made by the regulations.</w:t>
      </w:r>
    </w:p>
    <w:p w:rsidR="00560CC1" w:rsidRPr="001915EE" w:rsidRDefault="00EA4227" w:rsidP="00560CC1">
      <w:pPr>
        <w:pStyle w:val="LDClauseHeading"/>
      </w:pPr>
      <w:bookmarkStart w:id="17" w:name="_Ref268722266"/>
      <w:bookmarkStart w:id="18" w:name="_Ref268722301"/>
      <w:bookmarkStart w:id="19" w:name="_Toc280562277"/>
      <w:bookmarkStart w:id="20" w:name="_Toc292805514"/>
      <w:bookmarkStart w:id="21" w:name="_Toc365364429"/>
      <w:r>
        <w:rPr>
          <w:rStyle w:val="CharSectNo"/>
          <w:noProof/>
        </w:rPr>
        <w:t>6</w:t>
      </w:r>
      <w:r w:rsidR="00560CC1" w:rsidRPr="001915EE">
        <w:tab/>
        <w:t>Definitions</w:t>
      </w:r>
      <w:bookmarkEnd w:id="17"/>
      <w:bookmarkEnd w:id="18"/>
      <w:bookmarkEnd w:id="19"/>
      <w:bookmarkEnd w:id="20"/>
      <w:bookmarkEnd w:id="21"/>
    </w:p>
    <w:p w:rsidR="00560CC1" w:rsidRPr="001915EE" w:rsidRDefault="00560CC1" w:rsidP="00560CC1">
      <w:pPr>
        <w:pStyle w:val="LDClause"/>
        <w:keepNext/>
      </w:pPr>
      <w:r w:rsidRPr="001915EE">
        <w:tab/>
      </w:r>
      <w:r w:rsidRPr="001915EE">
        <w:tab/>
        <w:t>In this Order:</w:t>
      </w:r>
    </w:p>
    <w:bookmarkEnd w:id="15"/>
    <w:bookmarkEnd w:id="16"/>
    <w:p w:rsidR="006A4577" w:rsidRDefault="006A4577" w:rsidP="00B44E7C">
      <w:pPr>
        <w:pStyle w:val="LDdefinition"/>
      </w:pPr>
      <w:r w:rsidRPr="006B135D">
        <w:rPr>
          <w:b/>
          <w:bCs/>
          <w:i/>
        </w:rPr>
        <w:t>Annex VI</w:t>
      </w:r>
      <w:r w:rsidRPr="006B135D">
        <w:t xml:space="preserve"> means Annex VI of MARPOL.</w:t>
      </w:r>
    </w:p>
    <w:p w:rsidR="00E73604" w:rsidRDefault="00E73604" w:rsidP="00B44E7C">
      <w:pPr>
        <w:pStyle w:val="LDdefinition"/>
      </w:pPr>
      <w:r w:rsidRPr="00AB49F8">
        <w:rPr>
          <w:b/>
          <w:i/>
        </w:rPr>
        <w:t>EEDI</w:t>
      </w:r>
      <w:r w:rsidR="00174C5B">
        <w:t xml:space="preserve"> </w:t>
      </w:r>
      <w:r w:rsidR="00AB49F8">
        <w:t xml:space="preserve">means </w:t>
      </w:r>
      <w:r w:rsidR="00174C5B">
        <w:t>Energy Efficiency Design Index</w:t>
      </w:r>
      <w:r w:rsidR="00AB49F8">
        <w:t>.</w:t>
      </w:r>
    </w:p>
    <w:p w:rsidR="006A4577" w:rsidRDefault="006A4577" w:rsidP="006A4577">
      <w:pPr>
        <w:tabs>
          <w:tab w:val="clear" w:pos="567"/>
        </w:tabs>
        <w:overflowPunct/>
        <w:autoSpaceDE/>
        <w:autoSpaceDN/>
        <w:adjustRightInd/>
        <w:spacing w:before="60" w:after="60"/>
        <w:ind w:left="737"/>
        <w:textAlignment w:val="auto"/>
        <w:rPr>
          <w:rFonts w:ascii="Times New Roman" w:hAnsi="Times New Roman"/>
        </w:rPr>
      </w:pPr>
      <w:r w:rsidRPr="00B44E7C">
        <w:rPr>
          <w:rStyle w:val="LDdefinitionChar"/>
          <w:b/>
          <w:i/>
        </w:rPr>
        <w:t>EIAPP certificate</w:t>
      </w:r>
      <w:r w:rsidRPr="00B44E7C">
        <w:rPr>
          <w:rStyle w:val="LDdefinitionChar"/>
        </w:rPr>
        <w:t xml:space="preserve"> (or </w:t>
      </w:r>
      <w:r w:rsidR="000A168A" w:rsidRPr="00B44E7C">
        <w:rPr>
          <w:rStyle w:val="LDdefinitionChar"/>
          <w:b/>
          <w:i/>
        </w:rPr>
        <w:t>e</w:t>
      </w:r>
      <w:r w:rsidRPr="00B44E7C">
        <w:rPr>
          <w:rStyle w:val="LDdefinitionChar"/>
          <w:b/>
          <w:i/>
        </w:rPr>
        <w:t xml:space="preserve">ngine </w:t>
      </w:r>
      <w:r w:rsidR="007251A8" w:rsidRPr="00B44E7C">
        <w:rPr>
          <w:rStyle w:val="LDdefinitionChar"/>
          <w:b/>
          <w:i/>
        </w:rPr>
        <w:t>i</w:t>
      </w:r>
      <w:r w:rsidRPr="00B44E7C">
        <w:rPr>
          <w:rStyle w:val="LDdefinitionChar"/>
          <w:b/>
          <w:i/>
        </w:rPr>
        <w:t>nternational</w:t>
      </w:r>
      <w:r w:rsidRPr="00390837">
        <w:rPr>
          <w:rFonts w:ascii="Times New Roman" w:hAnsi="Times New Roman"/>
          <w:b/>
          <w:i/>
        </w:rPr>
        <w:t xml:space="preserve"> </w:t>
      </w:r>
      <w:r w:rsidR="007251A8">
        <w:rPr>
          <w:rFonts w:ascii="Times New Roman" w:hAnsi="Times New Roman"/>
          <w:b/>
          <w:i/>
        </w:rPr>
        <w:t>a</w:t>
      </w:r>
      <w:r w:rsidRPr="00390837">
        <w:rPr>
          <w:rFonts w:ascii="Times New Roman" w:hAnsi="Times New Roman"/>
          <w:b/>
          <w:i/>
        </w:rPr>
        <w:t xml:space="preserve">ir </w:t>
      </w:r>
      <w:r w:rsidR="007251A8">
        <w:rPr>
          <w:rFonts w:ascii="Times New Roman" w:hAnsi="Times New Roman"/>
          <w:b/>
          <w:i/>
        </w:rPr>
        <w:t>p</w:t>
      </w:r>
      <w:r w:rsidRPr="00390837">
        <w:rPr>
          <w:rFonts w:ascii="Times New Roman" w:hAnsi="Times New Roman"/>
          <w:b/>
          <w:i/>
        </w:rPr>
        <w:t xml:space="preserve">ollution </w:t>
      </w:r>
      <w:r w:rsidR="007251A8">
        <w:rPr>
          <w:rFonts w:ascii="Times New Roman" w:hAnsi="Times New Roman"/>
          <w:b/>
          <w:i/>
        </w:rPr>
        <w:t>p</w:t>
      </w:r>
      <w:r w:rsidRPr="00390837">
        <w:rPr>
          <w:rFonts w:ascii="Times New Roman" w:hAnsi="Times New Roman"/>
          <w:b/>
          <w:i/>
        </w:rPr>
        <w:t>revention certificate</w:t>
      </w:r>
      <w:r w:rsidRPr="00390837">
        <w:rPr>
          <w:rFonts w:ascii="Times New Roman" w:hAnsi="Times New Roman"/>
        </w:rPr>
        <w:t>) means:</w:t>
      </w:r>
    </w:p>
    <w:p w:rsidR="006A4577" w:rsidRPr="00390837" w:rsidRDefault="006A4577" w:rsidP="001414F5">
      <w:pPr>
        <w:pStyle w:val="LDP1a"/>
      </w:pPr>
      <w:r w:rsidRPr="00390837">
        <w:t>(a)</w:t>
      </w:r>
      <w:r w:rsidRPr="00390837">
        <w:tab/>
        <w:t>a pollution certificate relating to air pollution or ozone depleting substances issued under section 132 of the Navigation Act fo</w:t>
      </w:r>
      <w:r w:rsidR="00352CCD">
        <w:t xml:space="preserve">r a </w:t>
      </w:r>
      <w:r w:rsidR="00352CCD" w:rsidRPr="006072FD">
        <w:t xml:space="preserve">marine diesel </w:t>
      </w:r>
      <w:r w:rsidRPr="006072FD">
        <w:t xml:space="preserve">engine </w:t>
      </w:r>
      <w:r w:rsidR="00496C1B" w:rsidRPr="006072FD">
        <w:t>installed on</w:t>
      </w:r>
      <w:r w:rsidR="00496C1B" w:rsidRPr="00390837">
        <w:t xml:space="preserve"> </w:t>
      </w:r>
      <w:r w:rsidRPr="00390837">
        <w:t>a vessel; or</w:t>
      </w:r>
    </w:p>
    <w:p w:rsidR="006A4577" w:rsidRDefault="006A4577" w:rsidP="001414F5">
      <w:pPr>
        <w:pStyle w:val="LDP1a"/>
      </w:pPr>
      <w:r w:rsidRPr="00390837">
        <w:t>(b)</w:t>
      </w:r>
      <w:r w:rsidRPr="00390837">
        <w:tab/>
        <w:t xml:space="preserve">a certificate issued under section 319 of the Navigation Act </w:t>
      </w:r>
      <w:r w:rsidR="00413E67">
        <w:t>certifying that the emissions from</w:t>
      </w:r>
      <w:r w:rsidRPr="00390837">
        <w:t xml:space="preserve"> </w:t>
      </w:r>
      <w:r w:rsidR="00496C1B">
        <w:t xml:space="preserve">a </w:t>
      </w:r>
      <w:r w:rsidR="00413E67">
        <w:t>m</w:t>
      </w:r>
      <w:r w:rsidR="00496C1B">
        <w:t xml:space="preserve">arine diesel </w:t>
      </w:r>
      <w:r w:rsidRPr="00390837">
        <w:t xml:space="preserve">engine </w:t>
      </w:r>
      <w:r w:rsidR="00496C1B">
        <w:t xml:space="preserve">installed on </w:t>
      </w:r>
      <w:r w:rsidRPr="00390837">
        <w:t>a vessel</w:t>
      </w:r>
      <w:r w:rsidR="00413E67">
        <w:t xml:space="preserve"> are within the limits mentioned in regulation 13 of Annex VI</w:t>
      </w:r>
      <w:r w:rsidRPr="00390837">
        <w:t xml:space="preserve">. </w:t>
      </w:r>
    </w:p>
    <w:p w:rsidR="006A4577" w:rsidRPr="00390837" w:rsidRDefault="006A4577" w:rsidP="00B44E7C">
      <w:pPr>
        <w:pStyle w:val="LDNote"/>
      </w:pPr>
      <w:r w:rsidRPr="00390837">
        <w:rPr>
          <w:i/>
        </w:rPr>
        <w:t>Note </w:t>
      </w:r>
      <w:r w:rsidRPr="00390837">
        <w:t>  For the form of cert</w:t>
      </w:r>
      <w:r w:rsidRPr="0088221B">
        <w:rPr>
          <w:rStyle w:val="LDNoteChar"/>
        </w:rPr>
        <w:t>i</w:t>
      </w:r>
      <w:r w:rsidRPr="00390837">
        <w:t xml:space="preserve">ficate — see section </w:t>
      </w:r>
      <w:r w:rsidR="00EA4227" w:rsidRPr="00EA4227">
        <w:t>16</w:t>
      </w:r>
      <w:r w:rsidRPr="00390837">
        <w:t>.</w:t>
      </w:r>
    </w:p>
    <w:p w:rsidR="006A4577" w:rsidRPr="00390837" w:rsidRDefault="006A4577" w:rsidP="00B44E7C">
      <w:pPr>
        <w:pStyle w:val="LDdefinition"/>
      </w:pPr>
      <w:r w:rsidRPr="00B44E7C">
        <w:rPr>
          <w:b/>
          <w:i/>
        </w:rPr>
        <w:t>IAPP certificate</w:t>
      </w:r>
      <w:r w:rsidRPr="00390837">
        <w:t xml:space="preserve"> (or </w:t>
      </w:r>
      <w:r w:rsidR="007251A8" w:rsidRPr="00B44E7C">
        <w:rPr>
          <w:b/>
          <w:i/>
        </w:rPr>
        <w:t>i</w:t>
      </w:r>
      <w:r w:rsidRPr="00B44E7C">
        <w:rPr>
          <w:b/>
          <w:i/>
        </w:rPr>
        <w:t xml:space="preserve">nternational </w:t>
      </w:r>
      <w:r w:rsidR="007251A8" w:rsidRPr="00B44E7C">
        <w:rPr>
          <w:b/>
          <w:i/>
        </w:rPr>
        <w:t>a</w:t>
      </w:r>
      <w:r w:rsidRPr="00B44E7C">
        <w:rPr>
          <w:b/>
          <w:i/>
        </w:rPr>
        <w:t xml:space="preserve">ir </w:t>
      </w:r>
      <w:r w:rsidR="007251A8" w:rsidRPr="00B44E7C">
        <w:rPr>
          <w:b/>
          <w:i/>
        </w:rPr>
        <w:t>p</w:t>
      </w:r>
      <w:r w:rsidRPr="00B44E7C">
        <w:rPr>
          <w:b/>
          <w:i/>
        </w:rPr>
        <w:t xml:space="preserve">ollution </w:t>
      </w:r>
      <w:r w:rsidR="007251A8" w:rsidRPr="00B44E7C">
        <w:rPr>
          <w:b/>
          <w:i/>
        </w:rPr>
        <w:t>p</w:t>
      </w:r>
      <w:r w:rsidRPr="00B44E7C">
        <w:rPr>
          <w:b/>
          <w:i/>
        </w:rPr>
        <w:t>revention certificate</w:t>
      </w:r>
      <w:r w:rsidRPr="00390837">
        <w:t>) means:</w:t>
      </w:r>
    </w:p>
    <w:p w:rsidR="006A4577" w:rsidRPr="00390837" w:rsidRDefault="006A4577" w:rsidP="00FD5FA9">
      <w:pPr>
        <w:pStyle w:val="LDP1a"/>
      </w:pPr>
      <w:r w:rsidRPr="00390837">
        <w:t>(a)</w:t>
      </w:r>
      <w:r w:rsidRPr="00390837">
        <w:tab/>
        <w:t>a pollution certificate relating to air pollution or ozone depleting substances issued under section 132 of the Navigation Act for a vessel; or</w:t>
      </w:r>
    </w:p>
    <w:p w:rsidR="006A4577" w:rsidRDefault="006A4577" w:rsidP="00FD5FA9">
      <w:pPr>
        <w:pStyle w:val="LDP1a"/>
      </w:pPr>
      <w:r w:rsidRPr="00390837">
        <w:t>(b)</w:t>
      </w:r>
      <w:r w:rsidRPr="00390837">
        <w:tab/>
        <w:t xml:space="preserve">a certificate relating to </w:t>
      </w:r>
      <w:r w:rsidR="00496C1B" w:rsidRPr="00390837">
        <w:t xml:space="preserve">air pollution or ozone depleting substances </w:t>
      </w:r>
      <w:r w:rsidRPr="00390837">
        <w:t xml:space="preserve">issued under section 319 of the Navigation Act for a vessel. </w:t>
      </w:r>
    </w:p>
    <w:p w:rsidR="006A4577" w:rsidRPr="006B135D" w:rsidRDefault="006A4577" w:rsidP="00B44E7C">
      <w:pPr>
        <w:pStyle w:val="LDNote"/>
      </w:pPr>
      <w:r w:rsidRPr="00390837">
        <w:rPr>
          <w:i/>
        </w:rPr>
        <w:t>Note </w:t>
      </w:r>
      <w:r w:rsidRPr="00390837">
        <w:t xml:space="preserve">  For the form of certificate — see section </w:t>
      </w:r>
      <w:r w:rsidR="00EA4227" w:rsidRPr="00EA4227">
        <w:t>16</w:t>
      </w:r>
      <w:r w:rsidRPr="00390837">
        <w:t>.</w:t>
      </w:r>
    </w:p>
    <w:p w:rsidR="00E73604" w:rsidRDefault="00E73604" w:rsidP="00C66584">
      <w:pPr>
        <w:pStyle w:val="LDdefinition"/>
      </w:pPr>
      <w:r w:rsidRPr="00C66584">
        <w:rPr>
          <w:b/>
          <w:i/>
        </w:rPr>
        <w:t>IEE</w:t>
      </w:r>
      <w:r w:rsidR="00C66584" w:rsidRPr="00C66584">
        <w:rPr>
          <w:b/>
          <w:i/>
        </w:rPr>
        <w:t xml:space="preserve"> certificate </w:t>
      </w:r>
      <w:r w:rsidR="00C66584" w:rsidRPr="009B7812">
        <w:t>(</w:t>
      </w:r>
      <w:r w:rsidR="00C66584" w:rsidRPr="00C66584">
        <w:t>or</w:t>
      </w:r>
      <w:r w:rsidR="00C66584" w:rsidRPr="00C66584">
        <w:rPr>
          <w:b/>
          <w:i/>
        </w:rPr>
        <w:t xml:space="preserve"> international energy efficiency certificate</w:t>
      </w:r>
      <w:r w:rsidR="00C66584">
        <w:t>) means:</w:t>
      </w:r>
    </w:p>
    <w:p w:rsidR="00C66584" w:rsidRPr="00390837" w:rsidRDefault="00C66584" w:rsidP="00625B77">
      <w:pPr>
        <w:pStyle w:val="LDP1a"/>
      </w:pPr>
      <w:r w:rsidRPr="00390837">
        <w:t>(a)</w:t>
      </w:r>
      <w:r w:rsidRPr="00390837">
        <w:tab/>
        <w:t xml:space="preserve">a pollution certificate relating to </w:t>
      </w:r>
      <w:r w:rsidR="001579DD">
        <w:t xml:space="preserve">the </w:t>
      </w:r>
      <w:r>
        <w:t>energy efficiency</w:t>
      </w:r>
      <w:r w:rsidRPr="00390837">
        <w:t xml:space="preserve"> </w:t>
      </w:r>
      <w:r w:rsidR="001579DD">
        <w:t xml:space="preserve">of a vessel </w:t>
      </w:r>
      <w:r w:rsidRPr="00390837">
        <w:t>issued under section 132 of the Navigation Act; or</w:t>
      </w:r>
    </w:p>
    <w:p w:rsidR="00C66584" w:rsidRDefault="00C66584" w:rsidP="00625B77">
      <w:pPr>
        <w:pStyle w:val="LDP1a"/>
      </w:pPr>
      <w:r w:rsidRPr="00390837">
        <w:t>(b)</w:t>
      </w:r>
      <w:r w:rsidRPr="00390837">
        <w:tab/>
        <w:t xml:space="preserve">a certificate relating to </w:t>
      </w:r>
      <w:r w:rsidR="001579DD">
        <w:t>the energy efficiency</w:t>
      </w:r>
      <w:r w:rsidR="001579DD" w:rsidRPr="00390837">
        <w:t xml:space="preserve"> </w:t>
      </w:r>
      <w:r w:rsidR="001579DD">
        <w:t xml:space="preserve">of a vessel </w:t>
      </w:r>
      <w:r w:rsidRPr="00390837">
        <w:t>issued under section</w:t>
      </w:r>
      <w:r w:rsidR="00A21288">
        <w:t> </w:t>
      </w:r>
      <w:r w:rsidRPr="00390837">
        <w:t xml:space="preserve">319 of the Navigation Act. </w:t>
      </w:r>
    </w:p>
    <w:p w:rsidR="002E4898" w:rsidRDefault="002E4898" w:rsidP="002E4898">
      <w:pPr>
        <w:pStyle w:val="LDNote"/>
      </w:pPr>
      <w:r w:rsidRPr="00390837">
        <w:rPr>
          <w:i/>
        </w:rPr>
        <w:t>Note </w:t>
      </w:r>
      <w:r w:rsidRPr="00390837">
        <w:t xml:space="preserve">  For the form of certificate — see section </w:t>
      </w:r>
      <w:r w:rsidR="00EA4227" w:rsidRPr="00EA4227">
        <w:t>16</w:t>
      </w:r>
      <w:r w:rsidRPr="00390837">
        <w:t>.</w:t>
      </w:r>
    </w:p>
    <w:p w:rsidR="006A4577" w:rsidRDefault="006A4577" w:rsidP="006A4577">
      <w:pPr>
        <w:tabs>
          <w:tab w:val="clear" w:pos="567"/>
        </w:tabs>
        <w:overflowPunct/>
        <w:autoSpaceDE/>
        <w:autoSpaceDN/>
        <w:adjustRightInd/>
        <w:spacing w:before="60" w:after="60"/>
        <w:ind w:left="737"/>
        <w:textAlignment w:val="auto"/>
        <w:rPr>
          <w:rFonts w:ascii="Times New Roman" w:hAnsi="Times New Roman"/>
        </w:rPr>
      </w:pPr>
      <w:r w:rsidRPr="006B135D">
        <w:rPr>
          <w:rFonts w:ascii="Times New Roman" w:hAnsi="Times New Roman"/>
          <w:b/>
          <w:i/>
        </w:rPr>
        <w:t>NOx Technical Code</w:t>
      </w:r>
      <w:r w:rsidRPr="006B135D">
        <w:rPr>
          <w:rFonts w:ascii="Times New Roman" w:hAnsi="Times New Roman"/>
        </w:rPr>
        <w:t xml:space="preserve"> has the same meaning as in Annex VI.</w:t>
      </w:r>
    </w:p>
    <w:p w:rsidR="00E73604" w:rsidRDefault="0023131B" w:rsidP="00A24143">
      <w:pPr>
        <w:pStyle w:val="LDdefinition"/>
      </w:pPr>
      <w:r>
        <w:rPr>
          <w:b/>
          <w:i/>
        </w:rPr>
        <w:t>s</w:t>
      </w:r>
      <w:r w:rsidR="00174C5B">
        <w:rPr>
          <w:b/>
          <w:i/>
        </w:rPr>
        <w:t xml:space="preserve">hip </w:t>
      </w:r>
      <w:r>
        <w:rPr>
          <w:b/>
          <w:i/>
        </w:rPr>
        <w:t>e</w:t>
      </w:r>
      <w:r w:rsidR="00174C5B">
        <w:rPr>
          <w:b/>
          <w:i/>
        </w:rPr>
        <w:t xml:space="preserve">nergy </w:t>
      </w:r>
      <w:r>
        <w:rPr>
          <w:b/>
          <w:i/>
        </w:rPr>
        <w:t>e</w:t>
      </w:r>
      <w:r w:rsidR="00174C5B">
        <w:rPr>
          <w:b/>
          <w:i/>
        </w:rPr>
        <w:t xml:space="preserve">fficiency </w:t>
      </w:r>
      <w:r>
        <w:rPr>
          <w:b/>
          <w:i/>
        </w:rPr>
        <w:t>m</w:t>
      </w:r>
      <w:r w:rsidR="00174C5B">
        <w:rPr>
          <w:b/>
          <w:i/>
        </w:rPr>
        <w:t xml:space="preserve">anagement </w:t>
      </w:r>
      <w:r>
        <w:rPr>
          <w:b/>
          <w:i/>
        </w:rPr>
        <w:t>p</w:t>
      </w:r>
      <w:r w:rsidR="00174C5B">
        <w:rPr>
          <w:b/>
          <w:i/>
        </w:rPr>
        <w:t>lan</w:t>
      </w:r>
      <w:r w:rsidR="00A24143">
        <w:rPr>
          <w:b/>
          <w:i/>
        </w:rPr>
        <w:t xml:space="preserve"> </w:t>
      </w:r>
      <w:r w:rsidR="00DD5733" w:rsidRPr="00DD5733">
        <w:t>(or</w:t>
      </w:r>
      <w:r w:rsidR="00DD5733">
        <w:rPr>
          <w:b/>
          <w:i/>
        </w:rPr>
        <w:t xml:space="preserve"> SEEMP</w:t>
      </w:r>
      <w:r w:rsidR="00DD5733" w:rsidRPr="00DD5733">
        <w:t>)</w:t>
      </w:r>
      <w:r w:rsidR="0074352D">
        <w:t xml:space="preserve"> </w:t>
      </w:r>
      <w:r w:rsidR="00A24143" w:rsidRPr="00A24143">
        <w:t xml:space="preserve">means the plan required to be kept on board </w:t>
      </w:r>
      <w:r w:rsidR="00A24143" w:rsidRPr="006072FD">
        <w:t xml:space="preserve">a </w:t>
      </w:r>
      <w:r w:rsidR="00352CCD" w:rsidRPr="006072FD">
        <w:t>vessel</w:t>
      </w:r>
      <w:r w:rsidR="00A24143" w:rsidRPr="00A24143">
        <w:t xml:space="preserve"> by section 26FEW of the Pollution Prevention Act</w:t>
      </w:r>
      <w:r w:rsidR="00A24143" w:rsidRPr="008C160B">
        <w:t>.</w:t>
      </w:r>
    </w:p>
    <w:p w:rsidR="006A4577" w:rsidRPr="006B135D" w:rsidRDefault="006A4577" w:rsidP="00625B77">
      <w:pPr>
        <w:pStyle w:val="LDNote"/>
      </w:pPr>
      <w:r w:rsidRPr="006B135D">
        <w:rPr>
          <w:i/>
        </w:rPr>
        <w:t>Note 1</w:t>
      </w:r>
      <w:r w:rsidRPr="006B135D">
        <w:t xml:space="preserve">   Some expressions used in this Order are defined in </w:t>
      </w:r>
      <w:r w:rsidRPr="006B135D">
        <w:rPr>
          <w:i/>
        </w:rPr>
        <w:t>Marine Order 1 (Administration)</w:t>
      </w:r>
      <w:r w:rsidR="00653EAA">
        <w:rPr>
          <w:i/>
        </w:rPr>
        <w:t> </w:t>
      </w:r>
      <w:r w:rsidRPr="006B135D">
        <w:rPr>
          <w:i/>
        </w:rPr>
        <w:t>2011</w:t>
      </w:r>
      <w:r w:rsidRPr="006B135D">
        <w:t xml:space="preserve"> including:</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IMO</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Manager, Ship Inspection and Registration</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MARPOL</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Navigation Act</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Pollution Prevention Act</w:t>
      </w:r>
      <w:r w:rsidR="00276648">
        <w:rPr>
          <w:rFonts w:ascii="Times New Roman" w:hAnsi="Times New Roman"/>
          <w:sz w:val="20"/>
        </w:rPr>
        <w:t>.</w:t>
      </w:r>
    </w:p>
    <w:p w:rsidR="006A4577" w:rsidRPr="006B135D" w:rsidRDefault="006A4577" w:rsidP="00DB1307">
      <w:pPr>
        <w:pStyle w:val="LDNote"/>
        <w:rPr>
          <w:lang w:eastAsia="en-AU"/>
        </w:rPr>
      </w:pPr>
      <w:r w:rsidRPr="006B135D">
        <w:rPr>
          <w:i/>
          <w:lang w:eastAsia="en-AU"/>
        </w:rPr>
        <w:t>Note 2</w:t>
      </w:r>
      <w:r w:rsidRPr="006B135D">
        <w:rPr>
          <w:lang w:eastAsia="en-AU"/>
        </w:rPr>
        <w:t xml:space="preserve">   Some </w:t>
      </w:r>
      <w:r w:rsidRPr="006B135D">
        <w:t>terms</w:t>
      </w:r>
      <w:r w:rsidRPr="006B135D">
        <w:rPr>
          <w:lang w:eastAsia="en-AU"/>
        </w:rPr>
        <w:t xml:space="preserve"> used in this Order are defined in the Navigation Act or Pollution Prevention Act, including:</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AMSA</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inspector</w:t>
      </w:r>
    </w:p>
    <w:p w:rsidR="006A4577" w:rsidRPr="006B135D"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lastRenderedPageBreak/>
        <w:t xml:space="preserve">recognised organisation (for organisations that have been prescribed for the definition — see </w:t>
      </w:r>
      <w:r w:rsidRPr="006B135D">
        <w:rPr>
          <w:rFonts w:ascii="Times New Roman" w:hAnsi="Times New Roman"/>
          <w:i/>
          <w:sz w:val="20"/>
        </w:rPr>
        <w:t>Marine Order 1 (Administration) 2011</w:t>
      </w:r>
      <w:r w:rsidRPr="006B135D">
        <w:rPr>
          <w:rFonts w:ascii="Times New Roman" w:hAnsi="Times New Roman"/>
          <w:sz w:val="20"/>
        </w:rPr>
        <w:t>)</w:t>
      </w:r>
    </w:p>
    <w:p w:rsidR="006A4577" w:rsidRDefault="006A4577" w:rsidP="006A4577">
      <w:pPr>
        <w:numPr>
          <w:ilvl w:val="0"/>
          <w:numId w:val="27"/>
        </w:num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6B135D">
        <w:rPr>
          <w:rFonts w:ascii="Times New Roman" w:hAnsi="Times New Roman"/>
          <w:sz w:val="20"/>
        </w:rPr>
        <w:t>regulated Australian vessel.</w:t>
      </w:r>
    </w:p>
    <w:p w:rsidR="00527DD7" w:rsidRDefault="00527DD7" w:rsidP="00527DD7">
      <w:pPr>
        <w:pStyle w:val="LDNote"/>
      </w:pPr>
      <w:r w:rsidRPr="00093F11">
        <w:rPr>
          <w:i/>
        </w:rPr>
        <w:t>Note</w:t>
      </w:r>
      <w:r>
        <w:rPr>
          <w:i/>
        </w:rPr>
        <w:t xml:space="preserve"> 3</w:t>
      </w:r>
      <w:r>
        <w:t xml:space="preserve">   For delegation of AMSA’s powers under this Order —see </w:t>
      </w:r>
      <w:r w:rsidR="008B5F9C">
        <w:t xml:space="preserve">the </w:t>
      </w:r>
      <w:r>
        <w:t xml:space="preserve">AMSA website at </w:t>
      </w:r>
      <w:r w:rsidR="00390EC0" w:rsidRPr="00E967B8">
        <w:rPr>
          <w:u w:val="single"/>
        </w:rPr>
        <w:t>http://www.amsa.gov.au</w:t>
      </w:r>
      <w:r w:rsidR="00390EC0" w:rsidRPr="006B135D">
        <w:t>.</w:t>
      </w:r>
    </w:p>
    <w:p w:rsidR="00DB5074" w:rsidRPr="006B135D" w:rsidRDefault="00EA4227" w:rsidP="00651D07">
      <w:pPr>
        <w:pStyle w:val="LDClauseHeading"/>
      </w:pPr>
      <w:bookmarkStart w:id="22" w:name="_Toc302562246"/>
      <w:bookmarkStart w:id="23" w:name="_Toc306088200"/>
      <w:bookmarkStart w:id="24" w:name="_Toc365364430"/>
      <w:r>
        <w:rPr>
          <w:rStyle w:val="CharSectNo"/>
          <w:rFonts w:cs="Arial"/>
          <w:noProof/>
        </w:rPr>
        <w:t>7</w:t>
      </w:r>
      <w:r w:rsidR="00DB5074" w:rsidRPr="006B135D">
        <w:tab/>
      </w:r>
      <w:bookmarkEnd w:id="22"/>
      <w:bookmarkEnd w:id="23"/>
      <w:r w:rsidR="00981EEB" w:rsidRPr="00981EEB">
        <w:t xml:space="preserve">References to </w:t>
      </w:r>
      <w:r w:rsidR="00981EEB" w:rsidRPr="00981EEB">
        <w:rPr>
          <w:i/>
        </w:rPr>
        <w:t>the Administration</w:t>
      </w:r>
      <w:bookmarkEnd w:id="24"/>
    </w:p>
    <w:p w:rsidR="00DB5074" w:rsidRPr="006B135D" w:rsidRDefault="00DB5074" w:rsidP="00625B77">
      <w:pPr>
        <w:pStyle w:val="LDClause"/>
      </w:pPr>
      <w:r w:rsidRPr="006B135D">
        <w:rPr>
          <w:b/>
          <w:bCs/>
        </w:rPr>
        <w:tab/>
      </w:r>
      <w:r w:rsidRPr="006B135D">
        <w:tab/>
      </w:r>
      <w:r w:rsidR="00DD60F0">
        <w:t>For this Order, a</w:t>
      </w:r>
      <w:r w:rsidRPr="006B135D">
        <w:rPr>
          <w:bCs/>
        </w:rPr>
        <w:t xml:space="preserve"> reference in the NOx Technical Code </w:t>
      </w:r>
      <w:r w:rsidR="00AF6DE3">
        <w:rPr>
          <w:bCs/>
        </w:rPr>
        <w:t xml:space="preserve">or Annex VI </w:t>
      </w:r>
      <w:r w:rsidRPr="006B135D">
        <w:t xml:space="preserve">to </w:t>
      </w:r>
      <w:r w:rsidRPr="00CB0EA4">
        <w:rPr>
          <w:b/>
          <w:bCs/>
          <w:i/>
        </w:rPr>
        <w:t>the Administration</w:t>
      </w:r>
      <w:r w:rsidRPr="006B135D">
        <w:t xml:space="preserve"> is taken to mean, </w:t>
      </w:r>
      <w:r w:rsidR="000770AA">
        <w:t>for</w:t>
      </w:r>
      <w:r w:rsidRPr="006B135D">
        <w:t xml:space="preserve"> a vessel registered in Australia, </w:t>
      </w:r>
      <w:r w:rsidR="00B977B7">
        <w:t>AMSA</w:t>
      </w:r>
      <w:r w:rsidRPr="006B135D">
        <w:t xml:space="preserve"> or a recognised organisation.</w:t>
      </w:r>
    </w:p>
    <w:p w:rsidR="00F42D8E" w:rsidRDefault="00F42D8E" w:rsidP="00F42D8E">
      <w:pPr>
        <w:pStyle w:val="LDNote"/>
        <w:rPr>
          <w:szCs w:val="20"/>
        </w:rPr>
      </w:pPr>
      <w:r w:rsidRPr="00F32AC0">
        <w:rPr>
          <w:i/>
          <w:szCs w:val="20"/>
        </w:rPr>
        <w:t>Note</w:t>
      </w:r>
      <w:r w:rsidRPr="00F32AC0">
        <w:rPr>
          <w:szCs w:val="20"/>
        </w:rPr>
        <w:t xml:space="preserve">   Information </w:t>
      </w:r>
      <w:r w:rsidR="00351613">
        <w:rPr>
          <w:szCs w:val="20"/>
        </w:rPr>
        <w:t>about</w:t>
      </w:r>
      <w:r w:rsidRPr="00F32AC0">
        <w:rPr>
          <w:szCs w:val="20"/>
        </w:rPr>
        <w:t xml:space="preserve"> obtaining copies of the </w:t>
      </w:r>
      <w:r w:rsidRPr="00F32AC0">
        <w:rPr>
          <w:bCs/>
          <w:szCs w:val="20"/>
        </w:rPr>
        <w:t>NOx Technical Code, Annex VI</w:t>
      </w:r>
      <w:r w:rsidR="004741F4" w:rsidRPr="00F32AC0">
        <w:rPr>
          <w:bCs/>
          <w:szCs w:val="20"/>
        </w:rPr>
        <w:t xml:space="preserve"> and </w:t>
      </w:r>
      <w:r w:rsidRPr="00F32AC0">
        <w:rPr>
          <w:szCs w:val="20"/>
        </w:rPr>
        <w:t>or other documents mentioned in this Order</w:t>
      </w:r>
      <w:r w:rsidR="004741F4" w:rsidRPr="00F32AC0">
        <w:rPr>
          <w:szCs w:val="20"/>
        </w:rPr>
        <w:t xml:space="preserve"> (for instance, IMO resolutions) </w:t>
      </w:r>
      <w:r w:rsidRPr="00F32AC0">
        <w:rPr>
          <w:szCs w:val="20"/>
        </w:rPr>
        <w:t>is available from AMSA.</w:t>
      </w:r>
    </w:p>
    <w:p w:rsidR="00705E92" w:rsidRPr="00B977B7" w:rsidRDefault="00EA4227" w:rsidP="00705E92">
      <w:pPr>
        <w:pStyle w:val="LDClauseHeading"/>
      </w:pPr>
      <w:bookmarkStart w:id="25" w:name="_Toc280562279"/>
      <w:bookmarkStart w:id="26" w:name="_Toc292805516"/>
      <w:bookmarkStart w:id="27" w:name="_Toc365364431"/>
      <w:r>
        <w:rPr>
          <w:rStyle w:val="CharSectNo"/>
          <w:noProof/>
        </w:rPr>
        <w:t>8</w:t>
      </w:r>
      <w:r w:rsidR="00705E92" w:rsidRPr="001915EE">
        <w:tab/>
      </w:r>
      <w:r w:rsidR="00705E92" w:rsidRPr="00B977B7">
        <w:t>Application</w:t>
      </w:r>
      <w:bookmarkEnd w:id="25"/>
      <w:bookmarkEnd w:id="26"/>
      <w:r w:rsidR="00AA61D8" w:rsidRPr="00B977B7">
        <w:t xml:space="preserve"> of this Order</w:t>
      </w:r>
      <w:bookmarkEnd w:id="27"/>
    </w:p>
    <w:p w:rsidR="006A4577" w:rsidRPr="00B977B7" w:rsidRDefault="006A4577" w:rsidP="00625B77">
      <w:pPr>
        <w:pStyle w:val="LDClause"/>
      </w:pPr>
      <w:r w:rsidRPr="00B977B7">
        <w:rPr>
          <w:b/>
        </w:rPr>
        <w:tab/>
      </w:r>
      <w:r w:rsidR="00CB0EA4" w:rsidRPr="00B977B7">
        <w:t>(1)</w:t>
      </w:r>
      <w:r w:rsidRPr="00B977B7">
        <w:tab/>
        <w:t>Subject to subsection 33(2) of the Pollution Prevention Act and section 12 of the Navigation Act, this Order applies to:</w:t>
      </w:r>
    </w:p>
    <w:p w:rsidR="006A4577" w:rsidRPr="00B977B7" w:rsidRDefault="006A4577" w:rsidP="00EF1500">
      <w:pPr>
        <w:pStyle w:val="LDP1a"/>
      </w:pPr>
      <w:r w:rsidRPr="00B977B7">
        <w:t>(a)</w:t>
      </w:r>
      <w:r w:rsidRPr="00B977B7">
        <w:tab/>
        <w:t>a vessel</w:t>
      </w:r>
      <w:r w:rsidR="00E86A36" w:rsidRPr="00B977B7">
        <w:t xml:space="preserve"> mentioned in subsection (2)</w:t>
      </w:r>
      <w:r w:rsidRPr="00B977B7">
        <w:t>:</w:t>
      </w:r>
    </w:p>
    <w:p w:rsidR="006A4577" w:rsidRPr="00B977B7" w:rsidRDefault="006A4577" w:rsidP="00EF1500">
      <w:pPr>
        <w:pStyle w:val="LDP2i"/>
      </w:pPr>
      <w:r w:rsidRPr="00B977B7">
        <w:rPr>
          <w:iCs/>
        </w:rPr>
        <w:tab/>
        <w:t>(</w:t>
      </w:r>
      <w:r w:rsidRPr="00B977B7">
        <w:t>i)</w:t>
      </w:r>
      <w:r w:rsidRPr="00B977B7">
        <w:tab/>
        <w:t xml:space="preserve">to which Annex VI </w:t>
      </w:r>
      <w:r w:rsidR="00A65A29" w:rsidRPr="00B977B7">
        <w:t>applies;</w:t>
      </w:r>
      <w:r w:rsidRPr="00B977B7">
        <w:t xml:space="preserve"> or</w:t>
      </w:r>
    </w:p>
    <w:p w:rsidR="006A4577" w:rsidRPr="00B977B7" w:rsidRDefault="006A4577" w:rsidP="00EF1500">
      <w:pPr>
        <w:pStyle w:val="LDP2i"/>
      </w:pPr>
      <w:r w:rsidRPr="00B977B7">
        <w:tab/>
        <w:t>(ii)</w:t>
      </w:r>
      <w:r w:rsidRPr="00B977B7">
        <w:tab/>
      </w:r>
      <w:r w:rsidR="00E86A36" w:rsidRPr="00B977B7">
        <w:t xml:space="preserve">that is </w:t>
      </w:r>
      <w:r w:rsidRPr="00B977B7">
        <w:t>owned or operated by the Commonwealth and used, for the time being, on government non-commercial service; and</w:t>
      </w:r>
    </w:p>
    <w:p w:rsidR="006A4577" w:rsidRPr="00B977B7" w:rsidRDefault="006A4577" w:rsidP="00EF1500">
      <w:pPr>
        <w:pStyle w:val="LDP1a"/>
      </w:pPr>
      <w:r w:rsidRPr="00B977B7">
        <w:t>(b)</w:t>
      </w:r>
      <w:r w:rsidRPr="00B977B7">
        <w:tab/>
        <w:t xml:space="preserve">a foreign vessel to which Annex VI </w:t>
      </w:r>
      <w:r w:rsidR="00A65A29" w:rsidRPr="00B977B7">
        <w:t>applies</w:t>
      </w:r>
      <w:r w:rsidR="00EC0C34" w:rsidRPr="00B977B7">
        <w:t xml:space="preserve"> that:</w:t>
      </w:r>
    </w:p>
    <w:p w:rsidR="00EC0C34" w:rsidRPr="00B977B7" w:rsidRDefault="00EC0C34" w:rsidP="00EC0C34">
      <w:pPr>
        <w:pStyle w:val="LDP3A"/>
      </w:pPr>
      <w:r w:rsidRPr="00B977B7">
        <w:t>(i)</w:t>
      </w:r>
      <w:r w:rsidRPr="00B977B7">
        <w:tab/>
        <w:t>is in an Australian port; or</w:t>
      </w:r>
    </w:p>
    <w:p w:rsidR="00EC0C34" w:rsidRPr="00B977B7" w:rsidRDefault="00EC0C34" w:rsidP="00EC0C34">
      <w:pPr>
        <w:pStyle w:val="LDP3A"/>
      </w:pPr>
      <w:r w:rsidRPr="00B977B7">
        <w:t>(ii)</w:t>
      </w:r>
      <w:r w:rsidRPr="00B977B7">
        <w:tab/>
        <w:t>is entering or leaving an Australian port; or</w:t>
      </w:r>
    </w:p>
    <w:p w:rsidR="00EC0C34" w:rsidRPr="00B977B7" w:rsidRDefault="00EC0C34" w:rsidP="00EC0C34">
      <w:pPr>
        <w:pStyle w:val="LDP3A"/>
      </w:pPr>
      <w:r w:rsidRPr="00B977B7">
        <w:t>(iii)</w:t>
      </w:r>
      <w:r w:rsidRPr="00B977B7">
        <w:tab/>
        <w:t>is in the internal waters of Australia; or</w:t>
      </w:r>
    </w:p>
    <w:p w:rsidR="00EC0C34" w:rsidRPr="003A3E67" w:rsidRDefault="00EC0C34" w:rsidP="00EC0C34">
      <w:pPr>
        <w:pStyle w:val="LDP3A"/>
      </w:pPr>
      <w:r w:rsidRPr="00B977B7">
        <w:t>(iv)</w:t>
      </w:r>
      <w:r w:rsidRPr="00B977B7">
        <w:tab/>
        <w:t>is in the territorial sea of Australia, other than in the course of innocent passage</w:t>
      </w:r>
      <w:r w:rsidR="002E4898" w:rsidRPr="00B977B7">
        <w:t>.</w:t>
      </w:r>
    </w:p>
    <w:p w:rsidR="006A4577" w:rsidRPr="006B135D" w:rsidRDefault="006A4577" w:rsidP="00EF1500">
      <w:pPr>
        <w:pStyle w:val="LDNote"/>
      </w:pPr>
      <w:r w:rsidRPr="006B135D">
        <w:rPr>
          <w:i/>
        </w:rPr>
        <w:t>Note 1</w:t>
      </w:r>
      <w:r w:rsidRPr="006B135D">
        <w:t xml:space="preserve">   The legislation mentioned in subsection </w:t>
      </w:r>
      <w:r w:rsidR="00ED2F93">
        <w:t>(1)</w:t>
      </w:r>
      <w:r w:rsidRPr="006B135D">
        <w:t xml:space="preserve"> provides, in effect, that this Order does not apply to certain vessels to which MARPOL applies because of a law of a State or the Northern Territory or the Maritime Safety (Domestic Commercial Vessel) National Law.</w:t>
      </w:r>
    </w:p>
    <w:p w:rsidR="006A4577" w:rsidRPr="006B135D" w:rsidRDefault="006A4577" w:rsidP="00391AA7">
      <w:pPr>
        <w:pStyle w:val="LDNote"/>
      </w:pPr>
      <w:r w:rsidRPr="006B135D">
        <w:rPr>
          <w:i/>
        </w:rPr>
        <w:t>Note 2</w:t>
      </w:r>
      <w:r w:rsidRPr="006B135D">
        <w:t>   A provision of this Order made under the Navigation Act affects foreign vessels only to the extent that it is expressed to apply to foreign vessels.</w:t>
      </w:r>
    </w:p>
    <w:p w:rsidR="006A4577" w:rsidRPr="006B135D" w:rsidRDefault="006A4577" w:rsidP="00EC49BC">
      <w:pPr>
        <w:pStyle w:val="LDClause"/>
      </w:pPr>
      <w:r w:rsidRPr="006B135D">
        <w:tab/>
      </w:r>
      <w:r w:rsidR="00CB0EA4">
        <w:t>(2)</w:t>
      </w:r>
      <w:r w:rsidRPr="006B135D">
        <w:tab/>
      </w:r>
      <w:r w:rsidR="00E86A36">
        <w:t>Paragraph</w:t>
      </w:r>
      <w:r w:rsidR="00E86A36" w:rsidRPr="006B135D">
        <w:t xml:space="preserve"> </w:t>
      </w:r>
      <w:r w:rsidR="00390837">
        <w:t>(1)</w:t>
      </w:r>
      <w:r w:rsidR="00E86A36">
        <w:t>(a) applies to</w:t>
      </w:r>
      <w:r w:rsidRPr="006B135D">
        <w:t xml:space="preserve"> each of the following</w:t>
      </w:r>
      <w:r w:rsidRPr="006B135D">
        <w:rPr>
          <w:b/>
          <w:i/>
        </w:rPr>
        <w:t xml:space="preserve"> </w:t>
      </w:r>
      <w:r w:rsidRPr="004232DB">
        <w:t>vessel</w:t>
      </w:r>
      <w:r w:rsidR="00E86A36">
        <w:t>s</w:t>
      </w:r>
      <w:r w:rsidRPr="006B135D">
        <w:t>:</w:t>
      </w:r>
    </w:p>
    <w:p w:rsidR="006A4577" w:rsidRPr="006B135D" w:rsidRDefault="006A4577" w:rsidP="00EC49BC">
      <w:pPr>
        <w:pStyle w:val="LDP1a"/>
      </w:pPr>
      <w:r w:rsidRPr="006B135D">
        <w:t>(a)</w:t>
      </w:r>
      <w:r w:rsidRPr="006B135D">
        <w:tab/>
        <w:t xml:space="preserve">a regulated Australian vessel; </w:t>
      </w:r>
    </w:p>
    <w:p w:rsidR="006A4577" w:rsidRPr="006B135D" w:rsidRDefault="006A4577" w:rsidP="00EC49BC">
      <w:pPr>
        <w:pStyle w:val="LDP1a"/>
      </w:pPr>
      <w:r w:rsidRPr="006B135D">
        <w:t>(b)</w:t>
      </w:r>
      <w:r w:rsidRPr="006B135D">
        <w:tab/>
        <w:t xml:space="preserve">a domestic commercial vessel; </w:t>
      </w:r>
    </w:p>
    <w:p w:rsidR="006A4577" w:rsidRDefault="006A4577" w:rsidP="001414F5">
      <w:pPr>
        <w:pStyle w:val="LDP1a"/>
      </w:pPr>
      <w:r w:rsidRPr="006B135D">
        <w:t>(c)</w:t>
      </w:r>
      <w:r w:rsidRPr="006B135D">
        <w:tab/>
        <w:t>a recreational vessel that has Australian nationality.</w:t>
      </w:r>
    </w:p>
    <w:p w:rsidR="00CD0D60" w:rsidRDefault="006A4577" w:rsidP="00391AA7">
      <w:pPr>
        <w:pStyle w:val="LDClause"/>
      </w:pPr>
      <w:r w:rsidRPr="006B135D">
        <w:tab/>
      </w:r>
      <w:r w:rsidR="00CB0EA4">
        <w:t>(3)</w:t>
      </w:r>
      <w:r w:rsidRPr="006B135D">
        <w:tab/>
      </w:r>
      <w:r w:rsidR="00086CEC">
        <w:t xml:space="preserve">Division </w:t>
      </w:r>
      <w:r w:rsidR="00086CEC" w:rsidRPr="008764B2">
        <w:t>2</w:t>
      </w:r>
      <w:r w:rsidR="00086CEC">
        <w:t xml:space="preserve"> </w:t>
      </w:r>
      <w:r w:rsidRPr="006B135D">
        <w:t>appl</w:t>
      </w:r>
      <w:r w:rsidR="00E86A36">
        <w:t>ies</w:t>
      </w:r>
      <w:r w:rsidRPr="006B135D">
        <w:t xml:space="preserve"> to a foreign vessel</w:t>
      </w:r>
      <w:r w:rsidR="00E86A36">
        <w:t xml:space="preserve"> only to the extent</w:t>
      </w:r>
      <w:r w:rsidR="0082217C">
        <w:t xml:space="preserve"> </w:t>
      </w:r>
      <w:r w:rsidRPr="006B135D">
        <w:t xml:space="preserve">necessary to enable the issue of </w:t>
      </w:r>
      <w:r w:rsidR="00CD0D60">
        <w:t>any of the following</w:t>
      </w:r>
      <w:r w:rsidRPr="006B135D">
        <w:t xml:space="preserve"> </w:t>
      </w:r>
      <w:r w:rsidR="00BF2491">
        <w:t>c</w:t>
      </w:r>
      <w:r w:rsidRPr="006B135D">
        <w:t>ertificate</w:t>
      </w:r>
      <w:r w:rsidR="00CD0D60">
        <w:t>s</w:t>
      </w:r>
      <w:r w:rsidR="00757FB9">
        <w:t xml:space="preserve"> </w:t>
      </w:r>
      <w:r w:rsidRPr="006B135D">
        <w:t>under section</w:t>
      </w:r>
      <w:r w:rsidR="00E86A36">
        <w:t> </w:t>
      </w:r>
      <w:r w:rsidRPr="006B135D">
        <w:t>319 of the Navigation Act</w:t>
      </w:r>
      <w:r w:rsidR="00CD0D60">
        <w:t>:</w:t>
      </w:r>
    </w:p>
    <w:p w:rsidR="00CD0D60" w:rsidRDefault="00CD0D60" w:rsidP="00CD0D60">
      <w:pPr>
        <w:pStyle w:val="LDP1a"/>
      </w:pPr>
      <w:r>
        <w:t>(a)</w:t>
      </w:r>
      <w:r>
        <w:tab/>
      </w:r>
      <w:r w:rsidRPr="00CD05F7">
        <w:t>an EIAPP</w:t>
      </w:r>
      <w:r>
        <w:t xml:space="preserve"> </w:t>
      </w:r>
      <w:r w:rsidRPr="00CD05F7">
        <w:t>certificate</w:t>
      </w:r>
      <w:r>
        <w:t>;</w:t>
      </w:r>
    </w:p>
    <w:p w:rsidR="00CD0D60" w:rsidRDefault="00CD0D60" w:rsidP="00CD0D60">
      <w:pPr>
        <w:pStyle w:val="LDP1a"/>
      </w:pPr>
      <w:r>
        <w:t>(b)</w:t>
      </w:r>
      <w:r>
        <w:tab/>
        <w:t>a</w:t>
      </w:r>
      <w:r w:rsidRPr="00CD05F7">
        <w:t>n IAPP certificate</w:t>
      </w:r>
      <w:r>
        <w:t>;</w:t>
      </w:r>
    </w:p>
    <w:p w:rsidR="00CD0D60" w:rsidRDefault="00CD0D60" w:rsidP="00CD0D60">
      <w:pPr>
        <w:pStyle w:val="LDP1a"/>
      </w:pPr>
      <w:r>
        <w:t>(c)</w:t>
      </w:r>
      <w:r>
        <w:tab/>
        <w:t>an IEE certificate</w:t>
      </w:r>
      <w:r w:rsidRPr="00CD05F7">
        <w:t>.</w:t>
      </w:r>
    </w:p>
    <w:p w:rsidR="00613255" w:rsidRPr="004232DB" w:rsidRDefault="00EA4227" w:rsidP="004232DB">
      <w:pPr>
        <w:pStyle w:val="LDClauseHeading"/>
      </w:pPr>
      <w:bookmarkStart w:id="28" w:name="_Toc306088202"/>
      <w:bookmarkStart w:id="29" w:name="_Toc302562250"/>
      <w:bookmarkStart w:id="30" w:name="_Toc365364432"/>
      <w:r>
        <w:rPr>
          <w:rStyle w:val="CharSectNo"/>
          <w:noProof/>
        </w:rPr>
        <w:t>9</w:t>
      </w:r>
      <w:bookmarkEnd w:id="28"/>
      <w:bookmarkEnd w:id="29"/>
      <w:r w:rsidR="00613255" w:rsidRPr="00945EA2">
        <w:tab/>
        <w:t>Equivalents</w:t>
      </w:r>
      <w:bookmarkEnd w:id="30"/>
    </w:p>
    <w:p w:rsidR="00F43159" w:rsidRPr="006B135D" w:rsidRDefault="00F43159" w:rsidP="00F43159">
      <w:pPr>
        <w:pStyle w:val="LDClause"/>
      </w:pPr>
      <w:r w:rsidRPr="00B977B7">
        <w:tab/>
        <w:t>(1)</w:t>
      </w:r>
      <w:r w:rsidRPr="00B977B7">
        <w:tab/>
        <w:t>This section applies if the owner of a vessel wants to fit, or use, an equivalent in accordance with regulation 4 of Annex VI.</w:t>
      </w:r>
    </w:p>
    <w:p w:rsidR="00613255" w:rsidRPr="006B135D" w:rsidRDefault="00613255" w:rsidP="009147DE">
      <w:pPr>
        <w:pStyle w:val="LDClause"/>
      </w:pPr>
      <w:r w:rsidRPr="006B135D">
        <w:lastRenderedPageBreak/>
        <w:tab/>
      </w:r>
      <w:r>
        <w:t>(2)</w:t>
      </w:r>
      <w:r w:rsidRPr="006B135D">
        <w:rPr>
          <w:b/>
        </w:rPr>
        <w:tab/>
      </w:r>
      <w:r w:rsidRPr="006B135D">
        <w:t xml:space="preserve">The owner may apply, in accordance with the application process </w:t>
      </w:r>
      <w:r>
        <w:t>mentioned</w:t>
      </w:r>
      <w:r w:rsidRPr="006B135D">
        <w:t xml:space="preserve"> in </w:t>
      </w:r>
      <w:r w:rsidRPr="006B135D">
        <w:rPr>
          <w:i/>
        </w:rPr>
        <w:t>Marine Order 1 (Administration)</w:t>
      </w:r>
      <w:r w:rsidR="00094772">
        <w:rPr>
          <w:i/>
        </w:rPr>
        <w:t xml:space="preserve"> 2011</w:t>
      </w:r>
      <w:r w:rsidR="00D40AF1">
        <w:t>,</w:t>
      </w:r>
      <w:r w:rsidRPr="006B135D">
        <w:t xml:space="preserve"> for approval for </w:t>
      </w:r>
      <w:r w:rsidR="008E41AD">
        <w:t>the</w:t>
      </w:r>
      <w:r w:rsidRPr="006B135D">
        <w:t xml:space="preserve"> equivalent</w:t>
      </w:r>
      <w:r w:rsidR="00B977B7">
        <w:t xml:space="preserve"> t</w:t>
      </w:r>
      <w:r w:rsidRPr="006B135D">
        <w:t>o be fitted or used.</w:t>
      </w:r>
    </w:p>
    <w:p w:rsidR="00B554C3" w:rsidRDefault="00613255" w:rsidP="008E41AD">
      <w:pPr>
        <w:pStyle w:val="LDClause"/>
      </w:pPr>
      <w:r w:rsidRPr="006B135D">
        <w:tab/>
      </w:r>
      <w:r>
        <w:t>(3)</w:t>
      </w:r>
      <w:r w:rsidRPr="006B135D">
        <w:tab/>
        <w:t xml:space="preserve">The decision maker for </w:t>
      </w:r>
      <w:r>
        <w:t>the</w:t>
      </w:r>
      <w:r w:rsidRPr="006B135D">
        <w:t xml:space="preserve"> application is</w:t>
      </w:r>
      <w:r w:rsidR="008E41AD">
        <w:t xml:space="preserve"> </w:t>
      </w:r>
      <w:r w:rsidR="00B554C3">
        <w:t>the holder of an office in AMSA</w:t>
      </w:r>
      <w:r w:rsidRPr="006B135D">
        <w:t xml:space="preserve"> </w:t>
      </w:r>
      <w:r w:rsidR="00B554C3">
        <w:t>to which AMSA has delegated the power to approve the use of an equivalent</w:t>
      </w:r>
      <w:r w:rsidR="008E41AD">
        <w:t>.</w:t>
      </w:r>
    </w:p>
    <w:p w:rsidR="00613255" w:rsidRPr="006B135D" w:rsidRDefault="00613255" w:rsidP="00E967B8">
      <w:pPr>
        <w:pStyle w:val="LDNote"/>
        <w:keepNext/>
      </w:pPr>
      <w:r w:rsidRPr="00212D3D">
        <w:rPr>
          <w:i/>
        </w:rPr>
        <w:t>Note</w:t>
      </w:r>
      <w:r w:rsidRPr="006B135D">
        <w:t>   </w:t>
      </w:r>
      <w:r w:rsidRPr="0088221B">
        <w:rPr>
          <w:i/>
        </w:rPr>
        <w:t>Marine Order 1 (Administration) 2011</w:t>
      </w:r>
      <w:r w:rsidRPr="006B135D">
        <w:t xml:space="preserve"> deals with the following:</w:t>
      </w:r>
    </w:p>
    <w:p w:rsidR="00613255" w:rsidRPr="006B135D" w:rsidRDefault="00613255" w:rsidP="00613255">
      <w:pPr>
        <w:numPr>
          <w:ilvl w:val="0"/>
          <w:numId w:val="26"/>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rPr>
      </w:pPr>
      <w:r w:rsidRPr="006B135D">
        <w:rPr>
          <w:rFonts w:ascii="Times New Roman" w:hAnsi="Times New Roman"/>
          <w:sz w:val="20"/>
        </w:rPr>
        <w:t>making an application</w:t>
      </w:r>
    </w:p>
    <w:p w:rsidR="00613255" w:rsidRPr="006B135D" w:rsidRDefault="00613255" w:rsidP="00613255">
      <w:pPr>
        <w:numPr>
          <w:ilvl w:val="0"/>
          <w:numId w:val="26"/>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rPr>
      </w:pPr>
      <w:r w:rsidRPr="006B135D">
        <w:rPr>
          <w:rFonts w:ascii="Times New Roman" w:hAnsi="Times New Roman"/>
          <w:sz w:val="20"/>
        </w:rPr>
        <w:t>seeking further information about an application</w:t>
      </w:r>
    </w:p>
    <w:p w:rsidR="00613255" w:rsidRPr="006B135D" w:rsidRDefault="00613255" w:rsidP="00613255">
      <w:pPr>
        <w:numPr>
          <w:ilvl w:val="0"/>
          <w:numId w:val="26"/>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rPr>
      </w:pPr>
      <w:r w:rsidRPr="006B135D">
        <w:rPr>
          <w:rFonts w:ascii="Times New Roman" w:hAnsi="Times New Roman"/>
          <w:sz w:val="20"/>
        </w:rPr>
        <w:t>the time allowed for consideration of an application</w:t>
      </w:r>
    </w:p>
    <w:p w:rsidR="00613255" w:rsidRDefault="00613255" w:rsidP="00613255">
      <w:pPr>
        <w:numPr>
          <w:ilvl w:val="0"/>
          <w:numId w:val="26"/>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rPr>
      </w:pPr>
      <w:r w:rsidRPr="006B135D">
        <w:rPr>
          <w:rFonts w:ascii="Times New Roman" w:hAnsi="Times New Roman"/>
          <w:sz w:val="20"/>
        </w:rPr>
        <w:t>notification of a decision on an application</w:t>
      </w:r>
    </w:p>
    <w:p w:rsidR="00613255" w:rsidRDefault="00613255" w:rsidP="00613255">
      <w:pPr>
        <w:numPr>
          <w:ilvl w:val="0"/>
          <w:numId w:val="26"/>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rPr>
      </w:pPr>
      <w:r w:rsidRPr="006B135D">
        <w:rPr>
          <w:rFonts w:ascii="Times New Roman" w:hAnsi="Times New Roman"/>
          <w:sz w:val="20"/>
        </w:rPr>
        <w:t>review of decision</w:t>
      </w:r>
      <w:r>
        <w:rPr>
          <w:rFonts w:ascii="Times New Roman" w:hAnsi="Times New Roman"/>
          <w:sz w:val="20"/>
        </w:rPr>
        <w:t>.</w:t>
      </w:r>
    </w:p>
    <w:p w:rsidR="006B135D" w:rsidRPr="006B135D" w:rsidRDefault="00193549" w:rsidP="00193549">
      <w:pPr>
        <w:pStyle w:val="LDDivision"/>
      </w:pPr>
      <w:bookmarkStart w:id="31" w:name="_Toc365364433"/>
      <w:r w:rsidRPr="00066311">
        <w:rPr>
          <w:rStyle w:val="CharPartNo"/>
        </w:rPr>
        <w:t xml:space="preserve">Division </w:t>
      </w:r>
      <w:r w:rsidR="00CA1968" w:rsidRPr="00066311">
        <w:rPr>
          <w:rStyle w:val="CharPartNo"/>
        </w:rPr>
        <w:t>2</w:t>
      </w:r>
      <w:r>
        <w:tab/>
      </w:r>
      <w:r w:rsidRPr="00066311">
        <w:rPr>
          <w:rStyle w:val="CharPartText"/>
        </w:rPr>
        <w:t>Certificates</w:t>
      </w:r>
      <w:bookmarkEnd w:id="31"/>
    </w:p>
    <w:p w:rsidR="00161B71" w:rsidRPr="005B07C3" w:rsidRDefault="00161B71" w:rsidP="00543508">
      <w:pPr>
        <w:pStyle w:val="LDSubdivision"/>
      </w:pPr>
      <w:bookmarkStart w:id="32" w:name="_Toc365364434"/>
      <w:r w:rsidRPr="005B07C3">
        <w:t>Subdivision 1</w:t>
      </w:r>
      <w:r w:rsidRPr="005B07C3">
        <w:tab/>
      </w:r>
      <w:r w:rsidR="00903CB2">
        <w:tab/>
      </w:r>
      <w:r w:rsidRPr="005B07C3">
        <w:t>Various matters about certificates</w:t>
      </w:r>
      <w:bookmarkEnd w:id="32"/>
    </w:p>
    <w:p w:rsidR="00EF5171" w:rsidRPr="00EF5171" w:rsidRDefault="00EA4227" w:rsidP="004A5B28">
      <w:pPr>
        <w:pStyle w:val="LDClauseHeading"/>
      </w:pPr>
      <w:bookmarkStart w:id="33" w:name="_Toc365364435"/>
      <w:r>
        <w:rPr>
          <w:rStyle w:val="CharSectNo"/>
          <w:rFonts w:cs="Arial"/>
          <w:noProof/>
        </w:rPr>
        <w:t>10</w:t>
      </w:r>
      <w:r w:rsidR="00562FA7" w:rsidRPr="00CD05F7">
        <w:tab/>
      </w:r>
      <w:r w:rsidR="00EF5171" w:rsidRPr="00EF5171">
        <w:t xml:space="preserve">Certificates </w:t>
      </w:r>
      <w:r w:rsidR="00613255">
        <w:t>required</w:t>
      </w:r>
      <w:bookmarkEnd w:id="33"/>
    </w:p>
    <w:p w:rsidR="005E2DC0" w:rsidRDefault="006B135D" w:rsidP="004E0268">
      <w:pPr>
        <w:pStyle w:val="LDClause"/>
      </w:pPr>
      <w:r w:rsidRPr="00CD05F7">
        <w:tab/>
      </w:r>
      <w:r w:rsidRPr="00CD05F7">
        <w:tab/>
        <w:t>For subsection 130(3) of the Navigation Act</w:t>
      </w:r>
      <w:r w:rsidR="00031DD8">
        <w:t xml:space="preserve"> </w:t>
      </w:r>
      <w:r w:rsidR="00031DD8" w:rsidRPr="00B2666B">
        <w:t xml:space="preserve">(which enables the regulations to provide that specified </w:t>
      </w:r>
      <w:r w:rsidR="002F1759" w:rsidRPr="00B2666B">
        <w:t xml:space="preserve">kinds of </w:t>
      </w:r>
      <w:r w:rsidR="00031DD8" w:rsidRPr="00B2666B">
        <w:t>vessels are required to have specified pollution certificates)</w:t>
      </w:r>
      <w:r w:rsidRPr="00B2666B">
        <w:t>, a</w:t>
      </w:r>
      <w:r w:rsidRPr="00CD05F7">
        <w:t xml:space="preserve"> vessel must have </w:t>
      </w:r>
      <w:r w:rsidR="005E2DC0">
        <w:t>the following certificates:</w:t>
      </w:r>
    </w:p>
    <w:p w:rsidR="00D61783" w:rsidRDefault="00D61783" w:rsidP="00D61783">
      <w:pPr>
        <w:pStyle w:val="LDP1a"/>
      </w:pPr>
      <w:r>
        <w:t>(a)</w:t>
      </w:r>
      <w:r>
        <w:tab/>
      </w:r>
      <w:r w:rsidRPr="00CD05F7">
        <w:t>an EIAPP</w:t>
      </w:r>
      <w:r>
        <w:t xml:space="preserve"> </w:t>
      </w:r>
      <w:r w:rsidRPr="00CD05F7">
        <w:t>certificate</w:t>
      </w:r>
      <w:r w:rsidR="00407D81">
        <w:t xml:space="preserve"> </w:t>
      </w:r>
      <w:r w:rsidR="00407D81" w:rsidRPr="00B2666B">
        <w:t xml:space="preserve">for </w:t>
      </w:r>
      <w:r w:rsidR="00407D81" w:rsidRPr="006072FD">
        <w:t xml:space="preserve">each </w:t>
      </w:r>
      <w:r w:rsidR="00352CCD" w:rsidRPr="006072FD">
        <w:t>marine diesel</w:t>
      </w:r>
      <w:r w:rsidR="00352CCD">
        <w:t xml:space="preserve"> </w:t>
      </w:r>
      <w:r w:rsidR="00407D81" w:rsidRPr="00B2666B">
        <w:t>engine installed on the vessel</w:t>
      </w:r>
      <w:r w:rsidRPr="00B2666B">
        <w:t>;</w:t>
      </w:r>
    </w:p>
    <w:p w:rsidR="005E2DC0" w:rsidRDefault="005E2DC0" w:rsidP="005E2DC0">
      <w:pPr>
        <w:pStyle w:val="LDP1a"/>
      </w:pPr>
      <w:r>
        <w:t>(</w:t>
      </w:r>
      <w:r w:rsidR="00D61783">
        <w:t>b</w:t>
      </w:r>
      <w:r>
        <w:t>)</w:t>
      </w:r>
      <w:r>
        <w:tab/>
      </w:r>
      <w:r w:rsidR="00C73C28">
        <w:t>a</w:t>
      </w:r>
      <w:r w:rsidR="006B135D" w:rsidRPr="00CD05F7">
        <w:t>n IAPP certificate</w:t>
      </w:r>
      <w:r>
        <w:t>;</w:t>
      </w:r>
    </w:p>
    <w:p w:rsidR="006B135D" w:rsidRDefault="005E2DC0" w:rsidP="005E2DC0">
      <w:pPr>
        <w:pStyle w:val="LDP1a"/>
      </w:pPr>
      <w:r>
        <w:t>(</w:t>
      </w:r>
      <w:r w:rsidR="00D61783">
        <w:t>c</w:t>
      </w:r>
      <w:r>
        <w:t>)</w:t>
      </w:r>
      <w:r>
        <w:tab/>
      </w:r>
      <w:r w:rsidR="00A97B80">
        <w:t>an IEE certificate</w:t>
      </w:r>
      <w:r w:rsidR="006B135D" w:rsidRPr="00CD05F7">
        <w:t>.</w:t>
      </w:r>
    </w:p>
    <w:p w:rsidR="000C011B" w:rsidRDefault="00EA4227" w:rsidP="000C011B">
      <w:pPr>
        <w:pStyle w:val="LDClauseHeading"/>
      </w:pPr>
      <w:bookmarkStart w:id="34" w:name="_Toc365364436"/>
      <w:r>
        <w:rPr>
          <w:rStyle w:val="CharSectNo"/>
          <w:rFonts w:cs="Arial"/>
          <w:noProof/>
        </w:rPr>
        <w:t>11</w:t>
      </w:r>
      <w:r w:rsidR="00C64C18">
        <w:rPr>
          <w:rStyle w:val="CharSectNo"/>
          <w:rFonts w:cs="Arial"/>
        </w:rPr>
        <w:tab/>
      </w:r>
      <w:r w:rsidR="00286107">
        <w:t xml:space="preserve">Applying </w:t>
      </w:r>
      <w:r w:rsidR="000C011B">
        <w:t>for certificate</w:t>
      </w:r>
      <w:r w:rsidR="00286107">
        <w:t>s</w:t>
      </w:r>
      <w:bookmarkEnd w:id="34"/>
    </w:p>
    <w:p w:rsidR="00242FE1" w:rsidRDefault="00242FE1" w:rsidP="00242FE1">
      <w:pPr>
        <w:pStyle w:val="LDClause"/>
      </w:pPr>
      <w:r w:rsidRPr="00CD05F7">
        <w:tab/>
      </w:r>
      <w:r>
        <w:t>(1)</w:t>
      </w:r>
      <w:r w:rsidRPr="00CD05F7">
        <w:tab/>
        <w:t>For subsection 131(1) of the Navigation Act</w:t>
      </w:r>
      <w:r>
        <w:t xml:space="preserve"> (which </w:t>
      </w:r>
      <w:r w:rsidR="00286107">
        <w:t>enables</w:t>
      </w:r>
      <w:r w:rsidRPr="00CD05F7">
        <w:t xml:space="preserve"> </w:t>
      </w:r>
      <w:r>
        <w:t xml:space="preserve">a person </w:t>
      </w:r>
      <w:r w:rsidR="00286107">
        <w:t>to</w:t>
      </w:r>
      <w:r>
        <w:t xml:space="preserve"> apply to an issuing body for a pollution certificate specified in the regulations), the following certificates are specified:</w:t>
      </w:r>
    </w:p>
    <w:p w:rsidR="00242FE1" w:rsidRDefault="00242FE1" w:rsidP="00242FE1">
      <w:pPr>
        <w:pStyle w:val="LDP1a"/>
      </w:pPr>
      <w:r>
        <w:t>(a)</w:t>
      </w:r>
      <w:r>
        <w:tab/>
      </w:r>
      <w:r w:rsidRPr="00CD05F7">
        <w:t>an EIAPP</w:t>
      </w:r>
      <w:r>
        <w:t xml:space="preserve"> </w:t>
      </w:r>
      <w:r w:rsidRPr="00CD05F7">
        <w:t>certificate</w:t>
      </w:r>
      <w:r>
        <w:t>;</w:t>
      </w:r>
    </w:p>
    <w:p w:rsidR="00242FE1" w:rsidRDefault="00242FE1" w:rsidP="00242FE1">
      <w:pPr>
        <w:pStyle w:val="LDP1a"/>
      </w:pPr>
      <w:r>
        <w:t>(b)</w:t>
      </w:r>
      <w:r>
        <w:tab/>
        <w:t>a</w:t>
      </w:r>
      <w:r w:rsidRPr="00CD05F7">
        <w:t>n IAPP certificate</w:t>
      </w:r>
      <w:r w:rsidR="003813D3">
        <w:t>;</w:t>
      </w:r>
    </w:p>
    <w:p w:rsidR="00242FE1" w:rsidRDefault="00242FE1" w:rsidP="00242FE1">
      <w:pPr>
        <w:pStyle w:val="LDP1a"/>
      </w:pPr>
      <w:r>
        <w:t>(c)</w:t>
      </w:r>
      <w:r>
        <w:tab/>
        <w:t>an IEE certificate</w:t>
      </w:r>
      <w:r w:rsidRPr="00CD05F7">
        <w:t>.</w:t>
      </w:r>
    </w:p>
    <w:p w:rsidR="009408C6" w:rsidRPr="004B32E3" w:rsidRDefault="009408C6" w:rsidP="009408C6">
      <w:pPr>
        <w:pStyle w:val="LDClause"/>
      </w:pPr>
      <w:r w:rsidRPr="004B32E3">
        <w:tab/>
        <w:t>(2)</w:t>
      </w:r>
      <w:r w:rsidRPr="004B32E3">
        <w:tab/>
        <w:t xml:space="preserve">Division 3 of </w:t>
      </w:r>
      <w:r w:rsidRPr="004B32E3">
        <w:rPr>
          <w:i/>
        </w:rPr>
        <w:t>Marine Order 1 (Administration) 2011</w:t>
      </w:r>
      <w:r w:rsidRPr="004B32E3">
        <w:t xml:space="preserve"> (other than section </w:t>
      </w:r>
      <w:r w:rsidR="008D2B0D" w:rsidRPr="004B32E3">
        <w:t>18</w:t>
      </w:r>
      <w:r w:rsidRPr="004B32E3">
        <w:t>) applies to an application to AMSA for a certificate mentioned in subsection (1).</w:t>
      </w:r>
    </w:p>
    <w:p w:rsidR="009408C6" w:rsidRPr="00001420" w:rsidRDefault="009408C6" w:rsidP="009408C6">
      <w:pPr>
        <w:pStyle w:val="LDNote"/>
      </w:pPr>
      <w:r w:rsidRPr="004B32E3">
        <w:rPr>
          <w:i/>
        </w:rPr>
        <w:t>Note </w:t>
      </w:r>
      <w:r w:rsidRPr="004B32E3">
        <w:t xml:space="preserve">  Division 3 of </w:t>
      </w:r>
      <w:r w:rsidRPr="004B32E3">
        <w:rPr>
          <w:i/>
        </w:rPr>
        <w:t>Marine Order 1 (Administration) 2011</w:t>
      </w:r>
      <w:r w:rsidRPr="004B32E3">
        <w:t xml:space="preserve"> </w:t>
      </w:r>
      <w:r w:rsidR="008D2B0D" w:rsidRPr="004B32E3">
        <w:t>prescribes some general rules about</w:t>
      </w:r>
      <w:r w:rsidRPr="004B32E3">
        <w:t xml:space="preserve"> the making and determination of various kinds of applications.  </w:t>
      </w:r>
      <w:r w:rsidR="008D2B0D" w:rsidRPr="004B32E3">
        <w:t xml:space="preserve">Section 18 of </w:t>
      </w:r>
      <w:r w:rsidR="00977961" w:rsidRPr="004B32E3">
        <w:t>that Order</w:t>
      </w:r>
      <w:r w:rsidR="008D2B0D" w:rsidRPr="004B32E3">
        <w:t xml:space="preserve"> pr</w:t>
      </w:r>
      <w:r w:rsidRPr="004B32E3">
        <w:t>ovides for internal review of decisions about applications</w:t>
      </w:r>
      <w:r w:rsidR="00AA50B8" w:rsidRPr="004B32E3">
        <w:t xml:space="preserve">. </w:t>
      </w:r>
      <w:r w:rsidR="00977961" w:rsidRPr="004B32E3">
        <w:t>That s</w:t>
      </w:r>
      <w:r w:rsidRPr="004B32E3">
        <w:t xml:space="preserve">ection </w:t>
      </w:r>
      <w:r w:rsidR="00A03A11" w:rsidRPr="004B32E3">
        <w:t xml:space="preserve">does not apply to decisions about pollution certificates </w:t>
      </w:r>
      <w:r w:rsidRPr="004B32E3">
        <w:t xml:space="preserve">because </w:t>
      </w:r>
      <w:r w:rsidR="00CB299C" w:rsidRPr="004B32E3">
        <w:t xml:space="preserve">those decisions are reviewable under </w:t>
      </w:r>
      <w:r w:rsidR="00AA50B8" w:rsidRPr="004B32E3">
        <w:t>subsection</w:t>
      </w:r>
      <w:r w:rsidR="00653EAA">
        <w:t> </w:t>
      </w:r>
      <w:r w:rsidR="00AA50B8" w:rsidRPr="004B32E3">
        <w:t>313(1) of the Navigation Act</w:t>
      </w:r>
      <w:r w:rsidR="00286107" w:rsidRPr="004B32E3">
        <w:t>.</w:t>
      </w:r>
      <w:r w:rsidR="00AA50B8" w:rsidRPr="004B32E3">
        <w:t xml:space="preserve"> </w:t>
      </w:r>
    </w:p>
    <w:p w:rsidR="00D14410" w:rsidRDefault="00EA4227" w:rsidP="00D14410">
      <w:pPr>
        <w:pStyle w:val="LDClauseHeading"/>
        <w:rPr>
          <w:lang w:val="en-US"/>
        </w:rPr>
      </w:pPr>
      <w:bookmarkStart w:id="35" w:name="_Toc365364437"/>
      <w:r>
        <w:rPr>
          <w:rStyle w:val="CharSectNo"/>
          <w:rFonts w:cs="Arial"/>
          <w:noProof/>
        </w:rPr>
        <w:t>12</w:t>
      </w:r>
      <w:r w:rsidR="00D14410" w:rsidRPr="00DA4303">
        <w:tab/>
      </w:r>
      <w:r w:rsidR="00D14410">
        <w:rPr>
          <w:lang w:val="en-US"/>
        </w:rPr>
        <w:t>Status of EIAPP certificates</w:t>
      </w:r>
      <w:bookmarkEnd w:id="35"/>
    </w:p>
    <w:p w:rsidR="00D14410" w:rsidRPr="00C92297" w:rsidRDefault="00D14410" w:rsidP="00D14410">
      <w:pPr>
        <w:pStyle w:val="LDClause"/>
      </w:pPr>
      <w:r w:rsidRPr="00C92297">
        <w:tab/>
        <w:t>(1)</w:t>
      </w:r>
      <w:r w:rsidRPr="00C92297">
        <w:tab/>
        <w:t xml:space="preserve">An EIAPP certificate for </w:t>
      </w:r>
      <w:r w:rsidRPr="006072FD">
        <w:t>a</w:t>
      </w:r>
      <w:r w:rsidR="00352CCD" w:rsidRPr="006072FD">
        <w:t xml:space="preserve"> marine diesel</w:t>
      </w:r>
      <w:r w:rsidRPr="00C92297">
        <w:t xml:space="preserve"> engine installed on a vessel is taken to be issued for the vessel.</w:t>
      </w:r>
    </w:p>
    <w:p w:rsidR="00D14410" w:rsidRDefault="00D14410" w:rsidP="00D14410">
      <w:pPr>
        <w:pStyle w:val="LDClause"/>
      </w:pPr>
      <w:r w:rsidRPr="00C92297">
        <w:tab/>
        <w:t>(2)</w:t>
      </w:r>
      <w:r w:rsidRPr="00C92297">
        <w:tab/>
        <w:t xml:space="preserve">A vessel is taken to have an EIAPP certificate if each </w:t>
      </w:r>
      <w:r w:rsidR="00352CCD" w:rsidRPr="006072FD">
        <w:t>marine diesel</w:t>
      </w:r>
      <w:r w:rsidR="00352CCD">
        <w:t xml:space="preserve"> </w:t>
      </w:r>
      <w:r w:rsidRPr="00C92297">
        <w:t>engine installed on the vessel has an EIAPP certificate.</w:t>
      </w:r>
    </w:p>
    <w:p w:rsidR="00EF5171" w:rsidRPr="00EF5171" w:rsidRDefault="00EA4227" w:rsidP="004A5B28">
      <w:pPr>
        <w:pStyle w:val="LDClauseHeading"/>
      </w:pPr>
      <w:bookmarkStart w:id="36" w:name="_Toc365364438"/>
      <w:r>
        <w:rPr>
          <w:rStyle w:val="CharSectNo"/>
          <w:noProof/>
        </w:rPr>
        <w:lastRenderedPageBreak/>
        <w:t>13</w:t>
      </w:r>
      <w:r w:rsidR="00562FA7">
        <w:tab/>
      </w:r>
      <w:r w:rsidR="00EF5171" w:rsidRPr="00EF5171">
        <w:t>Criteria for issue</w:t>
      </w:r>
      <w:r w:rsidR="004C654C">
        <w:t xml:space="preserve"> of </w:t>
      </w:r>
      <w:r w:rsidR="004C654C" w:rsidRPr="00CD05F7">
        <w:t xml:space="preserve">IAPP certificate </w:t>
      </w:r>
      <w:r w:rsidR="004C654C">
        <w:t>or IEE certificate</w:t>
      </w:r>
      <w:bookmarkEnd w:id="36"/>
    </w:p>
    <w:p w:rsidR="006B135D" w:rsidRPr="00CD05F7" w:rsidRDefault="006B135D" w:rsidP="00CD22F5">
      <w:pPr>
        <w:pStyle w:val="LDClause"/>
        <w:keepNext/>
      </w:pPr>
      <w:r w:rsidRPr="00CD05F7">
        <w:tab/>
      </w:r>
      <w:r w:rsidRPr="00CD05F7">
        <w:tab/>
        <w:t xml:space="preserve">For </w:t>
      </w:r>
      <w:r w:rsidR="00C6426F">
        <w:t>paragraph</w:t>
      </w:r>
      <w:r w:rsidR="00C6426F" w:rsidRPr="00CD05F7">
        <w:t xml:space="preserve"> </w:t>
      </w:r>
      <w:r w:rsidRPr="00CD05F7">
        <w:t>132</w:t>
      </w:r>
      <w:r w:rsidR="00C6426F">
        <w:t>(1)(b)</w:t>
      </w:r>
      <w:r w:rsidRPr="00CD05F7">
        <w:t xml:space="preserve"> of the Navigation Act, the criteria for issue of an IAPP certificate </w:t>
      </w:r>
      <w:r w:rsidR="00F918CF">
        <w:t xml:space="preserve">or an IEE certificate </w:t>
      </w:r>
      <w:r w:rsidRPr="00CD05F7">
        <w:t>are that the vessel:</w:t>
      </w:r>
    </w:p>
    <w:p w:rsidR="006B135D" w:rsidRPr="00DD794B" w:rsidRDefault="006B135D" w:rsidP="004E0268">
      <w:pPr>
        <w:pStyle w:val="LDP1a"/>
      </w:pPr>
      <w:r w:rsidRPr="00CD05F7">
        <w:t>(a)</w:t>
      </w:r>
      <w:r w:rsidRPr="00CD05F7">
        <w:tab/>
      </w:r>
      <w:r w:rsidR="00EA7416" w:rsidRPr="00CD05F7">
        <w:t xml:space="preserve">has been </w:t>
      </w:r>
      <w:r w:rsidR="00EA7416" w:rsidRPr="00DD794B">
        <w:t xml:space="preserve">surveyed in accordance with </w:t>
      </w:r>
      <w:r w:rsidR="004E6B0D" w:rsidRPr="00DD794B">
        <w:t>r</w:t>
      </w:r>
      <w:r w:rsidRPr="00DD794B">
        <w:t>egulation 5 of Annex VI; and</w:t>
      </w:r>
    </w:p>
    <w:p w:rsidR="006B135D" w:rsidRDefault="006B135D" w:rsidP="004E0268">
      <w:pPr>
        <w:pStyle w:val="LDP1a"/>
      </w:pPr>
      <w:r w:rsidRPr="00CD05F7">
        <w:t>(</w:t>
      </w:r>
      <w:r w:rsidR="00946BC6">
        <w:t>b</w:t>
      </w:r>
      <w:r w:rsidRPr="00CD05F7">
        <w:t>)</w:t>
      </w:r>
      <w:r w:rsidRPr="00CD05F7">
        <w:tab/>
        <w:t>complies with the requirements</w:t>
      </w:r>
      <w:r w:rsidR="00140730">
        <w:t xml:space="preserve"> </w:t>
      </w:r>
      <w:r w:rsidRPr="00CD05F7">
        <w:t xml:space="preserve">that apply to it </w:t>
      </w:r>
      <w:r w:rsidRPr="005352B9">
        <w:t xml:space="preserve">under </w:t>
      </w:r>
      <w:r w:rsidR="00702308" w:rsidRPr="005352B9">
        <w:t xml:space="preserve">regulation 5 </w:t>
      </w:r>
      <w:r w:rsidR="00946BC6">
        <w:t>of</w:t>
      </w:r>
      <w:r w:rsidR="00702308" w:rsidRPr="005352B9">
        <w:t xml:space="preserve"> Annex</w:t>
      </w:r>
      <w:r w:rsidR="00946BC6">
        <w:t> </w:t>
      </w:r>
      <w:r w:rsidR="00702308" w:rsidRPr="005352B9">
        <w:t>VI</w:t>
      </w:r>
      <w:r w:rsidRPr="005352B9">
        <w:t>.</w:t>
      </w:r>
    </w:p>
    <w:p w:rsidR="00224F39" w:rsidRDefault="00EA4227" w:rsidP="00224F39">
      <w:pPr>
        <w:pStyle w:val="LDClauseHeading"/>
        <w:rPr>
          <w:rFonts w:ascii="Times New Roman" w:hAnsi="Times New Roman"/>
        </w:rPr>
      </w:pPr>
      <w:bookmarkStart w:id="37" w:name="_Toc365364439"/>
      <w:r>
        <w:rPr>
          <w:rStyle w:val="CharSectNo"/>
          <w:rFonts w:cs="Arial"/>
          <w:noProof/>
        </w:rPr>
        <w:t>14</w:t>
      </w:r>
      <w:r w:rsidR="00BE2550" w:rsidRPr="00DA4303">
        <w:tab/>
      </w:r>
      <w:r w:rsidR="00224F39" w:rsidRPr="00EF5171">
        <w:t>Criteria for variation</w:t>
      </w:r>
      <w:r w:rsidR="004C654C">
        <w:t xml:space="preserve"> of </w:t>
      </w:r>
      <w:r w:rsidR="004C654C" w:rsidRPr="00CD05F7">
        <w:t xml:space="preserve">IAPP certificate </w:t>
      </w:r>
      <w:r w:rsidR="004C654C">
        <w:t>or IEE certificate</w:t>
      </w:r>
      <w:bookmarkEnd w:id="37"/>
    </w:p>
    <w:p w:rsidR="00F673CD" w:rsidRPr="00CD05F7" w:rsidRDefault="00F673CD" w:rsidP="004E0268">
      <w:pPr>
        <w:pStyle w:val="LDClause"/>
      </w:pPr>
      <w:r w:rsidRPr="00CD05F7">
        <w:tab/>
      </w:r>
      <w:r w:rsidRPr="00CD05F7">
        <w:tab/>
        <w:t>For s</w:t>
      </w:r>
      <w:r w:rsidR="00C6426F">
        <w:t>ubs</w:t>
      </w:r>
      <w:r w:rsidRPr="00CD05F7">
        <w:t>ection 133</w:t>
      </w:r>
      <w:r w:rsidR="00C6426F">
        <w:t>(1)</w:t>
      </w:r>
      <w:r w:rsidRPr="00CD05F7">
        <w:t xml:space="preserve"> of the Navigation Act, the criteria for variation of an IAPP certificate </w:t>
      </w:r>
      <w:r>
        <w:t xml:space="preserve">or an IEE certificate </w:t>
      </w:r>
      <w:r w:rsidRPr="00CD05F7">
        <w:t>are that:</w:t>
      </w:r>
    </w:p>
    <w:p w:rsidR="00F673CD" w:rsidRDefault="00F673CD" w:rsidP="004E0268">
      <w:pPr>
        <w:pStyle w:val="LDP1a"/>
      </w:pPr>
      <w:r w:rsidRPr="00CD05F7">
        <w:t>(a)</w:t>
      </w:r>
      <w:r w:rsidRPr="00CD05F7">
        <w:tab/>
        <w:t xml:space="preserve">the vessel has been surveyed in accordance with </w:t>
      </w:r>
      <w:r>
        <w:t>regulation 5 of Annex VI</w:t>
      </w:r>
      <w:r w:rsidRPr="00CD05F7">
        <w:t>; and</w:t>
      </w:r>
    </w:p>
    <w:p w:rsidR="004F38E5" w:rsidRDefault="004F38E5" w:rsidP="004F38E5">
      <w:pPr>
        <w:pStyle w:val="LDP1a"/>
      </w:pPr>
      <w:r w:rsidRPr="00CD05F7">
        <w:t>(b)</w:t>
      </w:r>
      <w:r w:rsidRPr="00CD05F7">
        <w:tab/>
      </w:r>
      <w:r>
        <w:t>for an IAPP certificate</w:t>
      </w:r>
      <w:r w:rsidR="00AC01C8">
        <w:t xml:space="preserve"> that is required to be endorsed under regulation 6 of Annex VI</w:t>
      </w:r>
      <w:r>
        <w:t xml:space="preserve"> — </w:t>
      </w:r>
      <w:r w:rsidRPr="00CD05F7">
        <w:t xml:space="preserve">the </w:t>
      </w:r>
      <w:r w:rsidR="00AC01C8">
        <w:t>certificate is endorsed</w:t>
      </w:r>
      <w:r w:rsidR="00DD794B">
        <w:t xml:space="preserve"> accordingly</w:t>
      </w:r>
      <w:r w:rsidRPr="00CD05F7">
        <w:t>; and</w:t>
      </w:r>
    </w:p>
    <w:p w:rsidR="00F673CD" w:rsidRPr="006841EC" w:rsidRDefault="00F673CD" w:rsidP="004E0268">
      <w:pPr>
        <w:pStyle w:val="LDP1a"/>
      </w:pPr>
      <w:r w:rsidRPr="00CD05F7">
        <w:t>(c)</w:t>
      </w:r>
      <w:r w:rsidRPr="00CD05F7">
        <w:tab/>
      </w:r>
      <w:r w:rsidR="00C6426F">
        <w:t>to the extent that</w:t>
      </w:r>
      <w:r>
        <w:t xml:space="preserve"> the variation relates to the period of validity of </w:t>
      </w:r>
      <w:r w:rsidRPr="00CD05F7">
        <w:t xml:space="preserve">an IAPP </w:t>
      </w:r>
      <w:r w:rsidRPr="006841EC">
        <w:t>certificate — the variation is in accordance with regulation 9 of Annex VI.</w:t>
      </w:r>
    </w:p>
    <w:p w:rsidR="00603F76" w:rsidRPr="006B135D" w:rsidRDefault="00603F76" w:rsidP="00603F76">
      <w:pPr>
        <w:pStyle w:val="LDNote"/>
      </w:pPr>
      <w:r w:rsidRPr="006841EC">
        <w:rPr>
          <w:i/>
        </w:rPr>
        <w:t>Note for paragraph (b</w:t>
      </w:r>
      <w:r w:rsidRPr="006841EC">
        <w:t>)   The requirements that apply under regulation 5</w:t>
      </w:r>
      <w:r w:rsidR="0043675B">
        <w:t xml:space="preserve"> </w:t>
      </w:r>
      <w:r w:rsidR="00C32103">
        <w:t xml:space="preserve">of Annex VI </w:t>
      </w:r>
      <w:r w:rsidRPr="006841EC">
        <w:t>include a requirement for maintenance</w:t>
      </w:r>
      <w:r w:rsidR="00140730" w:rsidRPr="006841EC">
        <w:t xml:space="preserve"> of equipment</w:t>
      </w:r>
      <w:r w:rsidRPr="006841EC">
        <w:t> — see paragraph 5 of regulation 5.</w:t>
      </w:r>
    </w:p>
    <w:p w:rsidR="00BC1FE4" w:rsidRPr="00B14602" w:rsidRDefault="00EA4227" w:rsidP="00BC1FE4">
      <w:pPr>
        <w:pStyle w:val="LDClauseHeading"/>
      </w:pPr>
      <w:bookmarkStart w:id="38" w:name="_Toc365364440"/>
      <w:r>
        <w:rPr>
          <w:rStyle w:val="CharSectNo"/>
          <w:rFonts w:cs="Arial"/>
          <w:noProof/>
        </w:rPr>
        <w:t>15</w:t>
      </w:r>
      <w:r w:rsidR="00077B3A" w:rsidRPr="00DA4303">
        <w:tab/>
      </w:r>
      <w:r w:rsidR="00287C6B" w:rsidRPr="00287C6B">
        <w:rPr>
          <w:rFonts w:cs="Arial"/>
        </w:rPr>
        <w:t>Criteria for issue of EIAPP certificate</w:t>
      </w:r>
      <w:bookmarkEnd w:id="38"/>
    </w:p>
    <w:p w:rsidR="00BC1FE4" w:rsidRDefault="00BC1FE4" w:rsidP="004E0268">
      <w:pPr>
        <w:pStyle w:val="LDClause"/>
      </w:pPr>
      <w:r w:rsidRPr="00B14602">
        <w:tab/>
      </w:r>
      <w:r w:rsidRPr="00B14602">
        <w:tab/>
      </w:r>
      <w:r w:rsidR="00C6426F" w:rsidRPr="00CD05F7">
        <w:t xml:space="preserve">For </w:t>
      </w:r>
      <w:r w:rsidR="00C6426F">
        <w:t>paragraph</w:t>
      </w:r>
      <w:r w:rsidR="00C6426F" w:rsidRPr="00CD05F7">
        <w:t xml:space="preserve"> 132</w:t>
      </w:r>
      <w:r w:rsidR="00C6426F">
        <w:t>(1)(b)</w:t>
      </w:r>
      <w:r w:rsidR="00C6426F" w:rsidRPr="00CD05F7">
        <w:t xml:space="preserve"> of the Navigation Act</w:t>
      </w:r>
      <w:r w:rsidR="00C6426F">
        <w:t>, t</w:t>
      </w:r>
      <w:r w:rsidRPr="00B14602">
        <w:t xml:space="preserve">he </w:t>
      </w:r>
      <w:r>
        <w:t>criteria</w:t>
      </w:r>
      <w:r w:rsidRPr="00B14602">
        <w:t xml:space="preserve"> for the issue of an EIAPP certificate for </w:t>
      </w:r>
      <w:r w:rsidR="008E11C6">
        <w:t>a</w:t>
      </w:r>
      <w:r w:rsidR="00352CCD">
        <w:t xml:space="preserve"> </w:t>
      </w:r>
      <w:r w:rsidR="00352CCD" w:rsidRPr="006072FD">
        <w:t>marine diesel</w:t>
      </w:r>
      <w:r w:rsidR="008E11C6" w:rsidRPr="006072FD">
        <w:t xml:space="preserve"> </w:t>
      </w:r>
      <w:r w:rsidRPr="006072FD">
        <w:t>e</w:t>
      </w:r>
      <w:r w:rsidRPr="00B14602">
        <w:t xml:space="preserve">ngine </w:t>
      </w:r>
      <w:r w:rsidR="00653EAA">
        <w:t>installed on a vessel</w:t>
      </w:r>
      <w:r w:rsidRPr="00B14602">
        <w:t xml:space="preserve"> are that:</w:t>
      </w:r>
    </w:p>
    <w:p w:rsidR="00BC1FE4" w:rsidRPr="00B14602" w:rsidRDefault="00BC1FE4" w:rsidP="004E0268">
      <w:pPr>
        <w:pStyle w:val="LDP1a"/>
      </w:pPr>
      <w:r w:rsidRPr="00B14602">
        <w:t>(a)</w:t>
      </w:r>
      <w:r w:rsidRPr="00B14602">
        <w:tab/>
      </w:r>
      <w:r w:rsidR="008E11C6" w:rsidRPr="00B14602">
        <w:t xml:space="preserve">the engine </w:t>
      </w:r>
      <w:r w:rsidR="00892829">
        <w:t>ha</w:t>
      </w:r>
      <w:r w:rsidR="00352CCD">
        <w:t>s</w:t>
      </w:r>
      <w:r w:rsidR="00892829">
        <w:t xml:space="preserve"> been</w:t>
      </w:r>
      <w:r w:rsidRPr="00B14602">
        <w:t xml:space="preserve"> surveyed in accordance with the NO</w:t>
      </w:r>
      <w:r w:rsidRPr="00B14602">
        <w:rPr>
          <w:vertAlign w:val="subscript"/>
        </w:rPr>
        <w:t xml:space="preserve">x </w:t>
      </w:r>
      <w:r w:rsidRPr="00B14602">
        <w:t>Technical Code; and</w:t>
      </w:r>
    </w:p>
    <w:p w:rsidR="006032A8" w:rsidRDefault="006032A8" w:rsidP="006032A8">
      <w:pPr>
        <w:pStyle w:val="LDP1a"/>
      </w:pPr>
      <w:r w:rsidRPr="00B14602">
        <w:t>(b)</w:t>
      </w:r>
      <w:r w:rsidRPr="00B14602">
        <w:tab/>
      </w:r>
      <w:r w:rsidRPr="00583B70">
        <w:t>if regulation 13 of Annex VI applies to the engine</w:t>
      </w:r>
      <w:r w:rsidR="006072FD">
        <w:t> </w:t>
      </w:r>
      <w:r w:rsidRPr="00583B70">
        <w:t xml:space="preserve">— </w:t>
      </w:r>
      <w:r w:rsidR="00A459B1" w:rsidRPr="00583B70">
        <w:t>the emissions from the engine are likely to be within the limits specified in</w:t>
      </w:r>
      <w:r w:rsidRPr="00583B70">
        <w:t xml:space="preserve"> regulation 13 of Annex VI</w:t>
      </w:r>
      <w:r w:rsidR="00B07BE6" w:rsidRPr="00583B70">
        <w:t xml:space="preserve"> for the intended operation of the engine</w:t>
      </w:r>
      <w:r w:rsidRPr="00583B70">
        <w:t>.</w:t>
      </w:r>
    </w:p>
    <w:p w:rsidR="00BC1FE4" w:rsidRDefault="00BC1FE4" w:rsidP="004E0268">
      <w:pPr>
        <w:pStyle w:val="LDNote"/>
        <w:rPr>
          <w:bCs/>
          <w:lang w:val="en-US"/>
        </w:rPr>
      </w:pPr>
      <w:r w:rsidRPr="00FF6964">
        <w:rPr>
          <w:i/>
        </w:rPr>
        <w:t>Note</w:t>
      </w:r>
      <w:r w:rsidRPr="00FF6964">
        <w:t xml:space="preserve">   See also </w:t>
      </w:r>
      <w:r w:rsidRPr="00FF6964">
        <w:rPr>
          <w:i/>
        </w:rPr>
        <w:t>Guidelines for on-board NOx verification procedure</w:t>
      </w:r>
      <w:r w:rsidR="00094772" w:rsidRPr="00FF6964">
        <w:rPr>
          <w:i/>
        </w:rPr>
        <w:t> —</w:t>
      </w:r>
      <w:r w:rsidRPr="00FF6964">
        <w:rPr>
          <w:i/>
        </w:rPr>
        <w:t xml:space="preserve"> direct measurement and m</w:t>
      </w:r>
      <w:r w:rsidRPr="00FF6964">
        <w:rPr>
          <w:bCs/>
          <w:i/>
          <w:lang w:val="en-US"/>
        </w:rPr>
        <w:t>onitoring method</w:t>
      </w:r>
      <w:r w:rsidR="001A402C" w:rsidRPr="00FF6964">
        <w:rPr>
          <w:bCs/>
          <w:lang w:val="en-US"/>
        </w:rPr>
        <w:t xml:space="preserve"> </w:t>
      </w:r>
      <w:r w:rsidR="00442275" w:rsidRPr="00FF6964">
        <w:rPr>
          <w:bCs/>
          <w:lang w:val="en-US"/>
        </w:rPr>
        <w:t xml:space="preserve">adopted by </w:t>
      </w:r>
      <w:r w:rsidR="00442275" w:rsidRPr="00FF6964">
        <w:t>IMO resolution MEPC.103(49)</w:t>
      </w:r>
      <w:r w:rsidR="001A402C" w:rsidRPr="00FF6964">
        <w:t>,</w:t>
      </w:r>
      <w:r w:rsidR="00442275" w:rsidRPr="00FF6964">
        <w:t xml:space="preserve"> </w:t>
      </w:r>
      <w:r w:rsidR="00202580" w:rsidRPr="00FF6964">
        <w:rPr>
          <w:bCs/>
          <w:lang w:val="en-US"/>
        </w:rPr>
        <w:t xml:space="preserve">as </w:t>
      </w:r>
      <w:r w:rsidR="00955D0C">
        <w:rPr>
          <w:bCs/>
          <w:lang w:val="en-US"/>
        </w:rPr>
        <w:t>in force</w:t>
      </w:r>
      <w:r w:rsidR="00202580" w:rsidRPr="00FF6964">
        <w:rPr>
          <w:bCs/>
          <w:lang w:val="en-US"/>
        </w:rPr>
        <w:t xml:space="preserve"> from time to time</w:t>
      </w:r>
      <w:r w:rsidRPr="00FF6964">
        <w:rPr>
          <w:bCs/>
          <w:lang w:val="en-US"/>
        </w:rPr>
        <w:t>.</w:t>
      </w:r>
    </w:p>
    <w:p w:rsidR="00A36E3C" w:rsidRPr="008764F0" w:rsidRDefault="00EA4227" w:rsidP="00A36E3C">
      <w:pPr>
        <w:pStyle w:val="LDClauseHeading"/>
        <w:rPr>
          <w:rStyle w:val="LDClauseChar"/>
        </w:rPr>
      </w:pPr>
      <w:bookmarkStart w:id="39" w:name="_Toc365364441"/>
      <w:r>
        <w:rPr>
          <w:rStyle w:val="CharSectNo"/>
          <w:noProof/>
        </w:rPr>
        <w:t>16</w:t>
      </w:r>
      <w:r w:rsidR="00A36E3C" w:rsidRPr="006B135D">
        <w:tab/>
      </w:r>
      <w:r w:rsidR="00A36E3C">
        <w:rPr>
          <w:rStyle w:val="LDClauseChar"/>
        </w:rPr>
        <w:t>Form</w:t>
      </w:r>
      <w:r w:rsidR="00A36E3C" w:rsidRPr="008764F0">
        <w:rPr>
          <w:rStyle w:val="LDClauseChar"/>
        </w:rPr>
        <w:t xml:space="preserve"> of certificates</w:t>
      </w:r>
      <w:bookmarkEnd w:id="39"/>
    </w:p>
    <w:p w:rsidR="002B289B" w:rsidRDefault="002B289B" w:rsidP="002B289B">
      <w:pPr>
        <w:pStyle w:val="LDClause"/>
      </w:pPr>
      <w:r w:rsidRPr="00CD05F7">
        <w:tab/>
      </w:r>
      <w:r w:rsidRPr="00CD05F7">
        <w:tab/>
      </w:r>
      <w:r w:rsidR="00C6426F">
        <w:t>A</w:t>
      </w:r>
      <w:r>
        <w:t xml:space="preserve"> pollution certificate </w:t>
      </w:r>
      <w:r w:rsidR="00C6426F">
        <w:t>must be in the form mentioned</w:t>
      </w:r>
      <w:r>
        <w:t xml:space="preserve"> in the </w:t>
      </w:r>
      <w:r w:rsidR="00C6426F">
        <w:t xml:space="preserve">following </w:t>
      </w:r>
      <w:r>
        <w:t>table.</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2388"/>
        <w:gridCol w:w="4927"/>
      </w:tblGrid>
      <w:tr w:rsidR="002B289B" w:rsidRPr="002B289B" w:rsidTr="00363324">
        <w:tc>
          <w:tcPr>
            <w:tcW w:w="669" w:type="dxa"/>
            <w:tcBorders>
              <w:bottom w:val="single" w:sz="4" w:space="0" w:color="auto"/>
            </w:tcBorders>
          </w:tcPr>
          <w:p w:rsidR="002B289B" w:rsidRPr="002B289B" w:rsidRDefault="002B289B" w:rsidP="002B289B">
            <w:pPr>
              <w:pStyle w:val="LDTableheading"/>
            </w:pPr>
            <w:r w:rsidRPr="002B289B">
              <w:t>Item</w:t>
            </w:r>
          </w:p>
        </w:tc>
        <w:tc>
          <w:tcPr>
            <w:tcW w:w="2388" w:type="dxa"/>
            <w:tcBorders>
              <w:bottom w:val="single" w:sz="4" w:space="0" w:color="auto"/>
            </w:tcBorders>
          </w:tcPr>
          <w:p w:rsidR="002B289B" w:rsidRPr="002B289B" w:rsidRDefault="002B289B" w:rsidP="002B289B">
            <w:pPr>
              <w:pStyle w:val="LDTableheading"/>
            </w:pPr>
            <w:r w:rsidRPr="002B289B">
              <w:t>Certificate</w:t>
            </w:r>
          </w:p>
        </w:tc>
        <w:tc>
          <w:tcPr>
            <w:tcW w:w="4927" w:type="dxa"/>
            <w:tcBorders>
              <w:bottom w:val="single" w:sz="4" w:space="0" w:color="auto"/>
            </w:tcBorders>
          </w:tcPr>
          <w:p w:rsidR="002B289B" w:rsidRPr="002B289B" w:rsidRDefault="002B289B" w:rsidP="002B289B">
            <w:pPr>
              <w:pStyle w:val="LDTableheading"/>
            </w:pPr>
            <w:r w:rsidRPr="002B289B">
              <w:t>Form</w:t>
            </w:r>
          </w:p>
        </w:tc>
      </w:tr>
      <w:tr w:rsidR="002B289B" w:rsidRPr="002B289B" w:rsidTr="009D3CBF">
        <w:tc>
          <w:tcPr>
            <w:tcW w:w="669" w:type="dxa"/>
          </w:tcPr>
          <w:p w:rsidR="002B289B" w:rsidRPr="002B289B" w:rsidRDefault="00F730D6" w:rsidP="002B289B">
            <w:pPr>
              <w:pStyle w:val="LDTabletext"/>
            </w:pPr>
            <w:r>
              <w:t>1</w:t>
            </w:r>
          </w:p>
        </w:tc>
        <w:tc>
          <w:tcPr>
            <w:tcW w:w="2388" w:type="dxa"/>
          </w:tcPr>
          <w:p w:rsidR="002B289B" w:rsidRPr="002B289B" w:rsidRDefault="002B289B" w:rsidP="002B289B">
            <w:pPr>
              <w:pStyle w:val="LDTabletext"/>
            </w:pPr>
            <w:r w:rsidRPr="00CD05F7">
              <w:t>EIAPP certificate</w:t>
            </w:r>
          </w:p>
        </w:tc>
        <w:tc>
          <w:tcPr>
            <w:tcW w:w="4927" w:type="dxa"/>
          </w:tcPr>
          <w:p w:rsidR="002B289B" w:rsidRPr="002B289B" w:rsidRDefault="002B289B" w:rsidP="004E3444">
            <w:pPr>
              <w:pStyle w:val="LDTabletext"/>
            </w:pPr>
            <w:r w:rsidRPr="00CD05F7">
              <w:t>Engine International Air Pollution Prevention Certificate set out in Appendix I to the NO</w:t>
            </w:r>
            <w:r w:rsidRPr="00CD05F7">
              <w:rPr>
                <w:vertAlign w:val="subscript"/>
              </w:rPr>
              <w:t xml:space="preserve">x </w:t>
            </w:r>
            <w:r w:rsidRPr="00CD05F7">
              <w:t>Technical Code</w:t>
            </w:r>
          </w:p>
        </w:tc>
      </w:tr>
      <w:tr w:rsidR="00F730D6" w:rsidRPr="002B289B" w:rsidTr="009D3CBF">
        <w:tc>
          <w:tcPr>
            <w:tcW w:w="669" w:type="dxa"/>
          </w:tcPr>
          <w:p w:rsidR="00F730D6" w:rsidRPr="002B289B" w:rsidRDefault="00F730D6" w:rsidP="002B289B">
            <w:pPr>
              <w:pStyle w:val="LDTabletext"/>
            </w:pPr>
            <w:r>
              <w:t>2</w:t>
            </w:r>
          </w:p>
        </w:tc>
        <w:tc>
          <w:tcPr>
            <w:tcW w:w="2388" w:type="dxa"/>
          </w:tcPr>
          <w:p w:rsidR="00F730D6" w:rsidRPr="002B289B" w:rsidRDefault="00F730D6" w:rsidP="002B289B">
            <w:pPr>
              <w:pStyle w:val="LDTabletext"/>
            </w:pPr>
            <w:r w:rsidRPr="00CD05F7">
              <w:t>IAPP certificate</w:t>
            </w:r>
          </w:p>
        </w:tc>
        <w:tc>
          <w:tcPr>
            <w:tcW w:w="4927" w:type="dxa"/>
          </w:tcPr>
          <w:p w:rsidR="00F730D6" w:rsidRPr="002B289B" w:rsidRDefault="00F730D6" w:rsidP="002B289B">
            <w:pPr>
              <w:pStyle w:val="LDTabletext"/>
            </w:pPr>
            <w:r w:rsidRPr="00CD05F7">
              <w:t>International Air Pollution Prevention Certificate set out in Appendix I to Annex VI</w:t>
            </w:r>
          </w:p>
        </w:tc>
      </w:tr>
      <w:tr w:rsidR="002B289B" w:rsidRPr="002B289B" w:rsidTr="00363324">
        <w:tc>
          <w:tcPr>
            <w:tcW w:w="669" w:type="dxa"/>
            <w:tcBorders>
              <w:bottom w:val="single" w:sz="4" w:space="0" w:color="auto"/>
            </w:tcBorders>
          </w:tcPr>
          <w:p w:rsidR="002B289B" w:rsidRPr="002B289B" w:rsidRDefault="002B289B" w:rsidP="002B289B">
            <w:pPr>
              <w:pStyle w:val="LDTabletext"/>
            </w:pPr>
            <w:r>
              <w:t>3</w:t>
            </w:r>
          </w:p>
        </w:tc>
        <w:tc>
          <w:tcPr>
            <w:tcW w:w="2388" w:type="dxa"/>
            <w:tcBorders>
              <w:bottom w:val="single" w:sz="4" w:space="0" w:color="auto"/>
            </w:tcBorders>
          </w:tcPr>
          <w:p w:rsidR="002B289B" w:rsidRPr="002B289B" w:rsidRDefault="002B289B" w:rsidP="002B289B">
            <w:pPr>
              <w:pStyle w:val="LDTabletext"/>
            </w:pPr>
            <w:r w:rsidRPr="00CD05F7">
              <w:t>I</w:t>
            </w:r>
            <w:r>
              <w:t>EE</w:t>
            </w:r>
            <w:r w:rsidRPr="00CD05F7">
              <w:t xml:space="preserve"> certificate</w:t>
            </w:r>
          </w:p>
        </w:tc>
        <w:tc>
          <w:tcPr>
            <w:tcW w:w="4927" w:type="dxa"/>
            <w:tcBorders>
              <w:bottom w:val="single" w:sz="4" w:space="0" w:color="auto"/>
            </w:tcBorders>
          </w:tcPr>
          <w:p w:rsidR="002B289B" w:rsidRPr="002B289B" w:rsidRDefault="002B289B" w:rsidP="002B289B">
            <w:pPr>
              <w:pStyle w:val="LDTabletext"/>
            </w:pPr>
            <w:r w:rsidRPr="00CD05F7">
              <w:t xml:space="preserve">International </w:t>
            </w:r>
            <w:r>
              <w:t>Energy Efficiency</w:t>
            </w:r>
            <w:r w:rsidRPr="00CD05F7">
              <w:t xml:space="preserve"> Certificate set out in Appendix </w:t>
            </w:r>
            <w:r>
              <w:t>VII</w:t>
            </w:r>
            <w:r w:rsidRPr="00CD05F7">
              <w:t>I to Annex VI</w:t>
            </w:r>
          </w:p>
        </w:tc>
      </w:tr>
    </w:tbl>
    <w:p w:rsidR="00161B71" w:rsidRDefault="00EA4227" w:rsidP="00161B71">
      <w:pPr>
        <w:pStyle w:val="LDClauseHeading"/>
      </w:pPr>
      <w:bookmarkStart w:id="40" w:name="_Toc365364442"/>
      <w:r>
        <w:rPr>
          <w:rStyle w:val="CharSectNo"/>
          <w:rFonts w:cs="Arial"/>
          <w:noProof/>
        </w:rPr>
        <w:t>17</w:t>
      </w:r>
      <w:r w:rsidR="00161B71" w:rsidRPr="00DA4303">
        <w:tab/>
        <w:t>C</w:t>
      </w:r>
      <w:r w:rsidR="00161B71">
        <w:t>ommencement and duration of certificates</w:t>
      </w:r>
      <w:bookmarkEnd w:id="40"/>
    </w:p>
    <w:p w:rsidR="00161B71" w:rsidRPr="000D2E56" w:rsidRDefault="00161B71" w:rsidP="00161B71">
      <w:pPr>
        <w:pStyle w:val="LDClause"/>
      </w:pPr>
      <w:r w:rsidRPr="000D2E56">
        <w:tab/>
        <w:t>(1)</w:t>
      </w:r>
      <w:r w:rsidRPr="000D2E56">
        <w:tab/>
        <w:t>An IAPP certificate and an EIAPP certificate</w:t>
      </w:r>
      <w:r>
        <w:t xml:space="preserve"> come into force, and cease to be in force, in accordance with regulation 9 of Annex VI.</w:t>
      </w:r>
    </w:p>
    <w:p w:rsidR="00161B71" w:rsidRDefault="00161B71" w:rsidP="00276648">
      <w:pPr>
        <w:pStyle w:val="LDClause"/>
        <w:keepNext/>
      </w:pPr>
      <w:r w:rsidRPr="000D2E56">
        <w:lastRenderedPageBreak/>
        <w:tab/>
        <w:t>(2)</w:t>
      </w:r>
      <w:r w:rsidRPr="000D2E56">
        <w:tab/>
        <w:t>An IEE certificate for a vessel remains in force for the life of the vessel</w:t>
      </w:r>
      <w:r>
        <w:t xml:space="preserve"> </w:t>
      </w:r>
      <w:r w:rsidR="004E12D5">
        <w:t xml:space="preserve">in accordance with </w:t>
      </w:r>
      <w:r>
        <w:t>paragraph 10 of regulation 9 of Annex VI.</w:t>
      </w:r>
    </w:p>
    <w:p w:rsidR="00161B71" w:rsidRPr="000D2E56" w:rsidRDefault="00161B71" w:rsidP="00161B71">
      <w:pPr>
        <w:pStyle w:val="LDNote"/>
      </w:pPr>
      <w:r w:rsidRPr="00F93652">
        <w:rPr>
          <w:i/>
        </w:rPr>
        <w:t>Note</w:t>
      </w:r>
      <w:r>
        <w:t>   A certificate may be revoked in accordance with the criteria mentioned in this Division.</w:t>
      </w:r>
    </w:p>
    <w:p w:rsidR="00AA03C3" w:rsidRPr="007817FD" w:rsidRDefault="00161B71" w:rsidP="00AA03C3">
      <w:pPr>
        <w:pStyle w:val="LDSubdivision"/>
      </w:pPr>
      <w:bookmarkStart w:id="41" w:name="_Toc365364443"/>
      <w:r w:rsidRPr="007817FD">
        <w:t>Subdivision 2</w:t>
      </w:r>
      <w:r w:rsidRPr="007817FD">
        <w:tab/>
      </w:r>
      <w:r w:rsidRPr="007817FD">
        <w:tab/>
        <w:t>Criteria for revocation of certificates</w:t>
      </w:r>
      <w:bookmarkEnd w:id="41"/>
    </w:p>
    <w:p w:rsidR="006B135D" w:rsidRPr="00DA4303" w:rsidRDefault="00EA4227" w:rsidP="00C27BEF">
      <w:pPr>
        <w:pStyle w:val="LDClauseHeading"/>
      </w:pPr>
      <w:bookmarkStart w:id="42" w:name="_Toc365364444"/>
      <w:r>
        <w:rPr>
          <w:rStyle w:val="CharSectNo"/>
          <w:rFonts w:cs="Arial"/>
          <w:noProof/>
        </w:rPr>
        <w:t>18</w:t>
      </w:r>
      <w:r w:rsidR="006B135D" w:rsidRPr="00DA4303">
        <w:tab/>
        <w:t xml:space="preserve">Criteria for revocation of </w:t>
      </w:r>
      <w:r w:rsidR="00B211C0">
        <w:t xml:space="preserve">IAPP </w:t>
      </w:r>
      <w:r w:rsidR="006B135D" w:rsidRPr="00DA4303">
        <w:t>certificate</w:t>
      </w:r>
      <w:bookmarkEnd w:id="42"/>
    </w:p>
    <w:p w:rsidR="006B135D" w:rsidRPr="00DA4303" w:rsidRDefault="006B135D" w:rsidP="004E0268">
      <w:pPr>
        <w:pStyle w:val="LDClause"/>
      </w:pPr>
      <w:r w:rsidRPr="00DA4303">
        <w:tab/>
      </w:r>
      <w:r w:rsidRPr="00DA4303">
        <w:tab/>
        <w:t>For section 134 of the Navigation Act, the criteria for revocation of an IAPP certificate are that:</w:t>
      </w:r>
    </w:p>
    <w:p w:rsidR="006B135D" w:rsidRDefault="006B135D" w:rsidP="004E0268">
      <w:pPr>
        <w:pStyle w:val="LDP1a"/>
      </w:pPr>
      <w:r w:rsidRPr="00DA4303">
        <w:t>(a)</w:t>
      </w:r>
      <w:r w:rsidRPr="00DA4303">
        <w:tab/>
        <w:t xml:space="preserve">a survey is not completed </w:t>
      </w:r>
      <w:r w:rsidR="00C6426F">
        <w:t>in the time</w:t>
      </w:r>
      <w:r w:rsidR="00C6426F" w:rsidRPr="00DA4303">
        <w:t xml:space="preserve"> </w:t>
      </w:r>
      <w:r w:rsidRPr="00DA4303">
        <w:t xml:space="preserve">required by </w:t>
      </w:r>
      <w:r w:rsidR="00AA2B88">
        <w:t>regulation 5 of Annex VI</w:t>
      </w:r>
      <w:r w:rsidR="00C6426F">
        <w:t xml:space="preserve"> for the survey</w:t>
      </w:r>
      <w:r w:rsidRPr="00DA4303">
        <w:t>; or</w:t>
      </w:r>
    </w:p>
    <w:p w:rsidR="005211FF" w:rsidRDefault="005211FF" w:rsidP="005211FF">
      <w:pPr>
        <w:pStyle w:val="LDP1a"/>
      </w:pPr>
      <w:r w:rsidRPr="00CD05F7">
        <w:t>(b)</w:t>
      </w:r>
      <w:r w:rsidRPr="00CD05F7">
        <w:tab/>
        <w:t xml:space="preserve">the vessel </w:t>
      </w:r>
      <w:r>
        <w:t xml:space="preserve">does not </w:t>
      </w:r>
      <w:r w:rsidRPr="00CD05F7">
        <w:t>compl</w:t>
      </w:r>
      <w:r>
        <w:t>y</w:t>
      </w:r>
      <w:r w:rsidRPr="00CD05F7">
        <w:t xml:space="preserve"> with the requirements that apply to it under </w:t>
      </w:r>
      <w:r>
        <w:t>regulation 5 of Annex VI</w:t>
      </w:r>
      <w:r w:rsidRPr="00CD05F7">
        <w:t xml:space="preserve">; </w:t>
      </w:r>
      <w:r>
        <w:t>or</w:t>
      </w:r>
    </w:p>
    <w:p w:rsidR="006B135D" w:rsidRDefault="006B135D" w:rsidP="005211FF">
      <w:pPr>
        <w:pStyle w:val="LDP1a"/>
        <w:rPr>
          <w:sz w:val="23"/>
          <w:szCs w:val="23"/>
        </w:rPr>
      </w:pPr>
      <w:r w:rsidRPr="00DA4303">
        <w:rPr>
          <w:sz w:val="23"/>
          <w:szCs w:val="23"/>
        </w:rPr>
        <w:t>(</w:t>
      </w:r>
      <w:r w:rsidR="00AB3B2B">
        <w:rPr>
          <w:sz w:val="23"/>
          <w:szCs w:val="23"/>
        </w:rPr>
        <w:t>c</w:t>
      </w:r>
      <w:r w:rsidRPr="00DA4303">
        <w:rPr>
          <w:sz w:val="23"/>
          <w:szCs w:val="23"/>
        </w:rPr>
        <w:t>)</w:t>
      </w:r>
      <w:r w:rsidRPr="00DA4303">
        <w:rPr>
          <w:sz w:val="23"/>
          <w:szCs w:val="23"/>
        </w:rPr>
        <w:tab/>
        <w:t xml:space="preserve">the </w:t>
      </w:r>
      <w:r w:rsidR="008D055A">
        <w:rPr>
          <w:sz w:val="23"/>
          <w:szCs w:val="23"/>
        </w:rPr>
        <w:t xml:space="preserve">certificate </w:t>
      </w:r>
      <w:r w:rsidR="005624C1">
        <w:rPr>
          <w:sz w:val="23"/>
          <w:szCs w:val="23"/>
        </w:rPr>
        <w:t>has</w:t>
      </w:r>
      <w:r w:rsidR="008D055A">
        <w:rPr>
          <w:sz w:val="23"/>
          <w:szCs w:val="23"/>
        </w:rPr>
        <w:t xml:space="preserve"> not </w:t>
      </w:r>
      <w:r w:rsidR="005624C1">
        <w:rPr>
          <w:sz w:val="23"/>
          <w:szCs w:val="23"/>
        </w:rPr>
        <w:t xml:space="preserve">been </w:t>
      </w:r>
      <w:r w:rsidR="008D055A">
        <w:rPr>
          <w:sz w:val="23"/>
          <w:szCs w:val="23"/>
        </w:rPr>
        <w:t xml:space="preserve">endorsed </w:t>
      </w:r>
      <w:r w:rsidR="00583B70">
        <w:rPr>
          <w:sz w:val="23"/>
          <w:szCs w:val="23"/>
        </w:rPr>
        <w:t>(</w:t>
      </w:r>
      <w:r w:rsidR="005624C1">
        <w:rPr>
          <w:sz w:val="23"/>
          <w:szCs w:val="23"/>
        </w:rPr>
        <w:t>after a renewal survey</w:t>
      </w:r>
      <w:r w:rsidR="00583B70">
        <w:rPr>
          <w:sz w:val="23"/>
          <w:szCs w:val="23"/>
        </w:rPr>
        <w:t>)</w:t>
      </w:r>
      <w:r w:rsidR="005624C1">
        <w:rPr>
          <w:sz w:val="23"/>
          <w:szCs w:val="23"/>
        </w:rPr>
        <w:t xml:space="preserve"> </w:t>
      </w:r>
      <w:r w:rsidR="008D055A">
        <w:rPr>
          <w:sz w:val="23"/>
          <w:szCs w:val="23"/>
        </w:rPr>
        <w:t>as required by regulation 6 of Annex VI; or</w:t>
      </w:r>
    </w:p>
    <w:p w:rsidR="008D055A" w:rsidRDefault="008D055A" w:rsidP="004E0268">
      <w:pPr>
        <w:pStyle w:val="LDP1a"/>
      </w:pPr>
      <w:r w:rsidRPr="00DA4303">
        <w:t>(</w:t>
      </w:r>
      <w:r w:rsidR="00AB3B2B">
        <w:t>d</w:t>
      </w:r>
      <w:r w:rsidRPr="00DA4303">
        <w:t>)</w:t>
      </w:r>
      <w:r w:rsidRPr="00DA4303">
        <w:tab/>
        <w:t xml:space="preserve">the vessel to which </w:t>
      </w:r>
      <w:r w:rsidR="00C6426F">
        <w:t>the certificate</w:t>
      </w:r>
      <w:r w:rsidR="00C6426F" w:rsidRPr="00DA4303">
        <w:t xml:space="preserve"> </w:t>
      </w:r>
      <w:r w:rsidRPr="00DA4303">
        <w:t>applies ceases to be registered in Australia.</w:t>
      </w:r>
    </w:p>
    <w:p w:rsidR="00244D4F" w:rsidRDefault="00244D4F" w:rsidP="00244D4F">
      <w:pPr>
        <w:pStyle w:val="LDNote"/>
      </w:pPr>
      <w:r w:rsidRPr="00244D4F">
        <w:rPr>
          <w:i/>
        </w:rPr>
        <w:t>Note for paragraph (b</w:t>
      </w:r>
      <w:r>
        <w:t xml:space="preserve">)   The requirements that apply under regulation 5 </w:t>
      </w:r>
      <w:r w:rsidR="00C32103">
        <w:t xml:space="preserve">of Annex VI </w:t>
      </w:r>
      <w:r>
        <w:t>include a requirement for maintenance</w:t>
      </w:r>
      <w:r w:rsidR="002E2958">
        <w:t xml:space="preserve"> of equipment</w:t>
      </w:r>
      <w:r>
        <w:t> — see paragraph 5 of regulation 5.</w:t>
      </w:r>
    </w:p>
    <w:p w:rsidR="00B40602" w:rsidRPr="00DA4303" w:rsidRDefault="00EA4227" w:rsidP="00B40602">
      <w:pPr>
        <w:pStyle w:val="LDClauseHeading"/>
      </w:pPr>
      <w:bookmarkStart w:id="43" w:name="_Toc365364445"/>
      <w:r>
        <w:rPr>
          <w:rStyle w:val="CharSectNo"/>
          <w:rFonts w:cs="Arial"/>
          <w:noProof/>
        </w:rPr>
        <w:t>19</w:t>
      </w:r>
      <w:r w:rsidR="00B40602" w:rsidRPr="00DA4303">
        <w:tab/>
        <w:t xml:space="preserve">Criteria for revocation of </w:t>
      </w:r>
      <w:r w:rsidR="00B40602">
        <w:t xml:space="preserve">IEE </w:t>
      </w:r>
      <w:r w:rsidR="00B40602" w:rsidRPr="00DA4303">
        <w:t>certificate</w:t>
      </w:r>
      <w:bookmarkEnd w:id="43"/>
    </w:p>
    <w:p w:rsidR="00B40602" w:rsidRPr="00DA4303" w:rsidRDefault="00B40602" w:rsidP="00B40602">
      <w:pPr>
        <w:pStyle w:val="LDClause"/>
      </w:pPr>
      <w:r w:rsidRPr="00DA4303">
        <w:tab/>
      </w:r>
      <w:r w:rsidRPr="00DA4303">
        <w:tab/>
        <w:t>For section 134 of the Navigation Act, the criteria for revocation of an I</w:t>
      </w:r>
      <w:r>
        <w:t>EE</w:t>
      </w:r>
      <w:r w:rsidRPr="00DA4303">
        <w:t xml:space="preserve"> certificate are that</w:t>
      </w:r>
      <w:r w:rsidR="00392BD7">
        <w:t xml:space="preserve"> the vessel </w:t>
      </w:r>
      <w:r w:rsidR="00392BD7" w:rsidRPr="00DA4303">
        <w:t xml:space="preserve">to which </w:t>
      </w:r>
      <w:r w:rsidR="00392BD7">
        <w:t>the certificate</w:t>
      </w:r>
      <w:r w:rsidR="00392BD7" w:rsidRPr="00DA4303">
        <w:t xml:space="preserve"> applies</w:t>
      </w:r>
      <w:r w:rsidRPr="00DA4303">
        <w:t>:</w:t>
      </w:r>
    </w:p>
    <w:p w:rsidR="00B40602" w:rsidRPr="00DA4303" w:rsidRDefault="00B40602" w:rsidP="00B40602">
      <w:pPr>
        <w:pStyle w:val="LDP1a"/>
      </w:pPr>
      <w:r w:rsidRPr="00DA4303">
        <w:t>(a)</w:t>
      </w:r>
      <w:r w:rsidRPr="00DA4303">
        <w:tab/>
      </w:r>
      <w:r>
        <w:t>is withdrawn from service</w:t>
      </w:r>
      <w:r w:rsidRPr="00DA4303">
        <w:t>; or</w:t>
      </w:r>
    </w:p>
    <w:p w:rsidR="00B40602" w:rsidRDefault="00B40602" w:rsidP="00B40602">
      <w:pPr>
        <w:pStyle w:val="LDP1a"/>
        <w:rPr>
          <w:sz w:val="23"/>
          <w:szCs w:val="23"/>
        </w:rPr>
      </w:pPr>
      <w:r w:rsidRPr="00DA4303">
        <w:rPr>
          <w:sz w:val="23"/>
          <w:szCs w:val="23"/>
        </w:rPr>
        <w:t>(b)</w:t>
      </w:r>
      <w:r w:rsidRPr="00DA4303">
        <w:rPr>
          <w:sz w:val="23"/>
          <w:szCs w:val="23"/>
        </w:rPr>
        <w:tab/>
      </w:r>
      <w:r w:rsidRPr="00516FBE">
        <w:rPr>
          <w:sz w:val="23"/>
          <w:szCs w:val="23"/>
        </w:rPr>
        <w:t>undergoes a major conversion</w:t>
      </w:r>
      <w:r w:rsidR="00F65676" w:rsidRPr="00516FBE">
        <w:rPr>
          <w:sz w:val="23"/>
          <w:szCs w:val="23"/>
        </w:rPr>
        <w:t xml:space="preserve"> </w:t>
      </w:r>
      <w:r w:rsidR="00F65676" w:rsidRPr="00516FBE">
        <w:t>(within the meaning of regulation 2 in Annex VI)</w:t>
      </w:r>
      <w:r w:rsidRPr="00516FBE">
        <w:rPr>
          <w:sz w:val="23"/>
          <w:szCs w:val="23"/>
        </w:rPr>
        <w:t>;</w:t>
      </w:r>
      <w:r>
        <w:rPr>
          <w:sz w:val="23"/>
          <w:szCs w:val="23"/>
        </w:rPr>
        <w:t xml:space="preserve"> or</w:t>
      </w:r>
    </w:p>
    <w:p w:rsidR="00B40602" w:rsidRDefault="00B40602" w:rsidP="00B40602">
      <w:pPr>
        <w:pStyle w:val="LDP1a"/>
      </w:pPr>
      <w:r w:rsidRPr="00DA4303">
        <w:t>(</w:t>
      </w:r>
      <w:r>
        <w:t>c</w:t>
      </w:r>
      <w:r w:rsidRPr="00DA4303">
        <w:t>)</w:t>
      </w:r>
      <w:r w:rsidRPr="00DA4303">
        <w:tab/>
        <w:t>ceases to be registered in Australia.</w:t>
      </w:r>
    </w:p>
    <w:p w:rsidR="00B40602" w:rsidRPr="00DA4303" w:rsidRDefault="00EA4227" w:rsidP="00B40602">
      <w:pPr>
        <w:pStyle w:val="LDClauseHeading"/>
      </w:pPr>
      <w:bookmarkStart w:id="44" w:name="_Toc365364446"/>
      <w:r>
        <w:rPr>
          <w:rStyle w:val="CharSectNo"/>
          <w:rFonts w:cs="Arial"/>
          <w:noProof/>
        </w:rPr>
        <w:t>20</w:t>
      </w:r>
      <w:r w:rsidR="00B40602" w:rsidRPr="00DA4303">
        <w:tab/>
        <w:t xml:space="preserve">Criteria for revocation of </w:t>
      </w:r>
      <w:r w:rsidR="00B40602">
        <w:t xml:space="preserve">EIAPP </w:t>
      </w:r>
      <w:r w:rsidR="00B40602" w:rsidRPr="00DA4303">
        <w:t>certificate</w:t>
      </w:r>
      <w:bookmarkEnd w:id="44"/>
    </w:p>
    <w:p w:rsidR="00B40602" w:rsidRPr="00DA4303" w:rsidRDefault="00B40602" w:rsidP="00B40602">
      <w:pPr>
        <w:pStyle w:val="LDClause"/>
      </w:pPr>
      <w:r w:rsidRPr="00DA4303">
        <w:tab/>
      </w:r>
      <w:r w:rsidRPr="00DA4303">
        <w:tab/>
        <w:t xml:space="preserve">For section 134 of the Navigation Act, the criteria for revocation of an </w:t>
      </w:r>
      <w:r>
        <w:t>E</w:t>
      </w:r>
      <w:r w:rsidRPr="00DA4303">
        <w:t xml:space="preserve">IAPP certificate </w:t>
      </w:r>
      <w:r w:rsidR="00FA1C3E">
        <w:t>for a</w:t>
      </w:r>
      <w:r w:rsidR="00352CCD">
        <w:t xml:space="preserve"> marine diesel</w:t>
      </w:r>
      <w:r w:rsidR="00FA1C3E">
        <w:t xml:space="preserve"> engine</w:t>
      </w:r>
      <w:r w:rsidR="003363BE">
        <w:t xml:space="preserve"> installed on a vessel</w:t>
      </w:r>
      <w:r w:rsidR="00FA1C3E">
        <w:t xml:space="preserve"> </w:t>
      </w:r>
      <w:r w:rsidRPr="00DA4303">
        <w:t>are that:</w:t>
      </w:r>
    </w:p>
    <w:p w:rsidR="00B40602" w:rsidRDefault="00B40602" w:rsidP="00B40602">
      <w:pPr>
        <w:pStyle w:val="LDP1a"/>
      </w:pPr>
      <w:r w:rsidRPr="00DA4303">
        <w:t>(a)</w:t>
      </w:r>
      <w:r w:rsidRPr="00DA4303">
        <w:tab/>
        <w:t xml:space="preserve">a survey </w:t>
      </w:r>
      <w:r w:rsidR="00FA1C3E">
        <w:t>of the engine</w:t>
      </w:r>
      <w:r w:rsidR="00DF3F41">
        <w:t xml:space="preserve"> </w:t>
      </w:r>
      <w:r w:rsidRPr="00DA4303">
        <w:t xml:space="preserve">is not completed </w:t>
      </w:r>
      <w:r>
        <w:t>in the time</w:t>
      </w:r>
      <w:r w:rsidRPr="00DA4303">
        <w:t xml:space="preserve"> required by </w:t>
      </w:r>
      <w:r>
        <w:t>the</w:t>
      </w:r>
      <w:r w:rsidRPr="00B40602">
        <w:t xml:space="preserve"> </w:t>
      </w:r>
      <w:r w:rsidRPr="00B14602">
        <w:t>NO</w:t>
      </w:r>
      <w:r w:rsidRPr="00B14602">
        <w:rPr>
          <w:vertAlign w:val="subscript"/>
        </w:rPr>
        <w:t xml:space="preserve">x </w:t>
      </w:r>
      <w:r w:rsidRPr="00B14602">
        <w:t>Technical Code</w:t>
      </w:r>
      <w:r w:rsidRPr="00DA4303">
        <w:t>; or</w:t>
      </w:r>
    </w:p>
    <w:p w:rsidR="00FA1C3E" w:rsidRDefault="00FA1C3E" w:rsidP="00B40602">
      <w:pPr>
        <w:pStyle w:val="LDP1a"/>
      </w:pPr>
      <w:r>
        <w:t>(b)</w:t>
      </w:r>
      <w:r>
        <w:tab/>
      </w:r>
      <w:r w:rsidR="00161767" w:rsidRPr="00583B70">
        <w:t>if regulation 13 of Annex VI applies to the engine</w:t>
      </w:r>
      <w:r w:rsidR="009721F1">
        <w:t> </w:t>
      </w:r>
      <w:r w:rsidR="00161767" w:rsidRPr="00583B70">
        <w:t>— the emissions from the engine are not within the limits specified in regulation 13 of Annex VI for the intended operation of the engine; or</w:t>
      </w:r>
    </w:p>
    <w:p w:rsidR="00B40602" w:rsidRDefault="00B40602" w:rsidP="00B40602">
      <w:pPr>
        <w:pStyle w:val="LDP1a"/>
        <w:rPr>
          <w:sz w:val="23"/>
          <w:szCs w:val="23"/>
        </w:rPr>
      </w:pPr>
      <w:r w:rsidRPr="00DA4303">
        <w:rPr>
          <w:sz w:val="23"/>
          <w:szCs w:val="23"/>
        </w:rPr>
        <w:t>(</w:t>
      </w:r>
      <w:r w:rsidR="00161767">
        <w:rPr>
          <w:sz w:val="23"/>
          <w:szCs w:val="23"/>
        </w:rPr>
        <w:t>c</w:t>
      </w:r>
      <w:r w:rsidRPr="00DA4303">
        <w:rPr>
          <w:sz w:val="23"/>
          <w:szCs w:val="23"/>
        </w:rPr>
        <w:t>)</w:t>
      </w:r>
      <w:r w:rsidRPr="00DA4303">
        <w:rPr>
          <w:sz w:val="23"/>
          <w:szCs w:val="23"/>
        </w:rPr>
        <w:tab/>
      </w:r>
      <w:r w:rsidR="00392BD7" w:rsidRPr="006E2C21">
        <w:t>the engine to which the certificate applies is withdrawn from service</w:t>
      </w:r>
      <w:r w:rsidRPr="006E2C21">
        <w:rPr>
          <w:sz w:val="23"/>
          <w:szCs w:val="23"/>
        </w:rPr>
        <w:t>; or</w:t>
      </w:r>
    </w:p>
    <w:p w:rsidR="00B40602" w:rsidRPr="006B135D" w:rsidRDefault="00B40602" w:rsidP="00B40602">
      <w:pPr>
        <w:pStyle w:val="LDP1a"/>
      </w:pPr>
      <w:r w:rsidRPr="00DA4303">
        <w:t>(</w:t>
      </w:r>
      <w:r w:rsidR="00161767">
        <w:t>d</w:t>
      </w:r>
      <w:r w:rsidRPr="00DA4303">
        <w:t>)</w:t>
      </w:r>
      <w:r w:rsidRPr="00DA4303">
        <w:tab/>
        <w:t>the vessel ceases to be registered in Australia.</w:t>
      </w:r>
    </w:p>
    <w:p w:rsidR="0040089A" w:rsidRDefault="0040089A" w:rsidP="00DC5CB5">
      <w:pPr>
        <w:pStyle w:val="LDDivision"/>
      </w:pPr>
      <w:bookmarkStart w:id="45" w:name="_Toc365364447"/>
      <w:bookmarkStart w:id="46" w:name="_Toc302562252"/>
      <w:bookmarkStart w:id="47" w:name="_Toc306088205"/>
      <w:r w:rsidRPr="00066311">
        <w:rPr>
          <w:rStyle w:val="CharPartNo"/>
        </w:rPr>
        <w:t xml:space="preserve">Division </w:t>
      </w:r>
      <w:r w:rsidR="00AE0F90" w:rsidRPr="00066311">
        <w:rPr>
          <w:rStyle w:val="CharPartNo"/>
        </w:rPr>
        <w:t>3</w:t>
      </w:r>
      <w:r w:rsidRPr="00895048">
        <w:tab/>
      </w:r>
      <w:r w:rsidR="00EE153D" w:rsidRPr="00066311">
        <w:rPr>
          <w:rStyle w:val="CharPartText"/>
        </w:rPr>
        <w:t>Nitrogen oxides</w:t>
      </w:r>
      <w:bookmarkEnd w:id="45"/>
    </w:p>
    <w:p w:rsidR="001E1A91" w:rsidRDefault="00EA4227" w:rsidP="001E1A91">
      <w:pPr>
        <w:pStyle w:val="LDClauseHeading"/>
      </w:pPr>
      <w:bookmarkStart w:id="48" w:name="_Toc365364448"/>
      <w:bookmarkEnd w:id="46"/>
      <w:bookmarkEnd w:id="47"/>
      <w:r>
        <w:rPr>
          <w:rStyle w:val="CharSectNo"/>
          <w:noProof/>
        </w:rPr>
        <w:t>21</w:t>
      </w:r>
      <w:r w:rsidR="00236E45" w:rsidRPr="00C977C5">
        <w:tab/>
      </w:r>
      <w:r w:rsidR="0016159B">
        <w:t>Restrictions on o</w:t>
      </w:r>
      <w:r w:rsidR="001E1A91">
        <w:t>peration of engine</w:t>
      </w:r>
      <w:r w:rsidR="00C6426F">
        <w:t>s</w:t>
      </w:r>
      <w:bookmarkEnd w:id="48"/>
    </w:p>
    <w:p w:rsidR="00776FAB" w:rsidRPr="00BF534D" w:rsidRDefault="00776FAB" w:rsidP="00776FAB">
      <w:pPr>
        <w:pStyle w:val="LDClause"/>
      </w:pPr>
      <w:r w:rsidRPr="00BF534D">
        <w:tab/>
        <w:t>(1)</w:t>
      </w:r>
      <w:r w:rsidRPr="00BF534D">
        <w:tab/>
        <w:t>A person must not operate a marine diesel engine on a vessel if:</w:t>
      </w:r>
    </w:p>
    <w:p w:rsidR="00776FAB" w:rsidRPr="00BF534D" w:rsidRDefault="00776FAB" w:rsidP="00776FAB">
      <w:pPr>
        <w:pStyle w:val="LDP1a"/>
      </w:pPr>
      <w:r w:rsidRPr="00BF534D">
        <w:t>(a)</w:t>
      </w:r>
      <w:r w:rsidRPr="00BF534D">
        <w:tab/>
        <w:t>the engine is of a kind to which regulation 13 of Annex VI applies; and</w:t>
      </w:r>
    </w:p>
    <w:p w:rsidR="00776FAB" w:rsidRPr="00BF534D" w:rsidRDefault="00776FAB" w:rsidP="00776FAB">
      <w:pPr>
        <w:pStyle w:val="LDP1a"/>
      </w:pPr>
      <w:r w:rsidRPr="00BF534D">
        <w:t>(b)</w:t>
      </w:r>
      <w:r w:rsidRPr="00BF534D">
        <w:tab/>
        <w:t>none of the conditions mentioned in subsection (2) are met.</w:t>
      </w:r>
    </w:p>
    <w:p w:rsidR="00776FAB" w:rsidRPr="00BF534D" w:rsidRDefault="00776FAB" w:rsidP="00276648">
      <w:pPr>
        <w:pStyle w:val="LDClause"/>
        <w:keepNext/>
      </w:pPr>
      <w:r w:rsidRPr="00BF534D">
        <w:lastRenderedPageBreak/>
        <w:tab/>
        <w:t>(2)</w:t>
      </w:r>
      <w:r w:rsidRPr="00BF534D">
        <w:tab/>
        <w:t>For paragraph (1)(b), the conditions are:</w:t>
      </w:r>
    </w:p>
    <w:p w:rsidR="00776FAB" w:rsidRPr="00BF534D" w:rsidRDefault="00776FAB" w:rsidP="00776FAB">
      <w:pPr>
        <w:pStyle w:val="LDP1a"/>
      </w:pPr>
      <w:r w:rsidRPr="00BF534D">
        <w:t>(a)</w:t>
      </w:r>
      <w:r w:rsidRPr="00BF534D">
        <w:tab/>
        <w:t>the emissions of nitrogen oxides from the engine are likely to be within the limits specified in regulation 13 of Annex VI for the intended operation of the engine and equipment; or</w:t>
      </w:r>
    </w:p>
    <w:p w:rsidR="00776FAB" w:rsidRPr="00BF534D" w:rsidRDefault="00776FAB" w:rsidP="00776FAB">
      <w:pPr>
        <w:pStyle w:val="LDP1a"/>
      </w:pPr>
      <w:r w:rsidRPr="00BF534D">
        <w:t>(b)</w:t>
      </w:r>
      <w:r w:rsidRPr="00BF534D">
        <w:tab/>
        <w:t>an alternative control measure (of a kind mentioned in paragraph 1.2.2 of regulation 13 of Annex VI) is in place to reduce onboard emissions of nitrogen oxides from the engine at least to the limit mentioned for the engine in regulation 13 of Annex VI.</w:t>
      </w:r>
    </w:p>
    <w:p w:rsidR="00776FAB" w:rsidRDefault="00776FAB" w:rsidP="00776FAB">
      <w:pPr>
        <w:pStyle w:val="LDpenalty"/>
      </w:pPr>
      <w:r w:rsidRPr="00BF534D">
        <w:t>Penalty:</w:t>
      </w:r>
      <w:r w:rsidRPr="00BF534D">
        <w:tab/>
        <w:t>50 penalty units.</w:t>
      </w:r>
    </w:p>
    <w:p w:rsidR="005E4502" w:rsidRPr="00DA4303" w:rsidRDefault="005E4502" w:rsidP="005E4502">
      <w:pPr>
        <w:pStyle w:val="LDClause"/>
      </w:pPr>
      <w:r w:rsidRPr="005E4502">
        <w:rPr>
          <w:rStyle w:val="LDClauseChar"/>
        </w:rPr>
        <w:tab/>
        <w:t>(</w:t>
      </w:r>
      <w:r w:rsidR="006E2E30">
        <w:rPr>
          <w:rStyle w:val="LDClauseChar"/>
        </w:rPr>
        <w:t>3</w:t>
      </w:r>
      <w:r w:rsidRPr="005E4502">
        <w:rPr>
          <w:rStyle w:val="LDClauseChar"/>
        </w:rPr>
        <w:t>)</w:t>
      </w:r>
      <w:r w:rsidRPr="005E4502">
        <w:rPr>
          <w:rStyle w:val="LDClauseChar"/>
        </w:rPr>
        <w:tab/>
        <w:t>An offence</w:t>
      </w:r>
      <w:r w:rsidRPr="00DA4303">
        <w:t xml:space="preserve"> against subsection </w:t>
      </w:r>
      <w:r>
        <w:t>(1)</w:t>
      </w:r>
      <w:r w:rsidRPr="00DA4303">
        <w:t xml:space="preserve"> is a strict liability offence.</w:t>
      </w:r>
    </w:p>
    <w:p w:rsidR="005E4502" w:rsidRPr="00DA4303" w:rsidRDefault="005E4502" w:rsidP="001F0E10">
      <w:pPr>
        <w:pStyle w:val="LDClause"/>
      </w:pPr>
      <w:r w:rsidRPr="00DA4303">
        <w:tab/>
      </w:r>
      <w:r>
        <w:t>(</w:t>
      </w:r>
      <w:r w:rsidR="006E2E30">
        <w:t>4</w:t>
      </w:r>
      <w:r>
        <w:t>)</w:t>
      </w:r>
      <w:r w:rsidRPr="00DA4303">
        <w:tab/>
        <w:t xml:space="preserve">A person is liable to a civil penalty if the person contravenes subsection </w:t>
      </w:r>
      <w:r w:rsidR="0008305D">
        <w:t>(1)</w:t>
      </w:r>
      <w:r w:rsidRPr="00DA4303">
        <w:t>.</w:t>
      </w:r>
    </w:p>
    <w:p w:rsidR="005E4502" w:rsidRPr="006B135D" w:rsidRDefault="005E4502" w:rsidP="001F0E10">
      <w:pPr>
        <w:pStyle w:val="LDpenalty"/>
      </w:pPr>
      <w:r w:rsidRPr="00DA4303">
        <w:t>Civil penalty: 50 penalty units</w:t>
      </w:r>
    </w:p>
    <w:p w:rsidR="00FF56A7" w:rsidRPr="00933D33" w:rsidRDefault="00FF56A7" w:rsidP="00F13161">
      <w:pPr>
        <w:pStyle w:val="LDDivision"/>
      </w:pPr>
      <w:bookmarkStart w:id="49" w:name="_Toc365364449"/>
      <w:bookmarkStart w:id="50" w:name="_Toc302562253"/>
      <w:bookmarkStart w:id="51" w:name="_Toc306088206"/>
      <w:r w:rsidRPr="00066311">
        <w:rPr>
          <w:rStyle w:val="CharPartNo"/>
        </w:rPr>
        <w:t>Division</w:t>
      </w:r>
      <w:r w:rsidR="00FC0E1A" w:rsidRPr="00066311">
        <w:rPr>
          <w:rStyle w:val="CharPartNo"/>
        </w:rPr>
        <w:t xml:space="preserve"> </w:t>
      </w:r>
      <w:r w:rsidR="00AE0F90" w:rsidRPr="00066311">
        <w:rPr>
          <w:rStyle w:val="CharPartNo"/>
        </w:rPr>
        <w:t>4</w:t>
      </w:r>
      <w:r w:rsidRPr="00933D33">
        <w:tab/>
      </w:r>
      <w:r w:rsidR="007C0FD3" w:rsidRPr="00066311">
        <w:rPr>
          <w:rStyle w:val="CharPartText"/>
        </w:rPr>
        <w:t>I</w:t>
      </w:r>
      <w:r w:rsidR="0085558E" w:rsidRPr="00066311">
        <w:rPr>
          <w:rStyle w:val="CharPartText"/>
        </w:rPr>
        <w:t>ncineration</w:t>
      </w:r>
      <w:r w:rsidR="007C0FD3" w:rsidRPr="00066311">
        <w:rPr>
          <w:rStyle w:val="CharPartText"/>
        </w:rPr>
        <w:t xml:space="preserve"> on board vessels</w:t>
      </w:r>
      <w:bookmarkEnd w:id="49"/>
    </w:p>
    <w:p w:rsidR="006B135D" w:rsidRPr="00945EA2" w:rsidRDefault="00EA4227" w:rsidP="004232DB">
      <w:pPr>
        <w:pStyle w:val="LDClauseHeading"/>
        <w:rPr>
          <w:b w:val="0"/>
        </w:rPr>
      </w:pPr>
      <w:bookmarkStart w:id="52" w:name="_Toc365364450"/>
      <w:r>
        <w:rPr>
          <w:rStyle w:val="CharSectNo"/>
          <w:noProof/>
        </w:rPr>
        <w:t>22</w:t>
      </w:r>
      <w:r w:rsidR="006B135D" w:rsidRPr="00945EA2">
        <w:tab/>
      </w:r>
      <w:r w:rsidR="0085558E" w:rsidRPr="00945EA2">
        <w:t xml:space="preserve">Restrictions on </w:t>
      </w:r>
      <w:r w:rsidR="006B135D" w:rsidRPr="00945EA2">
        <w:t>incineration</w:t>
      </w:r>
      <w:bookmarkEnd w:id="50"/>
      <w:bookmarkEnd w:id="51"/>
      <w:r w:rsidR="007C0FD3">
        <w:t xml:space="preserve"> on board vessels</w:t>
      </w:r>
      <w:bookmarkEnd w:id="52"/>
    </w:p>
    <w:p w:rsidR="00063ED6" w:rsidRDefault="00063ED6" w:rsidP="0085041A">
      <w:pPr>
        <w:pStyle w:val="LDClause"/>
      </w:pPr>
      <w:r w:rsidRPr="006B135D">
        <w:tab/>
      </w:r>
      <w:r>
        <w:t>(1)</w:t>
      </w:r>
      <w:r w:rsidRPr="006B135D">
        <w:tab/>
      </w:r>
      <w:r>
        <w:t>A</w:t>
      </w:r>
      <w:r w:rsidRPr="006B135D">
        <w:t xml:space="preserve"> person must not incinerate any matter on board a vessel </w:t>
      </w:r>
      <w:r>
        <w:t>if</w:t>
      </w:r>
      <w:r w:rsidR="0085041A">
        <w:t xml:space="preserve"> </w:t>
      </w:r>
      <w:r>
        <w:t xml:space="preserve">incineration of the matter is prohibited </w:t>
      </w:r>
      <w:r w:rsidR="00881C37">
        <w:t xml:space="preserve">(either absolutely or in </w:t>
      </w:r>
      <w:r w:rsidR="00783F82">
        <w:t>a</w:t>
      </w:r>
      <w:r w:rsidR="00881C37">
        <w:t xml:space="preserve"> </w:t>
      </w:r>
      <w:r w:rsidR="00783F82">
        <w:t xml:space="preserve">specified </w:t>
      </w:r>
      <w:r w:rsidR="00881C37">
        <w:t>circumstance</w:t>
      </w:r>
      <w:r w:rsidR="00783F82">
        <w:t xml:space="preserve"> or a specified way</w:t>
      </w:r>
      <w:r w:rsidR="00881C37">
        <w:t xml:space="preserve">) </w:t>
      </w:r>
      <w:r>
        <w:t>by regulation 16 of Annex VI</w:t>
      </w:r>
      <w:r w:rsidR="0085041A">
        <w:t>.</w:t>
      </w:r>
    </w:p>
    <w:p w:rsidR="0085041A" w:rsidRPr="006B135D" w:rsidRDefault="0085041A" w:rsidP="001414F5">
      <w:pPr>
        <w:pStyle w:val="LDpenalty"/>
      </w:pPr>
      <w:r w:rsidRPr="006B135D">
        <w:t>Penalty:</w:t>
      </w:r>
      <w:r w:rsidRPr="006B135D">
        <w:tab/>
        <w:t>50 penalty units.</w:t>
      </w:r>
    </w:p>
    <w:p w:rsidR="000C2F4B" w:rsidRDefault="0085041A" w:rsidP="0085041A">
      <w:pPr>
        <w:pStyle w:val="LDClause"/>
      </w:pPr>
      <w:r w:rsidRPr="006B135D">
        <w:tab/>
      </w:r>
      <w:r>
        <w:t>(2)</w:t>
      </w:r>
      <w:r w:rsidRPr="006B135D">
        <w:tab/>
      </w:r>
      <w:r>
        <w:t>A</w:t>
      </w:r>
      <w:r w:rsidRPr="006B135D">
        <w:t xml:space="preserve"> person must not incinerate any matter </w:t>
      </w:r>
      <w:r w:rsidRPr="007C0FD3">
        <w:t xml:space="preserve">on board a vessel </w:t>
      </w:r>
      <w:r w:rsidR="000C2F4B" w:rsidRPr="007C0FD3">
        <w:t xml:space="preserve">in </w:t>
      </w:r>
      <w:r w:rsidR="007C0FD3">
        <w:t xml:space="preserve">an </w:t>
      </w:r>
      <w:r w:rsidR="009677CB" w:rsidRPr="007C0FD3">
        <w:t xml:space="preserve">incinerator </w:t>
      </w:r>
      <w:r w:rsidR="009677CB">
        <w:t xml:space="preserve">that </w:t>
      </w:r>
      <w:r w:rsidR="005011FB">
        <w:t xml:space="preserve">does not comply with </w:t>
      </w:r>
      <w:r w:rsidR="009677CB">
        <w:t>regulation 16 of Annex VI</w:t>
      </w:r>
      <w:r w:rsidR="000C2F4B">
        <w:t>.</w:t>
      </w:r>
    </w:p>
    <w:p w:rsidR="00564AE3" w:rsidRPr="006B135D" w:rsidRDefault="00564AE3" w:rsidP="00564AE3">
      <w:pPr>
        <w:pStyle w:val="LDpenalty"/>
      </w:pPr>
      <w:r w:rsidRPr="006B135D">
        <w:t>Penalty:</w:t>
      </w:r>
      <w:r w:rsidRPr="006B135D">
        <w:tab/>
        <w:t>50 penalty units.</w:t>
      </w:r>
    </w:p>
    <w:p w:rsidR="00652596" w:rsidRDefault="00652596" w:rsidP="00652596">
      <w:pPr>
        <w:pStyle w:val="LDClause"/>
      </w:pPr>
      <w:r w:rsidRPr="006B135D">
        <w:tab/>
      </w:r>
      <w:r w:rsidRPr="00583B70">
        <w:t>(3)</w:t>
      </w:r>
      <w:r w:rsidRPr="00583B70">
        <w:tab/>
        <w:t xml:space="preserve">Subsections (1) and (2) do not apply to incineration of any matter in an incinerator for which AMSA has allowed exclusion from </w:t>
      </w:r>
      <w:r w:rsidR="00C35722">
        <w:t>sub</w:t>
      </w:r>
      <w:r w:rsidR="00081192">
        <w:t>p</w:t>
      </w:r>
      <w:r w:rsidRPr="00583B70">
        <w:t>aragraph 6.1 of regulation 16 of Annex VI.</w:t>
      </w:r>
      <w:r>
        <w:t xml:space="preserve"> </w:t>
      </w:r>
    </w:p>
    <w:p w:rsidR="00BC3920" w:rsidRPr="00DA4303" w:rsidRDefault="00BC3920" w:rsidP="00BC3920">
      <w:pPr>
        <w:pStyle w:val="LDClause"/>
      </w:pPr>
      <w:r w:rsidRPr="006B135D">
        <w:tab/>
      </w:r>
      <w:r>
        <w:t>(4)</w:t>
      </w:r>
      <w:r w:rsidRPr="00DA4303">
        <w:tab/>
        <w:t xml:space="preserve">An offence against subsection </w:t>
      </w:r>
      <w:r>
        <w:t>(</w:t>
      </w:r>
      <w:r w:rsidRPr="00DA4303">
        <w:t>1</w:t>
      </w:r>
      <w:r>
        <w:t>)</w:t>
      </w:r>
      <w:r w:rsidRPr="00DA4303">
        <w:t xml:space="preserve"> </w:t>
      </w:r>
      <w:r w:rsidR="0085041A">
        <w:t xml:space="preserve">or (2) </w:t>
      </w:r>
      <w:r w:rsidRPr="00DA4303">
        <w:t>is a strict liability offence.</w:t>
      </w:r>
    </w:p>
    <w:p w:rsidR="00BC3920" w:rsidRPr="00DA4303" w:rsidRDefault="00BC3920" w:rsidP="00BC3920">
      <w:pPr>
        <w:pStyle w:val="LDClause"/>
      </w:pPr>
      <w:r w:rsidRPr="00DA4303">
        <w:tab/>
      </w:r>
      <w:r>
        <w:t>(5)</w:t>
      </w:r>
      <w:r w:rsidRPr="00DA4303">
        <w:tab/>
        <w:t xml:space="preserve">A person is liable to a civil penalty if the person contravenes subsection </w:t>
      </w:r>
      <w:r>
        <w:t>(</w:t>
      </w:r>
      <w:r w:rsidRPr="00DA4303">
        <w:t>1</w:t>
      </w:r>
      <w:r>
        <w:t>)</w:t>
      </w:r>
      <w:r w:rsidR="0085041A">
        <w:t xml:space="preserve"> or</w:t>
      </w:r>
      <w:r w:rsidR="005011FB">
        <w:t> </w:t>
      </w:r>
      <w:r w:rsidR="0085041A">
        <w:t>(2)</w:t>
      </w:r>
      <w:r w:rsidRPr="00DA4303">
        <w:t>.</w:t>
      </w:r>
    </w:p>
    <w:p w:rsidR="00BC3920" w:rsidRDefault="00BC3920" w:rsidP="00C90EDF">
      <w:pPr>
        <w:pStyle w:val="LDpenalty"/>
      </w:pPr>
      <w:r w:rsidRPr="00DA4303">
        <w:t>Civil penalty: 50 penalty units</w:t>
      </w:r>
      <w:r w:rsidR="005011FB">
        <w:t>.</w:t>
      </w:r>
    </w:p>
    <w:p w:rsidR="005F6D47" w:rsidRDefault="005F6D47" w:rsidP="005F6D47">
      <w:pPr>
        <w:pStyle w:val="LDClause"/>
      </w:pPr>
      <w:r>
        <w:tab/>
      </w:r>
      <w:r w:rsidRPr="00583B70">
        <w:t>(6)</w:t>
      </w:r>
      <w:r w:rsidRPr="00583B70">
        <w:tab/>
        <w:t xml:space="preserve">A person may apply, in accordance with the application process set out in </w:t>
      </w:r>
      <w:r w:rsidRPr="00583B70">
        <w:rPr>
          <w:i/>
        </w:rPr>
        <w:t>Marine Order 1 (Administration) 2011</w:t>
      </w:r>
      <w:r w:rsidRPr="00583B70">
        <w:t xml:space="preserve">, for exclusion from </w:t>
      </w:r>
      <w:r w:rsidR="00C35722">
        <w:t>sub</w:t>
      </w:r>
      <w:r w:rsidRPr="00583B70">
        <w:t>paragraph 6.1 of regulation 16 of Annex VI.</w:t>
      </w:r>
    </w:p>
    <w:p w:rsidR="00BE6B47" w:rsidRDefault="00BE6B47" w:rsidP="00BE6B47">
      <w:pPr>
        <w:pStyle w:val="LDClause"/>
      </w:pPr>
      <w:r w:rsidRPr="006B135D">
        <w:tab/>
      </w:r>
      <w:r>
        <w:t>(7)</w:t>
      </w:r>
      <w:r w:rsidRPr="006B135D">
        <w:tab/>
      </w:r>
      <w:r w:rsidR="008E41AD" w:rsidRPr="006B135D">
        <w:t xml:space="preserve">The decision maker for </w:t>
      </w:r>
      <w:r w:rsidR="008E41AD">
        <w:t>the</w:t>
      </w:r>
      <w:r w:rsidR="008E41AD" w:rsidRPr="006B135D">
        <w:t xml:space="preserve"> application is</w:t>
      </w:r>
      <w:r w:rsidR="008E41AD">
        <w:t xml:space="preserve"> the holder of an office in AMSA</w:t>
      </w:r>
      <w:r w:rsidR="008E41AD" w:rsidRPr="006B135D">
        <w:t xml:space="preserve"> </w:t>
      </w:r>
      <w:r w:rsidR="008E41AD">
        <w:t>to which AMSA has delegated the power to approve the exclusion</w:t>
      </w:r>
      <w:r w:rsidRPr="006B135D">
        <w:t>.</w:t>
      </w:r>
    </w:p>
    <w:p w:rsidR="00AB7E40" w:rsidRPr="00081192" w:rsidRDefault="00A31646" w:rsidP="00A13B2D">
      <w:pPr>
        <w:pStyle w:val="LDNote"/>
        <w:rPr>
          <w:rFonts w:eastAsiaTheme="minorHAnsi"/>
        </w:rPr>
      </w:pPr>
      <w:r w:rsidRPr="00081192">
        <w:rPr>
          <w:rFonts w:eastAsiaTheme="minorHAnsi"/>
          <w:i/>
        </w:rPr>
        <w:t>Note</w:t>
      </w:r>
      <w:r w:rsidRPr="00081192">
        <w:rPr>
          <w:rFonts w:eastAsiaTheme="minorHAnsi"/>
        </w:rPr>
        <w:t xml:space="preserve">   Regulation 16 includes </w:t>
      </w:r>
      <w:r w:rsidR="00694152" w:rsidRPr="00081192">
        <w:rPr>
          <w:rFonts w:eastAsiaTheme="minorHAnsi"/>
        </w:rPr>
        <w:t xml:space="preserve">requirements for </w:t>
      </w:r>
      <w:r w:rsidR="00AB7E40" w:rsidRPr="00081192">
        <w:rPr>
          <w:rFonts w:eastAsiaTheme="minorHAnsi"/>
        </w:rPr>
        <w:t>the following:</w:t>
      </w:r>
    </w:p>
    <w:p w:rsidR="00AB7E40" w:rsidRPr="00081192" w:rsidRDefault="00AB7E40" w:rsidP="00694152">
      <w:pPr>
        <w:pStyle w:val="LDNotePara"/>
        <w:rPr>
          <w:rFonts w:eastAsiaTheme="minorHAnsi"/>
        </w:rPr>
      </w:pPr>
      <w:r w:rsidRPr="00081192">
        <w:rPr>
          <w:rFonts w:eastAsiaTheme="minorHAnsi"/>
        </w:rPr>
        <w:t>(a)</w:t>
      </w:r>
      <w:r w:rsidRPr="00081192">
        <w:rPr>
          <w:rFonts w:eastAsiaTheme="minorHAnsi"/>
        </w:rPr>
        <w:tab/>
      </w:r>
      <w:r w:rsidR="00A31646" w:rsidRPr="00081192">
        <w:rPr>
          <w:rFonts w:eastAsiaTheme="minorHAnsi"/>
        </w:rPr>
        <w:t>an IMO Type Approval Certificate (or exclusion from that requirement)</w:t>
      </w:r>
      <w:r w:rsidR="00447CBA" w:rsidRPr="00081192">
        <w:rPr>
          <w:rFonts w:eastAsiaTheme="minorHAnsi"/>
        </w:rPr>
        <w:t xml:space="preserve"> — see </w:t>
      </w:r>
      <w:r w:rsidR="00162E0E">
        <w:rPr>
          <w:rFonts w:eastAsiaTheme="minorHAnsi"/>
        </w:rPr>
        <w:t>sub</w:t>
      </w:r>
      <w:r w:rsidR="00447CBA" w:rsidRPr="00081192">
        <w:rPr>
          <w:rFonts w:eastAsiaTheme="minorHAnsi"/>
        </w:rPr>
        <w:t>paragraph 6.1 of regulation 16</w:t>
      </w:r>
      <w:r w:rsidRPr="00081192">
        <w:rPr>
          <w:rFonts w:eastAsiaTheme="minorHAnsi"/>
        </w:rPr>
        <w:t xml:space="preserve"> a</w:t>
      </w:r>
      <w:r w:rsidR="00447CBA" w:rsidRPr="00081192">
        <w:rPr>
          <w:rFonts w:eastAsiaTheme="minorHAnsi"/>
        </w:rPr>
        <w:t>nd appendix IV to Annex VI</w:t>
      </w:r>
      <w:r w:rsidR="00CC5F59" w:rsidRPr="00081192">
        <w:rPr>
          <w:rFonts w:eastAsiaTheme="minorHAnsi"/>
        </w:rPr>
        <w:t>;</w:t>
      </w:r>
    </w:p>
    <w:p w:rsidR="00DB1307" w:rsidRDefault="00AB7E40" w:rsidP="00DB1307">
      <w:pPr>
        <w:pStyle w:val="LDNotePara"/>
        <w:rPr>
          <w:rFonts w:eastAsiaTheme="minorHAnsi"/>
        </w:rPr>
      </w:pPr>
      <w:r w:rsidRPr="00081192">
        <w:rPr>
          <w:rFonts w:eastAsiaTheme="minorHAnsi"/>
        </w:rPr>
        <w:t>(b)</w:t>
      </w:r>
      <w:r w:rsidRPr="00081192">
        <w:rPr>
          <w:rFonts w:eastAsiaTheme="minorHAnsi"/>
        </w:rPr>
        <w:tab/>
      </w:r>
      <w:r w:rsidR="0029512B" w:rsidRPr="00081192">
        <w:rPr>
          <w:rFonts w:eastAsiaTheme="minorHAnsi"/>
        </w:rPr>
        <w:t>approval</w:t>
      </w:r>
      <w:r w:rsidRPr="00081192">
        <w:rPr>
          <w:rFonts w:eastAsiaTheme="minorHAnsi"/>
        </w:rPr>
        <w:t xml:space="preserve"> </w:t>
      </w:r>
      <w:r w:rsidR="0029512B" w:rsidRPr="00081192">
        <w:rPr>
          <w:rFonts w:eastAsiaTheme="minorHAnsi"/>
        </w:rPr>
        <w:t xml:space="preserve">taking into account the </w:t>
      </w:r>
      <w:r w:rsidR="0029512B" w:rsidRPr="00081192">
        <w:rPr>
          <w:rFonts w:eastAsiaTheme="minorHAnsi"/>
          <w:i/>
        </w:rPr>
        <w:t xml:space="preserve">Standard </w:t>
      </w:r>
      <w:r w:rsidR="00CE02D8" w:rsidRPr="00081192">
        <w:rPr>
          <w:rFonts w:eastAsiaTheme="minorHAnsi"/>
          <w:i/>
        </w:rPr>
        <w:t>s</w:t>
      </w:r>
      <w:r w:rsidR="0029512B" w:rsidRPr="00081192">
        <w:rPr>
          <w:rFonts w:eastAsiaTheme="minorHAnsi"/>
          <w:i/>
        </w:rPr>
        <w:t xml:space="preserve">pecification for </w:t>
      </w:r>
      <w:r w:rsidR="00CE02D8" w:rsidRPr="00081192">
        <w:rPr>
          <w:rFonts w:eastAsiaTheme="minorHAnsi"/>
          <w:i/>
        </w:rPr>
        <w:t>s</w:t>
      </w:r>
      <w:r w:rsidR="0029512B" w:rsidRPr="00081192">
        <w:rPr>
          <w:rFonts w:eastAsiaTheme="minorHAnsi"/>
          <w:i/>
        </w:rPr>
        <w:t xml:space="preserve">hipboard </w:t>
      </w:r>
      <w:r w:rsidR="00CE02D8" w:rsidRPr="00081192">
        <w:rPr>
          <w:rFonts w:eastAsiaTheme="minorHAnsi"/>
          <w:i/>
        </w:rPr>
        <w:t>i</w:t>
      </w:r>
      <w:r w:rsidR="0029512B" w:rsidRPr="00081192">
        <w:rPr>
          <w:rFonts w:eastAsiaTheme="minorHAnsi"/>
          <w:i/>
        </w:rPr>
        <w:t xml:space="preserve">ncinerators </w:t>
      </w:r>
      <w:r w:rsidR="0029512B" w:rsidRPr="00081192">
        <w:rPr>
          <w:rFonts w:eastAsiaTheme="minorHAnsi"/>
        </w:rPr>
        <w:t>adopted by IMO Resolution MEPC.76(4</w:t>
      </w:r>
      <w:r w:rsidR="00162E0E">
        <w:rPr>
          <w:rFonts w:eastAsiaTheme="minorHAnsi"/>
        </w:rPr>
        <w:t>0</w:t>
      </w:r>
      <w:r w:rsidR="0029512B" w:rsidRPr="00081192">
        <w:rPr>
          <w:rFonts w:eastAsiaTheme="minorHAnsi"/>
        </w:rPr>
        <w:t>), as in force from time to time</w:t>
      </w:r>
      <w:r w:rsidR="00B0358A" w:rsidRPr="00081192">
        <w:rPr>
          <w:rFonts w:eastAsiaTheme="minorHAnsi"/>
        </w:rPr>
        <w:t xml:space="preserve"> — see </w:t>
      </w:r>
      <w:r w:rsidR="00B0358A">
        <w:rPr>
          <w:rFonts w:eastAsiaTheme="minorHAnsi"/>
        </w:rPr>
        <w:t>sub</w:t>
      </w:r>
      <w:r w:rsidR="00B0358A" w:rsidRPr="00081192">
        <w:rPr>
          <w:rFonts w:eastAsiaTheme="minorHAnsi"/>
        </w:rPr>
        <w:t>paragraph 6.1 of regulation 16</w:t>
      </w:r>
      <w:r w:rsidR="00A31646" w:rsidRPr="00081192">
        <w:rPr>
          <w:rFonts w:eastAsiaTheme="minorHAnsi"/>
        </w:rPr>
        <w:t>.</w:t>
      </w:r>
    </w:p>
    <w:p w:rsidR="00BC3920" w:rsidRPr="00BC3920" w:rsidRDefault="00EA4227" w:rsidP="00DB1307">
      <w:pPr>
        <w:pStyle w:val="LDClauseHeading"/>
      </w:pPr>
      <w:bookmarkStart w:id="53" w:name="_Toc365364451"/>
      <w:r>
        <w:rPr>
          <w:rStyle w:val="CharSectNo"/>
          <w:noProof/>
        </w:rPr>
        <w:lastRenderedPageBreak/>
        <w:t>23</w:t>
      </w:r>
      <w:r w:rsidR="00BC3920" w:rsidRPr="006B135D">
        <w:tab/>
      </w:r>
      <w:r w:rsidR="00BC3920" w:rsidRPr="00BC3920">
        <w:t xml:space="preserve">Responsibilities of </w:t>
      </w:r>
      <w:r w:rsidR="00E60510">
        <w:t>owner</w:t>
      </w:r>
      <w:bookmarkEnd w:id="53"/>
    </w:p>
    <w:p w:rsidR="006B135D" w:rsidRPr="006B135D" w:rsidRDefault="006B135D" w:rsidP="00DB1307">
      <w:pPr>
        <w:pStyle w:val="LDClause"/>
        <w:keepNext/>
      </w:pPr>
      <w:r w:rsidRPr="006B135D">
        <w:tab/>
      </w:r>
      <w:r w:rsidR="00054027">
        <w:t>(</w:t>
      </w:r>
      <w:r w:rsidR="00BC3920">
        <w:t>1</w:t>
      </w:r>
      <w:r w:rsidR="00054027">
        <w:t>)</w:t>
      </w:r>
      <w:r w:rsidRPr="006B135D">
        <w:tab/>
        <w:t xml:space="preserve">The </w:t>
      </w:r>
      <w:r w:rsidR="00E60510">
        <w:t>owner</w:t>
      </w:r>
      <w:r w:rsidRPr="006B135D">
        <w:t xml:space="preserve"> of a </w:t>
      </w:r>
      <w:r w:rsidR="006E0ABA">
        <w:t>vessel</w:t>
      </w:r>
      <w:r w:rsidRPr="006B135D">
        <w:t xml:space="preserve"> must ensure that a copy of the manufacturer’s operating manual</w:t>
      </w:r>
      <w:r w:rsidR="00E738D2">
        <w:t xml:space="preserve"> for an incinerator is available in accordance with paragraph 7 of regulation 16 of Annex VI.</w:t>
      </w:r>
    </w:p>
    <w:p w:rsidR="006B135D" w:rsidRPr="006B135D" w:rsidRDefault="006B135D" w:rsidP="00C90EDF">
      <w:pPr>
        <w:pStyle w:val="LDpenalty"/>
      </w:pPr>
      <w:r w:rsidRPr="006B135D">
        <w:t>Penalty:</w:t>
      </w:r>
      <w:r w:rsidRPr="006B135D">
        <w:tab/>
        <w:t>50 penalty units.</w:t>
      </w:r>
    </w:p>
    <w:p w:rsidR="006B135D" w:rsidRPr="006B135D" w:rsidRDefault="006B135D" w:rsidP="00CD22F5">
      <w:pPr>
        <w:pStyle w:val="LDClause"/>
        <w:keepNext/>
      </w:pPr>
      <w:r w:rsidRPr="006B135D">
        <w:tab/>
      </w:r>
      <w:r w:rsidR="00A65742">
        <w:t>(</w:t>
      </w:r>
      <w:r w:rsidR="00BC3920">
        <w:t>2</w:t>
      </w:r>
      <w:r w:rsidR="00A65742">
        <w:t>)</w:t>
      </w:r>
      <w:r w:rsidRPr="006B135D">
        <w:tab/>
        <w:t>The o</w:t>
      </w:r>
      <w:r w:rsidR="00E60510">
        <w:t>wne</w:t>
      </w:r>
      <w:r w:rsidRPr="006B135D">
        <w:t xml:space="preserve">r of a </w:t>
      </w:r>
      <w:r w:rsidR="006E0ABA">
        <w:t>vessel</w:t>
      </w:r>
      <w:r w:rsidRPr="006B135D">
        <w:t xml:space="preserve"> must ensure that </w:t>
      </w:r>
      <w:r w:rsidR="00100E1C" w:rsidRPr="00653C66">
        <w:t xml:space="preserve">seafarers </w:t>
      </w:r>
      <w:r w:rsidRPr="006B135D">
        <w:t xml:space="preserve">responsible for operating </w:t>
      </w:r>
      <w:r w:rsidR="002356BF">
        <w:t xml:space="preserve">an </w:t>
      </w:r>
      <w:r w:rsidRPr="006B135D">
        <w:t xml:space="preserve">incinerator </w:t>
      </w:r>
      <w:r w:rsidR="002356BF">
        <w:t>mentioned in regulation 16 of Annex VI</w:t>
      </w:r>
      <w:r w:rsidR="002356BF" w:rsidRPr="006B135D">
        <w:t xml:space="preserve"> </w:t>
      </w:r>
      <w:r w:rsidRPr="006B135D">
        <w:t xml:space="preserve">are trained </w:t>
      </w:r>
      <w:r w:rsidR="00103CA6">
        <w:t xml:space="preserve">so </w:t>
      </w:r>
      <w:r w:rsidR="005011FB">
        <w:t>that they can</w:t>
      </w:r>
      <w:r w:rsidRPr="006B135D">
        <w:t xml:space="preserve"> implement the guidance </w:t>
      </w:r>
      <w:r w:rsidR="005011FB">
        <w:t>given by</w:t>
      </w:r>
      <w:r w:rsidRPr="006B135D">
        <w:t xml:space="preserve"> the manufacturer’s operating manual.</w:t>
      </w:r>
    </w:p>
    <w:p w:rsidR="006B135D" w:rsidRDefault="006B135D" w:rsidP="00C90EDF">
      <w:pPr>
        <w:pStyle w:val="LDpenalty"/>
      </w:pPr>
      <w:r w:rsidRPr="006B135D">
        <w:t>Penalty:</w:t>
      </w:r>
      <w:r w:rsidRPr="006B135D">
        <w:tab/>
        <w:t>50 penalty units.</w:t>
      </w:r>
    </w:p>
    <w:p w:rsidR="00E75D7B" w:rsidRPr="00DA4303" w:rsidRDefault="00E75D7B" w:rsidP="00E75D7B">
      <w:pPr>
        <w:pStyle w:val="LDClause"/>
      </w:pPr>
      <w:r w:rsidRPr="006B135D">
        <w:tab/>
      </w:r>
      <w:r>
        <w:t>(3)</w:t>
      </w:r>
      <w:r w:rsidRPr="00DA4303">
        <w:tab/>
        <w:t xml:space="preserve">An offence against subsection </w:t>
      </w:r>
      <w:r>
        <w:t>(</w:t>
      </w:r>
      <w:r w:rsidRPr="00DA4303">
        <w:t>1</w:t>
      </w:r>
      <w:r>
        <w:t>)</w:t>
      </w:r>
      <w:r w:rsidRPr="00DA4303">
        <w:t xml:space="preserve"> or </w:t>
      </w:r>
      <w:r>
        <w:t>(2)</w:t>
      </w:r>
      <w:r w:rsidRPr="00DA4303">
        <w:t xml:space="preserve"> is a strict liability offence.</w:t>
      </w:r>
    </w:p>
    <w:p w:rsidR="00E75D7B" w:rsidRPr="00DA4303" w:rsidRDefault="00E75D7B" w:rsidP="00E75D7B">
      <w:pPr>
        <w:pStyle w:val="LDClause"/>
      </w:pPr>
      <w:r w:rsidRPr="00DA4303">
        <w:tab/>
      </w:r>
      <w:r>
        <w:t>(4)</w:t>
      </w:r>
      <w:r w:rsidRPr="00DA4303">
        <w:tab/>
      </w:r>
      <w:r w:rsidR="00F10845">
        <w:t>The o</w:t>
      </w:r>
      <w:r w:rsidR="00E60510">
        <w:t>wne</w:t>
      </w:r>
      <w:r w:rsidR="00F10845">
        <w:t>r of a vessel</w:t>
      </w:r>
      <w:r w:rsidRPr="00DA4303">
        <w:t xml:space="preserve"> is liable to a civil penalty if the </w:t>
      </w:r>
      <w:r w:rsidR="00F10845">
        <w:t>o</w:t>
      </w:r>
      <w:r w:rsidR="00E60510">
        <w:t>wne</w:t>
      </w:r>
      <w:r w:rsidR="00F10845">
        <w:t>r</w:t>
      </w:r>
      <w:r w:rsidR="00573FD3">
        <w:t xml:space="preserve"> </w:t>
      </w:r>
      <w:r w:rsidRPr="00DA4303">
        <w:t xml:space="preserve">contravenes subsection </w:t>
      </w:r>
      <w:r>
        <w:t>(</w:t>
      </w:r>
      <w:r w:rsidRPr="00DA4303">
        <w:t>1</w:t>
      </w:r>
      <w:r>
        <w:t>)</w:t>
      </w:r>
      <w:r w:rsidRPr="00DA4303">
        <w:t xml:space="preserve"> or </w:t>
      </w:r>
      <w:r>
        <w:t>(2)</w:t>
      </w:r>
      <w:r w:rsidRPr="00DA4303">
        <w:t>.</w:t>
      </w:r>
    </w:p>
    <w:p w:rsidR="00E75D7B" w:rsidRPr="006B135D" w:rsidRDefault="00E75D7B" w:rsidP="00C90EDF">
      <w:pPr>
        <w:pStyle w:val="LDpenalty"/>
      </w:pPr>
      <w:r w:rsidRPr="00DA4303">
        <w:t>Civil penalty: 50 penalty units</w:t>
      </w:r>
      <w:r w:rsidR="005011FB">
        <w:t>.</w:t>
      </w:r>
    </w:p>
    <w:p w:rsidR="00E75D7B" w:rsidRPr="00BC3920" w:rsidRDefault="00EA4227" w:rsidP="00E75D7B">
      <w:pPr>
        <w:pStyle w:val="LDClauseHeading"/>
      </w:pPr>
      <w:bookmarkStart w:id="54" w:name="_Toc365364452"/>
      <w:r>
        <w:rPr>
          <w:rStyle w:val="CharSectNo"/>
          <w:noProof/>
        </w:rPr>
        <w:t>24</w:t>
      </w:r>
      <w:r w:rsidR="00E75D7B" w:rsidRPr="006B135D">
        <w:tab/>
      </w:r>
      <w:r w:rsidR="00E75D7B" w:rsidRPr="00BC3920">
        <w:t xml:space="preserve">Responsibilities of </w:t>
      </w:r>
      <w:r w:rsidR="00E75D7B">
        <w:t>maste</w:t>
      </w:r>
      <w:r w:rsidR="00E75D7B" w:rsidRPr="00BC3920">
        <w:t>r</w:t>
      </w:r>
      <w:bookmarkEnd w:id="54"/>
    </w:p>
    <w:p w:rsidR="0068472E" w:rsidRDefault="006B135D" w:rsidP="00C90EDF">
      <w:pPr>
        <w:pStyle w:val="LDClause"/>
      </w:pPr>
      <w:r w:rsidRPr="006B135D">
        <w:tab/>
      </w:r>
      <w:r w:rsidR="00A65742">
        <w:t>(</w:t>
      </w:r>
      <w:r w:rsidR="00E75D7B">
        <w:t>1</w:t>
      </w:r>
      <w:r w:rsidR="00A65742">
        <w:t>)</w:t>
      </w:r>
      <w:r w:rsidRPr="006B135D">
        <w:tab/>
        <w:t xml:space="preserve">The master of a </w:t>
      </w:r>
      <w:r w:rsidR="006E0ABA">
        <w:t>vessel</w:t>
      </w:r>
      <w:r w:rsidRPr="006B135D">
        <w:t xml:space="preserve"> must ensure that</w:t>
      </w:r>
      <w:r w:rsidR="0068472E">
        <w:t>:</w:t>
      </w:r>
    </w:p>
    <w:p w:rsidR="0068472E" w:rsidRDefault="0068472E" w:rsidP="0068472E">
      <w:pPr>
        <w:pStyle w:val="LDP1a"/>
      </w:pPr>
      <w:r>
        <w:t>(a)</w:t>
      </w:r>
      <w:r>
        <w:tab/>
      </w:r>
      <w:r w:rsidR="006B135D" w:rsidRPr="006B135D">
        <w:t xml:space="preserve">the combustion </w:t>
      </w:r>
      <w:r>
        <w:t>chamber</w:t>
      </w:r>
      <w:r w:rsidR="006B135D" w:rsidRPr="006B135D">
        <w:t xml:space="preserve"> gas outlet temperature </w:t>
      </w:r>
      <w:r w:rsidR="0074624B">
        <w:t xml:space="preserve">of an incinerator </w:t>
      </w:r>
      <w:r w:rsidR="00573FD3">
        <w:t xml:space="preserve">installed on the vessel </w:t>
      </w:r>
      <w:r w:rsidR="006B135D" w:rsidRPr="006B135D">
        <w:t>is monitored at all times</w:t>
      </w:r>
      <w:r>
        <w:t>; and</w:t>
      </w:r>
    </w:p>
    <w:p w:rsidR="006B135D" w:rsidRDefault="0068472E" w:rsidP="0068472E">
      <w:pPr>
        <w:pStyle w:val="LDP1a"/>
      </w:pPr>
      <w:r>
        <w:t>(b)</w:t>
      </w:r>
      <w:r>
        <w:tab/>
        <w:t xml:space="preserve">waste is not fed into the incinerator when the </w:t>
      </w:r>
      <w:r w:rsidRPr="006B135D">
        <w:t xml:space="preserve">combustion </w:t>
      </w:r>
      <w:r>
        <w:t>chamber</w:t>
      </w:r>
      <w:r w:rsidRPr="006B135D">
        <w:t xml:space="preserve"> gas outlet temperature is</w:t>
      </w:r>
      <w:r>
        <w:t xml:space="preserve"> below 850°C.</w:t>
      </w:r>
    </w:p>
    <w:p w:rsidR="006B135D" w:rsidRPr="006B135D" w:rsidRDefault="006B135D" w:rsidP="00C90EDF">
      <w:pPr>
        <w:pStyle w:val="LDpenalty"/>
      </w:pPr>
      <w:r w:rsidRPr="006B135D">
        <w:t>Penalty:</w:t>
      </w:r>
      <w:r w:rsidRPr="006B135D">
        <w:tab/>
        <w:t>50 penalty units.</w:t>
      </w:r>
    </w:p>
    <w:p w:rsidR="003672E7" w:rsidRPr="00DA4303" w:rsidRDefault="003672E7" w:rsidP="003672E7">
      <w:pPr>
        <w:pStyle w:val="LDClause"/>
      </w:pPr>
      <w:r w:rsidRPr="006B135D">
        <w:tab/>
      </w:r>
      <w:r>
        <w:t>(</w:t>
      </w:r>
      <w:r w:rsidR="00507EB3">
        <w:t>2</w:t>
      </w:r>
      <w:r>
        <w:t>)</w:t>
      </w:r>
      <w:r w:rsidRPr="00DA4303">
        <w:tab/>
        <w:t xml:space="preserve">An offence against subsection </w:t>
      </w:r>
      <w:r>
        <w:t>(</w:t>
      </w:r>
      <w:r w:rsidRPr="00DA4303">
        <w:t>1</w:t>
      </w:r>
      <w:r>
        <w:t>)</w:t>
      </w:r>
      <w:r w:rsidRPr="00DA4303">
        <w:t xml:space="preserve"> is a strict liability offence.</w:t>
      </w:r>
    </w:p>
    <w:p w:rsidR="003672E7" w:rsidRPr="00DA4303" w:rsidRDefault="003672E7" w:rsidP="003672E7">
      <w:pPr>
        <w:pStyle w:val="LDClause"/>
      </w:pPr>
      <w:r w:rsidRPr="00DA4303">
        <w:tab/>
      </w:r>
      <w:r>
        <w:t>(</w:t>
      </w:r>
      <w:r w:rsidR="00507EB3">
        <w:t>3</w:t>
      </w:r>
      <w:r>
        <w:t>)</w:t>
      </w:r>
      <w:r w:rsidRPr="00DA4303">
        <w:tab/>
        <w:t xml:space="preserve">A person is liable to a civil penalty if the person contravenes subsection </w:t>
      </w:r>
      <w:r>
        <w:t>(</w:t>
      </w:r>
      <w:r w:rsidRPr="00DA4303">
        <w:t>1</w:t>
      </w:r>
      <w:r>
        <w:t>)</w:t>
      </w:r>
      <w:r w:rsidRPr="00DA4303">
        <w:t>.</w:t>
      </w:r>
    </w:p>
    <w:p w:rsidR="003672E7" w:rsidRPr="006B135D" w:rsidRDefault="003672E7" w:rsidP="0012577D">
      <w:pPr>
        <w:pStyle w:val="LDpenalty"/>
      </w:pPr>
      <w:r w:rsidRPr="00DA4303">
        <w:t>Civil penalty: 50 penalty units</w:t>
      </w:r>
      <w:r w:rsidR="005011FB">
        <w:t>.</w:t>
      </w:r>
    </w:p>
    <w:p w:rsidR="0067214A" w:rsidRPr="00193549" w:rsidRDefault="0067214A" w:rsidP="0067214A">
      <w:pPr>
        <w:pStyle w:val="LDDivision"/>
        <w:rPr>
          <w:rStyle w:val="CharSectNo"/>
        </w:rPr>
      </w:pPr>
      <w:bookmarkStart w:id="55" w:name="_Toc365364453"/>
      <w:bookmarkStart w:id="56" w:name="_Toc306088203"/>
      <w:bookmarkStart w:id="57" w:name="_Toc302562255"/>
      <w:bookmarkStart w:id="58" w:name="_Toc306088208"/>
      <w:r w:rsidRPr="00066311">
        <w:rPr>
          <w:rStyle w:val="CharPartNo"/>
        </w:rPr>
        <w:t xml:space="preserve">Division </w:t>
      </w:r>
      <w:r w:rsidR="00AE0F90" w:rsidRPr="00066311">
        <w:rPr>
          <w:rStyle w:val="CharPartNo"/>
        </w:rPr>
        <w:t>5</w:t>
      </w:r>
      <w:r w:rsidRPr="00193549">
        <w:rPr>
          <w:rStyle w:val="CharSectNo"/>
        </w:rPr>
        <w:tab/>
      </w:r>
      <w:r w:rsidRPr="00066311">
        <w:rPr>
          <w:rStyle w:val="CharPartText"/>
        </w:rPr>
        <w:t>Reporting requirements</w:t>
      </w:r>
      <w:bookmarkEnd w:id="55"/>
    </w:p>
    <w:p w:rsidR="006B135D" w:rsidRPr="006B135D" w:rsidRDefault="00EA4227" w:rsidP="006278A5">
      <w:pPr>
        <w:pStyle w:val="LDClauseHeading"/>
      </w:pPr>
      <w:bookmarkStart w:id="59" w:name="_Toc365364454"/>
      <w:bookmarkEnd w:id="56"/>
      <w:r>
        <w:rPr>
          <w:rStyle w:val="CharSectNo"/>
          <w:rFonts w:cs="Arial"/>
          <w:noProof/>
        </w:rPr>
        <w:t>25</w:t>
      </w:r>
      <w:r w:rsidR="006B135D" w:rsidRPr="006B135D">
        <w:tab/>
        <w:t>Reports of alterations to vessels</w:t>
      </w:r>
      <w:bookmarkEnd w:id="59"/>
    </w:p>
    <w:p w:rsidR="006B135D" w:rsidRPr="006B135D" w:rsidRDefault="006B135D" w:rsidP="0012577D">
      <w:pPr>
        <w:pStyle w:val="LDClause"/>
      </w:pPr>
      <w:r w:rsidRPr="006B135D">
        <w:tab/>
      </w:r>
      <w:r w:rsidRPr="006B135D">
        <w:tab/>
        <w:t>For paragraph 137(1)(c) of the Navigation Act, the period within which AMSA and an issuing body must be informed of an alteration to a vessel is 7 days after the alteration is made.</w:t>
      </w:r>
    </w:p>
    <w:p w:rsidR="006B135D" w:rsidRPr="006B135D" w:rsidRDefault="006B135D" w:rsidP="007E489F">
      <w:pPr>
        <w:pStyle w:val="LDNote"/>
      </w:pPr>
      <w:r w:rsidRPr="006B135D">
        <w:rPr>
          <w:i/>
        </w:rPr>
        <w:t>Note 1   </w:t>
      </w:r>
      <w:r w:rsidRPr="006B135D">
        <w:t xml:space="preserve">An approved form for </w:t>
      </w:r>
      <w:r w:rsidR="0075392A">
        <w:t>reporting of alterations to vessels</w:t>
      </w:r>
      <w:r w:rsidR="00FB4EE6">
        <w:t xml:space="preserve"> </w:t>
      </w:r>
      <w:r w:rsidRPr="006B135D">
        <w:t xml:space="preserve">is available from </w:t>
      </w:r>
      <w:r w:rsidR="00E53699">
        <w:t xml:space="preserve">the </w:t>
      </w:r>
      <w:r w:rsidRPr="006B135D">
        <w:t xml:space="preserve">AMSA website: </w:t>
      </w:r>
      <w:r w:rsidRPr="006B135D">
        <w:rPr>
          <w:u w:val="single"/>
        </w:rPr>
        <w:t>http://www.amsa.gov.au</w:t>
      </w:r>
      <w:r w:rsidRPr="006B135D">
        <w:t xml:space="preserve">. </w:t>
      </w:r>
    </w:p>
    <w:p w:rsidR="006B135D" w:rsidRDefault="006B135D" w:rsidP="00291F4E">
      <w:pPr>
        <w:pStyle w:val="LDNote"/>
      </w:pPr>
      <w:r w:rsidRPr="006B135D">
        <w:rPr>
          <w:i/>
        </w:rPr>
        <w:t>Note 2</w:t>
      </w:r>
      <w:r w:rsidRPr="006B135D">
        <w:t xml:space="preserve">   For other reporting requirements — see </w:t>
      </w:r>
      <w:r w:rsidRPr="006B135D">
        <w:rPr>
          <w:i/>
          <w:iCs/>
        </w:rPr>
        <w:t>Transport Safety Investigation Act 2003</w:t>
      </w:r>
      <w:r w:rsidRPr="006B135D">
        <w:t>, sections 18 and 19.</w:t>
      </w:r>
    </w:p>
    <w:p w:rsidR="006B135D" w:rsidRPr="006B135D" w:rsidRDefault="00EA4227" w:rsidP="006278A5">
      <w:pPr>
        <w:pStyle w:val="LDClauseHeading"/>
      </w:pPr>
      <w:bookmarkStart w:id="60" w:name="_Toc365364455"/>
      <w:r>
        <w:rPr>
          <w:rStyle w:val="CharSectNo"/>
          <w:rFonts w:cs="Arial"/>
          <w:noProof/>
        </w:rPr>
        <w:t>26</w:t>
      </w:r>
      <w:r w:rsidR="006278A5" w:rsidRPr="006B135D">
        <w:tab/>
      </w:r>
      <w:r w:rsidR="006B135D" w:rsidRPr="006B135D">
        <w:t>Marine incidents</w:t>
      </w:r>
      <w:bookmarkEnd w:id="60"/>
    </w:p>
    <w:p w:rsidR="006C3479" w:rsidRPr="00BE6B47" w:rsidRDefault="006B135D" w:rsidP="006D26D0">
      <w:pPr>
        <w:pStyle w:val="LDClause"/>
        <w:keepNext/>
      </w:pPr>
      <w:r w:rsidRPr="006B135D">
        <w:tab/>
      </w:r>
      <w:r w:rsidRPr="006B135D">
        <w:tab/>
        <w:t xml:space="preserve">For paragraph (l) of the definition of </w:t>
      </w:r>
      <w:r w:rsidRPr="006278A5">
        <w:rPr>
          <w:b/>
          <w:i/>
        </w:rPr>
        <w:t>marine incident</w:t>
      </w:r>
      <w:r w:rsidRPr="006B135D">
        <w:t xml:space="preserve"> in subsection 14(1) of the Navigation </w:t>
      </w:r>
      <w:r w:rsidRPr="00BE6B47">
        <w:t xml:space="preserve">Act, </w:t>
      </w:r>
      <w:r w:rsidR="006C3479" w:rsidRPr="00BE6B47">
        <w:t>the following incidents are prescribed:</w:t>
      </w:r>
    </w:p>
    <w:p w:rsidR="006B135D" w:rsidRPr="00BE6B47" w:rsidRDefault="006C3479" w:rsidP="006C3479">
      <w:pPr>
        <w:pStyle w:val="LDP1a"/>
      </w:pPr>
      <w:r w:rsidRPr="00BE6B47">
        <w:t>(a)</w:t>
      </w:r>
      <w:r w:rsidRPr="00BE6B47">
        <w:tab/>
      </w:r>
      <w:r w:rsidR="006B135D" w:rsidRPr="00BE6B47">
        <w:t xml:space="preserve">an incident </w:t>
      </w:r>
      <w:r w:rsidR="00EC69C8" w:rsidRPr="00BE6B47">
        <w:t xml:space="preserve">involving a vessel </w:t>
      </w:r>
      <w:r w:rsidR="006B135D" w:rsidRPr="00BE6B47">
        <w:t xml:space="preserve">that may affect compliance </w:t>
      </w:r>
      <w:r w:rsidR="0039390C" w:rsidRPr="00BE6B47">
        <w:t xml:space="preserve">by the vessel </w:t>
      </w:r>
      <w:r w:rsidR="006B135D" w:rsidRPr="00BE6B47">
        <w:t xml:space="preserve">with the requirements of </w:t>
      </w:r>
      <w:r w:rsidR="0075392A" w:rsidRPr="00BE6B47">
        <w:t xml:space="preserve">Annex </w:t>
      </w:r>
      <w:r w:rsidR="00EC69C8" w:rsidRPr="00BE6B47">
        <w:t>VI</w:t>
      </w:r>
      <w:r w:rsidRPr="00BE6B47">
        <w:t>;</w:t>
      </w:r>
    </w:p>
    <w:p w:rsidR="006C3479" w:rsidRPr="00BE6B47" w:rsidRDefault="006C3479" w:rsidP="006C3479">
      <w:pPr>
        <w:pStyle w:val="LDP1a"/>
      </w:pPr>
      <w:r w:rsidRPr="00BE6B47">
        <w:t>(b)</w:t>
      </w:r>
      <w:r w:rsidRPr="00BE6B47">
        <w:tab/>
      </w:r>
      <w:r w:rsidR="0075392A" w:rsidRPr="00BE6B47">
        <w:t>anything</w:t>
      </w:r>
      <w:r w:rsidRPr="00BE6B47">
        <w:t xml:space="preserve"> that substantially affects the efficiency or completeness of the vessel’s equipment covered by Annex VI.</w:t>
      </w:r>
    </w:p>
    <w:p w:rsidR="006B135D" w:rsidRPr="006B135D" w:rsidRDefault="006B135D" w:rsidP="00291F4E">
      <w:pPr>
        <w:pStyle w:val="LDNote"/>
      </w:pPr>
      <w:r w:rsidRPr="006B135D">
        <w:rPr>
          <w:i/>
        </w:rPr>
        <w:t>Note   </w:t>
      </w:r>
      <w:r w:rsidRPr="006B135D">
        <w:t>The owner of a vessel must report marine incidents to AMSA</w:t>
      </w:r>
      <w:r w:rsidR="005757CE">
        <w:t> </w:t>
      </w:r>
      <w:r w:rsidRPr="006B135D">
        <w:t>— see s</w:t>
      </w:r>
      <w:r w:rsidR="003363BE">
        <w:t> </w:t>
      </w:r>
      <w:r w:rsidRPr="006B135D">
        <w:t xml:space="preserve">185 of the Navigation Act. </w:t>
      </w:r>
      <w:r w:rsidR="00A808EB">
        <w:t xml:space="preserve"> </w:t>
      </w:r>
      <w:r w:rsidRPr="006B135D">
        <w:t>The master of a vessel must report marine incidents to AMSA — see s</w:t>
      </w:r>
      <w:r w:rsidR="003363BE">
        <w:t> </w:t>
      </w:r>
      <w:r w:rsidRPr="006B135D">
        <w:t xml:space="preserve">186 of the Navigation </w:t>
      </w:r>
      <w:r w:rsidRPr="00FF6964">
        <w:t xml:space="preserve">Act. </w:t>
      </w:r>
      <w:r w:rsidR="00332D6D" w:rsidRPr="00FF6964">
        <w:t xml:space="preserve"> </w:t>
      </w:r>
      <w:r w:rsidR="00333046">
        <w:t xml:space="preserve">For </w:t>
      </w:r>
      <w:r w:rsidR="00332D6D" w:rsidRPr="00FF6964">
        <w:t>the prescribed periods for reporting marine incidents</w:t>
      </w:r>
      <w:r w:rsidR="00333046">
        <w:t> — see</w:t>
      </w:r>
      <w:r w:rsidR="00332D6D" w:rsidRPr="00FF6964">
        <w:t xml:space="preserve"> s</w:t>
      </w:r>
      <w:r w:rsidRPr="00FF6964">
        <w:t>ection</w:t>
      </w:r>
      <w:r w:rsidR="00A808EB">
        <w:t> </w:t>
      </w:r>
      <w:r w:rsidRPr="00FF6964">
        <w:t xml:space="preserve">13A of </w:t>
      </w:r>
      <w:r w:rsidRPr="00FF6964">
        <w:rPr>
          <w:i/>
          <w:iCs/>
          <w:szCs w:val="20"/>
        </w:rPr>
        <w:t xml:space="preserve">Marine Order 31 </w:t>
      </w:r>
      <w:r w:rsidRPr="00FF6964">
        <w:rPr>
          <w:szCs w:val="20"/>
        </w:rPr>
        <w:t>(</w:t>
      </w:r>
      <w:r w:rsidRPr="00FF6964">
        <w:rPr>
          <w:i/>
          <w:iCs/>
          <w:szCs w:val="20"/>
        </w:rPr>
        <w:t>Ship surveys and certification) 2006</w:t>
      </w:r>
      <w:r w:rsidR="00332D6D" w:rsidRPr="00FF6964">
        <w:rPr>
          <w:iCs/>
          <w:szCs w:val="20"/>
        </w:rPr>
        <w:t>.</w:t>
      </w:r>
      <w:r w:rsidRPr="00332D6D">
        <w:rPr>
          <w:iCs/>
          <w:sz w:val="19"/>
          <w:szCs w:val="19"/>
        </w:rPr>
        <w:t xml:space="preserve"> </w:t>
      </w:r>
    </w:p>
    <w:p w:rsidR="00774880" w:rsidRPr="00933D33" w:rsidRDefault="00774880" w:rsidP="003C3330">
      <w:pPr>
        <w:pStyle w:val="LDDivision"/>
      </w:pPr>
      <w:bookmarkStart w:id="61" w:name="_Toc365364456"/>
      <w:r w:rsidRPr="00066311">
        <w:rPr>
          <w:rStyle w:val="CharPartNo"/>
        </w:rPr>
        <w:lastRenderedPageBreak/>
        <w:t xml:space="preserve">Division </w:t>
      </w:r>
      <w:r w:rsidR="004537F6" w:rsidRPr="00066311">
        <w:rPr>
          <w:rStyle w:val="CharPartNo"/>
        </w:rPr>
        <w:t>6</w:t>
      </w:r>
      <w:r w:rsidRPr="00933D33">
        <w:tab/>
      </w:r>
      <w:r w:rsidRPr="00066311">
        <w:rPr>
          <w:rStyle w:val="CharPartText"/>
        </w:rPr>
        <w:t xml:space="preserve">Energy </w:t>
      </w:r>
      <w:r w:rsidR="006C12E3" w:rsidRPr="00066311">
        <w:rPr>
          <w:rStyle w:val="CharPartText"/>
        </w:rPr>
        <w:t>e</w:t>
      </w:r>
      <w:r w:rsidRPr="00066311">
        <w:rPr>
          <w:rStyle w:val="CharPartText"/>
        </w:rPr>
        <w:t>fficiency</w:t>
      </w:r>
      <w:bookmarkEnd w:id="61"/>
    </w:p>
    <w:p w:rsidR="00774880" w:rsidRDefault="00EA4227" w:rsidP="00925F5A">
      <w:pPr>
        <w:pStyle w:val="LDClauseHeading"/>
      </w:pPr>
      <w:bookmarkStart w:id="62" w:name="_Toc365364457"/>
      <w:r>
        <w:rPr>
          <w:rStyle w:val="CharSectNo"/>
          <w:rFonts w:cs="Arial"/>
          <w:noProof/>
        </w:rPr>
        <w:t>27</w:t>
      </w:r>
      <w:r w:rsidR="00925F5A" w:rsidRPr="006B135D">
        <w:tab/>
      </w:r>
      <w:r w:rsidR="00925F5A">
        <w:t>Attained EEDI</w:t>
      </w:r>
      <w:bookmarkEnd w:id="62"/>
    </w:p>
    <w:p w:rsidR="00590C5F" w:rsidRDefault="001618D4" w:rsidP="00D82EDD">
      <w:pPr>
        <w:pStyle w:val="LDClause"/>
        <w:keepNext/>
      </w:pPr>
      <w:r>
        <w:tab/>
      </w:r>
      <w:r>
        <w:tab/>
        <w:t xml:space="preserve">The attained EEDI for a vessel must be worked out in accordance with regulation </w:t>
      </w:r>
      <w:r w:rsidR="006D07DE" w:rsidRPr="004A3D0A">
        <w:t>20</w:t>
      </w:r>
      <w:r w:rsidR="006D07DE">
        <w:t xml:space="preserve"> </w:t>
      </w:r>
      <w:r>
        <w:t>of Annex VI.</w:t>
      </w:r>
    </w:p>
    <w:p w:rsidR="00D82EDD" w:rsidRPr="00BE6B47" w:rsidRDefault="00D82EDD" w:rsidP="00EC1280">
      <w:pPr>
        <w:pStyle w:val="LDNote"/>
      </w:pPr>
      <w:r w:rsidRPr="00FF6964">
        <w:rPr>
          <w:i/>
        </w:rPr>
        <w:t>Note</w:t>
      </w:r>
      <w:r w:rsidRPr="00FF6964">
        <w:t>   </w:t>
      </w:r>
      <w:r w:rsidR="00EC1280" w:rsidRPr="00FF6964">
        <w:t xml:space="preserve">The guidelines mentioned in regulation 20 </w:t>
      </w:r>
      <w:r w:rsidR="00FD65B4" w:rsidRPr="00FF6964">
        <w:t xml:space="preserve">for working out the attained EEDI </w:t>
      </w:r>
      <w:r w:rsidR="00EC1280" w:rsidRPr="00FF6964">
        <w:t xml:space="preserve">are the </w:t>
      </w:r>
      <w:r w:rsidR="00113FD8" w:rsidRPr="00FF6964">
        <w:rPr>
          <w:i/>
          <w:iCs/>
        </w:rPr>
        <w:t xml:space="preserve">2012 Guidelines on the method of calculation of the Attained Energy Efficiency Design Index (EEDI) for new </w:t>
      </w:r>
      <w:r w:rsidR="00403570" w:rsidRPr="009C63C1">
        <w:rPr>
          <w:i/>
          <w:iCs/>
        </w:rPr>
        <w:t>ships</w:t>
      </w:r>
      <w:r w:rsidR="00113FD8" w:rsidRPr="009C63C1">
        <w:t xml:space="preserve"> a</w:t>
      </w:r>
      <w:r w:rsidR="00113FD8" w:rsidRPr="00FF6964">
        <w:t>dopted by IMO Resolution MEPC.212(63)</w:t>
      </w:r>
      <w:r w:rsidR="00C53842" w:rsidRPr="00FF6964">
        <w:t xml:space="preserve">, as </w:t>
      </w:r>
      <w:r w:rsidR="00955D0C">
        <w:t>in force</w:t>
      </w:r>
      <w:r w:rsidR="00C53842" w:rsidRPr="00FF6964">
        <w:t xml:space="preserve"> from time to time</w:t>
      </w:r>
      <w:r w:rsidR="00EC1280" w:rsidRPr="00FF6964">
        <w:t>.</w:t>
      </w:r>
    </w:p>
    <w:p w:rsidR="00925F5A" w:rsidRDefault="00EA4227" w:rsidP="00F3105A">
      <w:pPr>
        <w:pStyle w:val="LDClauseHeading"/>
      </w:pPr>
      <w:bookmarkStart w:id="63" w:name="_Toc365364458"/>
      <w:r>
        <w:rPr>
          <w:rStyle w:val="CharSectNo"/>
          <w:rFonts w:cs="Arial"/>
          <w:noProof/>
        </w:rPr>
        <w:t>28</w:t>
      </w:r>
      <w:r w:rsidR="00925F5A" w:rsidRPr="006B135D">
        <w:tab/>
      </w:r>
      <w:r w:rsidR="00925F5A">
        <w:t>Required EEDI</w:t>
      </w:r>
      <w:bookmarkEnd w:id="63"/>
    </w:p>
    <w:p w:rsidR="00A1661F" w:rsidRDefault="00A1661F" w:rsidP="009D3CBF">
      <w:pPr>
        <w:pStyle w:val="LDClause"/>
      </w:pPr>
      <w:r>
        <w:tab/>
      </w:r>
      <w:r>
        <w:tab/>
        <w:t xml:space="preserve">The required EEDI for a vessel must be worked out in accordance with regulation </w:t>
      </w:r>
      <w:r w:rsidR="00E83396" w:rsidRPr="004A3D0A">
        <w:t>21</w:t>
      </w:r>
      <w:r>
        <w:t xml:space="preserve"> of Annex VI.</w:t>
      </w:r>
    </w:p>
    <w:p w:rsidR="00743577" w:rsidRPr="00BE6B47" w:rsidRDefault="00743577" w:rsidP="00743577">
      <w:pPr>
        <w:pStyle w:val="LDNote"/>
      </w:pPr>
      <w:r w:rsidRPr="00FF6964">
        <w:rPr>
          <w:i/>
        </w:rPr>
        <w:t>Note</w:t>
      </w:r>
      <w:r w:rsidRPr="00FF6964">
        <w:t>   For guidance on working out reference line values for required EEDI</w:t>
      </w:r>
      <w:r w:rsidR="005757CE">
        <w:t> </w:t>
      </w:r>
      <w:r w:rsidRPr="00FF6964">
        <w:t xml:space="preserve">— see the </w:t>
      </w:r>
      <w:r w:rsidR="00FD5715" w:rsidRPr="0077683B">
        <w:rPr>
          <w:i/>
        </w:rPr>
        <w:t>2013</w:t>
      </w:r>
      <w:r w:rsidR="00FD5715">
        <w:t xml:space="preserve"> </w:t>
      </w:r>
      <w:r w:rsidRPr="00FF6964">
        <w:rPr>
          <w:i/>
          <w:iCs/>
        </w:rPr>
        <w:t xml:space="preserve">Guidelines </w:t>
      </w:r>
      <w:r w:rsidR="0093483E">
        <w:rPr>
          <w:i/>
          <w:iCs/>
        </w:rPr>
        <w:t>for</w:t>
      </w:r>
      <w:r w:rsidRPr="00FF6964">
        <w:rPr>
          <w:i/>
          <w:iCs/>
        </w:rPr>
        <w:t xml:space="preserve"> calculation of </w:t>
      </w:r>
      <w:r w:rsidR="0093483E">
        <w:rPr>
          <w:i/>
          <w:iCs/>
        </w:rPr>
        <w:t xml:space="preserve">reference lines for use with </w:t>
      </w:r>
      <w:r w:rsidRPr="00FF6964">
        <w:rPr>
          <w:i/>
          <w:iCs/>
        </w:rPr>
        <w:t xml:space="preserve">Energy Efficiency Design Index (EEDI) </w:t>
      </w:r>
      <w:r w:rsidRPr="00FF6964">
        <w:t>adopted by IMO Resolution MEPC.2</w:t>
      </w:r>
      <w:r w:rsidR="00FD5715">
        <w:t>31</w:t>
      </w:r>
      <w:r w:rsidRPr="00FF6964">
        <w:t>(6</w:t>
      </w:r>
      <w:r w:rsidR="00FD5715">
        <w:t>5</w:t>
      </w:r>
      <w:r w:rsidRPr="00FF6964">
        <w:t xml:space="preserve">), as </w:t>
      </w:r>
      <w:r w:rsidR="00955D0C">
        <w:t>in force</w:t>
      </w:r>
      <w:r w:rsidRPr="00FF6964">
        <w:t xml:space="preserve"> from time to time.</w:t>
      </w:r>
    </w:p>
    <w:p w:rsidR="00EE378E" w:rsidRDefault="00EA4227">
      <w:pPr>
        <w:pStyle w:val="LDClauseHeading"/>
      </w:pPr>
      <w:bookmarkStart w:id="64" w:name="_Toc365364459"/>
      <w:r>
        <w:rPr>
          <w:rStyle w:val="CharSectNo"/>
          <w:rFonts w:cs="Arial"/>
          <w:noProof/>
        </w:rPr>
        <w:t>29</w:t>
      </w:r>
      <w:r w:rsidR="00EE378E" w:rsidRPr="006B135D">
        <w:tab/>
      </w:r>
      <w:r w:rsidR="00EE378E">
        <w:t>Ship energy efficiency management plan</w:t>
      </w:r>
      <w:bookmarkEnd w:id="64"/>
    </w:p>
    <w:p w:rsidR="00F3105A" w:rsidRDefault="00EE378E" w:rsidP="00EE378E">
      <w:pPr>
        <w:pStyle w:val="LDClause"/>
      </w:pPr>
      <w:r>
        <w:rPr>
          <w:rStyle w:val="CharSectNo"/>
          <w:rFonts w:cs="Arial"/>
          <w:noProof/>
        </w:rPr>
        <w:tab/>
      </w:r>
      <w:r>
        <w:rPr>
          <w:rStyle w:val="CharSectNo"/>
          <w:rFonts w:cs="Arial"/>
          <w:noProof/>
        </w:rPr>
        <w:tab/>
      </w:r>
      <w:r w:rsidR="00FE54D2" w:rsidRPr="002D378F">
        <w:t>For subsection 26FEW(3) of the Pollution Prevention Act,</w:t>
      </w:r>
      <w:r w:rsidR="00FE54D2">
        <w:t xml:space="preserve"> a</w:t>
      </w:r>
      <w:r>
        <w:rPr>
          <w:rStyle w:val="CharSectNo"/>
          <w:rFonts w:cs="Arial"/>
          <w:noProof/>
        </w:rPr>
        <w:t xml:space="preserve"> </w:t>
      </w:r>
      <w:r w:rsidR="0057197D">
        <w:rPr>
          <w:rStyle w:val="CharSectNo"/>
          <w:rFonts w:cs="Arial"/>
          <w:noProof/>
        </w:rPr>
        <w:t>SEEMP</w:t>
      </w:r>
      <w:r>
        <w:t xml:space="preserve"> </w:t>
      </w:r>
      <w:r w:rsidR="00F71889">
        <w:t xml:space="preserve">must contain the information required by </w:t>
      </w:r>
      <w:r w:rsidR="00285C41" w:rsidRPr="009D3CBF">
        <w:rPr>
          <w:i/>
        </w:rPr>
        <w:t xml:space="preserve">2012 </w:t>
      </w:r>
      <w:r w:rsidR="00285C41" w:rsidRPr="004232DB">
        <w:rPr>
          <w:i/>
        </w:rPr>
        <w:t xml:space="preserve">Guidelines for the development of a </w:t>
      </w:r>
      <w:r w:rsidR="00285C41" w:rsidRPr="004232DB">
        <w:rPr>
          <w:rStyle w:val="CharSectNo"/>
          <w:rFonts w:cs="Arial"/>
          <w:i/>
          <w:noProof/>
        </w:rPr>
        <w:t>s</w:t>
      </w:r>
      <w:r w:rsidR="00285C41" w:rsidRPr="004232DB">
        <w:rPr>
          <w:i/>
        </w:rPr>
        <w:t>hip energy efficiency management plan</w:t>
      </w:r>
      <w:r w:rsidR="00B0294E">
        <w:t>, adopted by IMO resolution MEPC.213(63)</w:t>
      </w:r>
      <w:r w:rsidR="004C1F12">
        <w:t xml:space="preserve">, as </w:t>
      </w:r>
      <w:r w:rsidR="00955D0C">
        <w:t>in force</w:t>
      </w:r>
      <w:r w:rsidR="004C1F12">
        <w:t xml:space="preserve"> from time to time</w:t>
      </w:r>
      <w:r w:rsidR="00285C41">
        <w:t>.</w:t>
      </w:r>
    </w:p>
    <w:p w:rsidR="007270C3" w:rsidRDefault="007270C3" w:rsidP="00291F4E">
      <w:pPr>
        <w:pStyle w:val="LDNote"/>
        <w:rPr>
          <w:i/>
        </w:rPr>
      </w:pPr>
      <w:r w:rsidRPr="009C63C1">
        <w:rPr>
          <w:i/>
        </w:rPr>
        <w:t>Note 1   </w:t>
      </w:r>
      <w:r w:rsidRPr="009C63C1">
        <w:t>The Guidelines include training among the means of implementing a SEEMP — see paragraph 4.1.6 of the Guidelines.</w:t>
      </w:r>
    </w:p>
    <w:p w:rsidR="0039600A" w:rsidRDefault="0039600A" w:rsidP="00291F4E">
      <w:pPr>
        <w:pStyle w:val="LDNote"/>
      </w:pPr>
      <w:r w:rsidRPr="006B135D">
        <w:rPr>
          <w:i/>
        </w:rPr>
        <w:t>Note</w:t>
      </w:r>
      <w:r w:rsidR="007270C3">
        <w:t xml:space="preserve"> </w:t>
      </w:r>
      <w:r w:rsidR="007270C3" w:rsidRPr="007270C3">
        <w:rPr>
          <w:i/>
        </w:rPr>
        <w:t>2</w:t>
      </w:r>
      <w:r w:rsidRPr="006B135D">
        <w:t>  </w:t>
      </w:r>
      <w:r w:rsidR="007270C3">
        <w:t> </w:t>
      </w:r>
      <w:r w:rsidRPr="006B135D">
        <w:t xml:space="preserve">Information </w:t>
      </w:r>
      <w:r w:rsidR="00CA780E">
        <w:t>about</w:t>
      </w:r>
      <w:r w:rsidRPr="006B135D">
        <w:t xml:space="preserve"> obtaining copies of IMO </w:t>
      </w:r>
      <w:r>
        <w:t>r</w:t>
      </w:r>
      <w:r w:rsidRPr="006B135D">
        <w:t xml:space="preserve">esolutions is available </w:t>
      </w:r>
      <w:r w:rsidR="00B21A4D">
        <w:t>on</w:t>
      </w:r>
      <w:r w:rsidRPr="006B135D">
        <w:t xml:space="preserve"> </w:t>
      </w:r>
      <w:r w:rsidR="00E53699">
        <w:t xml:space="preserve">the </w:t>
      </w:r>
      <w:r w:rsidRPr="006B135D">
        <w:t>AMSA</w:t>
      </w:r>
      <w:r w:rsidR="00B21A4D">
        <w:t xml:space="preserve"> website</w:t>
      </w:r>
      <w:r w:rsidR="00E53699">
        <w:t xml:space="preserve"> </w:t>
      </w:r>
      <w:r w:rsidR="00E53699" w:rsidRPr="00133303">
        <w:t xml:space="preserve">at </w:t>
      </w:r>
      <w:r w:rsidR="00E53699" w:rsidRPr="00133303">
        <w:rPr>
          <w:u w:val="single"/>
        </w:rPr>
        <w:t>http://www.amsa.gov.au</w:t>
      </w:r>
      <w:r w:rsidRPr="006B135D">
        <w:t>.</w:t>
      </w:r>
    </w:p>
    <w:p w:rsidR="003C3330" w:rsidRDefault="003C3330" w:rsidP="003C3330">
      <w:pPr>
        <w:pStyle w:val="LDDivision"/>
        <w:rPr>
          <w:rStyle w:val="CharSectNo"/>
          <w:rFonts w:cs="Arial"/>
          <w:b w:val="0"/>
        </w:rPr>
      </w:pPr>
      <w:bookmarkStart w:id="65" w:name="_Toc365364460"/>
      <w:r w:rsidRPr="00066311">
        <w:rPr>
          <w:rStyle w:val="CharPartNo"/>
        </w:rPr>
        <w:t xml:space="preserve">Division </w:t>
      </w:r>
      <w:r w:rsidR="004537F6" w:rsidRPr="00066311">
        <w:rPr>
          <w:rStyle w:val="CharPartNo"/>
        </w:rPr>
        <w:t>7</w:t>
      </w:r>
      <w:r w:rsidRPr="00445E44">
        <w:rPr>
          <w:rStyle w:val="CharSectNo"/>
          <w:rFonts w:cs="Arial"/>
        </w:rPr>
        <w:tab/>
      </w:r>
      <w:r w:rsidRPr="00066311">
        <w:rPr>
          <w:rStyle w:val="CharPartText"/>
        </w:rPr>
        <w:t>Matters prescribed for the Pollution Prevention Act</w:t>
      </w:r>
      <w:bookmarkEnd w:id="65"/>
    </w:p>
    <w:p w:rsidR="006B135D" w:rsidRPr="006B135D" w:rsidRDefault="00EA4227" w:rsidP="005B1E0D">
      <w:pPr>
        <w:pStyle w:val="LDClauseHeading"/>
      </w:pPr>
      <w:bookmarkStart w:id="66" w:name="_Toc365364461"/>
      <w:bookmarkEnd w:id="57"/>
      <w:bookmarkEnd w:id="58"/>
      <w:r>
        <w:rPr>
          <w:rStyle w:val="CharSectNo"/>
          <w:rFonts w:cs="Arial"/>
          <w:noProof/>
        </w:rPr>
        <w:t>30</w:t>
      </w:r>
      <w:r w:rsidR="006B135D" w:rsidRPr="006B135D">
        <w:tab/>
        <w:t>Sulphur content of fuel oil — prescribed limits generally</w:t>
      </w:r>
      <w:bookmarkEnd w:id="66"/>
    </w:p>
    <w:p w:rsidR="006B135D" w:rsidRPr="006B135D" w:rsidRDefault="006B135D" w:rsidP="0012577D">
      <w:pPr>
        <w:pStyle w:val="LDClause"/>
      </w:pPr>
      <w:r w:rsidRPr="006B135D">
        <w:tab/>
      </w:r>
      <w:r w:rsidRPr="006B135D">
        <w:tab/>
        <w:t xml:space="preserve">For paragraphs 26FEG(1)(b) and (2)(a) of the Pollution Prevention Act, the following limits </w:t>
      </w:r>
      <w:r w:rsidR="008377B3" w:rsidRPr="006B135D">
        <w:t xml:space="preserve">for the sulphur content of fuel oil </w:t>
      </w:r>
      <w:r w:rsidRPr="006B135D">
        <w:t>are prescribed:</w:t>
      </w:r>
    </w:p>
    <w:p w:rsidR="006B135D" w:rsidRPr="006B135D" w:rsidRDefault="006B135D" w:rsidP="0012577D">
      <w:pPr>
        <w:pStyle w:val="LDP1a"/>
      </w:pPr>
      <w:r w:rsidRPr="006B135D">
        <w:t>(</w:t>
      </w:r>
      <w:r w:rsidR="006D6DA6">
        <w:t>a</w:t>
      </w:r>
      <w:r w:rsidRPr="006B135D">
        <w:t>)</w:t>
      </w:r>
      <w:r w:rsidRPr="006B135D">
        <w:tab/>
        <w:t>before 1 January 2020 — 3.50% m/m;</w:t>
      </w:r>
    </w:p>
    <w:p w:rsidR="006B135D" w:rsidRPr="006B135D" w:rsidRDefault="006B135D" w:rsidP="0012577D">
      <w:pPr>
        <w:pStyle w:val="LDP1a"/>
      </w:pPr>
      <w:r w:rsidRPr="006B135D">
        <w:t>(</w:t>
      </w:r>
      <w:r w:rsidR="006D6DA6">
        <w:t>b</w:t>
      </w:r>
      <w:r w:rsidRPr="006B135D">
        <w:t>)</w:t>
      </w:r>
      <w:r w:rsidRPr="006B135D">
        <w:tab/>
        <w:t>after 31 December 2019 — 0.50% m/m.</w:t>
      </w:r>
    </w:p>
    <w:p w:rsidR="006B135D" w:rsidRPr="009C63C1" w:rsidRDefault="00EA4227" w:rsidP="005B1E0D">
      <w:pPr>
        <w:pStyle w:val="LDClauseHeading"/>
      </w:pPr>
      <w:bookmarkStart w:id="67" w:name="_Toc365364462"/>
      <w:r>
        <w:rPr>
          <w:rStyle w:val="CharSectNo"/>
          <w:rFonts w:cs="Arial"/>
          <w:noProof/>
        </w:rPr>
        <w:t>31</w:t>
      </w:r>
      <w:r w:rsidR="006B135D" w:rsidRPr="009C63C1">
        <w:tab/>
        <w:t xml:space="preserve">Sulphur content for fuel oil — </w:t>
      </w:r>
      <w:r w:rsidR="00EB4D33" w:rsidRPr="009C63C1">
        <w:t>SOx</w:t>
      </w:r>
      <w:r w:rsidR="00EB4D33" w:rsidRPr="009C63C1">
        <w:rPr>
          <w:vertAlign w:val="subscript"/>
        </w:rPr>
        <w:t xml:space="preserve"> </w:t>
      </w:r>
      <w:r w:rsidR="00EB4D33" w:rsidRPr="009C63C1">
        <w:t>emission control conditions</w:t>
      </w:r>
      <w:bookmarkEnd w:id="67"/>
    </w:p>
    <w:p w:rsidR="006B135D" w:rsidRPr="009C63C1" w:rsidRDefault="006B135D" w:rsidP="0012577D">
      <w:pPr>
        <w:pStyle w:val="LDClause"/>
        <w:rPr>
          <w:lang w:val="en-US"/>
        </w:rPr>
      </w:pPr>
      <w:r w:rsidRPr="009C63C1">
        <w:tab/>
      </w:r>
      <w:r w:rsidR="00966DC4" w:rsidRPr="009C63C1">
        <w:t>(1)</w:t>
      </w:r>
      <w:r w:rsidRPr="009C63C1">
        <w:tab/>
        <w:t>For paragraph 26FEH(4)(a) of the Pollution Prevention Act, the following</w:t>
      </w:r>
      <w:r w:rsidRPr="009C63C1">
        <w:rPr>
          <w:lang w:val="en-US"/>
        </w:rPr>
        <w:t xml:space="preserve"> limits are prescribed for the sulphur content of fuel oil mentioned in that paragraph:</w:t>
      </w:r>
    </w:p>
    <w:p w:rsidR="006B135D" w:rsidRPr="009C63C1" w:rsidRDefault="006B135D" w:rsidP="0012577D">
      <w:pPr>
        <w:pStyle w:val="LDP1a"/>
      </w:pPr>
      <w:r w:rsidRPr="009C63C1">
        <w:t>(a)</w:t>
      </w:r>
      <w:r w:rsidRPr="009C63C1">
        <w:tab/>
        <w:t>before 1 January 2015 — 1.00% m/m;</w:t>
      </w:r>
    </w:p>
    <w:p w:rsidR="006B135D" w:rsidRPr="009C63C1" w:rsidRDefault="006B135D" w:rsidP="0012577D">
      <w:pPr>
        <w:pStyle w:val="LDP1a"/>
      </w:pPr>
      <w:r w:rsidRPr="009C63C1">
        <w:t>(b)</w:t>
      </w:r>
      <w:r w:rsidRPr="009C63C1">
        <w:tab/>
        <w:t>after 31 December 2014 — 0.10% m/m.</w:t>
      </w:r>
    </w:p>
    <w:p w:rsidR="003363BE" w:rsidRPr="009C63C1" w:rsidRDefault="00E5288E" w:rsidP="00E5288E">
      <w:pPr>
        <w:pStyle w:val="LDClause"/>
      </w:pPr>
      <w:r w:rsidRPr="009C63C1">
        <w:tab/>
        <w:t>(2)</w:t>
      </w:r>
      <w:r w:rsidRPr="009C63C1">
        <w:tab/>
        <w:t>For subparagraph 26FEH(4)(b)(i) of the Pollution Prevention Act</w:t>
      </w:r>
      <w:r w:rsidR="003363BE" w:rsidRPr="009C63C1">
        <w:t>:</w:t>
      </w:r>
    </w:p>
    <w:p w:rsidR="00E5288E" w:rsidRPr="009C63C1" w:rsidRDefault="003363BE" w:rsidP="00CD22F5">
      <w:pPr>
        <w:pStyle w:val="LDP1a"/>
      </w:pPr>
      <w:r w:rsidRPr="009C63C1">
        <w:t>(a)</w:t>
      </w:r>
      <w:r w:rsidRPr="009C63C1">
        <w:tab/>
      </w:r>
      <w:r w:rsidR="00E5288E" w:rsidRPr="009C63C1">
        <w:t xml:space="preserve">an exhaust gas cleaning system </w:t>
      </w:r>
      <w:r w:rsidR="00B065DA" w:rsidRPr="009C63C1">
        <w:t xml:space="preserve">must be operated in compliance with </w:t>
      </w:r>
      <w:r w:rsidR="00BE49E7" w:rsidRPr="009C63C1">
        <w:t xml:space="preserve">the </w:t>
      </w:r>
      <w:r w:rsidR="00B065DA" w:rsidRPr="009C63C1">
        <w:t>2009 Guidelines</w:t>
      </w:r>
      <w:r w:rsidRPr="009C63C1">
        <w:t>; and</w:t>
      </w:r>
    </w:p>
    <w:p w:rsidR="00B065DA" w:rsidRPr="009C63C1" w:rsidRDefault="00E5288E" w:rsidP="00CD22F5">
      <w:pPr>
        <w:pStyle w:val="LDP1a"/>
      </w:pPr>
      <w:r w:rsidRPr="009C63C1">
        <w:t>(</w:t>
      </w:r>
      <w:r w:rsidR="00D50C49" w:rsidRPr="009C63C1">
        <w:t>b</w:t>
      </w:r>
      <w:r w:rsidRPr="009C63C1">
        <w:t>)</w:t>
      </w:r>
      <w:r w:rsidRPr="009C63C1">
        <w:tab/>
        <w:t xml:space="preserve">the </w:t>
      </w:r>
      <w:r w:rsidR="00EB4D33" w:rsidRPr="009C63C1">
        <w:t xml:space="preserve">prescribed </w:t>
      </w:r>
      <w:r w:rsidRPr="009C63C1">
        <w:t>level of emission of sulphur oxides is</w:t>
      </w:r>
      <w:r w:rsidR="00EB4D33" w:rsidRPr="009C63C1">
        <w:t xml:space="preserve"> as shown in Table 1 of the 2009 Guidelines for the sulphur content (within the limits prescribed by subsection (1)) of the fuel oil being used</w:t>
      </w:r>
      <w:r w:rsidR="00D50C49" w:rsidRPr="009C63C1">
        <w:t>.</w:t>
      </w:r>
    </w:p>
    <w:p w:rsidR="009A4875" w:rsidRPr="009C63C1" w:rsidRDefault="006B135D" w:rsidP="006B135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9C63C1">
        <w:rPr>
          <w:rFonts w:ascii="Times New Roman" w:hAnsi="Times New Roman"/>
        </w:rPr>
        <w:tab/>
      </w:r>
      <w:r w:rsidR="00966DC4" w:rsidRPr="009C63C1">
        <w:rPr>
          <w:rFonts w:ascii="Times New Roman" w:hAnsi="Times New Roman"/>
        </w:rPr>
        <w:t>(</w:t>
      </w:r>
      <w:r w:rsidR="00D50C49" w:rsidRPr="009C63C1">
        <w:rPr>
          <w:rFonts w:ascii="Times New Roman" w:hAnsi="Times New Roman"/>
        </w:rPr>
        <w:t>3</w:t>
      </w:r>
      <w:r w:rsidR="00966DC4" w:rsidRPr="009C63C1">
        <w:rPr>
          <w:rFonts w:ascii="Times New Roman" w:hAnsi="Times New Roman"/>
        </w:rPr>
        <w:t>)</w:t>
      </w:r>
      <w:r w:rsidRPr="009C63C1">
        <w:rPr>
          <w:rFonts w:ascii="Times New Roman" w:hAnsi="Times New Roman"/>
        </w:rPr>
        <w:tab/>
        <w:t xml:space="preserve">For subparagraph 26FEH(4)(b)(ii) of the Pollution Prevention Act, a waste stream </w:t>
      </w:r>
      <w:r w:rsidR="00725E60" w:rsidRPr="009C63C1">
        <w:rPr>
          <w:rFonts w:ascii="Times New Roman" w:hAnsi="Times New Roman"/>
        </w:rPr>
        <w:t xml:space="preserve">arising from the operation of an exhaust gas cleaning system </w:t>
      </w:r>
      <w:r w:rsidRPr="009C63C1">
        <w:rPr>
          <w:rFonts w:ascii="Times New Roman" w:hAnsi="Times New Roman"/>
        </w:rPr>
        <w:t>may be discharged only if</w:t>
      </w:r>
      <w:r w:rsidR="009A4875" w:rsidRPr="009C63C1">
        <w:rPr>
          <w:rFonts w:ascii="Times New Roman" w:hAnsi="Times New Roman"/>
        </w:rPr>
        <w:t>:</w:t>
      </w:r>
    </w:p>
    <w:p w:rsidR="009A4875" w:rsidRPr="009C63C1" w:rsidRDefault="009A4875" w:rsidP="009A4875">
      <w:pPr>
        <w:pStyle w:val="LDP1a"/>
      </w:pPr>
      <w:r w:rsidRPr="009C63C1">
        <w:t>(a)</w:t>
      </w:r>
      <w:r w:rsidRPr="009C63C1">
        <w:tab/>
        <w:t>there is continuous monitoring and recording of the waste stream; and</w:t>
      </w:r>
    </w:p>
    <w:p w:rsidR="006B135D" w:rsidRPr="009C63C1" w:rsidRDefault="009A4875" w:rsidP="009A4875">
      <w:pPr>
        <w:pStyle w:val="LDP1a"/>
      </w:pPr>
      <w:r w:rsidRPr="009C63C1">
        <w:lastRenderedPageBreak/>
        <w:t>(b)</w:t>
      </w:r>
      <w:r w:rsidRPr="009C63C1">
        <w:tab/>
      </w:r>
      <w:r w:rsidR="006B135D" w:rsidRPr="009C63C1">
        <w:t xml:space="preserve">the waste stream </w:t>
      </w:r>
      <w:r w:rsidR="00BE49E7" w:rsidRPr="009C63C1">
        <w:t>is within the limits mentioned in section 10 of the 2009 Guidelines.</w:t>
      </w:r>
    </w:p>
    <w:p w:rsidR="00BE49E7" w:rsidRPr="009C63C1" w:rsidRDefault="00BE49E7" w:rsidP="00BE49E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9C63C1">
        <w:rPr>
          <w:rFonts w:ascii="Times New Roman" w:hAnsi="Times New Roman"/>
        </w:rPr>
        <w:tab/>
        <w:t>(4)</w:t>
      </w:r>
      <w:r w:rsidRPr="009C63C1">
        <w:rPr>
          <w:rFonts w:ascii="Times New Roman" w:hAnsi="Times New Roman"/>
        </w:rPr>
        <w:tab/>
        <w:t>In this section:</w:t>
      </w:r>
    </w:p>
    <w:p w:rsidR="00BE49E7" w:rsidRPr="009C63C1" w:rsidRDefault="00BE49E7" w:rsidP="00BE49E7">
      <w:pPr>
        <w:pStyle w:val="LDdefinition"/>
      </w:pPr>
      <w:r w:rsidRPr="009C63C1">
        <w:rPr>
          <w:b/>
          <w:i/>
        </w:rPr>
        <w:t>2009 Guidelines</w:t>
      </w:r>
      <w:r w:rsidRPr="009C63C1">
        <w:t xml:space="preserve"> means </w:t>
      </w:r>
      <w:r w:rsidRPr="009C63C1">
        <w:rPr>
          <w:i/>
        </w:rPr>
        <w:t>2009 Guidelines for exhaust gas-SOx cleaning systems</w:t>
      </w:r>
      <w:r w:rsidRPr="009C63C1">
        <w:t xml:space="preserve"> adopted by IMO Resolution MEPC.184(59), as in force from time to time</w:t>
      </w:r>
      <w:r w:rsidR="00D50C49" w:rsidRPr="009C63C1">
        <w:t>.</w:t>
      </w:r>
    </w:p>
    <w:p w:rsidR="00B901E0" w:rsidRPr="009C63C1" w:rsidRDefault="00B901E0" w:rsidP="00B901E0">
      <w:pPr>
        <w:pStyle w:val="LDNote"/>
      </w:pPr>
      <w:r w:rsidRPr="009C63C1">
        <w:rPr>
          <w:i/>
        </w:rPr>
        <w:t>Note</w:t>
      </w:r>
      <w:r w:rsidRPr="009C63C1">
        <w:t>  </w:t>
      </w:r>
      <w:r w:rsidR="006F0B05" w:rsidRPr="009C63C1">
        <w:t> Subparagraph 26FEH(4)(b)(i) of the Pollution Prevention Act allows use of a technological method for reducing the total emissions of sulphur oxides from a ship, other than an exhaust gas cleaning system.  However, w</w:t>
      </w:r>
      <w:r w:rsidR="00BE49E7" w:rsidRPr="009C63C1">
        <w:t xml:space="preserve">hen this Order was made, no </w:t>
      </w:r>
      <w:r w:rsidR="006F0B05" w:rsidRPr="009C63C1">
        <w:t xml:space="preserve">other </w:t>
      </w:r>
      <w:r w:rsidR="00BE49E7" w:rsidRPr="009C63C1">
        <w:t xml:space="preserve">technological method </w:t>
      </w:r>
      <w:r w:rsidR="006F0B05" w:rsidRPr="009C63C1">
        <w:t>existed.</w:t>
      </w:r>
    </w:p>
    <w:p w:rsidR="006B135D" w:rsidRPr="009C63C1" w:rsidRDefault="00EA4227" w:rsidP="005B1E0D">
      <w:pPr>
        <w:pStyle w:val="LDClauseHeading"/>
      </w:pPr>
      <w:bookmarkStart w:id="68" w:name="_Toc365364463"/>
      <w:r>
        <w:rPr>
          <w:rStyle w:val="CharSectNo"/>
          <w:noProof/>
        </w:rPr>
        <w:t>32</w:t>
      </w:r>
      <w:r w:rsidR="006B135D" w:rsidRPr="009C63C1">
        <w:tab/>
        <w:t>Flushing fuel oil service systems</w:t>
      </w:r>
      <w:bookmarkEnd w:id="68"/>
    </w:p>
    <w:p w:rsidR="006B135D" w:rsidRPr="006B135D" w:rsidRDefault="006B135D" w:rsidP="0012577D">
      <w:pPr>
        <w:pStyle w:val="LDClause"/>
        <w:rPr>
          <w:lang w:val="en-US"/>
        </w:rPr>
      </w:pPr>
      <w:r w:rsidRPr="009C63C1">
        <w:tab/>
      </w:r>
      <w:r w:rsidRPr="009C63C1">
        <w:tab/>
        <w:t>For paragraph</w:t>
      </w:r>
      <w:r w:rsidR="00C5245D" w:rsidRPr="009C63C1">
        <w:t>s</w:t>
      </w:r>
      <w:r w:rsidRPr="009C63C1">
        <w:t xml:space="preserve"> 26FEI(1)(d)</w:t>
      </w:r>
      <w:r w:rsidR="00C5245D" w:rsidRPr="009C63C1">
        <w:t xml:space="preserve"> and (2)(d) </w:t>
      </w:r>
      <w:r w:rsidRPr="009C63C1">
        <w:t>of the Pol</w:t>
      </w:r>
      <w:r w:rsidRPr="006B135D">
        <w:t xml:space="preserve">lution Prevention Act, </w:t>
      </w:r>
      <w:r w:rsidRPr="006B135D">
        <w:rPr>
          <w:lang w:val="en-US"/>
        </w:rPr>
        <w:t xml:space="preserve">the following limits </w:t>
      </w:r>
      <w:r w:rsidR="008377B3" w:rsidRPr="006B135D">
        <w:rPr>
          <w:lang w:val="en-US"/>
        </w:rPr>
        <w:t xml:space="preserve">for the sulphur content of fuel oil </w:t>
      </w:r>
      <w:r w:rsidRPr="006B135D">
        <w:rPr>
          <w:lang w:val="en-US"/>
        </w:rPr>
        <w:t>are prescribed:</w:t>
      </w:r>
    </w:p>
    <w:p w:rsidR="006B135D" w:rsidRPr="006B135D" w:rsidRDefault="006B135D" w:rsidP="0012577D">
      <w:pPr>
        <w:pStyle w:val="LDP1a"/>
      </w:pPr>
      <w:r w:rsidRPr="006B135D">
        <w:t>(a)</w:t>
      </w:r>
      <w:r w:rsidRPr="006B135D">
        <w:tab/>
        <w:t>before 1 January 2015 — 1.00% m/m;</w:t>
      </w:r>
    </w:p>
    <w:p w:rsidR="00F23130" w:rsidRDefault="006B135D" w:rsidP="0012577D">
      <w:pPr>
        <w:pStyle w:val="LDP1a"/>
      </w:pPr>
      <w:r w:rsidRPr="006B135D">
        <w:t>(b)</w:t>
      </w:r>
      <w:r w:rsidRPr="006B135D">
        <w:tab/>
        <w:t>after 31 December 2014 — 0.10% m/m.</w:t>
      </w:r>
    </w:p>
    <w:p w:rsidR="006B135D" w:rsidRPr="006B135D" w:rsidRDefault="00EA4227" w:rsidP="005B1E0D">
      <w:pPr>
        <w:pStyle w:val="LDClauseHeading"/>
      </w:pPr>
      <w:bookmarkStart w:id="69" w:name="_Toc365364464"/>
      <w:r>
        <w:rPr>
          <w:rStyle w:val="CharSectNo"/>
          <w:rFonts w:cs="Arial"/>
          <w:noProof/>
        </w:rPr>
        <w:t>33</w:t>
      </w:r>
      <w:r w:rsidR="006B135D" w:rsidRPr="006B135D">
        <w:tab/>
        <w:t>Record of prescribed fuel-changeover operation</w:t>
      </w:r>
      <w:bookmarkEnd w:id="69"/>
    </w:p>
    <w:p w:rsidR="006B135D" w:rsidRPr="006B135D" w:rsidRDefault="006B135D" w:rsidP="006B135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6B135D">
        <w:rPr>
          <w:rFonts w:ascii="Times New Roman" w:hAnsi="Times New Roman"/>
        </w:rPr>
        <w:tab/>
      </w:r>
      <w:r w:rsidR="00E22956">
        <w:rPr>
          <w:rFonts w:ascii="Times New Roman" w:hAnsi="Times New Roman"/>
        </w:rPr>
        <w:t>(1)</w:t>
      </w:r>
      <w:r w:rsidRPr="006B135D">
        <w:rPr>
          <w:rFonts w:ascii="Times New Roman" w:hAnsi="Times New Roman"/>
        </w:rPr>
        <w:tab/>
        <w:t>For paragraphs 26FEJ(1)(a) and 26FEJ(3)(a) of the Pollution Prevention Act, the following are prescribed record books:</w:t>
      </w:r>
    </w:p>
    <w:p w:rsidR="006B135D" w:rsidRPr="006B135D" w:rsidRDefault="006B135D" w:rsidP="00C56431">
      <w:pPr>
        <w:pStyle w:val="LDP1a"/>
      </w:pPr>
      <w:r w:rsidRPr="006B135D">
        <w:t>(a)</w:t>
      </w:r>
      <w:r w:rsidRPr="006B135D">
        <w:tab/>
      </w:r>
      <w:r w:rsidR="00792F9B">
        <w:t>for</w:t>
      </w:r>
      <w:r w:rsidRPr="006B135D">
        <w:t xml:space="preserve"> a ship over 400 GT or an oil tanker over 150GT </w:t>
      </w:r>
      <w:r w:rsidRPr="009C63C1">
        <w:t xml:space="preserve">— the </w:t>
      </w:r>
      <w:r w:rsidR="007C0FD3" w:rsidRPr="009C63C1">
        <w:t>vessel’s</w:t>
      </w:r>
      <w:r w:rsidRPr="009C63C1">
        <w:t xml:space="preserve"> </w:t>
      </w:r>
      <w:r w:rsidRPr="006B135D">
        <w:t xml:space="preserve">oil record book (Part 1) or the official </w:t>
      </w:r>
      <w:r w:rsidR="00162E0E">
        <w:t>logbook</w:t>
      </w:r>
      <w:r w:rsidRPr="006B135D">
        <w:t xml:space="preserve">; </w:t>
      </w:r>
    </w:p>
    <w:p w:rsidR="006B135D" w:rsidRPr="006B135D" w:rsidRDefault="006B135D" w:rsidP="00C56431">
      <w:pPr>
        <w:pStyle w:val="LDP1a"/>
      </w:pPr>
      <w:r w:rsidRPr="006B135D">
        <w:t>(b)</w:t>
      </w:r>
      <w:r w:rsidRPr="006B135D">
        <w:tab/>
      </w:r>
      <w:r w:rsidR="00792F9B">
        <w:t>for</w:t>
      </w:r>
      <w:r w:rsidRPr="006B135D">
        <w:t xml:space="preserve"> any other ship — the official </w:t>
      </w:r>
      <w:r w:rsidR="00162E0E">
        <w:t>logbook</w:t>
      </w:r>
      <w:r w:rsidRPr="006B135D">
        <w:t>.</w:t>
      </w:r>
    </w:p>
    <w:p w:rsidR="008377B3" w:rsidRDefault="006B135D" w:rsidP="00C56431">
      <w:pPr>
        <w:pStyle w:val="LDClause"/>
      </w:pPr>
      <w:r w:rsidRPr="006B135D">
        <w:tab/>
      </w:r>
      <w:r w:rsidR="00E22956">
        <w:t>(2)</w:t>
      </w:r>
      <w:r w:rsidRPr="006B135D">
        <w:tab/>
        <w:t>For paragraph 26FEJ(1)(a) of the Pollution Prevention Act, an entry</w:t>
      </w:r>
      <w:r w:rsidR="008377B3">
        <w:t xml:space="preserve"> must:</w:t>
      </w:r>
    </w:p>
    <w:p w:rsidR="008377B3" w:rsidRDefault="008377B3" w:rsidP="00C56431">
      <w:pPr>
        <w:pStyle w:val="LDP1a"/>
      </w:pPr>
      <w:r>
        <w:t>(a)</w:t>
      </w:r>
      <w:r>
        <w:tab/>
      </w:r>
      <w:r w:rsidR="006B135D" w:rsidRPr="006B135D">
        <w:t xml:space="preserve">be made </w:t>
      </w:r>
      <w:r>
        <w:t>as soon as</w:t>
      </w:r>
      <w:r w:rsidR="006B135D" w:rsidRPr="006B135D">
        <w:t xml:space="preserve"> only fuel oil with a sulphur content of less than 1.5% m/m is being burned</w:t>
      </w:r>
      <w:r>
        <w:t>;</w:t>
      </w:r>
      <w:r w:rsidR="006B135D" w:rsidRPr="006B135D">
        <w:t xml:space="preserve"> and</w:t>
      </w:r>
    </w:p>
    <w:p w:rsidR="006B135D" w:rsidRPr="006B135D" w:rsidRDefault="008377B3" w:rsidP="00C56431">
      <w:pPr>
        <w:pStyle w:val="LDP1a"/>
      </w:pPr>
      <w:r>
        <w:t>(b)</w:t>
      </w:r>
      <w:r>
        <w:tab/>
      </w:r>
      <w:r w:rsidR="006B135D" w:rsidRPr="006B135D">
        <w:t>include:</w:t>
      </w:r>
    </w:p>
    <w:p w:rsidR="006B135D" w:rsidRPr="006B135D" w:rsidRDefault="008377B3" w:rsidP="004232DB">
      <w:pPr>
        <w:pStyle w:val="LDP2i"/>
      </w:pPr>
      <w:r>
        <w:tab/>
      </w:r>
      <w:r w:rsidR="006B135D" w:rsidRPr="006B135D">
        <w:t>(</w:t>
      </w:r>
      <w:r>
        <w:t>i</w:t>
      </w:r>
      <w:r w:rsidR="006B135D" w:rsidRPr="006B135D">
        <w:t>)</w:t>
      </w:r>
      <w:r w:rsidR="006B135D" w:rsidRPr="006B135D">
        <w:tab/>
        <w:t>the volume of low-sulphur fuel oil (</w:t>
      </w:r>
      <w:r>
        <w:t>up</w:t>
      </w:r>
      <w:r w:rsidR="006B135D" w:rsidRPr="006B135D">
        <w:t xml:space="preserve"> to 1.5% sulphur content) in each tank; and</w:t>
      </w:r>
    </w:p>
    <w:p w:rsidR="006B135D" w:rsidRDefault="008377B3" w:rsidP="004232DB">
      <w:pPr>
        <w:pStyle w:val="LDP2i"/>
      </w:pPr>
      <w:r>
        <w:tab/>
      </w:r>
      <w:r w:rsidR="006B135D" w:rsidRPr="006B135D">
        <w:t>(</w:t>
      </w:r>
      <w:r>
        <w:t>ii</w:t>
      </w:r>
      <w:r w:rsidR="006B135D" w:rsidRPr="006B135D">
        <w:t>)</w:t>
      </w:r>
      <w:r w:rsidR="006B135D" w:rsidRPr="006B135D">
        <w:tab/>
        <w:t xml:space="preserve">the date, time and position of the </w:t>
      </w:r>
      <w:r w:rsidR="007C0FD3" w:rsidRPr="009C63C1">
        <w:t>vessel</w:t>
      </w:r>
      <w:r w:rsidR="006B135D" w:rsidRPr="006B135D">
        <w:t xml:space="preserve"> when any fuel</w:t>
      </w:r>
      <w:r>
        <w:t>-</w:t>
      </w:r>
      <w:r w:rsidR="006B135D" w:rsidRPr="006B135D">
        <w:t>changeover operation is completed.</w:t>
      </w:r>
    </w:p>
    <w:p w:rsidR="00FF31DC" w:rsidRDefault="006B135D" w:rsidP="00C56431">
      <w:pPr>
        <w:pStyle w:val="LDClause"/>
      </w:pPr>
      <w:r w:rsidRPr="006B135D">
        <w:tab/>
      </w:r>
      <w:r w:rsidR="00E22956">
        <w:t>(3)</w:t>
      </w:r>
      <w:r w:rsidRPr="006B135D">
        <w:tab/>
        <w:t>For paragraph 26FEJ(1)(a) of the Pollution Prevention Act, a prescribed fuel-changeover operation is any fuel</w:t>
      </w:r>
      <w:r w:rsidR="008377B3">
        <w:t>-</w:t>
      </w:r>
      <w:r w:rsidRPr="006B135D">
        <w:t xml:space="preserve">changeover operation carried out </w:t>
      </w:r>
      <w:r w:rsidR="00D207A4">
        <w:t>before</w:t>
      </w:r>
      <w:r w:rsidRPr="006B135D">
        <w:t xml:space="preserve"> entering a</w:t>
      </w:r>
      <w:r w:rsidR="006606C2">
        <w:t>n</w:t>
      </w:r>
      <w:r w:rsidRPr="006B135D">
        <w:t xml:space="preserve"> emission control area </w:t>
      </w:r>
      <w:r w:rsidR="007D39EF">
        <w:t>mentioned</w:t>
      </w:r>
      <w:r w:rsidRPr="006B135D">
        <w:t xml:space="preserve"> in </w:t>
      </w:r>
      <w:r w:rsidR="0026410C">
        <w:t xml:space="preserve">paragraph 3 of </w:t>
      </w:r>
      <w:r w:rsidR="00D207A4">
        <w:t>r</w:t>
      </w:r>
      <w:r w:rsidRPr="006B135D">
        <w:t>egulation 14 of Annex VI</w:t>
      </w:r>
      <w:r w:rsidRPr="006122DF">
        <w:t>.</w:t>
      </w:r>
    </w:p>
    <w:p w:rsidR="006B135D" w:rsidRPr="006B135D" w:rsidRDefault="006B135D" w:rsidP="00C56431">
      <w:pPr>
        <w:pStyle w:val="LDClause"/>
      </w:pPr>
      <w:r w:rsidRPr="006B135D">
        <w:tab/>
      </w:r>
      <w:r w:rsidR="00E22956">
        <w:t>(4)</w:t>
      </w:r>
      <w:r w:rsidRPr="006B135D">
        <w:tab/>
        <w:t>For paragraph 26FEJ(1)(b) of the Pollution Prevention Act, the prescribed period is 3 years after the last entry has been made.</w:t>
      </w:r>
    </w:p>
    <w:p w:rsidR="006B135D" w:rsidRPr="006B135D" w:rsidRDefault="00EA4227" w:rsidP="00792F9B">
      <w:pPr>
        <w:pStyle w:val="LDClauseHeading"/>
      </w:pPr>
      <w:bookmarkStart w:id="70" w:name="_Toc365364465"/>
      <w:r>
        <w:rPr>
          <w:rStyle w:val="CharSectNo"/>
          <w:rFonts w:cs="Arial"/>
          <w:noProof/>
        </w:rPr>
        <w:t>34</w:t>
      </w:r>
      <w:r w:rsidR="006B135D" w:rsidRPr="006B135D">
        <w:tab/>
        <w:t>Register of Local Suppliers of Fuel Oil</w:t>
      </w:r>
      <w:bookmarkEnd w:id="70"/>
    </w:p>
    <w:p w:rsidR="006B135D" w:rsidRPr="006B135D" w:rsidRDefault="006B135D" w:rsidP="00CD22F5">
      <w:pPr>
        <w:pStyle w:val="LDClause"/>
        <w:keepNext/>
      </w:pPr>
      <w:r w:rsidRPr="006B135D">
        <w:tab/>
      </w:r>
      <w:r w:rsidR="00E22956">
        <w:t>(1)</w:t>
      </w:r>
      <w:r w:rsidRPr="006B135D">
        <w:tab/>
        <w:t xml:space="preserve">For paragraph 26FEM(3)(a) of the Pollution Prevention Act, AMSA </w:t>
      </w:r>
      <w:r w:rsidR="005757CE">
        <w:t>must</w:t>
      </w:r>
      <w:r w:rsidRPr="006B135D">
        <w:t>:</w:t>
      </w:r>
    </w:p>
    <w:p w:rsidR="00C1265B" w:rsidRDefault="006B135D" w:rsidP="00CD22F5">
      <w:pPr>
        <w:pStyle w:val="LDP1a"/>
        <w:keepNext/>
      </w:pPr>
      <w:r w:rsidRPr="006B135D">
        <w:t>(</w:t>
      </w:r>
      <w:r w:rsidR="00924A91">
        <w:t>a</w:t>
      </w:r>
      <w:r w:rsidRPr="006B135D">
        <w:t>)</w:t>
      </w:r>
      <w:r w:rsidRPr="006B135D">
        <w:tab/>
        <w:t xml:space="preserve">maintain the Register of Local Suppliers of Fuel Oil based on information </w:t>
      </w:r>
      <w:r w:rsidR="000704C6">
        <w:t>given</w:t>
      </w:r>
      <w:r w:rsidR="000704C6" w:rsidRPr="006B135D">
        <w:t xml:space="preserve"> </w:t>
      </w:r>
      <w:r w:rsidRPr="006B135D">
        <w:t>in</w:t>
      </w:r>
      <w:r w:rsidR="00C1265B">
        <w:t>:</w:t>
      </w:r>
    </w:p>
    <w:p w:rsidR="00C1265B" w:rsidRDefault="00924A91" w:rsidP="00924A91">
      <w:pPr>
        <w:pStyle w:val="LDP2i"/>
      </w:pPr>
      <w:r>
        <w:tab/>
      </w:r>
      <w:r w:rsidR="00C1265B">
        <w:t>(i)</w:t>
      </w:r>
      <w:r w:rsidR="00C1265B">
        <w:tab/>
      </w:r>
      <w:r w:rsidR="00C1265B" w:rsidRPr="006B135D">
        <w:t xml:space="preserve">Local Fuel Suppliers’ Initial Declarations </w:t>
      </w:r>
      <w:r>
        <w:t xml:space="preserve">completed </w:t>
      </w:r>
      <w:r w:rsidRPr="006B135D">
        <w:t xml:space="preserve">in </w:t>
      </w:r>
      <w:r>
        <w:t>accordance with</w:t>
      </w:r>
      <w:r w:rsidR="00C1265B" w:rsidRPr="006B135D">
        <w:t xml:space="preserve"> </w:t>
      </w:r>
      <w:r w:rsidR="00C1265B">
        <w:t>subsection (2);</w:t>
      </w:r>
      <w:r w:rsidR="000704C6">
        <w:t xml:space="preserve"> and</w:t>
      </w:r>
    </w:p>
    <w:p w:rsidR="006B135D" w:rsidRPr="006B135D" w:rsidRDefault="00924A91" w:rsidP="00924A91">
      <w:pPr>
        <w:pStyle w:val="LDP2i"/>
      </w:pPr>
      <w:r>
        <w:tab/>
        <w:t>(ii)</w:t>
      </w:r>
      <w:r>
        <w:tab/>
      </w:r>
      <w:r w:rsidR="006B135D" w:rsidRPr="006B135D">
        <w:t xml:space="preserve">Local Fuel Suppliers’ Annual Declarations </w:t>
      </w:r>
      <w:r w:rsidR="00C1265B">
        <w:t xml:space="preserve">completed </w:t>
      </w:r>
      <w:r w:rsidR="006B135D" w:rsidRPr="006B135D">
        <w:t xml:space="preserve">in </w:t>
      </w:r>
      <w:r w:rsidR="00C1265B">
        <w:t xml:space="preserve">accordance with </w:t>
      </w:r>
      <w:r w:rsidR="00EA6461">
        <w:t>subsection (</w:t>
      </w:r>
      <w:r w:rsidR="006B135D" w:rsidRPr="006B135D">
        <w:t>3</w:t>
      </w:r>
      <w:r w:rsidR="00EA6461">
        <w:t>)</w:t>
      </w:r>
      <w:r w:rsidR="006B135D" w:rsidRPr="006B135D">
        <w:t>;</w:t>
      </w:r>
      <w:r w:rsidR="00EC2FFE">
        <w:t xml:space="preserve"> and</w:t>
      </w:r>
    </w:p>
    <w:p w:rsidR="006B135D" w:rsidRDefault="00EC2FFE" w:rsidP="00EC2FFE">
      <w:pPr>
        <w:pStyle w:val="LDP1a"/>
      </w:pPr>
      <w:r>
        <w:t>(</w:t>
      </w:r>
      <w:r w:rsidR="00924A91">
        <w:t>b</w:t>
      </w:r>
      <w:r>
        <w:t>)</w:t>
      </w:r>
      <w:r w:rsidR="006B135D" w:rsidRPr="006B135D">
        <w:tab/>
        <w:t>enter in the Register the details provided in those declarations.</w:t>
      </w:r>
    </w:p>
    <w:p w:rsidR="001927B5" w:rsidRDefault="001927B5" w:rsidP="00E67ADD">
      <w:pPr>
        <w:pStyle w:val="LDNote"/>
      </w:pPr>
      <w:r w:rsidRPr="00E67ADD">
        <w:rPr>
          <w:i/>
        </w:rPr>
        <w:lastRenderedPageBreak/>
        <w:t>Note</w:t>
      </w:r>
      <w:r>
        <w:t>   T</w:t>
      </w:r>
      <w:r w:rsidRPr="006B135D">
        <w:t>he Register of Local Suppliers of Fuel Oil</w:t>
      </w:r>
      <w:r>
        <w:t xml:space="preserve"> was established </w:t>
      </w:r>
      <w:r w:rsidR="003C57C1">
        <w:t xml:space="preserve">under subsection 26FEM(1) of the </w:t>
      </w:r>
      <w:r w:rsidR="003C57C1" w:rsidRPr="006B135D">
        <w:t>Pollution Prevention Act</w:t>
      </w:r>
      <w:r w:rsidR="003C57C1">
        <w:t xml:space="preserve"> </w:t>
      </w:r>
      <w:r>
        <w:t xml:space="preserve">in the way prescribed by </w:t>
      </w:r>
      <w:r w:rsidRPr="00113464">
        <w:rPr>
          <w:i/>
        </w:rPr>
        <w:t>Marine Order</w:t>
      </w:r>
      <w:r w:rsidR="00B619FD">
        <w:rPr>
          <w:i/>
        </w:rPr>
        <w:t xml:space="preserve"> </w:t>
      </w:r>
      <w:r w:rsidRPr="00113464">
        <w:rPr>
          <w:i/>
        </w:rPr>
        <w:t>97</w:t>
      </w:r>
      <w:r w:rsidR="00B619FD">
        <w:rPr>
          <w:i/>
        </w:rPr>
        <w:t xml:space="preserve"> (</w:t>
      </w:r>
      <w:r w:rsidR="00633568">
        <w:rPr>
          <w:i/>
        </w:rPr>
        <w:t>Marine pollution prevention — air pollution) 2007</w:t>
      </w:r>
      <w:r>
        <w:t>.</w:t>
      </w:r>
    </w:p>
    <w:p w:rsidR="00F360A5" w:rsidRDefault="006B135D" w:rsidP="005010C1">
      <w:pPr>
        <w:pStyle w:val="LDClause"/>
      </w:pPr>
      <w:r w:rsidRPr="006B135D">
        <w:tab/>
      </w:r>
      <w:r w:rsidR="00E22956">
        <w:t>(2)</w:t>
      </w:r>
      <w:r w:rsidRPr="006B135D">
        <w:tab/>
        <w:t xml:space="preserve">For subparagraph 26FEM(3)(b)(i) of the Pollution Prevention Act, a person seeking registration as a local supplier of fuel oil must complete </w:t>
      </w:r>
      <w:r w:rsidR="00F55A24">
        <w:t>a</w:t>
      </w:r>
      <w:r w:rsidRPr="006B135D">
        <w:t xml:space="preserve"> Local Fuel Oil Suppliers Initial Declaration</w:t>
      </w:r>
      <w:r w:rsidR="000704C6">
        <w:t xml:space="preserve"> </w:t>
      </w:r>
      <w:r w:rsidRPr="006B135D">
        <w:t xml:space="preserve">and </w:t>
      </w:r>
      <w:r w:rsidR="00120367">
        <w:t>send</w:t>
      </w:r>
      <w:r w:rsidRPr="006B135D">
        <w:t xml:space="preserve"> the completed form to the address </w:t>
      </w:r>
      <w:r w:rsidR="002A310C">
        <w:t>shown on the form</w:t>
      </w:r>
      <w:r w:rsidRPr="006B135D">
        <w:t>.</w:t>
      </w:r>
    </w:p>
    <w:p w:rsidR="00133303" w:rsidRPr="00133303" w:rsidRDefault="00133303" w:rsidP="00133303">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133303">
        <w:rPr>
          <w:rFonts w:ascii="Times New Roman" w:hAnsi="Times New Roman"/>
          <w:i/>
          <w:sz w:val="20"/>
        </w:rPr>
        <w:t>Note</w:t>
      </w:r>
      <w:r w:rsidRPr="00133303">
        <w:rPr>
          <w:rFonts w:ascii="Times New Roman" w:hAnsi="Times New Roman"/>
          <w:sz w:val="20"/>
        </w:rPr>
        <w:t xml:space="preserve">   Approved forms are available on the AMSA website at </w:t>
      </w:r>
      <w:r w:rsidRPr="00133303">
        <w:rPr>
          <w:rFonts w:ascii="Times New Roman" w:hAnsi="Times New Roman"/>
          <w:sz w:val="20"/>
          <w:u w:val="single"/>
        </w:rPr>
        <w:t>http://www.amsa.gov.au/forms</w:t>
      </w:r>
      <w:r w:rsidRPr="00133303">
        <w:rPr>
          <w:rFonts w:ascii="Times New Roman" w:hAnsi="Times New Roman"/>
          <w:sz w:val="20"/>
        </w:rPr>
        <w:t>.</w:t>
      </w:r>
    </w:p>
    <w:p w:rsidR="006B135D" w:rsidRDefault="00F360A5" w:rsidP="005010C1">
      <w:pPr>
        <w:pStyle w:val="LDClause"/>
      </w:pPr>
      <w:r>
        <w:tab/>
        <w:t>(</w:t>
      </w:r>
      <w:r w:rsidR="0020590E">
        <w:t>3</w:t>
      </w:r>
      <w:r>
        <w:t>)</w:t>
      </w:r>
      <w:r>
        <w:tab/>
      </w:r>
      <w:r w:rsidR="006B135D" w:rsidRPr="006B135D">
        <w:t>If</w:t>
      </w:r>
      <w:r w:rsidR="00277F03">
        <w:t xml:space="preserve">, </w:t>
      </w:r>
      <w:r w:rsidR="00277F03" w:rsidRPr="004232DB">
        <w:t xml:space="preserve">at any time before </w:t>
      </w:r>
      <w:r w:rsidR="00966779" w:rsidRPr="004232DB">
        <w:t>the</w:t>
      </w:r>
      <w:r w:rsidR="00FA70B5" w:rsidRPr="004232DB">
        <w:t xml:space="preserve"> first</w:t>
      </w:r>
      <w:r w:rsidR="00277F03" w:rsidRPr="004232DB">
        <w:t xml:space="preserve"> Annual Declaration is due</w:t>
      </w:r>
      <w:r w:rsidR="00277F03" w:rsidRPr="000704C6">
        <w:t>,</w:t>
      </w:r>
      <w:r w:rsidR="00277F03">
        <w:t xml:space="preserve"> </w:t>
      </w:r>
      <w:r w:rsidR="006B135D" w:rsidRPr="006B135D">
        <w:t xml:space="preserve">any changes occur to information provided in the Initial Declaration, </w:t>
      </w:r>
      <w:r w:rsidR="00277F03">
        <w:t>the person who completed the Initial Declaration must</w:t>
      </w:r>
      <w:r w:rsidR="006B135D" w:rsidRPr="006B135D">
        <w:t xml:space="preserve"> </w:t>
      </w:r>
      <w:r w:rsidR="00120367">
        <w:t>send</w:t>
      </w:r>
      <w:r w:rsidR="00277F03">
        <w:t xml:space="preserve"> a new Initial Declaration </w:t>
      </w:r>
      <w:r w:rsidR="006B135D" w:rsidRPr="006B135D">
        <w:t>with the new information.</w:t>
      </w:r>
    </w:p>
    <w:p w:rsidR="00133303" w:rsidRPr="00133303" w:rsidRDefault="00133303" w:rsidP="00133303">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133303">
        <w:rPr>
          <w:rFonts w:ascii="Times New Roman" w:hAnsi="Times New Roman"/>
          <w:i/>
          <w:sz w:val="20"/>
        </w:rPr>
        <w:t>Note</w:t>
      </w:r>
      <w:r w:rsidRPr="00133303">
        <w:rPr>
          <w:rFonts w:ascii="Times New Roman" w:hAnsi="Times New Roman"/>
          <w:sz w:val="20"/>
        </w:rPr>
        <w:t xml:space="preserve">   Approved forms are available on the AMSA website at </w:t>
      </w:r>
      <w:r w:rsidRPr="00133303">
        <w:rPr>
          <w:rFonts w:ascii="Times New Roman" w:hAnsi="Times New Roman"/>
          <w:sz w:val="20"/>
          <w:u w:val="single"/>
        </w:rPr>
        <w:t>http://www.amsa.gov.au/forms</w:t>
      </w:r>
      <w:r w:rsidRPr="00133303">
        <w:rPr>
          <w:rFonts w:ascii="Times New Roman" w:hAnsi="Times New Roman"/>
          <w:sz w:val="20"/>
        </w:rPr>
        <w:t>.</w:t>
      </w:r>
    </w:p>
    <w:p w:rsidR="006B135D" w:rsidRDefault="006B135D" w:rsidP="005010C1">
      <w:pPr>
        <w:pStyle w:val="LDClause"/>
      </w:pPr>
      <w:r w:rsidRPr="006B135D">
        <w:tab/>
      </w:r>
      <w:r w:rsidR="00E22956">
        <w:t>(</w:t>
      </w:r>
      <w:r w:rsidR="0020590E">
        <w:t>4</w:t>
      </w:r>
      <w:r w:rsidR="00E22956">
        <w:t>)</w:t>
      </w:r>
      <w:r w:rsidRPr="006B135D">
        <w:tab/>
        <w:t xml:space="preserve">For subparagraph 26FEM(3)(b)(ii) of the Pollution Prevention Act, a person registered as a local supplier of fuel oil must complete </w:t>
      </w:r>
      <w:r w:rsidR="00F55A24">
        <w:t>a</w:t>
      </w:r>
      <w:r w:rsidRPr="006B135D">
        <w:t xml:space="preserve"> Local Fuel Oil Suppliers’ Annual Declaration</w:t>
      </w:r>
      <w:r w:rsidR="000704C6">
        <w:t xml:space="preserve"> </w:t>
      </w:r>
      <w:r w:rsidRPr="006B135D">
        <w:t xml:space="preserve">in June or July each year and </w:t>
      </w:r>
      <w:r w:rsidR="00120367">
        <w:t>send</w:t>
      </w:r>
      <w:r w:rsidRPr="006B135D">
        <w:t xml:space="preserve"> the completed form to the address </w:t>
      </w:r>
      <w:r w:rsidR="002A310C">
        <w:t>shown on the form</w:t>
      </w:r>
      <w:r w:rsidRPr="006B135D">
        <w:t>.</w:t>
      </w:r>
    </w:p>
    <w:p w:rsidR="006B135D" w:rsidRPr="006B135D" w:rsidRDefault="00EA4227" w:rsidP="00792F9B">
      <w:pPr>
        <w:pStyle w:val="LDClauseHeading"/>
      </w:pPr>
      <w:bookmarkStart w:id="71" w:name="_Toc365364466"/>
      <w:r>
        <w:rPr>
          <w:rStyle w:val="CharSectNo"/>
          <w:rFonts w:cs="Arial"/>
          <w:noProof/>
        </w:rPr>
        <w:t>35</w:t>
      </w:r>
      <w:r w:rsidR="006B135D" w:rsidRPr="006B135D">
        <w:tab/>
        <w:t>Bunker delivery note and sample</w:t>
      </w:r>
      <w:bookmarkEnd w:id="71"/>
    </w:p>
    <w:p w:rsidR="006B135D" w:rsidRDefault="006B135D" w:rsidP="006B135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6B135D">
        <w:rPr>
          <w:rFonts w:ascii="Times New Roman" w:hAnsi="Times New Roman"/>
        </w:rPr>
        <w:tab/>
      </w:r>
      <w:r w:rsidR="00E22956">
        <w:rPr>
          <w:rFonts w:ascii="Times New Roman" w:hAnsi="Times New Roman"/>
        </w:rPr>
        <w:t>(1)</w:t>
      </w:r>
      <w:r w:rsidRPr="006B135D">
        <w:rPr>
          <w:rFonts w:ascii="Times New Roman" w:hAnsi="Times New Roman"/>
          <w:b/>
        </w:rPr>
        <w:tab/>
      </w:r>
      <w:r w:rsidRPr="006B135D">
        <w:rPr>
          <w:rFonts w:ascii="Times New Roman" w:hAnsi="Times New Roman"/>
        </w:rPr>
        <w:t xml:space="preserve">For paragraph 26FEO(1)(d) of the Pollution Prevention Act, a completed bunker delivery note </w:t>
      </w:r>
      <w:r w:rsidR="00D16F6F">
        <w:rPr>
          <w:rFonts w:ascii="Times New Roman" w:hAnsi="Times New Roman"/>
        </w:rPr>
        <w:t>must be</w:t>
      </w:r>
      <w:r w:rsidRPr="006B135D">
        <w:rPr>
          <w:rFonts w:ascii="Times New Roman" w:hAnsi="Times New Roman"/>
        </w:rPr>
        <w:t xml:space="preserve"> </w:t>
      </w:r>
      <w:r w:rsidR="00B40D04">
        <w:rPr>
          <w:rFonts w:ascii="Times New Roman" w:hAnsi="Times New Roman"/>
        </w:rPr>
        <w:t>given</w:t>
      </w:r>
      <w:r w:rsidRPr="006B135D">
        <w:rPr>
          <w:rFonts w:ascii="Times New Roman" w:hAnsi="Times New Roman"/>
        </w:rPr>
        <w:t xml:space="preserve"> to the master or the officer in charge of the bunker operation on completion of bunkering operations.</w:t>
      </w:r>
    </w:p>
    <w:p w:rsidR="006B135D" w:rsidRPr="006B135D" w:rsidRDefault="006B135D" w:rsidP="005010C1">
      <w:pPr>
        <w:pStyle w:val="LDNote"/>
      </w:pPr>
      <w:r w:rsidRPr="006B135D">
        <w:rPr>
          <w:i/>
        </w:rPr>
        <w:t>Note</w:t>
      </w:r>
      <w:r w:rsidRPr="006B135D">
        <w:t>    AMSA has approved the Bunker Delivery Note set out in Appendix V to Annex VI as the approved form.</w:t>
      </w:r>
    </w:p>
    <w:p w:rsidR="006B135D" w:rsidRPr="006B135D" w:rsidRDefault="006B135D" w:rsidP="005010C1">
      <w:pPr>
        <w:pStyle w:val="LDClause"/>
      </w:pPr>
      <w:r w:rsidRPr="006B135D">
        <w:rPr>
          <w:b/>
        </w:rPr>
        <w:tab/>
      </w:r>
      <w:r w:rsidR="00E22956">
        <w:t>(2)</w:t>
      </w:r>
      <w:r w:rsidRPr="006B135D">
        <w:tab/>
        <w:t xml:space="preserve">For paragraph 26FEO(2)(d) of the Pollution Prevention Act, a representative sample </w:t>
      </w:r>
      <w:r w:rsidR="000704C6">
        <w:t>must be</w:t>
      </w:r>
      <w:r w:rsidRPr="006B135D">
        <w:t xml:space="preserve"> </w:t>
      </w:r>
      <w:r w:rsidR="00B40D04">
        <w:t>given</w:t>
      </w:r>
      <w:r w:rsidRPr="006B135D">
        <w:t xml:space="preserve"> to the master or the officer in charge of the bunker operations on completion of bunkering operations.</w:t>
      </w:r>
    </w:p>
    <w:p w:rsidR="006B135D" w:rsidRPr="006B135D" w:rsidRDefault="006B135D" w:rsidP="005010C1">
      <w:pPr>
        <w:pStyle w:val="LDClause"/>
      </w:pPr>
      <w:r w:rsidRPr="006B135D">
        <w:tab/>
      </w:r>
      <w:r w:rsidR="00E22956">
        <w:t>(3)</w:t>
      </w:r>
      <w:r w:rsidRPr="006B135D">
        <w:tab/>
        <w:t xml:space="preserve">For paragraph 26FEO(2)(d) of the Pollution Prevention Act, a representative sample </w:t>
      </w:r>
      <w:r w:rsidR="00D16F6F">
        <w:t>must be</w:t>
      </w:r>
      <w:r w:rsidRPr="006B135D">
        <w:t xml:space="preserve"> signed and sealed by the supplier’s representative and the master or officer in charge of the bunker operation on completion of bunkering operations.</w:t>
      </w:r>
    </w:p>
    <w:p w:rsidR="006B135D" w:rsidRPr="006B135D" w:rsidRDefault="00EA4227" w:rsidP="00792F9B">
      <w:pPr>
        <w:pStyle w:val="LDClauseHeading"/>
      </w:pPr>
      <w:bookmarkStart w:id="72" w:name="_Toc365364467"/>
      <w:r>
        <w:rPr>
          <w:rStyle w:val="CharSectNo"/>
          <w:rFonts w:cs="Arial"/>
          <w:noProof/>
        </w:rPr>
        <w:t>36</w:t>
      </w:r>
      <w:r w:rsidR="006B135D" w:rsidRPr="006B135D">
        <w:tab/>
        <w:t>Fuel oil sample retention</w:t>
      </w:r>
      <w:bookmarkEnd w:id="72"/>
    </w:p>
    <w:p w:rsidR="006B135D" w:rsidRPr="006B135D" w:rsidRDefault="006B135D" w:rsidP="005010C1">
      <w:pPr>
        <w:pStyle w:val="LDClause"/>
      </w:pPr>
      <w:r w:rsidRPr="006B135D">
        <w:tab/>
      </w:r>
      <w:r w:rsidRPr="006B135D">
        <w:tab/>
        <w:t xml:space="preserve">For paragraph 26FER(1)(d) of the Pollution Prevention Act, </w:t>
      </w:r>
      <w:r w:rsidR="00DC5974">
        <w:t>the</w:t>
      </w:r>
      <w:r w:rsidRPr="006B135D">
        <w:t xml:space="preserve"> sample of fuel oil </w:t>
      </w:r>
      <w:r w:rsidR="00DC5974">
        <w:t xml:space="preserve">mentioned in </w:t>
      </w:r>
      <w:r w:rsidR="00DC5974" w:rsidRPr="006B135D">
        <w:t>paragraph 26FER(1)(</w:t>
      </w:r>
      <w:r w:rsidR="00DC5974">
        <w:t>c</w:t>
      </w:r>
      <w:r w:rsidR="00DC5974" w:rsidRPr="006B135D">
        <w:t xml:space="preserve">) of </w:t>
      </w:r>
      <w:r w:rsidR="00DC5974">
        <w:t xml:space="preserve">that Act </w:t>
      </w:r>
      <w:r w:rsidR="00D16F6F">
        <w:t>must</w:t>
      </w:r>
      <w:r w:rsidRPr="006B135D">
        <w:t xml:space="preserve"> be retained:</w:t>
      </w:r>
    </w:p>
    <w:p w:rsidR="006B135D" w:rsidRPr="006B135D" w:rsidRDefault="006B135D" w:rsidP="005010C1">
      <w:pPr>
        <w:pStyle w:val="LDP1a"/>
      </w:pPr>
      <w:r w:rsidRPr="006B135D">
        <w:t>(a)</w:t>
      </w:r>
      <w:r w:rsidRPr="006B135D">
        <w:tab/>
        <w:t xml:space="preserve">on board </w:t>
      </w:r>
      <w:r w:rsidRPr="009C63C1">
        <w:t xml:space="preserve">the </w:t>
      </w:r>
      <w:r w:rsidR="007C0FD3" w:rsidRPr="009C63C1">
        <w:t>vessel</w:t>
      </w:r>
      <w:r w:rsidRPr="009C63C1">
        <w:t>; or</w:t>
      </w:r>
    </w:p>
    <w:p w:rsidR="006B135D" w:rsidRDefault="006B135D" w:rsidP="00CD22F5">
      <w:pPr>
        <w:pStyle w:val="LDP1a"/>
        <w:keepNext/>
      </w:pPr>
      <w:r w:rsidRPr="006B135D">
        <w:t>(b)</w:t>
      </w:r>
      <w:r w:rsidRPr="006B135D">
        <w:tab/>
        <w:t xml:space="preserve">at a shore based location, </w:t>
      </w:r>
      <w:r w:rsidR="00D16F6F">
        <w:t>for example</w:t>
      </w:r>
      <w:r w:rsidRPr="006B135D">
        <w:t xml:space="preserve"> a port office or other similar facility, where the samples can be accessed</w:t>
      </w:r>
      <w:r w:rsidR="00D16F6F" w:rsidRPr="00D16F6F">
        <w:t xml:space="preserve"> </w:t>
      </w:r>
      <w:r w:rsidR="00D16F6F" w:rsidRPr="006B135D">
        <w:t>readily</w:t>
      </w:r>
      <w:r w:rsidRPr="006B135D">
        <w:t>.</w:t>
      </w:r>
    </w:p>
    <w:p w:rsidR="00304F2C" w:rsidRPr="006B135D" w:rsidRDefault="00304F2C" w:rsidP="00304F2C">
      <w:pPr>
        <w:pStyle w:val="LDNote"/>
      </w:pPr>
      <w:r w:rsidRPr="00304F2C">
        <w:rPr>
          <w:i/>
        </w:rPr>
        <w:t>Note</w:t>
      </w:r>
      <w:r>
        <w:t>   For the period for which a sample must be retained — see subsection 26FER(1) of the Pollution Prevention Act.</w:t>
      </w:r>
    </w:p>
    <w:p w:rsidR="006B135D" w:rsidRPr="006B135D" w:rsidRDefault="00EA4227" w:rsidP="00792F9B">
      <w:pPr>
        <w:pStyle w:val="LDClauseHeading"/>
      </w:pPr>
      <w:bookmarkStart w:id="73" w:name="_Toc365364468"/>
      <w:r>
        <w:rPr>
          <w:rStyle w:val="CharSectNo"/>
          <w:rFonts w:cs="Arial"/>
          <w:noProof/>
        </w:rPr>
        <w:t>37</w:t>
      </w:r>
      <w:r w:rsidR="006B135D" w:rsidRPr="006B135D">
        <w:tab/>
        <w:t>Ozone depleting substances record book</w:t>
      </w:r>
      <w:bookmarkEnd w:id="73"/>
    </w:p>
    <w:p w:rsidR="006B135D" w:rsidRPr="006B135D" w:rsidRDefault="006B135D" w:rsidP="006B135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6B135D">
        <w:rPr>
          <w:rFonts w:ascii="Times New Roman" w:hAnsi="Times New Roman"/>
        </w:rPr>
        <w:tab/>
      </w:r>
      <w:r w:rsidR="00E22956">
        <w:rPr>
          <w:rFonts w:ascii="Times New Roman" w:hAnsi="Times New Roman"/>
        </w:rPr>
        <w:t>(1)</w:t>
      </w:r>
      <w:r w:rsidRPr="006B135D">
        <w:rPr>
          <w:rFonts w:ascii="Times New Roman" w:hAnsi="Times New Roman"/>
        </w:rPr>
        <w:tab/>
        <w:t>For paragr</w:t>
      </w:r>
      <w:r w:rsidRPr="00D4045E">
        <w:rPr>
          <w:rStyle w:val="LDClauseChar"/>
        </w:rPr>
        <w:t>a</w:t>
      </w:r>
      <w:r w:rsidRPr="006B135D">
        <w:rPr>
          <w:rFonts w:ascii="Times New Roman" w:hAnsi="Times New Roman"/>
        </w:rPr>
        <w:t>ph 26FET(3)(a) of the Pollution Prevention Act, an ozone depleting substances record book must be:</w:t>
      </w:r>
    </w:p>
    <w:p w:rsidR="006B135D" w:rsidRPr="006B135D" w:rsidRDefault="006B135D" w:rsidP="00D4045E">
      <w:pPr>
        <w:pStyle w:val="LDP1a"/>
      </w:pPr>
      <w:r w:rsidRPr="006B135D">
        <w:t>(a)</w:t>
      </w:r>
      <w:r w:rsidRPr="006B135D">
        <w:tab/>
        <w:t xml:space="preserve">part of an existing </w:t>
      </w:r>
      <w:r w:rsidR="00162E0E">
        <w:t>logbook</w:t>
      </w:r>
      <w:r w:rsidRPr="006B135D">
        <w:t>; or</w:t>
      </w:r>
    </w:p>
    <w:p w:rsidR="005D7276" w:rsidRDefault="006B135D" w:rsidP="005D7276">
      <w:pPr>
        <w:pStyle w:val="LDP1a"/>
      </w:pPr>
      <w:r w:rsidRPr="006B135D">
        <w:t>(b)</w:t>
      </w:r>
      <w:r w:rsidRPr="006B135D">
        <w:tab/>
        <w:t xml:space="preserve">an electronic recording system approved by </w:t>
      </w:r>
      <w:r w:rsidR="00DD2016" w:rsidRPr="005F73BB">
        <w:t>AMSA</w:t>
      </w:r>
      <w:r w:rsidRPr="006B135D">
        <w:t>.</w:t>
      </w:r>
    </w:p>
    <w:p w:rsidR="00C4527D" w:rsidRDefault="00C4527D" w:rsidP="00C4527D">
      <w:pPr>
        <w:pStyle w:val="LDClause"/>
      </w:pPr>
      <w:r w:rsidRPr="00183ED3">
        <w:tab/>
        <w:t>(2)</w:t>
      </w:r>
      <w:r w:rsidRPr="00183ED3">
        <w:tab/>
        <w:t xml:space="preserve">Division 3 of </w:t>
      </w:r>
      <w:r w:rsidRPr="00183ED3">
        <w:rPr>
          <w:i/>
        </w:rPr>
        <w:t>Marine Order 1 (Administration) 2011</w:t>
      </w:r>
      <w:r w:rsidRPr="00183ED3">
        <w:t xml:space="preserve"> applies to an application to AMSA for an approval mentioned in paragraph (1)(b).</w:t>
      </w:r>
    </w:p>
    <w:p w:rsidR="00544C20" w:rsidRDefault="00544C20" w:rsidP="00544C20">
      <w:pPr>
        <w:pStyle w:val="LDClause"/>
      </w:pPr>
      <w:r w:rsidRPr="006B135D">
        <w:lastRenderedPageBreak/>
        <w:tab/>
      </w:r>
      <w:r>
        <w:t>(3)</w:t>
      </w:r>
      <w:r w:rsidRPr="006B135D">
        <w:tab/>
        <w:t xml:space="preserve">The decision maker for </w:t>
      </w:r>
      <w:r>
        <w:t>the</w:t>
      </w:r>
      <w:r w:rsidRPr="006B135D">
        <w:t xml:space="preserve"> application is</w:t>
      </w:r>
      <w:r>
        <w:t xml:space="preserve"> the holder of an office in AMSA</w:t>
      </w:r>
      <w:r w:rsidRPr="006B135D">
        <w:t xml:space="preserve"> </w:t>
      </w:r>
      <w:r>
        <w:t xml:space="preserve">to which AMSA has delegated the power to approve the </w:t>
      </w:r>
      <w:r w:rsidRPr="006B135D">
        <w:t>electronic recording system.</w:t>
      </w:r>
    </w:p>
    <w:p w:rsidR="006B135D" w:rsidRPr="006B135D" w:rsidRDefault="006B135D" w:rsidP="00D03762">
      <w:pPr>
        <w:keepNext/>
        <w:tabs>
          <w:tab w:val="clear" w:pos="567"/>
          <w:tab w:val="right" w:pos="454"/>
          <w:tab w:val="left" w:pos="737"/>
        </w:tabs>
        <w:overflowPunct/>
        <w:autoSpaceDE/>
        <w:autoSpaceDN/>
        <w:adjustRightInd/>
        <w:spacing w:before="60" w:after="60"/>
        <w:ind w:left="737" w:hanging="1021"/>
        <w:textAlignment w:val="auto"/>
      </w:pPr>
      <w:r w:rsidRPr="006B135D">
        <w:tab/>
      </w:r>
      <w:r w:rsidR="00E22956">
        <w:t>(</w:t>
      </w:r>
      <w:r w:rsidR="00544C20">
        <w:t>4</w:t>
      </w:r>
      <w:r w:rsidR="00E22956">
        <w:t>)</w:t>
      </w:r>
      <w:r w:rsidRPr="006B135D">
        <w:tab/>
        <w:t>For subsections 26FET(3), (7) and (8) of the Pollution Prevention Act, each entry and page in an electronic recording system mentioned in paragraph</w:t>
      </w:r>
      <w:r w:rsidR="00512AB0">
        <w:t> (</w:t>
      </w:r>
      <w:r w:rsidRPr="006B135D">
        <w:t>1</w:t>
      </w:r>
      <w:r w:rsidR="00512AB0">
        <w:t>)</w:t>
      </w:r>
      <w:r w:rsidRPr="006B135D">
        <w:t xml:space="preserve">(b) is taken to have been signed by the master of the </w:t>
      </w:r>
      <w:r w:rsidR="007C0FD3" w:rsidRPr="009C63C1">
        <w:t>vessel</w:t>
      </w:r>
      <w:r w:rsidRPr="009C63C1">
        <w:t>.</w:t>
      </w:r>
    </w:p>
    <w:p w:rsidR="006B135D" w:rsidRPr="006B135D" w:rsidRDefault="006B135D" w:rsidP="00D4045E">
      <w:pPr>
        <w:pStyle w:val="LDClause"/>
      </w:pPr>
      <w:r w:rsidRPr="006B135D">
        <w:tab/>
      </w:r>
      <w:r w:rsidR="00E22956">
        <w:t>(</w:t>
      </w:r>
      <w:r w:rsidR="00544C20">
        <w:t>5</w:t>
      </w:r>
      <w:r w:rsidR="00E22956">
        <w:t>)</w:t>
      </w:r>
      <w:r w:rsidRPr="006B135D">
        <w:tab/>
        <w:t>For paragraphs 26FET(6)(a) and (8)(b) of the Pollution Prevention Act, the following operations or occurrences are prescribed:</w:t>
      </w:r>
    </w:p>
    <w:p w:rsidR="006B135D" w:rsidRPr="006B135D" w:rsidRDefault="006B135D" w:rsidP="00D4045E">
      <w:pPr>
        <w:pStyle w:val="LDP1a"/>
      </w:pPr>
      <w:r w:rsidRPr="006B135D">
        <w:t>(a)</w:t>
      </w:r>
      <w:r w:rsidRPr="006B135D">
        <w:tab/>
        <w:t>recharge, full or partial, of equipment containing ozone depleting substances;</w:t>
      </w:r>
    </w:p>
    <w:p w:rsidR="006B135D" w:rsidRPr="006B135D" w:rsidRDefault="006B135D" w:rsidP="00D4045E">
      <w:pPr>
        <w:pStyle w:val="LDP1a"/>
      </w:pPr>
      <w:r w:rsidRPr="006B135D">
        <w:t>(b)</w:t>
      </w:r>
      <w:r w:rsidRPr="006B135D">
        <w:tab/>
        <w:t>repair or maintenance of equipment containing ozone depleting substances;</w:t>
      </w:r>
    </w:p>
    <w:p w:rsidR="006B135D" w:rsidRPr="006B135D" w:rsidRDefault="006B135D" w:rsidP="00D4045E">
      <w:pPr>
        <w:pStyle w:val="LDP1a"/>
      </w:pPr>
      <w:r w:rsidRPr="006B135D">
        <w:t>(c)</w:t>
      </w:r>
      <w:r w:rsidRPr="006B135D">
        <w:tab/>
        <w:t>discharge of ozone depleting substances to the atmosphere:</w:t>
      </w:r>
    </w:p>
    <w:p w:rsidR="006B135D" w:rsidRPr="006B135D" w:rsidRDefault="006B135D" w:rsidP="00D4045E">
      <w:pPr>
        <w:pStyle w:val="LDP2i"/>
      </w:pPr>
      <w:r w:rsidRPr="006B135D">
        <w:tab/>
        <w:t>(i)</w:t>
      </w:r>
      <w:r w:rsidRPr="006B135D">
        <w:tab/>
        <w:t xml:space="preserve">deliberately; </w:t>
      </w:r>
      <w:r w:rsidR="00D16F6F">
        <w:t>or</w:t>
      </w:r>
    </w:p>
    <w:p w:rsidR="006B135D" w:rsidRPr="006B135D" w:rsidRDefault="006B135D" w:rsidP="00D4045E">
      <w:pPr>
        <w:pStyle w:val="LDP2i"/>
      </w:pPr>
      <w:r w:rsidRPr="006B135D">
        <w:tab/>
        <w:t>(ii)</w:t>
      </w:r>
      <w:r w:rsidRPr="006B135D">
        <w:tab/>
        <w:t>not deliberately;</w:t>
      </w:r>
    </w:p>
    <w:p w:rsidR="006B135D" w:rsidRPr="006B135D" w:rsidRDefault="006B135D" w:rsidP="00D4045E">
      <w:pPr>
        <w:pStyle w:val="LDP1a"/>
      </w:pPr>
      <w:r w:rsidRPr="006B135D">
        <w:t>(d)</w:t>
      </w:r>
      <w:r w:rsidRPr="006B135D">
        <w:tab/>
        <w:t>discharge of ozone depleting substances to land-based reception facilities;</w:t>
      </w:r>
    </w:p>
    <w:p w:rsidR="000C7E3A" w:rsidRPr="006B135D" w:rsidRDefault="006B135D" w:rsidP="000C7E3A">
      <w:pPr>
        <w:pStyle w:val="LDP1a"/>
      </w:pPr>
      <w:r w:rsidRPr="006B135D">
        <w:t>(e)</w:t>
      </w:r>
      <w:r w:rsidRPr="006B135D">
        <w:tab/>
        <w:t xml:space="preserve">supply of ozone depleting substances to </w:t>
      </w:r>
      <w:r w:rsidRPr="009C63C1">
        <w:t xml:space="preserve">the </w:t>
      </w:r>
      <w:r w:rsidR="007C0FD3" w:rsidRPr="009C63C1">
        <w:t>vessel</w:t>
      </w:r>
      <w:r w:rsidRPr="006B135D">
        <w:t>.</w:t>
      </w:r>
      <w:r w:rsidR="000C7E3A" w:rsidRPr="000C7E3A">
        <w:t xml:space="preserve"> </w:t>
      </w:r>
    </w:p>
    <w:p w:rsidR="000C7E3A" w:rsidRDefault="000C7E3A" w:rsidP="000C7E3A">
      <w:pPr>
        <w:pStyle w:val="SchedSectionBreak"/>
        <w:sectPr w:rsidR="000C7E3A" w:rsidSect="00AB5FC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361" w:right="1701" w:bottom="1361" w:left="1701" w:header="567" w:footer="567" w:gutter="0"/>
          <w:cols w:space="708"/>
          <w:docGrid w:linePitch="360"/>
        </w:sectPr>
      </w:pPr>
    </w:p>
    <w:p w:rsidR="008C17E9" w:rsidRDefault="008C17E9" w:rsidP="008C17E9">
      <w:pPr>
        <w:keepNext/>
        <w:pBdr>
          <w:top w:val="single" w:sz="4" w:space="3" w:color="auto"/>
        </w:pBdr>
        <w:spacing w:before="480"/>
        <w:rPr>
          <w:rFonts w:ascii="Arial" w:hAnsi="Arial"/>
          <w:b/>
        </w:rPr>
      </w:pPr>
      <w:r>
        <w:rPr>
          <w:rFonts w:ascii="Arial" w:hAnsi="Arial"/>
          <w:b/>
        </w:rPr>
        <w:lastRenderedPageBreak/>
        <w:t>Note</w:t>
      </w:r>
    </w:p>
    <w:p w:rsidR="008C17E9" w:rsidRDefault="008C17E9" w:rsidP="008C17E9">
      <w:pPr>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8C17E9" w:rsidRDefault="008C17E9" w:rsidP="008C17E9">
      <w:pPr>
        <w:pStyle w:val="NotesSectionBreak"/>
        <w:sectPr w:rsidR="008C17E9" w:rsidSect="00AB5FCB">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rsidR="008C17E9" w:rsidRDefault="008C17E9" w:rsidP="001F6520">
      <w:pPr>
        <w:rPr>
          <w:color w:val="000000"/>
        </w:rPr>
      </w:pPr>
    </w:p>
    <w:sectPr w:rsidR="008C17E9" w:rsidSect="008C17E9">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B2" w:rsidRDefault="00932AB2">
      <w:r>
        <w:separator/>
      </w:r>
    </w:p>
  </w:endnote>
  <w:endnote w:type="continuationSeparator" w:id="0">
    <w:p w:rsidR="00932AB2" w:rsidRDefault="0093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32AB2">
      <w:tc>
        <w:tcPr>
          <w:tcW w:w="1134" w:type="dxa"/>
        </w:tcPr>
        <w:p w:rsidR="00932AB2" w:rsidRPr="003D7214" w:rsidRDefault="00932AB2"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c>
        <w:tcPr>
          <w:tcW w:w="6095" w:type="dxa"/>
        </w:tcPr>
        <w:p w:rsidR="00932AB2" w:rsidRPr="004F5D6D" w:rsidRDefault="00932AB2"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932AB2" w:rsidRPr="00451BF5" w:rsidRDefault="00932AB2" w:rsidP="00BD545A">
          <w:pPr>
            <w:spacing w:line="240" w:lineRule="exact"/>
            <w:jc w:val="right"/>
          </w:pPr>
        </w:p>
      </w:tc>
    </w:tr>
  </w:tbl>
  <w:p w:rsidR="00932AB2" w:rsidRDefault="00932AB2" w:rsidP="00BD545A">
    <w:pPr>
      <w:ind w:right="360" w:firstLine="360"/>
    </w:pPr>
    <w:r>
      <w:t>DRAFT ONLY</w:t>
    </w:r>
  </w:p>
  <w:p w:rsidR="00932AB2" w:rsidRDefault="00670E02" w:rsidP="00BD545A">
    <w:r>
      <w:fldChar w:fldCharType="begin"/>
    </w:r>
    <w:r>
      <w:instrText xml:space="preserve"> FILENAME   \* MERGEFORMAT </w:instrText>
    </w:r>
    <w:r>
      <w:fldChar w:fldCharType="separate"/>
    </w:r>
    <w:r w:rsidR="00932AB2">
      <w:rPr>
        <w:noProof/>
      </w:rPr>
      <w:t>MO97 issue-130828Z.docx</w:t>
    </w:r>
    <w:r>
      <w:rPr>
        <w:noProof/>
      </w:rPr>
      <w:fldChar w:fldCharType="end"/>
    </w:r>
    <w:r w:rsidR="00932AB2" w:rsidRPr="00974D8C">
      <w:t xml:space="preserve"> </w:t>
    </w:r>
    <w:r w:rsidR="00932AB2">
      <w:fldChar w:fldCharType="begin"/>
    </w:r>
    <w:r w:rsidR="00932AB2">
      <w:instrText xml:space="preserve"> DATE  \@ "D/MM/YYYY"  \* MERGEFORMAT </w:instrText>
    </w:r>
    <w:r w:rsidR="00932AB2">
      <w:fldChar w:fldCharType="separate"/>
    </w:r>
    <w:r>
      <w:rPr>
        <w:noProof/>
      </w:rPr>
      <w:t>30/08/2013</w:t>
    </w:r>
    <w:r w:rsidR="00932AB2">
      <w:fldChar w:fldCharType="end"/>
    </w:r>
    <w:r w:rsidR="00932AB2">
      <w:t xml:space="preserve"> </w:t>
    </w:r>
    <w:r w:rsidR="00932AB2">
      <w:fldChar w:fldCharType="begin"/>
    </w:r>
    <w:r w:rsidR="00932AB2">
      <w:instrText xml:space="preserve"> TIME  \@ "h:mm am/pm"  \* MERGEFORMAT </w:instrText>
    </w:r>
    <w:r w:rsidR="00932AB2">
      <w:fldChar w:fldCharType="separate"/>
    </w:r>
    <w:r>
      <w:rPr>
        <w:noProof/>
      </w:rPr>
      <w:t>2:54 PM</w:t>
    </w:r>
    <w:r w:rsidR="00932AB2">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rsidP="00AB5FCB">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932AB2">
      <w:tc>
        <w:tcPr>
          <w:tcW w:w="1134" w:type="dxa"/>
          <w:shd w:val="clear" w:color="auto" w:fill="auto"/>
        </w:tcPr>
        <w:p w:rsidR="00932AB2" w:rsidRPr="007F6065" w:rsidRDefault="00932AB2" w:rsidP="00AB5FCB">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13</w:t>
          </w:r>
          <w:r w:rsidRPr="007F6065">
            <w:rPr>
              <w:rStyle w:val="PageNumber"/>
            </w:rPr>
            <w:fldChar w:fldCharType="end"/>
          </w:r>
        </w:p>
      </w:tc>
      <w:tc>
        <w:tcPr>
          <w:tcW w:w="4820" w:type="dxa"/>
          <w:shd w:val="clear" w:color="auto" w:fill="auto"/>
        </w:tcPr>
        <w:p w:rsidR="00932AB2" w:rsidRPr="00EF2F9D" w:rsidRDefault="00932AB2" w:rsidP="00AB5FCB">
          <w:pPr>
            <w:pStyle w:val="FooterCitation"/>
          </w:pPr>
          <w:r>
            <w:fldChar w:fldCharType="begin"/>
          </w:r>
          <w:r>
            <w:instrText xml:space="preserve"> REF  Citation\*charformat </w:instrText>
          </w:r>
          <w:r>
            <w:fldChar w:fldCharType="separate"/>
          </w:r>
          <w:r>
            <w:rPr>
              <w:b/>
              <w:bCs/>
              <w:lang w:val="en-US"/>
            </w:rPr>
            <w:t>Error! Reference source not found.</w:t>
          </w:r>
          <w:r>
            <w:fldChar w:fldCharType="end"/>
          </w:r>
        </w:p>
      </w:tc>
      <w:tc>
        <w:tcPr>
          <w:tcW w:w="1191" w:type="dxa"/>
          <w:shd w:val="clear" w:color="auto" w:fill="auto"/>
        </w:tcPr>
        <w:p w:rsidR="00932AB2" w:rsidRPr="007F6065" w:rsidRDefault="00932AB2" w:rsidP="00AB5FCB">
          <w:pPr>
            <w:pStyle w:val="Footer"/>
            <w:spacing w:before="20"/>
            <w:jc w:val="right"/>
          </w:pPr>
        </w:p>
      </w:tc>
    </w:tr>
  </w:tbl>
  <w:p w:rsidR="00932AB2" w:rsidRDefault="00932AB2" w:rsidP="00AB5FCB">
    <w:pPr>
      <w:pStyle w:val="Footer"/>
    </w:pPr>
    <w:r>
      <w:rPr>
        <w:noProof/>
        <w:lang w:eastAsia="en-AU"/>
      </w:rPr>
      <mc:AlternateContent>
        <mc:Choice Requires="wps">
          <w:drawing>
            <wp:anchor distT="0" distB="0" distL="114300" distR="114300" simplePos="0" relativeHeight="251663360" behindDoc="0" locked="0" layoutInCell="1" allowOverlap="1" wp14:anchorId="56AAE8AF" wp14:editId="75AD648D">
              <wp:simplePos x="0" y="0"/>
              <wp:positionH relativeFrom="column">
                <wp:posOffset>0</wp:posOffset>
              </wp:positionH>
              <wp:positionV relativeFrom="page">
                <wp:posOffset>9947275</wp:posOffset>
              </wp:positionV>
              <wp:extent cx="4438650" cy="52578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Pr="006C0EDC" w:rsidRDefault="00932AB2" w:rsidP="00AB5F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4" type="#_x0000_t202" style="position:absolute;margin-left:0;margin-top:783.2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tXsg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" filled="f" stroked="f">
              <v:textbox inset="0,0,0,0">
                <w:txbxContent>
                  <w:p w:rsidR="00932AB2" w:rsidRPr="006C0EDC" w:rsidRDefault="00932AB2" w:rsidP="00AB5FCB"/>
                </w:txbxContent>
              </v:textbox>
              <w10:wrap anchory="page"/>
            </v:shape>
          </w:pict>
        </mc:Fallback>
      </mc:AlternateContent>
    </w:r>
    <w:r>
      <w:rPr>
        <w:noProof/>
        <w:lang w:eastAsia="en-AU"/>
      </w:rPr>
      <mc:AlternateContent>
        <mc:Choice Requires="wps">
          <w:drawing>
            <wp:anchor distT="0" distB="0" distL="114300" distR="114300" simplePos="0" relativeHeight="251662336" behindDoc="0" locked="0" layoutInCell="1" allowOverlap="1" wp14:anchorId="17F77368" wp14:editId="0B130BC4">
              <wp:simplePos x="0" y="0"/>
              <wp:positionH relativeFrom="column">
                <wp:posOffset>0</wp:posOffset>
              </wp:positionH>
              <wp:positionV relativeFrom="paragraph">
                <wp:posOffset>9966325</wp:posOffset>
              </wp:positionV>
              <wp:extent cx="4438650" cy="525780"/>
              <wp:effectExtent l="0" t="0" r="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P6uw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CMmE/q7&#10;AgAAwQUAAA4AAAAAAAAAAAAAAAAALgIAAGRycy9lMm9Eb2MueG1sUEsBAi0AFAAGAAgAAAAhAAiK&#10;24HdAAAACgEAAA8AAAAAAAAAAAAAAAAAFQUAAGRycy9kb3ducmV2LnhtbFBLBQYAAAAABAAEAPMA&#10;AAAfBgAAAAA=&#10;" filled="f" stroked="f">
              <v:textbox>
                <w:txbxContent>
                  <w:p w:rsidR="00932AB2" w:rsidRDefault="00932AB2"/>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74B70D68" wp14:editId="2D8A3941">
              <wp:simplePos x="0" y="0"/>
              <wp:positionH relativeFrom="column">
                <wp:posOffset>-457200</wp:posOffset>
              </wp:positionH>
              <wp:positionV relativeFrom="paragraph">
                <wp:posOffset>2394585</wp:posOffset>
              </wp:positionV>
              <wp:extent cx="4438650" cy="52578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CugIAAMI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tvwc&#10;groCAADCBQAADgAAAAAAAAAAAAAAAAAuAgAAZHJzL2Uyb0RvYy54bWxQSwECLQAUAAYACAAAACEA&#10;gRAVrOAAAAALAQAADwAAAAAAAAAAAAAAAAAUBQAAZHJzL2Rvd25yZXYueG1sUEsFBgAAAAAEAAQA&#10;8wAAACEGAAAAAA==&#10;" filled="f" stroked="f">
              <v:textbox>
                <w:txbxContent>
                  <w:p w:rsidR="00932AB2" w:rsidRDefault="00932AB2"/>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Pr="00A41806" w:rsidRDefault="00932AB2" w:rsidP="00AB5FCB">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932AB2" w:rsidRPr="00A41806">
      <w:tc>
        <w:tcPr>
          <w:tcW w:w="1191" w:type="dxa"/>
          <w:shd w:val="clear" w:color="auto" w:fill="auto"/>
        </w:tcPr>
        <w:p w:rsidR="00932AB2" w:rsidRPr="00A41806" w:rsidRDefault="00932AB2" w:rsidP="00AB5FCB">
          <w:pPr>
            <w:pStyle w:val="Footer"/>
            <w:spacing w:before="20"/>
          </w:pPr>
        </w:p>
      </w:tc>
      <w:tc>
        <w:tcPr>
          <w:tcW w:w="4820" w:type="dxa"/>
          <w:shd w:val="clear" w:color="auto" w:fill="auto"/>
        </w:tcPr>
        <w:p w:rsidR="00932AB2" w:rsidRPr="00EF2F9D" w:rsidRDefault="00932AB2" w:rsidP="00AB5FCB">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932AB2" w:rsidRPr="005968DD" w:rsidRDefault="00932AB2" w:rsidP="00AB5FCB">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Pr>
              <w:rStyle w:val="PageNumber"/>
              <w:noProof/>
            </w:rPr>
            <w:t>13</w:t>
          </w:r>
          <w:r w:rsidRPr="005968DD">
            <w:rPr>
              <w:rStyle w:val="PageNumber"/>
            </w:rPr>
            <w:fldChar w:fldCharType="end"/>
          </w:r>
        </w:p>
      </w:tc>
    </w:tr>
  </w:tbl>
  <w:p w:rsidR="00932AB2" w:rsidRPr="00A41806" w:rsidRDefault="00932AB2" w:rsidP="00AB5FCB">
    <w:pPr>
      <w:pStyle w:val="Footer"/>
    </w:pPr>
    <w:r>
      <w:rPr>
        <w:noProof/>
        <w:lang w:eastAsia="en-AU"/>
      </w:rPr>
      <mc:AlternateContent>
        <mc:Choice Requires="wps">
          <w:drawing>
            <wp:anchor distT="0" distB="0" distL="114300" distR="114300" simplePos="0" relativeHeight="251660288" behindDoc="0" locked="0" layoutInCell="1" allowOverlap="1" wp14:anchorId="440C19DB" wp14:editId="1F48B443">
              <wp:simplePos x="0" y="0"/>
              <wp:positionH relativeFrom="column">
                <wp:posOffset>25400</wp:posOffset>
              </wp:positionH>
              <wp:positionV relativeFrom="page">
                <wp:posOffset>9966325</wp:posOffset>
              </wp:positionV>
              <wp:extent cx="4438650" cy="52578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Pr="006C0EDC" w:rsidRDefault="00932AB2" w:rsidP="00AB5F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7" type="#_x0000_t202" style="position:absolute;margin-left:2pt;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2GsQIAALI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" filled="f" stroked="f">
              <v:textbox inset="0,0,0,0">
                <w:txbxContent>
                  <w:p w:rsidR="00932AB2" w:rsidRPr="006C0EDC" w:rsidRDefault="00932AB2" w:rsidP="00AB5FCB"/>
                </w:txbxContent>
              </v:textbox>
              <w10:wrap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Pr="00556EB9" w:rsidRDefault="00670E02" w:rsidP="00AB5FCB">
    <w:pPr>
      <w:pStyle w:val="FooterCitation"/>
    </w:pPr>
    <w:r>
      <w:fldChar w:fldCharType="begin"/>
    </w:r>
    <w:r>
      <w:instrText xml:space="preserve"> filename \p \*charformat </w:instrText>
    </w:r>
    <w:r>
      <w:fldChar w:fldCharType="separate"/>
    </w:r>
    <w:r w:rsidR="00932AB2">
      <w:rPr>
        <w:noProof/>
      </w:rPr>
      <w:t>J:\Legislative Drafting\drafts-Nav Act\MO97\MO97 finals\MO97 issue-130828Z.docx</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32AB2">
      <w:tc>
        <w:tcPr>
          <w:tcW w:w="1134" w:type="dxa"/>
        </w:tcPr>
        <w:p w:rsidR="00932AB2" w:rsidRPr="003D7214" w:rsidRDefault="00932AB2"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c>
        <w:tcPr>
          <w:tcW w:w="6095" w:type="dxa"/>
        </w:tcPr>
        <w:p w:rsidR="00932AB2" w:rsidRPr="004F5D6D" w:rsidRDefault="00932AB2"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932AB2" w:rsidRPr="00451BF5" w:rsidRDefault="00932AB2" w:rsidP="00BD545A">
          <w:pPr>
            <w:spacing w:line="240" w:lineRule="exact"/>
            <w:jc w:val="right"/>
          </w:pPr>
        </w:p>
      </w:tc>
    </w:tr>
  </w:tbl>
  <w:p w:rsidR="00932AB2" w:rsidRDefault="00932AB2" w:rsidP="00BD545A">
    <w:pPr>
      <w:ind w:right="360" w:firstLine="360"/>
    </w:pPr>
    <w:r>
      <w:t>DRAFT ONLY</w:t>
    </w:r>
  </w:p>
  <w:p w:rsidR="00932AB2" w:rsidRDefault="00670E02" w:rsidP="00BD545A">
    <w:r>
      <w:fldChar w:fldCharType="begin"/>
    </w:r>
    <w:r>
      <w:instrText xml:space="preserve"> FILENAME   \* MERGEFORMAT </w:instrText>
    </w:r>
    <w:r>
      <w:fldChar w:fldCharType="separate"/>
    </w:r>
    <w:r w:rsidR="00932AB2">
      <w:rPr>
        <w:noProof/>
      </w:rPr>
      <w:t>MO97 issue-130828Z.docx</w:t>
    </w:r>
    <w:r>
      <w:rPr>
        <w:noProof/>
      </w:rPr>
      <w:fldChar w:fldCharType="end"/>
    </w:r>
    <w:r w:rsidR="00932AB2" w:rsidRPr="00974D8C">
      <w:t xml:space="preserve"> </w:t>
    </w:r>
    <w:r w:rsidR="00932AB2">
      <w:fldChar w:fldCharType="begin"/>
    </w:r>
    <w:r w:rsidR="00932AB2">
      <w:instrText xml:space="preserve"> DATE  \@ "D/MM/YYYY"  \* MERGEFORMAT </w:instrText>
    </w:r>
    <w:r w:rsidR="00932AB2">
      <w:fldChar w:fldCharType="separate"/>
    </w:r>
    <w:r>
      <w:rPr>
        <w:noProof/>
      </w:rPr>
      <w:t>30/08/2013</w:t>
    </w:r>
    <w:r w:rsidR="00932AB2">
      <w:fldChar w:fldCharType="end"/>
    </w:r>
    <w:r w:rsidR="00932AB2">
      <w:t xml:space="preserve"> </w:t>
    </w:r>
    <w:r w:rsidR="00932AB2">
      <w:fldChar w:fldCharType="begin"/>
    </w:r>
    <w:r w:rsidR="00932AB2">
      <w:instrText xml:space="preserve"> TIME  \@ "h:mm am/pm"  \* MERGEFORMAT </w:instrText>
    </w:r>
    <w:r w:rsidR="00932AB2">
      <w:fldChar w:fldCharType="separate"/>
    </w:r>
    <w:r>
      <w:rPr>
        <w:noProof/>
      </w:rPr>
      <w:t>2:54 PM</w:t>
    </w:r>
    <w:r w:rsidR="00932AB2">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32AB2">
      <w:tc>
        <w:tcPr>
          <w:tcW w:w="1134" w:type="dxa"/>
        </w:tcPr>
        <w:p w:rsidR="00932AB2" w:rsidRDefault="00932AB2" w:rsidP="00BD545A">
          <w:pPr>
            <w:spacing w:line="240" w:lineRule="exact"/>
          </w:pPr>
        </w:p>
      </w:tc>
      <w:tc>
        <w:tcPr>
          <w:tcW w:w="6095" w:type="dxa"/>
        </w:tcPr>
        <w:p w:rsidR="00932AB2" w:rsidRPr="004F5D6D" w:rsidRDefault="00932AB2"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932AB2" w:rsidRPr="003D7214" w:rsidRDefault="00932AB2"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r>
  </w:tbl>
  <w:p w:rsidR="00932AB2" w:rsidRDefault="00932AB2" w:rsidP="00BD545A">
    <w:r>
      <w:t>DRAFT ONLY</w:t>
    </w:r>
  </w:p>
  <w:p w:rsidR="00932AB2" w:rsidRDefault="00670E02" w:rsidP="00BD545A">
    <w:r>
      <w:fldChar w:fldCharType="begin"/>
    </w:r>
    <w:r>
      <w:instrText xml:space="preserve"> FILENAME   \* MERGEFORMAT </w:instrText>
    </w:r>
    <w:r>
      <w:fldChar w:fldCharType="separate"/>
    </w:r>
    <w:r w:rsidR="00932AB2">
      <w:rPr>
        <w:noProof/>
      </w:rPr>
      <w:t>MO97 issue-130828Z.docx</w:t>
    </w:r>
    <w:r>
      <w:rPr>
        <w:noProof/>
      </w:rPr>
      <w:fldChar w:fldCharType="end"/>
    </w:r>
    <w:r w:rsidR="00932AB2" w:rsidRPr="00974D8C">
      <w:t xml:space="preserve"> </w:t>
    </w:r>
    <w:r w:rsidR="00932AB2">
      <w:fldChar w:fldCharType="begin"/>
    </w:r>
    <w:r w:rsidR="00932AB2">
      <w:instrText xml:space="preserve"> DATE  \@ "D/MM/YYYY"  \* MERGEFORMAT </w:instrText>
    </w:r>
    <w:r w:rsidR="00932AB2">
      <w:fldChar w:fldCharType="separate"/>
    </w:r>
    <w:r>
      <w:rPr>
        <w:noProof/>
      </w:rPr>
      <w:t>30/08/2013</w:t>
    </w:r>
    <w:r w:rsidR="00932AB2">
      <w:fldChar w:fldCharType="end"/>
    </w:r>
    <w:r w:rsidR="00932AB2">
      <w:t xml:space="preserve"> </w:t>
    </w:r>
    <w:r w:rsidR="00932AB2">
      <w:fldChar w:fldCharType="begin"/>
    </w:r>
    <w:r w:rsidR="00932AB2">
      <w:instrText xml:space="preserve"> TIME  \@ "h:mm am/pm"  \* MERGEFORMAT </w:instrText>
    </w:r>
    <w:r w:rsidR="00932AB2">
      <w:fldChar w:fldCharType="separate"/>
    </w:r>
    <w:r>
      <w:rPr>
        <w:noProof/>
      </w:rPr>
      <w:t>2:54 PM</w:t>
    </w:r>
    <w:r w:rsidR="00932AB2">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r>
      <w:t>DRAFT ONLY</w:t>
    </w:r>
  </w:p>
  <w:p w:rsidR="00932AB2" w:rsidRPr="00974D8C" w:rsidRDefault="00670E02">
    <w:r>
      <w:fldChar w:fldCharType="begin"/>
    </w:r>
    <w:r>
      <w:instrText xml:space="preserve"> FILENAME   \* MERGEFORMAT </w:instrText>
    </w:r>
    <w:r>
      <w:fldChar w:fldCharType="separate"/>
    </w:r>
    <w:r w:rsidR="00932AB2">
      <w:rPr>
        <w:noProof/>
      </w:rPr>
      <w:t>MO97 issue-130828Z.docx</w:t>
    </w:r>
    <w:r>
      <w:rPr>
        <w:noProof/>
      </w:rPr>
      <w:fldChar w:fldCharType="end"/>
    </w:r>
    <w:r w:rsidR="00932AB2" w:rsidRPr="00974D8C">
      <w:t xml:space="preserve"> </w:t>
    </w:r>
    <w:r w:rsidR="00932AB2">
      <w:fldChar w:fldCharType="begin"/>
    </w:r>
    <w:r w:rsidR="00932AB2">
      <w:instrText xml:space="preserve"> DATE  \@ "D/MM/YYYY"  \* MERGEFORMAT </w:instrText>
    </w:r>
    <w:r w:rsidR="00932AB2">
      <w:fldChar w:fldCharType="separate"/>
    </w:r>
    <w:r>
      <w:rPr>
        <w:noProof/>
      </w:rPr>
      <w:t>30/08/2013</w:t>
    </w:r>
    <w:r w:rsidR="00932AB2">
      <w:fldChar w:fldCharType="end"/>
    </w:r>
    <w:r w:rsidR="00932AB2">
      <w:t xml:space="preserve"> </w:t>
    </w:r>
    <w:r w:rsidR="00932AB2">
      <w:fldChar w:fldCharType="begin"/>
    </w:r>
    <w:r w:rsidR="00932AB2">
      <w:instrText xml:space="preserve"> TIME  \@ "h:mm am/pm"  \* MERGEFORMAT </w:instrText>
    </w:r>
    <w:r w:rsidR="00932AB2">
      <w:fldChar w:fldCharType="separate"/>
    </w:r>
    <w:r>
      <w:rPr>
        <w:noProof/>
      </w:rPr>
      <w:t>2:54 PM</w:t>
    </w:r>
    <w:r w:rsidR="00932A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32AB2">
      <w:tc>
        <w:tcPr>
          <w:tcW w:w="1134" w:type="dxa"/>
        </w:tcPr>
        <w:p w:rsidR="00932AB2" w:rsidRDefault="00932AB2" w:rsidP="00BD545A">
          <w:pPr>
            <w:spacing w:line="240" w:lineRule="exact"/>
          </w:pPr>
        </w:p>
      </w:tc>
      <w:tc>
        <w:tcPr>
          <w:tcW w:w="6095" w:type="dxa"/>
        </w:tcPr>
        <w:p w:rsidR="00932AB2" w:rsidRPr="004F5D6D" w:rsidRDefault="00932AB2"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932AB2" w:rsidRPr="003D7214" w:rsidRDefault="00932AB2"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r>
  </w:tbl>
  <w:p w:rsidR="00932AB2" w:rsidRDefault="00932AB2" w:rsidP="00BD545A">
    <w:r>
      <w:t>DRAFT ONLY</w:t>
    </w:r>
  </w:p>
  <w:p w:rsidR="00932AB2" w:rsidRDefault="00670E02" w:rsidP="00BD545A">
    <w:r>
      <w:fldChar w:fldCharType="begin"/>
    </w:r>
    <w:r>
      <w:instrText xml:space="preserve"> FILENAME   \* MERGEFORMAT </w:instrText>
    </w:r>
    <w:r>
      <w:fldChar w:fldCharType="separate"/>
    </w:r>
    <w:r w:rsidR="00932AB2">
      <w:rPr>
        <w:noProof/>
      </w:rPr>
      <w:t>MO97 issue-130828Z.docx</w:t>
    </w:r>
    <w:r>
      <w:rPr>
        <w:noProof/>
      </w:rPr>
      <w:fldChar w:fldCharType="end"/>
    </w:r>
    <w:r w:rsidR="00932AB2" w:rsidRPr="00974D8C">
      <w:t xml:space="preserve"> </w:t>
    </w:r>
    <w:r w:rsidR="00932AB2">
      <w:fldChar w:fldCharType="begin"/>
    </w:r>
    <w:r w:rsidR="00932AB2">
      <w:instrText xml:space="preserve"> DATE  \@ "D/MM/YYYY"  \* MERGEFORMAT </w:instrText>
    </w:r>
    <w:r w:rsidR="00932AB2">
      <w:fldChar w:fldCharType="separate"/>
    </w:r>
    <w:r>
      <w:rPr>
        <w:noProof/>
      </w:rPr>
      <w:t>30/08/2013</w:t>
    </w:r>
    <w:r w:rsidR="00932AB2">
      <w:fldChar w:fldCharType="end"/>
    </w:r>
    <w:r w:rsidR="00932AB2">
      <w:t xml:space="preserve"> </w:t>
    </w:r>
    <w:r w:rsidR="00932AB2">
      <w:fldChar w:fldCharType="begin"/>
    </w:r>
    <w:r w:rsidR="00932AB2">
      <w:instrText xml:space="preserve"> TIME  \@ "h:mm am/pm"  \* MERGEFORMAT </w:instrText>
    </w:r>
    <w:r w:rsidR="00932AB2">
      <w:fldChar w:fldCharType="separate"/>
    </w:r>
    <w:r>
      <w:rPr>
        <w:noProof/>
      </w:rPr>
      <w:t>2:54 PM</w:t>
    </w:r>
    <w:r w:rsidR="00932AB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Pr="00CA5F5B" w:rsidRDefault="00932AB2">
    <w:pPr>
      <w:rPr>
        <w:sz w:val="16"/>
        <w:szCs w:val="16"/>
      </w:rPr>
    </w:pPr>
    <w:r>
      <w:rPr>
        <w:noProof/>
        <w:sz w:val="16"/>
        <w:szCs w:val="16"/>
      </w:rPr>
      <w:t>MO97 issue-130828Z.docx</w:t>
    </w:r>
    <w:r w:rsidRPr="00CA5F5B">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932AB2" w:rsidTr="00D76C43">
      <w:tc>
        <w:tcPr>
          <w:tcW w:w="468" w:type="dxa"/>
          <w:shd w:val="clear" w:color="auto" w:fill="auto"/>
        </w:tcPr>
        <w:p w:rsidR="00932AB2" w:rsidRPr="007F6065" w:rsidRDefault="00932AB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70E02">
            <w:rPr>
              <w:rStyle w:val="PageNumber"/>
              <w:noProof/>
            </w:rPr>
            <w:t>2</w:t>
          </w:r>
          <w:r w:rsidRPr="007F6065">
            <w:rPr>
              <w:rStyle w:val="PageNumber"/>
            </w:rPr>
            <w:fldChar w:fldCharType="end"/>
          </w:r>
        </w:p>
      </w:tc>
      <w:tc>
        <w:tcPr>
          <w:tcW w:w="7720" w:type="dxa"/>
          <w:shd w:val="clear" w:color="auto" w:fill="auto"/>
        </w:tcPr>
        <w:p w:rsidR="00932AB2" w:rsidRPr="00EF2F9D" w:rsidRDefault="00932AB2" w:rsidP="00D76C43">
          <w:pPr>
            <w:pStyle w:val="FooterCitation"/>
          </w:pPr>
          <w:r>
            <w:t>Marine Order 97 (Marine pollution prevention — air pollution) 2013</w:t>
          </w:r>
        </w:p>
      </w:tc>
      <w:tc>
        <w:tcPr>
          <w:tcW w:w="462" w:type="dxa"/>
          <w:shd w:val="clear" w:color="auto" w:fill="auto"/>
        </w:tcPr>
        <w:p w:rsidR="00932AB2" w:rsidRPr="007F6065" w:rsidRDefault="00932AB2">
          <w:pPr>
            <w:pStyle w:val="Footer"/>
            <w:spacing w:before="20"/>
            <w:jc w:val="right"/>
          </w:pPr>
        </w:p>
      </w:tc>
    </w:tr>
  </w:tbl>
  <w:p w:rsidR="00932AB2" w:rsidRDefault="00932AB2">
    <w:pPr>
      <w:pStyle w:val="Footer"/>
    </w:pPr>
    <w:r>
      <w:rPr>
        <w:noProof/>
        <w:sz w:val="16"/>
        <w:szCs w:val="16"/>
      </w:rPr>
      <w:t>MO97 issue-130828Z.docx</w:t>
    </w:r>
    <w:r>
      <w:rPr>
        <w:noProof/>
        <w:lang w:eastAsia="en-AU"/>
      </w:rPr>
      <mc:AlternateContent>
        <mc:Choice Requires="wps">
          <w:drawing>
            <wp:anchor distT="0" distB="0" distL="114300" distR="114300" simplePos="0" relativeHeight="251653120" behindDoc="0" locked="0" layoutInCell="1" allowOverlap="1" wp14:anchorId="708D8EAC" wp14:editId="01A75A25">
              <wp:simplePos x="0" y="0"/>
              <wp:positionH relativeFrom="column">
                <wp:posOffset>0</wp:posOffset>
              </wp:positionH>
              <wp:positionV relativeFrom="paragraph">
                <wp:posOffset>9966325</wp:posOffset>
              </wp:positionV>
              <wp:extent cx="4438650" cy="52578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JV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CsQMlW1AgAAugUA&#10;AA4AAAAAAAAAAAAAAAAALgIAAGRycy9lMm9Eb2MueG1sUEsBAi0AFAAGAAgAAAAhAAiK24HdAAAA&#10;CgEAAA8AAAAAAAAAAAAAAAAADwUAAGRycy9kb3ducmV2LnhtbFBLBQYAAAAABAAEAPMAAAAZBgAA&#10;AAA=&#10;" filled="f" stroked="f">
              <v:textbox>
                <w:txbxContent>
                  <w:p w:rsidR="00932AB2" w:rsidRDefault="00932AB2"/>
                </w:txbxContent>
              </v:textbox>
            </v:shape>
          </w:pict>
        </mc:Fallback>
      </mc:AlternateContent>
    </w:r>
    <w:r>
      <w:rPr>
        <w:noProof/>
        <w:lang w:eastAsia="en-AU"/>
      </w:rPr>
      <mc:AlternateContent>
        <mc:Choice Requires="wps">
          <w:drawing>
            <wp:anchor distT="0" distB="0" distL="114300" distR="114300" simplePos="0" relativeHeight="251652096" behindDoc="0" locked="0" layoutInCell="1" allowOverlap="1" wp14:anchorId="0C39E216" wp14:editId="23A312A7">
              <wp:simplePos x="0" y="0"/>
              <wp:positionH relativeFrom="column">
                <wp:posOffset>-457200</wp:posOffset>
              </wp:positionH>
              <wp:positionV relativeFrom="paragraph">
                <wp:posOffset>2394585</wp:posOffset>
              </wp:positionV>
              <wp:extent cx="4438650" cy="52578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auAIAAME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L9UjNq4&#10;AgAAwQUAAA4AAAAAAAAAAAAAAAAALgIAAGRycy9lMm9Eb2MueG1sUEsBAi0AFAAGAAgAAAAhAIEQ&#10;FazgAAAACwEAAA8AAAAAAAAAAAAAAAAAEgUAAGRycy9kb3ducmV2LnhtbFBLBQYAAAAABAAEAPMA&#10;AAAfBgAAAAA=&#10;" filled="f" stroked="f">
              <v:textbox>
                <w:txbxContent>
                  <w:p w:rsidR="00932AB2" w:rsidRDefault="00932AB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Pr="005431C8" w:rsidRDefault="00932AB2" w:rsidP="00AB5FCB">
    <w:pPr>
      <w:pStyle w:val="Footer"/>
      <w:tabs>
        <w:tab w:val="center" w:pos="1140"/>
        <w:tab w:val="right" w:pos="5960"/>
      </w:tabs>
      <w:jc w:val="center"/>
      <w:rPr>
        <w:rFonts w:ascii="Arial" w:hAnsi="Arial" w:cs="Arial"/>
        <w:b/>
        <w:sz w:val="24"/>
      </w:rPr>
    </w:pPr>
    <w:r>
      <w:rPr>
        <w:rFonts w:ascii="Arial" w:hAnsi="Arial" w:cs="Arial"/>
        <w:sz w:val="28"/>
        <w:szCs w:val="28"/>
      </w:rPr>
      <w:t xml:space="preserve">AMSA IN CONFIDENCE — CONSULTATION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534"/>
      <w:gridCol w:w="7371"/>
      <w:gridCol w:w="745"/>
    </w:tblGrid>
    <w:tr w:rsidR="00932AB2" w:rsidTr="00D76C43">
      <w:tc>
        <w:tcPr>
          <w:tcW w:w="534" w:type="dxa"/>
          <w:shd w:val="clear" w:color="auto" w:fill="auto"/>
        </w:tcPr>
        <w:p w:rsidR="00932AB2" w:rsidRPr="007F6065" w:rsidRDefault="00932AB2" w:rsidP="00AB5FCB">
          <w:pPr>
            <w:pStyle w:val="Footer"/>
            <w:spacing w:before="20"/>
            <w:rPr>
              <w:rStyle w:val="PageNumber"/>
            </w:rPr>
          </w:pPr>
        </w:p>
      </w:tc>
      <w:tc>
        <w:tcPr>
          <w:tcW w:w="7371" w:type="dxa"/>
          <w:shd w:val="clear" w:color="auto" w:fill="auto"/>
        </w:tcPr>
        <w:p w:rsidR="00932AB2" w:rsidRPr="00EF2F9D" w:rsidRDefault="00932AB2" w:rsidP="00D76C43">
          <w:pPr>
            <w:pStyle w:val="FooterCitation"/>
          </w:pPr>
          <w:r>
            <w:t>Marine Order 97 (Marine pollution prevention — air pollution) 2013</w:t>
          </w:r>
        </w:p>
      </w:tc>
      <w:tc>
        <w:tcPr>
          <w:tcW w:w="745" w:type="dxa"/>
          <w:shd w:val="clear" w:color="auto" w:fill="auto"/>
        </w:tcPr>
        <w:p w:rsidR="00932AB2" w:rsidRPr="007F6065" w:rsidRDefault="00932AB2"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13</w:t>
          </w:r>
          <w:r w:rsidRPr="007F6065">
            <w:rPr>
              <w:rStyle w:val="PageNumber"/>
            </w:rPr>
            <w:fldChar w:fldCharType="end"/>
          </w:r>
        </w:p>
      </w:tc>
    </w:tr>
  </w:tbl>
  <w:p w:rsidR="00932AB2" w:rsidRPr="001B7609" w:rsidRDefault="00932AB2" w:rsidP="00AB5FCB">
    <w:pPr>
      <w:pStyle w:val="Footer"/>
    </w:pPr>
    <w:r>
      <w:rPr>
        <w:sz w:val="16"/>
        <w:szCs w:val="16"/>
      </w:rPr>
      <w:t>MO 97</w:t>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670E02">
      <w:rPr>
        <w:noProof/>
        <w:sz w:val="16"/>
        <w:szCs w:val="16"/>
      </w:rPr>
      <w:t>30/08/2013</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670E02">
      <w:rPr>
        <w:noProof/>
        <w:sz w:val="16"/>
        <w:szCs w:val="16"/>
      </w:rPr>
      <w:t>2:54 PM</w:t>
    </w:r>
    <w:r w:rsidRPr="00CA5F5B">
      <w:rPr>
        <w:sz w:val="16"/>
        <w:szCs w:val="16"/>
      </w:rPr>
      <w:fldChar w:fldCharType="end"/>
    </w:r>
    <w:r>
      <w:rPr>
        <w:noProof/>
        <w:lang w:eastAsia="en-AU"/>
      </w:rPr>
      <mc:AlternateContent>
        <mc:Choice Requires="wps">
          <w:drawing>
            <wp:anchor distT="0" distB="0" distL="114300" distR="114300" simplePos="0" relativeHeight="251655168" behindDoc="0" locked="0" layoutInCell="1" allowOverlap="1" wp14:anchorId="65AADF63" wp14:editId="6748B9FF">
              <wp:simplePos x="0" y="0"/>
              <wp:positionH relativeFrom="column">
                <wp:posOffset>0</wp:posOffset>
              </wp:positionH>
              <wp:positionV relativeFrom="paragraph">
                <wp:posOffset>9966325</wp:posOffset>
              </wp:positionV>
              <wp:extent cx="4438650" cy="52578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784.7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EugIAAME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CN1vxLoC&#10;AADBBQAADgAAAAAAAAAAAAAAAAAuAgAAZHJzL2Uyb0RvYy54bWxQSwECLQAUAAYACAAAACEACIrb&#10;gd0AAAAKAQAADwAAAAAAAAAAAAAAAAAUBQAAZHJzL2Rvd25yZXYueG1sUEsFBgAAAAAEAAQA8wAA&#10;AB4GAAAAAA==&#10;" filled="f" stroked="f">
              <v:textbox>
                <w:txbxContent>
                  <w:p w:rsidR="00932AB2" w:rsidRDefault="00932AB2" w:rsidP="00AB5FCB"/>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14:anchorId="6C144E17" wp14:editId="6204BC1E">
              <wp:simplePos x="0" y="0"/>
              <wp:positionH relativeFrom="column">
                <wp:posOffset>-457200</wp:posOffset>
              </wp:positionH>
              <wp:positionV relativeFrom="paragraph">
                <wp:posOffset>2394585</wp:posOffset>
              </wp:positionV>
              <wp:extent cx="4438650" cy="52578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27uwIAAME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O0p&#10;Pbu7AgAAwQUAAA4AAAAAAAAAAAAAAAAALgIAAGRycy9lMm9Eb2MueG1sUEsBAi0AFAAGAAgAAAAh&#10;AIEQFazgAAAACwEAAA8AAAAAAAAAAAAAAAAAFQUAAGRycy9kb3ducmV2LnhtbFBLBQYAAAAABAAE&#10;APMAAAAiBgAAAAA=&#10;" filled="f" stroked="f">
              <v:textbox>
                <w:txbxContent>
                  <w:p w:rsidR="00932AB2" w:rsidRDefault="00932AB2" w:rsidP="00AB5F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Pr="00556EB9" w:rsidRDefault="00670E02">
    <w:pPr>
      <w:pStyle w:val="FooterCitation"/>
    </w:pPr>
    <w:r>
      <w:fldChar w:fldCharType="begin"/>
    </w:r>
    <w:r>
      <w:instrText xml:space="preserve"> filename \p \*charformat </w:instrText>
    </w:r>
    <w:r>
      <w:fldChar w:fldCharType="separate"/>
    </w:r>
    <w:r w:rsidR="00932AB2">
      <w:rPr>
        <w:noProof/>
      </w:rPr>
      <w:t>J:\Legislative Drafting\drafts-Nav Act\MO97\MO97 finals\MO97 issue-130828Z.docx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932AB2" w:rsidTr="00D76C43">
      <w:tc>
        <w:tcPr>
          <w:tcW w:w="468" w:type="dxa"/>
          <w:shd w:val="clear" w:color="auto" w:fill="auto"/>
        </w:tcPr>
        <w:p w:rsidR="00932AB2" w:rsidRPr="007F6065" w:rsidRDefault="00932AB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70E02">
            <w:rPr>
              <w:rStyle w:val="PageNumber"/>
              <w:noProof/>
            </w:rPr>
            <w:t>14</w:t>
          </w:r>
          <w:r w:rsidRPr="007F6065">
            <w:rPr>
              <w:rStyle w:val="PageNumber"/>
            </w:rPr>
            <w:fldChar w:fldCharType="end"/>
          </w:r>
        </w:p>
      </w:tc>
      <w:tc>
        <w:tcPr>
          <w:tcW w:w="7720" w:type="dxa"/>
          <w:shd w:val="clear" w:color="auto" w:fill="auto"/>
        </w:tcPr>
        <w:p w:rsidR="00932AB2" w:rsidRPr="00EF2F9D" w:rsidRDefault="00932AB2" w:rsidP="00D76C43">
          <w:pPr>
            <w:pStyle w:val="FooterCitation"/>
          </w:pPr>
          <w:r>
            <w:t>Marine Order 97 (Marine pollution prevention — air pollution) 2013</w:t>
          </w:r>
        </w:p>
      </w:tc>
      <w:tc>
        <w:tcPr>
          <w:tcW w:w="462" w:type="dxa"/>
          <w:shd w:val="clear" w:color="auto" w:fill="auto"/>
        </w:tcPr>
        <w:p w:rsidR="00932AB2" w:rsidRPr="007F6065" w:rsidRDefault="00932AB2">
          <w:pPr>
            <w:pStyle w:val="Footer"/>
            <w:spacing w:before="20"/>
            <w:jc w:val="right"/>
          </w:pPr>
        </w:p>
      </w:tc>
    </w:tr>
  </w:tbl>
  <w:p w:rsidR="00932AB2" w:rsidRDefault="00932AB2">
    <w:pPr>
      <w:pStyle w:val="Footer"/>
    </w:pPr>
    <w:r>
      <w:rPr>
        <w:noProof/>
        <w:sz w:val="16"/>
        <w:szCs w:val="16"/>
      </w:rPr>
      <w:t>MO97 issue-130828Z.docx</w:t>
    </w:r>
    <w:r>
      <w:rPr>
        <w:noProof/>
        <w:lang w:eastAsia="en-AU"/>
      </w:rPr>
      <mc:AlternateContent>
        <mc:Choice Requires="wps">
          <w:drawing>
            <wp:anchor distT="0" distB="0" distL="114300" distR="114300" simplePos="0" relativeHeight="251668480" behindDoc="0" locked="0" layoutInCell="1" allowOverlap="1" wp14:anchorId="4A867EEC" wp14:editId="24BFEFB7">
              <wp:simplePos x="0" y="0"/>
              <wp:positionH relativeFrom="column">
                <wp:posOffset>0</wp:posOffset>
              </wp:positionH>
              <wp:positionV relativeFrom="paragraph">
                <wp:posOffset>9966325</wp:posOffset>
              </wp:positionV>
              <wp:extent cx="4438650" cy="52578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0" type="#_x0000_t202" style="position:absolute;margin-left:0;margin-top:784.75pt;width:34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9G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jY49GuQIA&#10;AMEFAAAOAAAAAAAAAAAAAAAAAC4CAABkcnMvZTJvRG9jLnhtbFBLAQItABQABgAIAAAAIQAIituB&#10;3QAAAAoBAAAPAAAAAAAAAAAAAAAAABMFAABkcnMvZG93bnJldi54bWxQSwUGAAAAAAQABADzAAAA&#10;HQYAAAAA&#10;" filled="f" stroked="f">
              <v:textbox>
                <w:txbxContent>
                  <w:p w:rsidR="00932AB2" w:rsidRDefault="00932AB2"/>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25BF9FF" wp14:editId="4D92A685">
              <wp:simplePos x="0" y="0"/>
              <wp:positionH relativeFrom="column">
                <wp:posOffset>-457200</wp:posOffset>
              </wp:positionH>
              <wp:positionV relativeFrom="paragraph">
                <wp:posOffset>2394585</wp:posOffset>
              </wp:positionV>
              <wp:extent cx="4438650" cy="52578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36pt;margin-top:188.5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Ah/L&#10;SLoCAADBBQAADgAAAAAAAAAAAAAAAAAuAgAAZHJzL2Uyb0RvYy54bWxQSwECLQAUAAYACAAAACEA&#10;gRAVrOAAAAALAQAADwAAAAAAAAAAAAAAAAAUBQAAZHJzL2Rvd25yZXYueG1sUEsFBgAAAAAEAAQA&#10;8wAAACEGAAAAAA==&#10;" filled="f" stroked="f">
              <v:textbox>
                <w:txbxContent>
                  <w:p w:rsidR="00932AB2" w:rsidRDefault="00932AB2"/>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Pr="005431C8" w:rsidRDefault="00932AB2" w:rsidP="00AB5FCB">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6379"/>
      <w:gridCol w:w="1596"/>
    </w:tblGrid>
    <w:tr w:rsidR="00932AB2" w:rsidTr="00F40C81">
      <w:trPr>
        <w:trHeight w:val="292"/>
      </w:trPr>
      <w:tc>
        <w:tcPr>
          <w:tcW w:w="675" w:type="dxa"/>
          <w:shd w:val="clear" w:color="auto" w:fill="auto"/>
        </w:tcPr>
        <w:p w:rsidR="00932AB2" w:rsidRPr="007F6065" w:rsidRDefault="00932AB2" w:rsidP="00AB5FCB">
          <w:pPr>
            <w:pStyle w:val="Footer"/>
            <w:spacing w:before="20"/>
            <w:rPr>
              <w:rStyle w:val="PageNumber"/>
            </w:rPr>
          </w:pPr>
        </w:p>
      </w:tc>
      <w:tc>
        <w:tcPr>
          <w:tcW w:w="6379" w:type="dxa"/>
          <w:shd w:val="clear" w:color="auto" w:fill="auto"/>
        </w:tcPr>
        <w:p w:rsidR="00932AB2" w:rsidRPr="00EF2F9D" w:rsidRDefault="00932AB2" w:rsidP="00AB5FCB">
          <w:pPr>
            <w:pStyle w:val="FooterCitation"/>
          </w:pPr>
          <w:r>
            <w:t>Marine Order 97 (Marine pollution prevention — air pollution) 2013</w:t>
          </w:r>
        </w:p>
      </w:tc>
      <w:tc>
        <w:tcPr>
          <w:tcW w:w="1596" w:type="dxa"/>
          <w:shd w:val="clear" w:color="auto" w:fill="auto"/>
        </w:tcPr>
        <w:p w:rsidR="00932AB2" w:rsidRPr="007F6065" w:rsidRDefault="00932AB2"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70E02">
            <w:rPr>
              <w:rStyle w:val="PageNumber"/>
              <w:noProof/>
            </w:rPr>
            <w:t>13</w:t>
          </w:r>
          <w:r w:rsidRPr="007F6065">
            <w:rPr>
              <w:rStyle w:val="PageNumber"/>
            </w:rPr>
            <w:fldChar w:fldCharType="end"/>
          </w:r>
        </w:p>
      </w:tc>
    </w:tr>
  </w:tbl>
  <w:p w:rsidR="00932AB2" w:rsidRPr="00FE701A" w:rsidRDefault="00932AB2" w:rsidP="00AB5FCB">
    <w:pPr>
      <w:pStyle w:val="Footer"/>
    </w:pPr>
    <w:r>
      <w:rPr>
        <w:noProof/>
        <w:sz w:val="16"/>
        <w:szCs w:val="16"/>
      </w:rPr>
      <w:t>MO97 issue-130828Z.docx</w:t>
    </w:r>
    <w:r>
      <w:rPr>
        <w:noProof/>
        <w:lang w:eastAsia="en-AU"/>
      </w:rPr>
      <mc:AlternateContent>
        <mc:Choice Requires="wps">
          <w:drawing>
            <wp:anchor distT="0" distB="0" distL="114300" distR="114300" simplePos="0" relativeHeight="251666432" behindDoc="0" locked="0" layoutInCell="1" allowOverlap="1" wp14:anchorId="0BF4FEF1" wp14:editId="50E52650">
              <wp:simplePos x="0" y="0"/>
              <wp:positionH relativeFrom="column">
                <wp:posOffset>0</wp:posOffset>
              </wp:positionH>
              <wp:positionV relativeFrom="paragraph">
                <wp:posOffset>9966325</wp:posOffset>
              </wp:positionV>
              <wp:extent cx="4438650" cy="525780"/>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0;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xBug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ob3cQboC&#10;AADBBQAADgAAAAAAAAAAAAAAAAAuAgAAZHJzL2Uyb0RvYy54bWxQSwECLQAUAAYACAAAACEACIrb&#10;gd0AAAAKAQAADwAAAAAAAAAAAAAAAAAUBQAAZHJzL2Rvd25yZXYueG1sUEsFBgAAAAAEAAQA8wAA&#10;AB4GAAAAAA==&#10;" filled="f" stroked="f">
              <v:textbox>
                <w:txbxContent>
                  <w:p w:rsidR="00932AB2" w:rsidRDefault="00932AB2" w:rsidP="00AB5FCB"/>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1FB9ED6" wp14:editId="2D092E11">
              <wp:simplePos x="0" y="0"/>
              <wp:positionH relativeFrom="column">
                <wp:posOffset>-457200</wp:posOffset>
              </wp:positionH>
              <wp:positionV relativeFrom="paragraph">
                <wp:posOffset>2394585</wp:posOffset>
              </wp:positionV>
              <wp:extent cx="4438650" cy="52578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AB2" w:rsidRDefault="00932AB2"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36pt;margin-top:188.5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kC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riep&#10;AroCAADBBQAADgAAAAAAAAAAAAAAAAAuAgAAZHJzL2Uyb0RvYy54bWxQSwECLQAUAAYACAAAACEA&#10;gRAVrOAAAAALAQAADwAAAAAAAAAAAAAAAAAUBQAAZHJzL2Rvd25yZXYueG1sUEsFBgAAAAAEAAQA&#10;8wAAACEGAAAAAA==&#10;" filled="f" stroked="f">
              <v:textbox>
                <w:txbxContent>
                  <w:p w:rsidR="00932AB2" w:rsidRDefault="00932AB2" w:rsidP="00AB5FCB"/>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Pr="00556EB9" w:rsidRDefault="00670E02" w:rsidP="00AB5FCB">
    <w:pPr>
      <w:pStyle w:val="FooterCitation"/>
    </w:pPr>
    <w:r>
      <w:fldChar w:fldCharType="begin"/>
    </w:r>
    <w:r>
      <w:instrText xml:space="preserve"> filename \p \*charformat </w:instrText>
    </w:r>
    <w:r>
      <w:fldChar w:fldCharType="separate"/>
    </w:r>
    <w:r w:rsidR="00932AB2">
      <w:rPr>
        <w:noProof/>
      </w:rPr>
      <w:t>J:\Legislative Drafting\drafts-Nav Act\MO97\MO97 finals\MO97 issue-130828Z.docx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B2" w:rsidRDefault="00932AB2">
      <w:r>
        <w:separator/>
      </w:r>
    </w:p>
  </w:footnote>
  <w:footnote w:type="continuationSeparator" w:id="0">
    <w:p w:rsidR="00932AB2" w:rsidRDefault="0093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932AB2">
      <w:tc>
        <w:tcPr>
          <w:tcW w:w="1494" w:type="dxa"/>
        </w:tcPr>
        <w:p w:rsidR="00932AB2" w:rsidRDefault="00932AB2" w:rsidP="00BD545A"/>
      </w:tc>
      <w:tc>
        <w:tcPr>
          <w:tcW w:w="6891" w:type="dxa"/>
        </w:tcPr>
        <w:p w:rsidR="00932AB2" w:rsidRDefault="00932AB2" w:rsidP="00BD545A"/>
      </w:tc>
    </w:tr>
    <w:tr w:rsidR="00932AB2">
      <w:tc>
        <w:tcPr>
          <w:tcW w:w="1494" w:type="dxa"/>
        </w:tcPr>
        <w:p w:rsidR="00932AB2" w:rsidRDefault="00932AB2" w:rsidP="00BD545A"/>
      </w:tc>
      <w:tc>
        <w:tcPr>
          <w:tcW w:w="6891" w:type="dxa"/>
        </w:tcPr>
        <w:p w:rsidR="00932AB2" w:rsidRDefault="00932AB2" w:rsidP="00BD545A"/>
      </w:tc>
    </w:tr>
    <w:tr w:rsidR="00932AB2">
      <w:tc>
        <w:tcPr>
          <w:tcW w:w="8385" w:type="dxa"/>
          <w:gridSpan w:val="2"/>
          <w:tcBorders>
            <w:bottom w:val="single" w:sz="4" w:space="0" w:color="auto"/>
          </w:tcBorders>
        </w:tcPr>
        <w:p w:rsidR="00932AB2" w:rsidRDefault="00932AB2" w:rsidP="00BD545A"/>
      </w:tc>
    </w:tr>
  </w:tbl>
  <w:p w:rsidR="00932AB2" w:rsidRDefault="00932AB2"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932AB2">
      <w:tc>
        <w:tcPr>
          <w:tcW w:w="7167" w:type="dxa"/>
        </w:tcPr>
        <w:p w:rsidR="00932AB2" w:rsidRDefault="00932AB2">
          <w:pPr>
            <w:pStyle w:val="HeaderLiteEven"/>
          </w:pPr>
          <w:r>
            <w:t>Note</w:t>
          </w:r>
        </w:p>
      </w:tc>
    </w:tr>
    <w:tr w:rsidR="00932AB2">
      <w:tc>
        <w:tcPr>
          <w:tcW w:w="7167" w:type="dxa"/>
        </w:tcPr>
        <w:p w:rsidR="00932AB2" w:rsidRDefault="00932AB2">
          <w:pPr>
            <w:pStyle w:val="HeaderLiteEven"/>
          </w:pPr>
        </w:p>
      </w:tc>
    </w:tr>
    <w:tr w:rsidR="00932AB2">
      <w:tc>
        <w:tcPr>
          <w:tcW w:w="7167" w:type="dxa"/>
          <w:tcBorders>
            <w:bottom w:val="single" w:sz="4" w:space="0" w:color="auto"/>
          </w:tcBorders>
          <w:shd w:val="clear" w:color="auto" w:fill="auto"/>
        </w:tcPr>
        <w:p w:rsidR="00932AB2" w:rsidRDefault="00932AB2">
          <w:pPr>
            <w:pStyle w:val="HeaderBoldEven"/>
          </w:pPr>
        </w:p>
      </w:tc>
    </w:tr>
  </w:tbl>
  <w:p w:rsidR="00932AB2" w:rsidRDefault="00932AB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932AB2">
      <w:tc>
        <w:tcPr>
          <w:tcW w:w="7167" w:type="dxa"/>
        </w:tcPr>
        <w:p w:rsidR="00932AB2" w:rsidRDefault="00932AB2">
          <w:pPr>
            <w:pStyle w:val="HeaderLiteOdd"/>
          </w:pPr>
          <w:r>
            <w:t>Note</w:t>
          </w:r>
        </w:p>
      </w:tc>
    </w:tr>
    <w:tr w:rsidR="00932AB2">
      <w:tc>
        <w:tcPr>
          <w:tcW w:w="7167" w:type="dxa"/>
        </w:tcPr>
        <w:p w:rsidR="00932AB2" w:rsidRDefault="00932AB2">
          <w:pPr>
            <w:pStyle w:val="HeaderLiteOdd"/>
          </w:pPr>
        </w:p>
      </w:tc>
    </w:tr>
    <w:tr w:rsidR="00932AB2">
      <w:tc>
        <w:tcPr>
          <w:tcW w:w="7167" w:type="dxa"/>
          <w:tcBorders>
            <w:bottom w:val="single" w:sz="4" w:space="0" w:color="auto"/>
          </w:tcBorders>
          <w:shd w:val="clear" w:color="auto" w:fill="auto"/>
        </w:tcPr>
        <w:p w:rsidR="00932AB2" w:rsidRDefault="00932AB2">
          <w:pPr>
            <w:pStyle w:val="HeaderBoldOdd"/>
          </w:pPr>
        </w:p>
      </w:tc>
    </w:tr>
  </w:tbl>
  <w:p w:rsidR="00932AB2" w:rsidRDefault="00932AB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932AB2">
      <w:tc>
        <w:tcPr>
          <w:tcW w:w="1494" w:type="dxa"/>
        </w:tcPr>
        <w:p w:rsidR="00932AB2" w:rsidRDefault="00932AB2" w:rsidP="00BD545A"/>
      </w:tc>
      <w:tc>
        <w:tcPr>
          <w:tcW w:w="6891" w:type="dxa"/>
        </w:tcPr>
        <w:p w:rsidR="00932AB2" w:rsidRDefault="00932AB2" w:rsidP="00BD545A"/>
      </w:tc>
    </w:tr>
    <w:tr w:rsidR="00932AB2">
      <w:tc>
        <w:tcPr>
          <w:tcW w:w="1494" w:type="dxa"/>
        </w:tcPr>
        <w:p w:rsidR="00932AB2" w:rsidRDefault="00932AB2" w:rsidP="00BD545A"/>
      </w:tc>
      <w:tc>
        <w:tcPr>
          <w:tcW w:w="6891" w:type="dxa"/>
        </w:tcPr>
        <w:p w:rsidR="00932AB2" w:rsidRDefault="00932AB2" w:rsidP="00BD545A"/>
      </w:tc>
    </w:tr>
    <w:tr w:rsidR="00932AB2">
      <w:tc>
        <w:tcPr>
          <w:tcW w:w="8385" w:type="dxa"/>
          <w:gridSpan w:val="2"/>
          <w:tcBorders>
            <w:bottom w:val="single" w:sz="4" w:space="0" w:color="auto"/>
          </w:tcBorders>
        </w:tcPr>
        <w:p w:rsidR="00932AB2" w:rsidRDefault="00932AB2" w:rsidP="00BD545A"/>
      </w:tc>
    </w:tr>
  </w:tbl>
  <w:p w:rsidR="00932AB2" w:rsidRDefault="00932AB2" w:rsidP="00BD54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932AB2">
      <w:tc>
        <w:tcPr>
          <w:tcW w:w="6914" w:type="dxa"/>
        </w:tcPr>
        <w:p w:rsidR="00932AB2" w:rsidRDefault="00932AB2" w:rsidP="00BD545A"/>
      </w:tc>
      <w:tc>
        <w:tcPr>
          <w:tcW w:w="1471" w:type="dxa"/>
        </w:tcPr>
        <w:p w:rsidR="00932AB2" w:rsidRDefault="00932AB2" w:rsidP="00BD545A"/>
      </w:tc>
    </w:tr>
    <w:tr w:rsidR="00932AB2">
      <w:tc>
        <w:tcPr>
          <w:tcW w:w="6914" w:type="dxa"/>
        </w:tcPr>
        <w:p w:rsidR="00932AB2" w:rsidRDefault="00932AB2" w:rsidP="00BD545A"/>
      </w:tc>
      <w:tc>
        <w:tcPr>
          <w:tcW w:w="1471" w:type="dxa"/>
        </w:tcPr>
        <w:p w:rsidR="00932AB2" w:rsidRDefault="00932AB2" w:rsidP="00BD545A"/>
      </w:tc>
    </w:tr>
    <w:tr w:rsidR="00932AB2">
      <w:tc>
        <w:tcPr>
          <w:tcW w:w="8385" w:type="dxa"/>
          <w:gridSpan w:val="2"/>
          <w:tcBorders>
            <w:bottom w:val="single" w:sz="4" w:space="0" w:color="auto"/>
          </w:tcBorders>
        </w:tcPr>
        <w:p w:rsidR="00932AB2" w:rsidRDefault="00932AB2" w:rsidP="00BD545A"/>
      </w:tc>
    </w:tr>
  </w:tbl>
  <w:p w:rsidR="00932AB2" w:rsidRDefault="00932AB2"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932AB2">
      <w:tc>
        <w:tcPr>
          <w:tcW w:w="6914" w:type="dxa"/>
        </w:tcPr>
        <w:p w:rsidR="00932AB2" w:rsidRDefault="00932AB2" w:rsidP="00BD545A"/>
      </w:tc>
      <w:tc>
        <w:tcPr>
          <w:tcW w:w="1471" w:type="dxa"/>
        </w:tcPr>
        <w:p w:rsidR="00932AB2" w:rsidRDefault="00932AB2" w:rsidP="00BD545A"/>
      </w:tc>
    </w:tr>
    <w:tr w:rsidR="00932AB2">
      <w:tc>
        <w:tcPr>
          <w:tcW w:w="6914" w:type="dxa"/>
        </w:tcPr>
        <w:p w:rsidR="00932AB2" w:rsidRDefault="00932AB2" w:rsidP="00BD545A"/>
      </w:tc>
      <w:tc>
        <w:tcPr>
          <w:tcW w:w="1471" w:type="dxa"/>
        </w:tcPr>
        <w:p w:rsidR="00932AB2" w:rsidRDefault="00932AB2" w:rsidP="00BD545A"/>
      </w:tc>
    </w:tr>
    <w:tr w:rsidR="00932AB2">
      <w:tc>
        <w:tcPr>
          <w:tcW w:w="8385" w:type="dxa"/>
          <w:gridSpan w:val="2"/>
          <w:tcBorders>
            <w:bottom w:val="single" w:sz="4" w:space="0" w:color="auto"/>
          </w:tcBorders>
        </w:tcPr>
        <w:p w:rsidR="00932AB2" w:rsidRDefault="00932AB2" w:rsidP="00BD545A"/>
      </w:tc>
    </w:tr>
  </w:tbl>
  <w:p w:rsidR="00932AB2" w:rsidRDefault="00932AB2"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932AB2" w:rsidTr="00AB5FCB">
      <w:tc>
        <w:tcPr>
          <w:tcW w:w="1531" w:type="dxa"/>
        </w:tcPr>
        <w:p w:rsidR="00932AB2" w:rsidRDefault="00932AB2">
          <w:pPr>
            <w:pStyle w:val="HeaderLiteEven"/>
          </w:pPr>
          <w:r>
            <w:t>Contents</w:t>
          </w:r>
        </w:p>
      </w:tc>
      <w:tc>
        <w:tcPr>
          <w:tcW w:w="7119" w:type="dxa"/>
          <w:vAlign w:val="bottom"/>
        </w:tcPr>
        <w:p w:rsidR="00932AB2" w:rsidRDefault="00932AB2">
          <w:pPr>
            <w:pStyle w:val="HeaderLiteEven"/>
          </w:pPr>
        </w:p>
      </w:tc>
    </w:tr>
    <w:tr w:rsidR="00932AB2" w:rsidTr="00AB5FCB">
      <w:tc>
        <w:tcPr>
          <w:tcW w:w="1531" w:type="dxa"/>
        </w:tcPr>
        <w:p w:rsidR="00932AB2" w:rsidRDefault="00932AB2">
          <w:pPr>
            <w:pStyle w:val="HeaderLiteEven"/>
          </w:pPr>
        </w:p>
      </w:tc>
      <w:tc>
        <w:tcPr>
          <w:tcW w:w="7119" w:type="dxa"/>
          <w:vAlign w:val="bottom"/>
        </w:tcPr>
        <w:p w:rsidR="00932AB2" w:rsidRDefault="00932AB2">
          <w:pPr>
            <w:pStyle w:val="HeaderLiteEven"/>
          </w:pPr>
        </w:p>
      </w:tc>
    </w:tr>
    <w:tr w:rsidR="00932AB2" w:rsidTr="00AB5FCB">
      <w:tc>
        <w:tcPr>
          <w:tcW w:w="8650" w:type="dxa"/>
          <w:gridSpan w:val="2"/>
          <w:tcBorders>
            <w:bottom w:val="single" w:sz="4" w:space="0" w:color="auto"/>
          </w:tcBorders>
          <w:shd w:val="clear" w:color="auto" w:fill="auto"/>
        </w:tcPr>
        <w:p w:rsidR="00932AB2" w:rsidRDefault="00932AB2">
          <w:pPr>
            <w:pStyle w:val="HeaderBoldEven"/>
          </w:pPr>
        </w:p>
      </w:tc>
    </w:tr>
  </w:tbl>
  <w:p w:rsidR="00932AB2" w:rsidRDefault="00932AB2">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932AB2" w:rsidTr="00AB5FCB">
      <w:tc>
        <w:tcPr>
          <w:tcW w:w="5636" w:type="dxa"/>
          <w:vAlign w:val="bottom"/>
        </w:tcPr>
        <w:p w:rsidR="00932AB2" w:rsidRDefault="00932AB2">
          <w:pPr>
            <w:pStyle w:val="HeaderLiteOdd"/>
          </w:pPr>
        </w:p>
      </w:tc>
      <w:tc>
        <w:tcPr>
          <w:tcW w:w="2992" w:type="dxa"/>
        </w:tcPr>
        <w:p w:rsidR="00932AB2" w:rsidRDefault="00932AB2">
          <w:pPr>
            <w:pStyle w:val="HeaderLiteOdd"/>
          </w:pPr>
          <w:r>
            <w:t>Contents</w:t>
          </w:r>
        </w:p>
      </w:tc>
    </w:tr>
    <w:tr w:rsidR="00932AB2" w:rsidTr="00AB5FCB">
      <w:tc>
        <w:tcPr>
          <w:tcW w:w="5636" w:type="dxa"/>
          <w:vAlign w:val="bottom"/>
        </w:tcPr>
        <w:p w:rsidR="00932AB2" w:rsidRDefault="00932AB2">
          <w:pPr>
            <w:pStyle w:val="HeaderLiteOdd"/>
          </w:pPr>
        </w:p>
      </w:tc>
      <w:tc>
        <w:tcPr>
          <w:tcW w:w="2992" w:type="dxa"/>
        </w:tcPr>
        <w:p w:rsidR="00932AB2" w:rsidRDefault="00932AB2">
          <w:pPr>
            <w:pStyle w:val="HeaderLiteOdd"/>
          </w:pPr>
        </w:p>
      </w:tc>
    </w:tr>
    <w:tr w:rsidR="00932AB2" w:rsidTr="00AB5FCB">
      <w:tc>
        <w:tcPr>
          <w:tcW w:w="8628" w:type="dxa"/>
          <w:gridSpan w:val="2"/>
          <w:tcBorders>
            <w:bottom w:val="single" w:sz="4" w:space="0" w:color="auto"/>
          </w:tcBorders>
          <w:shd w:val="clear" w:color="auto" w:fill="auto"/>
        </w:tcPr>
        <w:p w:rsidR="00932AB2" w:rsidRDefault="00932AB2">
          <w:pPr>
            <w:pStyle w:val="HeaderBoldOdd"/>
          </w:pPr>
        </w:p>
      </w:tc>
    </w:tr>
  </w:tbl>
  <w:p w:rsidR="00932AB2" w:rsidRDefault="00932AB2">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932AB2" w:rsidTr="00DF269C">
      <w:tc>
        <w:tcPr>
          <w:tcW w:w="1531" w:type="dxa"/>
        </w:tcPr>
        <w:p w:rsidR="00932AB2" w:rsidRDefault="00932AB2" w:rsidP="00DF269C">
          <w:pPr>
            <w:pStyle w:val="HeaderLiteEven"/>
          </w:pPr>
          <w:r>
            <w:fldChar w:fldCharType="begin"/>
          </w:r>
          <w:r>
            <w:instrText xml:space="preserve"> If </w:instrText>
          </w:r>
          <w:r w:rsidR="00670E02">
            <w:fldChar w:fldCharType="begin"/>
          </w:r>
          <w:r w:rsidR="00670E02">
            <w:instrText xml:space="preserve"> STYLEREF CharPartNo \*Charformat </w:instrText>
          </w:r>
          <w:r w:rsidR="00670E02">
            <w:fldChar w:fldCharType="separate"/>
          </w:r>
          <w:r w:rsidR="00670E02">
            <w:rPr>
              <w:noProof/>
            </w:rPr>
            <w:instrText>Division 7</w:instrText>
          </w:r>
          <w:r w:rsidR="00670E02">
            <w:rPr>
              <w:noProof/>
            </w:rPr>
            <w:fldChar w:fldCharType="end"/>
          </w:r>
          <w:r>
            <w:instrText xml:space="preserve"> &lt;&gt; "Error*" </w:instrText>
          </w:r>
          <w:r w:rsidR="00670E02">
            <w:fldChar w:fldCharType="begin"/>
          </w:r>
          <w:r w:rsidR="00670E02">
            <w:instrText xml:space="preserve"> STYLEREF CharPartNo \*Charformat </w:instrText>
          </w:r>
          <w:r w:rsidR="00670E02">
            <w:fldChar w:fldCharType="separate"/>
          </w:r>
          <w:r w:rsidR="00670E02">
            <w:rPr>
              <w:noProof/>
            </w:rPr>
            <w:instrText>Division 7</w:instrText>
          </w:r>
          <w:r w:rsidR="00670E02">
            <w:rPr>
              <w:noProof/>
            </w:rPr>
            <w:fldChar w:fldCharType="end"/>
          </w:r>
          <w:r>
            <w:instrText xml:space="preserve"> </w:instrText>
          </w:r>
          <w:r>
            <w:fldChar w:fldCharType="separate"/>
          </w:r>
          <w:r w:rsidR="00670E02">
            <w:rPr>
              <w:noProof/>
            </w:rPr>
            <w:t>Division 7</w:t>
          </w:r>
          <w:r>
            <w:fldChar w:fldCharType="end"/>
          </w:r>
        </w:p>
      </w:tc>
      <w:tc>
        <w:tcPr>
          <w:tcW w:w="7119" w:type="dxa"/>
          <w:vAlign w:val="bottom"/>
        </w:tcPr>
        <w:p w:rsidR="00932AB2" w:rsidRDefault="00932AB2" w:rsidP="00DF269C">
          <w:pPr>
            <w:pStyle w:val="HeaderLiteEven"/>
          </w:pPr>
          <w:r>
            <w:fldChar w:fldCharType="begin"/>
          </w:r>
          <w:r>
            <w:instrText xml:space="preserve"> If </w:instrText>
          </w:r>
          <w:r w:rsidR="00670E02">
            <w:fldChar w:fldCharType="begin"/>
          </w:r>
          <w:r w:rsidR="00670E02">
            <w:instrText xml:space="preserve"> STYLEREF CharPartText \*Charformat </w:instrText>
          </w:r>
          <w:r w:rsidR="00670E02">
            <w:fldChar w:fldCharType="separate"/>
          </w:r>
          <w:r w:rsidR="00670E02">
            <w:rPr>
              <w:noProof/>
            </w:rPr>
            <w:instrText>Matters prescribed for the Pollution Prevention Act</w:instrText>
          </w:r>
          <w:r w:rsidR="00670E02">
            <w:rPr>
              <w:noProof/>
            </w:rPr>
            <w:fldChar w:fldCharType="end"/>
          </w:r>
          <w:r>
            <w:instrText xml:space="preserve"> &lt;&gt; "Error*" </w:instrText>
          </w:r>
          <w:r w:rsidR="00670E02">
            <w:fldChar w:fldCharType="begin"/>
          </w:r>
          <w:r w:rsidR="00670E02">
            <w:instrText xml:space="preserve"> STYLEREF CharPartText \*Charformat </w:instrText>
          </w:r>
          <w:r w:rsidR="00670E02">
            <w:fldChar w:fldCharType="separate"/>
          </w:r>
          <w:r w:rsidR="00670E02">
            <w:rPr>
              <w:noProof/>
            </w:rPr>
            <w:instrText>Matters prescribed for the Pollution Prevention Act</w:instrText>
          </w:r>
          <w:r w:rsidR="00670E02">
            <w:rPr>
              <w:noProof/>
            </w:rPr>
            <w:fldChar w:fldCharType="end"/>
          </w:r>
          <w:r>
            <w:instrText xml:space="preserve"> </w:instrText>
          </w:r>
          <w:r>
            <w:fldChar w:fldCharType="separate"/>
          </w:r>
          <w:r w:rsidR="00670E02">
            <w:rPr>
              <w:noProof/>
            </w:rPr>
            <w:t>Matters prescribed for the Pollution Prevention Act</w:t>
          </w:r>
          <w:r>
            <w:fldChar w:fldCharType="end"/>
          </w:r>
        </w:p>
      </w:tc>
    </w:tr>
    <w:tr w:rsidR="00932AB2" w:rsidTr="00DF269C">
      <w:tc>
        <w:tcPr>
          <w:tcW w:w="1531" w:type="dxa"/>
        </w:tcPr>
        <w:p w:rsidR="00932AB2" w:rsidRDefault="00932AB2" w:rsidP="00DF269C">
          <w:pPr>
            <w:pStyle w:val="HeaderLiteEven"/>
          </w:pPr>
          <w:r>
            <w:fldChar w:fldCharType="begin"/>
          </w:r>
          <w:r>
            <w:instrText xml:space="preserve"> If </w:instrText>
          </w:r>
          <w:r>
            <w:fldChar w:fldCharType="begin"/>
          </w:r>
          <w:r>
            <w:instrText xml:space="preserve"> STYLEREF CharDivNo \*Charformat </w:instrText>
          </w:r>
          <w:r>
            <w:fldChar w:fldCharType="separate"/>
          </w:r>
          <w:r w:rsidR="00670E02">
            <w:rPr>
              <w:b/>
              <w:bCs/>
              <w:noProof/>
              <w:lang w:val="en-US"/>
            </w:rPr>
            <w:instrText>Error! No text of specified style in document.</w:instrText>
          </w:r>
          <w:r>
            <w:fldChar w:fldCharType="end"/>
          </w:r>
          <w:r>
            <w:instrText xml:space="preserve"> &lt;&gt; "Error*" </w:instrText>
          </w:r>
          <w:r w:rsidR="00670E02">
            <w:fldChar w:fldCharType="begin"/>
          </w:r>
          <w:r w:rsidR="00670E02">
            <w:instrText xml:space="preserve"> STYLEREF CharDivNo \*Charformat </w:instrText>
          </w:r>
          <w:r w:rsidR="00670E02">
            <w:fldChar w:fldCharType="separate"/>
          </w:r>
          <w:r>
            <w:rPr>
              <w:noProof/>
            </w:rPr>
            <w:instrText>Division 3</w:instrText>
          </w:r>
          <w:r w:rsidR="00670E02">
            <w:rPr>
              <w:noProof/>
            </w:rPr>
            <w:fldChar w:fldCharType="end"/>
          </w:r>
          <w:r>
            <w:instrText xml:space="preserve"> </w:instrText>
          </w:r>
          <w:r>
            <w:fldChar w:fldCharType="end"/>
          </w:r>
        </w:p>
      </w:tc>
      <w:tc>
        <w:tcPr>
          <w:tcW w:w="7119" w:type="dxa"/>
          <w:vAlign w:val="bottom"/>
        </w:tcPr>
        <w:p w:rsidR="00932AB2" w:rsidRDefault="00932AB2" w:rsidP="00DF269C">
          <w:pPr>
            <w:pStyle w:val="HeaderLiteEven"/>
          </w:pPr>
          <w:r>
            <w:fldChar w:fldCharType="begin"/>
          </w:r>
          <w:r>
            <w:instrText xml:space="preserve"> If </w:instrText>
          </w:r>
          <w:r>
            <w:fldChar w:fldCharType="begin"/>
          </w:r>
          <w:r>
            <w:instrText xml:space="preserve"> STYLEREF CharDivText \*Charformat </w:instrText>
          </w:r>
          <w:r>
            <w:fldChar w:fldCharType="separate"/>
          </w:r>
          <w:r w:rsidR="00670E0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932AB2" w:rsidTr="00DF269C">
      <w:tc>
        <w:tcPr>
          <w:tcW w:w="8650" w:type="dxa"/>
          <w:gridSpan w:val="2"/>
          <w:tcBorders>
            <w:bottom w:val="single" w:sz="4" w:space="0" w:color="auto"/>
          </w:tcBorders>
          <w:shd w:val="clear" w:color="auto" w:fill="auto"/>
        </w:tcPr>
        <w:p w:rsidR="00932AB2" w:rsidRDefault="00932AB2" w:rsidP="00DF269C">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670E02">
            <w:rPr>
              <w:noProof/>
            </w:rPr>
            <w:instrText>37</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670E02">
            <w:rPr>
              <w:noProof/>
            </w:rPr>
            <w:instrText>37</w:instrText>
          </w:r>
          <w:r w:rsidRPr="006D2A45">
            <w:fldChar w:fldCharType="end"/>
          </w:r>
          <w:r w:rsidRPr="006D2A45">
            <w:instrText xml:space="preserve"> </w:instrText>
          </w:r>
          <w:r w:rsidRPr="006D2A45">
            <w:fldChar w:fldCharType="separate"/>
          </w:r>
          <w:r w:rsidR="00670E02">
            <w:rPr>
              <w:noProof/>
            </w:rPr>
            <w:t>37</w:t>
          </w:r>
          <w:r w:rsidRPr="006D2A45">
            <w:fldChar w:fldCharType="end"/>
          </w:r>
        </w:p>
      </w:tc>
    </w:tr>
  </w:tbl>
  <w:p w:rsidR="00932AB2" w:rsidRDefault="00932AB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96"/>
      <w:gridCol w:w="1432"/>
    </w:tblGrid>
    <w:tr w:rsidR="00932AB2" w:rsidTr="00DF269C">
      <w:tc>
        <w:tcPr>
          <w:tcW w:w="7196" w:type="dxa"/>
        </w:tcPr>
        <w:p w:rsidR="00932AB2" w:rsidRDefault="00932AB2" w:rsidP="00DF269C">
          <w:pPr>
            <w:pStyle w:val="HeaderLiteEven"/>
            <w:jc w:val="right"/>
          </w:pPr>
          <w:r>
            <w:fldChar w:fldCharType="begin"/>
          </w:r>
          <w:r>
            <w:instrText xml:space="preserve"> If </w:instrText>
          </w:r>
          <w:r w:rsidR="00670E02">
            <w:fldChar w:fldCharType="begin"/>
          </w:r>
          <w:r w:rsidR="00670E02">
            <w:instrText xml:space="preserve"> STYLEREF CharPartText \*Charformat </w:instrText>
          </w:r>
          <w:r w:rsidR="00670E02">
            <w:fldChar w:fldCharType="separate"/>
          </w:r>
          <w:r w:rsidR="00670E02">
            <w:rPr>
              <w:noProof/>
            </w:rPr>
            <w:instrText>Matters prescribed for the Pollution Prevention Act</w:instrText>
          </w:r>
          <w:r w:rsidR="00670E02">
            <w:rPr>
              <w:noProof/>
            </w:rPr>
            <w:fldChar w:fldCharType="end"/>
          </w:r>
          <w:r>
            <w:instrText xml:space="preserve"> &lt;&gt; "Error*" </w:instrText>
          </w:r>
          <w:r w:rsidR="00670E02">
            <w:fldChar w:fldCharType="begin"/>
          </w:r>
          <w:r w:rsidR="00670E02">
            <w:instrText xml:space="preserve"> STYLEREF CharPartText \*Charformat </w:instrText>
          </w:r>
          <w:r w:rsidR="00670E02">
            <w:fldChar w:fldCharType="separate"/>
          </w:r>
          <w:r w:rsidR="00670E02">
            <w:rPr>
              <w:noProof/>
            </w:rPr>
            <w:instrText>Matters prescribed for the Pollution Prevention Act</w:instrText>
          </w:r>
          <w:r w:rsidR="00670E02">
            <w:rPr>
              <w:noProof/>
            </w:rPr>
            <w:fldChar w:fldCharType="end"/>
          </w:r>
          <w:r>
            <w:instrText xml:space="preserve"> </w:instrText>
          </w:r>
          <w:r>
            <w:fldChar w:fldCharType="separate"/>
          </w:r>
          <w:r w:rsidR="00670E02">
            <w:rPr>
              <w:noProof/>
            </w:rPr>
            <w:t>Matters prescribed for the Pollution Prevention Act</w:t>
          </w:r>
          <w:r>
            <w:fldChar w:fldCharType="end"/>
          </w:r>
        </w:p>
      </w:tc>
      <w:tc>
        <w:tcPr>
          <w:tcW w:w="1432" w:type="dxa"/>
          <w:vAlign w:val="bottom"/>
        </w:tcPr>
        <w:p w:rsidR="00932AB2" w:rsidRDefault="00932AB2" w:rsidP="00DF269C">
          <w:pPr>
            <w:pStyle w:val="HeaderLiteEven"/>
            <w:jc w:val="right"/>
          </w:pPr>
          <w:r>
            <w:fldChar w:fldCharType="begin"/>
          </w:r>
          <w:r>
            <w:instrText xml:space="preserve"> If </w:instrText>
          </w:r>
          <w:r w:rsidR="00670E02">
            <w:fldChar w:fldCharType="begin"/>
          </w:r>
          <w:r w:rsidR="00670E02">
            <w:instrText xml:space="preserve"> STYLEREF CharPartNo \*Charformat </w:instrText>
          </w:r>
          <w:r w:rsidR="00670E02">
            <w:fldChar w:fldCharType="separate"/>
          </w:r>
          <w:r w:rsidR="00670E02">
            <w:rPr>
              <w:noProof/>
            </w:rPr>
            <w:instrText>Division 7</w:instrText>
          </w:r>
          <w:r w:rsidR="00670E02">
            <w:rPr>
              <w:noProof/>
            </w:rPr>
            <w:fldChar w:fldCharType="end"/>
          </w:r>
          <w:r>
            <w:instrText xml:space="preserve"> &lt;&gt; "Error*" </w:instrText>
          </w:r>
          <w:r w:rsidR="00670E02">
            <w:fldChar w:fldCharType="begin"/>
          </w:r>
          <w:r w:rsidR="00670E02">
            <w:instrText xml:space="preserve"> STYLEREF CharPartNo \*Charformat </w:instrText>
          </w:r>
          <w:r w:rsidR="00670E02">
            <w:fldChar w:fldCharType="separate"/>
          </w:r>
          <w:r w:rsidR="00670E02">
            <w:rPr>
              <w:noProof/>
            </w:rPr>
            <w:instrText>Division 7</w:instrText>
          </w:r>
          <w:r w:rsidR="00670E02">
            <w:rPr>
              <w:noProof/>
            </w:rPr>
            <w:fldChar w:fldCharType="end"/>
          </w:r>
          <w:r>
            <w:instrText xml:space="preserve"> </w:instrText>
          </w:r>
          <w:r>
            <w:fldChar w:fldCharType="separate"/>
          </w:r>
          <w:r w:rsidR="00670E02">
            <w:rPr>
              <w:noProof/>
            </w:rPr>
            <w:t>Division 7</w:t>
          </w:r>
          <w:r>
            <w:fldChar w:fldCharType="end"/>
          </w:r>
        </w:p>
      </w:tc>
    </w:tr>
    <w:tr w:rsidR="00932AB2" w:rsidTr="00DF269C">
      <w:tc>
        <w:tcPr>
          <w:tcW w:w="7196" w:type="dxa"/>
        </w:tcPr>
        <w:p w:rsidR="00932AB2" w:rsidRDefault="00932AB2" w:rsidP="00DF269C">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670E0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c>
        <w:tcPr>
          <w:tcW w:w="1432" w:type="dxa"/>
          <w:vAlign w:val="bottom"/>
        </w:tcPr>
        <w:p w:rsidR="00932AB2" w:rsidRDefault="00932AB2" w:rsidP="00DF269C">
          <w:pPr>
            <w:pStyle w:val="HeaderLiteEven"/>
          </w:pPr>
          <w:r>
            <w:fldChar w:fldCharType="begin"/>
          </w:r>
          <w:r>
            <w:instrText xml:space="preserve"> If </w:instrText>
          </w:r>
          <w:r>
            <w:fldChar w:fldCharType="begin"/>
          </w:r>
          <w:r>
            <w:instrText xml:space="preserve"> STYLEREF CharDivNo \*Charformat </w:instrText>
          </w:r>
          <w:r>
            <w:fldChar w:fldCharType="separate"/>
          </w:r>
          <w:r w:rsidR="00670E02">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932AB2" w:rsidTr="00DF269C">
      <w:tc>
        <w:tcPr>
          <w:tcW w:w="8628" w:type="dxa"/>
          <w:gridSpan w:val="2"/>
          <w:tcBorders>
            <w:bottom w:val="single" w:sz="4" w:space="0" w:color="auto"/>
          </w:tcBorders>
          <w:shd w:val="clear" w:color="auto" w:fill="auto"/>
        </w:tcPr>
        <w:p w:rsidR="00932AB2" w:rsidRDefault="00932AB2" w:rsidP="00933D33">
          <w:pPr>
            <w:pStyle w:val="HeaderBoldOdd"/>
            <w:tabs>
              <w:tab w:val="left" w:pos="6855"/>
              <w:tab w:val="right" w:pos="8412"/>
            </w:tabs>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670E02">
            <w:rPr>
              <w:noProof/>
            </w:rPr>
            <w:instrText>35</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670E02">
            <w:rPr>
              <w:noProof/>
            </w:rPr>
            <w:instrText>35</w:instrText>
          </w:r>
          <w:r w:rsidRPr="006D2A45">
            <w:fldChar w:fldCharType="end"/>
          </w:r>
          <w:r w:rsidRPr="006D2A45">
            <w:instrText xml:space="preserve"> </w:instrText>
          </w:r>
          <w:r w:rsidRPr="006D2A45">
            <w:fldChar w:fldCharType="separate"/>
          </w:r>
          <w:r w:rsidR="00670E02">
            <w:rPr>
              <w:noProof/>
            </w:rPr>
            <w:t>35</w:t>
          </w:r>
          <w:r w:rsidRPr="006D2A45">
            <w:fldChar w:fldCharType="end"/>
          </w:r>
        </w:p>
      </w:tc>
    </w:tr>
  </w:tbl>
  <w:p w:rsidR="00932AB2" w:rsidRDefault="00932AB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2" w:rsidRDefault="00932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113F92"/>
    <w:multiLevelType w:val="hybridMultilevel"/>
    <w:tmpl w:val="F49EFAF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5473552"/>
    <w:multiLevelType w:val="hybridMultilevel"/>
    <w:tmpl w:val="B53E7A2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3">
    <w:nsid w:val="3CE5654C"/>
    <w:multiLevelType w:val="hybridMultilevel"/>
    <w:tmpl w:val="DE281E1C"/>
    <w:lvl w:ilvl="0" w:tplc="0C090001">
      <w:start w:val="1"/>
      <w:numFmt w:val="bullet"/>
      <w:lvlText w:val=""/>
      <w:lvlJc w:val="left"/>
      <w:pPr>
        <w:ind w:left="1967" w:hanging="360"/>
      </w:pPr>
      <w:rPr>
        <w:rFonts w:ascii="Symbol" w:hAnsi="Symbol"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4">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5">
    <w:nsid w:val="52524AAF"/>
    <w:multiLevelType w:val="hybridMultilevel"/>
    <w:tmpl w:val="B374D9D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nsid w:val="601E3590"/>
    <w:multiLevelType w:val="hybridMultilevel"/>
    <w:tmpl w:val="BAF278FA"/>
    <w:lvl w:ilvl="0" w:tplc="600E7610">
      <w:start w:val="1"/>
      <w:numFmt w:val="decimal"/>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7">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tentative="1">
      <w:start w:val="1"/>
      <w:numFmt w:val="bullet"/>
      <w:lvlText w:val="o"/>
      <w:lvlJc w:val="left"/>
      <w:pPr>
        <w:tabs>
          <w:tab w:val="num" w:pos="2687"/>
        </w:tabs>
        <w:ind w:left="2687" w:hanging="360"/>
      </w:pPr>
      <w:rPr>
        <w:rFonts w:ascii="Courier New" w:hAnsi="Courier New" w:cs="Courier New" w:hint="default"/>
      </w:rPr>
    </w:lvl>
    <w:lvl w:ilvl="2" w:tplc="0C090005" w:tentative="1">
      <w:start w:val="1"/>
      <w:numFmt w:val="bullet"/>
      <w:lvlText w:val=""/>
      <w:lvlJc w:val="left"/>
      <w:pPr>
        <w:tabs>
          <w:tab w:val="num" w:pos="3407"/>
        </w:tabs>
        <w:ind w:left="3407" w:hanging="360"/>
      </w:pPr>
      <w:rPr>
        <w:rFonts w:ascii="Wingdings" w:hAnsi="Wingdings" w:hint="default"/>
      </w:rPr>
    </w:lvl>
    <w:lvl w:ilvl="3" w:tplc="0C090001" w:tentative="1">
      <w:start w:val="1"/>
      <w:numFmt w:val="bullet"/>
      <w:lvlText w:val=""/>
      <w:lvlJc w:val="left"/>
      <w:pPr>
        <w:tabs>
          <w:tab w:val="num" w:pos="4127"/>
        </w:tabs>
        <w:ind w:left="4127" w:hanging="360"/>
      </w:pPr>
      <w:rPr>
        <w:rFonts w:ascii="Symbol" w:hAnsi="Symbol" w:hint="default"/>
      </w:rPr>
    </w:lvl>
    <w:lvl w:ilvl="4" w:tplc="0C090003" w:tentative="1">
      <w:start w:val="1"/>
      <w:numFmt w:val="bullet"/>
      <w:lvlText w:val="o"/>
      <w:lvlJc w:val="left"/>
      <w:pPr>
        <w:tabs>
          <w:tab w:val="num" w:pos="4847"/>
        </w:tabs>
        <w:ind w:left="4847" w:hanging="360"/>
      </w:pPr>
      <w:rPr>
        <w:rFonts w:ascii="Courier New" w:hAnsi="Courier New" w:cs="Courier New" w:hint="default"/>
      </w:rPr>
    </w:lvl>
    <w:lvl w:ilvl="5" w:tplc="0C090005" w:tentative="1">
      <w:start w:val="1"/>
      <w:numFmt w:val="bullet"/>
      <w:lvlText w:val=""/>
      <w:lvlJc w:val="left"/>
      <w:pPr>
        <w:tabs>
          <w:tab w:val="num" w:pos="5567"/>
        </w:tabs>
        <w:ind w:left="5567" w:hanging="360"/>
      </w:pPr>
      <w:rPr>
        <w:rFonts w:ascii="Wingdings" w:hAnsi="Wingdings" w:hint="default"/>
      </w:rPr>
    </w:lvl>
    <w:lvl w:ilvl="6" w:tplc="0C090001" w:tentative="1">
      <w:start w:val="1"/>
      <w:numFmt w:val="bullet"/>
      <w:lvlText w:val=""/>
      <w:lvlJc w:val="left"/>
      <w:pPr>
        <w:tabs>
          <w:tab w:val="num" w:pos="6287"/>
        </w:tabs>
        <w:ind w:left="6287" w:hanging="360"/>
      </w:pPr>
      <w:rPr>
        <w:rFonts w:ascii="Symbol" w:hAnsi="Symbol" w:hint="default"/>
      </w:rPr>
    </w:lvl>
    <w:lvl w:ilvl="7" w:tplc="0C090003" w:tentative="1">
      <w:start w:val="1"/>
      <w:numFmt w:val="bullet"/>
      <w:lvlText w:val="o"/>
      <w:lvlJc w:val="left"/>
      <w:pPr>
        <w:tabs>
          <w:tab w:val="num" w:pos="7007"/>
        </w:tabs>
        <w:ind w:left="7007" w:hanging="360"/>
      </w:pPr>
      <w:rPr>
        <w:rFonts w:ascii="Courier New" w:hAnsi="Courier New" w:cs="Courier New" w:hint="default"/>
      </w:rPr>
    </w:lvl>
    <w:lvl w:ilvl="8" w:tplc="0C090005" w:tentative="1">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2"/>
  </w:num>
  <w:num w:numId="28">
    <w:abstractNumId w:val="16"/>
  </w:num>
  <w:num w:numId="29">
    <w:abstractNumId w:val="10"/>
  </w:num>
  <w:num w:numId="30">
    <w:abstractNumId w:val="13"/>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AD6C50"/>
    <w:rsid w:val="00001258"/>
    <w:rsid w:val="00001365"/>
    <w:rsid w:val="00001420"/>
    <w:rsid w:val="000028D9"/>
    <w:rsid w:val="00003872"/>
    <w:rsid w:val="000038A0"/>
    <w:rsid w:val="00006CD3"/>
    <w:rsid w:val="00012F8A"/>
    <w:rsid w:val="00013964"/>
    <w:rsid w:val="0001519B"/>
    <w:rsid w:val="0001662A"/>
    <w:rsid w:val="00016ABA"/>
    <w:rsid w:val="00017A88"/>
    <w:rsid w:val="00020108"/>
    <w:rsid w:val="000211DD"/>
    <w:rsid w:val="00021D4B"/>
    <w:rsid w:val="00022259"/>
    <w:rsid w:val="00022C56"/>
    <w:rsid w:val="000256BC"/>
    <w:rsid w:val="000279EB"/>
    <w:rsid w:val="00030200"/>
    <w:rsid w:val="00031DD8"/>
    <w:rsid w:val="0003276D"/>
    <w:rsid w:val="00032F2C"/>
    <w:rsid w:val="00033C67"/>
    <w:rsid w:val="00034163"/>
    <w:rsid w:val="00035D5A"/>
    <w:rsid w:val="00035FF2"/>
    <w:rsid w:val="00040090"/>
    <w:rsid w:val="000403D5"/>
    <w:rsid w:val="00041E67"/>
    <w:rsid w:val="000427E4"/>
    <w:rsid w:val="0004343C"/>
    <w:rsid w:val="0004456C"/>
    <w:rsid w:val="00045BA4"/>
    <w:rsid w:val="00045F1B"/>
    <w:rsid w:val="00046121"/>
    <w:rsid w:val="00050FB5"/>
    <w:rsid w:val="000521B7"/>
    <w:rsid w:val="0005339D"/>
    <w:rsid w:val="00054027"/>
    <w:rsid w:val="000550A6"/>
    <w:rsid w:val="00060076"/>
    <w:rsid w:val="00060D5F"/>
    <w:rsid w:val="00061BEA"/>
    <w:rsid w:val="00061EE9"/>
    <w:rsid w:val="00062857"/>
    <w:rsid w:val="00063794"/>
    <w:rsid w:val="00063ED6"/>
    <w:rsid w:val="000646EC"/>
    <w:rsid w:val="00065118"/>
    <w:rsid w:val="00065296"/>
    <w:rsid w:val="000653B2"/>
    <w:rsid w:val="00065FC4"/>
    <w:rsid w:val="00066311"/>
    <w:rsid w:val="000704C6"/>
    <w:rsid w:val="00070D6C"/>
    <w:rsid w:val="000715D1"/>
    <w:rsid w:val="00074D7B"/>
    <w:rsid w:val="000770AA"/>
    <w:rsid w:val="00077999"/>
    <w:rsid w:val="00077B3A"/>
    <w:rsid w:val="00081192"/>
    <w:rsid w:val="00082916"/>
    <w:rsid w:val="0008305D"/>
    <w:rsid w:val="00083189"/>
    <w:rsid w:val="000840C0"/>
    <w:rsid w:val="000841D3"/>
    <w:rsid w:val="0008437F"/>
    <w:rsid w:val="00084E4F"/>
    <w:rsid w:val="0008533A"/>
    <w:rsid w:val="0008560A"/>
    <w:rsid w:val="00086CEC"/>
    <w:rsid w:val="00087CAA"/>
    <w:rsid w:val="00090CC8"/>
    <w:rsid w:val="00091146"/>
    <w:rsid w:val="000924FF"/>
    <w:rsid w:val="00092BE3"/>
    <w:rsid w:val="00092EF3"/>
    <w:rsid w:val="00093F11"/>
    <w:rsid w:val="00093F8A"/>
    <w:rsid w:val="00094772"/>
    <w:rsid w:val="00095403"/>
    <w:rsid w:val="00095849"/>
    <w:rsid w:val="00096CCC"/>
    <w:rsid w:val="00096FDC"/>
    <w:rsid w:val="0009788E"/>
    <w:rsid w:val="000A0788"/>
    <w:rsid w:val="000A0CCA"/>
    <w:rsid w:val="000A168A"/>
    <w:rsid w:val="000A1742"/>
    <w:rsid w:val="000A302B"/>
    <w:rsid w:val="000A508A"/>
    <w:rsid w:val="000A620C"/>
    <w:rsid w:val="000A648E"/>
    <w:rsid w:val="000A7869"/>
    <w:rsid w:val="000B0457"/>
    <w:rsid w:val="000B10C6"/>
    <w:rsid w:val="000B18B0"/>
    <w:rsid w:val="000B1A58"/>
    <w:rsid w:val="000B4121"/>
    <w:rsid w:val="000B4194"/>
    <w:rsid w:val="000B44A8"/>
    <w:rsid w:val="000B51B3"/>
    <w:rsid w:val="000B6E07"/>
    <w:rsid w:val="000B78D0"/>
    <w:rsid w:val="000B7FB3"/>
    <w:rsid w:val="000C011B"/>
    <w:rsid w:val="000C27F6"/>
    <w:rsid w:val="000C2CAA"/>
    <w:rsid w:val="000C2F4B"/>
    <w:rsid w:val="000C31A9"/>
    <w:rsid w:val="000C43F3"/>
    <w:rsid w:val="000C597C"/>
    <w:rsid w:val="000C63E7"/>
    <w:rsid w:val="000C7E3A"/>
    <w:rsid w:val="000C7E58"/>
    <w:rsid w:val="000D178F"/>
    <w:rsid w:val="000D1916"/>
    <w:rsid w:val="000D2E56"/>
    <w:rsid w:val="000D36BE"/>
    <w:rsid w:val="000D46DC"/>
    <w:rsid w:val="000D6FEA"/>
    <w:rsid w:val="000D7FCF"/>
    <w:rsid w:val="000E061E"/>
    <w:rsid w:val="000E16EC"/>
    <w:rsid w:val="000E2611"/>
    <w:rsid w:val="000E26D7"/>
    <w:rsid w:val="000E27E3"/>
    <w:rsid w:val="000E2F20"/>
    <w:rsid w:val="000E32B3"/>
    <w:rsid w:val="000E376B"/>
    <w:rsid w:val="000E48BD"/>
    <w:rsid w:val="000E4B83"/>
    <w:rsid w:val="000E6980"/>
    <w:rsid w:val="000E7494"/>
    <w:rsid w:val="000E7541"/>
    <w:rsid w:val="000F1B5A"/>
    <w:rsid w:val="000F2967"/>
    <w:rsid w:val="000F30ED"/>
    <w:rsid w:val="000F64D6"/>
    <w:rsid w:val="000F6EBA"/>
    <w:rsid w:val="000F70A6"/>
    <w:rsid w:val="00100112"/>
    <w:rsid w:val="00100349"/>
    <w:rsid w:val="00100765"/>
    <w:rsid w:val="00100E1C"/>
    <w:rsid w:val="00101657"/>
    <w:rsid w:val="00101AA4"/>
    <w:rsid w:val="0010209A"/>
    <w:rsid w:val="001030FD"/>
    <w:rsid w:val="00103CA6"/>
    <w:rsid w:val="00103F01"/>
    <w:rsid w:val="001043D9"/>
    <w:rsid w:val="0010494A"/>
    <w:rsid w:val="00105BB8"/>
    <w:rsid w:val="00107292"/>
    <w:rsid w:val="00110719"/>
    <w:rsid w:val="00110F88"/>
    <w:rsid w:val="001114A5"/>
    <w:rsid w:val="001118F8"/>
    <w:rsid w:val="00111D90"/>
    <w:rsid w:val="00113464"/>
    <w:rsid w:val="00113918"/>
    <w:rsid w:val="00113FD8"/>
    <w:rsid w:val="00115BB5"/>
    <w:rsid w:val="00116989"/>
    <w:rsid w:val="00116AA8"/>
    <w:rsid w:val="00120367"/>
    <w:rsid w:val="00120482"/>
    <w:rsid w:val="001207F2"/>
    <w:rsid w:val="00121409"/>
    <w:rsid w:val="00122354"/>
    <w:rsid w:val="00122FE0"/>
    <w:rsid w:val="00123A77"/>
    <w:rsid w:val="00123F4A"/>
    <w:rsid w:val="00124E9F"/>
    <w:rsid w:val="001253E3"/>
    <w:rsid w:val="00125657"/>
    <w:rsid w:val="0012577D"/>
    <w:rsid w:val="001259EE"/>
    <w:rsid w:val="00130B24"/>
    <w:rsid w:val="001312D8"/>
    <w:rsid w:val="00131BF8"/>
    <w:rsid w:val="00132474"/>
    <w:rsid w:val="001328CE"/>
    <w:rsid w:val="00132D4D"/>
    <w:rsid w:val="00132E33"/>
    <w:rsid w:val="00133303"/>
    <w:rsid w:val="00133C00"/>
    <w:rsid w:val="00134DDC"/>
    <w:rsid w:val="0013736F"/>
    <w:rsid w:val="00140090"/>
    <w:rsid w:val="0014022C"/>
    <w:rsid w:val="00140730"/>
    <w:rsid w:val="001409F1"/>
    <w:rsid w:val="00140A86"/>
    <w:rsid w:val="00140D8D"/>
    <w:rsid w:val="001414F5"/>
    <w:rsid w:val="0014186A"/>
    <w:rsid w:val="00141CBA"/>
    <w:rsid w:val="00141E69"/>
    <w:rsid w:val="00141FB8"/>
    <w:rsid w:val="00144DE3"/>
    <w:rsid w:val="00147E33"/>
    <w:rsid w:val="00150675"/>
    <w:rsid w:val="00153195"/>
    <w:rsid w:val="001574FB"/>
    <w:rsid w:val="001579DD"/>
    <w:rsid w:val="00157D1F"/>
    <w:rsid w:val="00160163"/>
    <w:rsid w:val="001614F1"/>
    <w:rsid w:val="0016159B"/>
    <w:rsid w:val="00161767"/>
    <w:rsid w:val="001618D4"/>
    <w:rsid w:val="00161B71"/>
    <w:rsid w:val="00162266"/>
    <w:rsid w:val="00162609"/>
    <w:rsid w:val="0016260F"/>
    <w:rsid w:val="00162E0E"/>
    <w:rsid w:val="0016321B"/>
    <w:rsid w:val="0016472A"/>
    <w:rsid w:val="00164935"/>
    <w:rsid w:val="00164969"/>
    <w:rsid w:val="00165D61"/>
    <w:rsid w:val="0016601D"/>
    <w:rsid w:val="00167603"/>
    <w:rsid w:val="00172BE4"/>
    <w:rsid w:val="00173DE2"/>
    <w:rsid w:val="00174C5B"/>
    <w:rsid w:val="00175C97"/>
    <w:rsid w:val="0017685B"/>
    <w:rsid w:val="001775FE"/>
    <w:rsid w:val="00177D3D"/>
    <w:rsid w:val="00177F43"/>
    <w:rsid w:val="001809EF"/>
    <w:rsid w:val="001813B0"/>
    <w:rsid w:val="00181CBE"/>
    <w:rsid w:val="00182222"/>
    <w:rsid w:val="00183ED3"/>
    <w:rsid w:val="00184E12"/>
    <w:rsid w:val="001855D5"/>
    <w:rsid w:val="00185F2C"/>
    <w:rsid w:val="00185F83"/>
    <w:rsid w:val="00186360"/>
    <w:rsid w:val="00187D63"/>
    <w:rsid w:val="00190054"/>
    <w:rsid w:val="0019077C"/>
    <w:rsid w:val="00190D98"/>
    <w:rsid w:val="0019114D"/>
    <w:rsid w:val="001915EE"/>
    <w:rsid w:val="00191FA5"/>
    <w:rsid w:val="001927B5"/>
    <w:rsid w:val="00192C10"/>
    <w:rsid w:val="001933CC"/>
    <w:rsid w:val="00193549"/>
    <w:rsid w:val="00193828"/>
    <w:rsid w:val="00193A2C"/>
    <w:rsid w:val="00193F32"/>
    <w:rsid w:val="0019487C"/>
    <w:rsid w:val="00194D6B"/>
    <w:rsid w:val="00194FA4"/>
    <w:rsid w:val="00195B57"/>
    <w:rsid w:val="001969AD"/>
    <w:rsid w:val="00196E07"/>
    <w:rsid w:val="001A0341"/>
    <w:rsid w:val="001A0EE8"/>
    <w:rsid w:val="001A3657"/>
    <w:rsid w:val="001A3991"/>
    <w:rsid w:val="001A402C"/>
    <w:rsid w:val="001A4DD7"/>
    <w:rsid w:val="001A67F3"/>
    <w:rsid w:val="001A6C59"/>
    <w:rsid w:val="001B0105"/>
    <w:rsid w:val="001B195B"/>
    <w:rsid w:val="001B1CC8"/>
    <w:rsid w:val="001B2B8D"/>
    <w:rsid w:val="001B2F40"/>
    <w:rsid w:val="001B35A4"/>
    <w:rsid w:val="001B3B42"/>
    <w:rsid w:val="001B4DD6"/>
    <w:rsid w:val="001B59CD"/>
    <w:rsid w:val="001B678B"/>
    <w:rsid w:val="001B73B6"/>
    <w:rsid w:val="001B770C"/>
    <w:rsid w:val="001C0184"/>
    <w:rsid w:val="001C12AC"/>
    <w:rsid w:val="001C22F5"/>
    <w:rsid w:val="001C25FE"/>
    <w:rsid w:val="001C3CAB"/>
    <w:rsid w:val="001C7118"/>
    <w:rsid w:val="001C762A"/>
    <w:rsid w:val="001C769F"/>
    <w:rsid w:val="001D1C39"/>
    <w:rsid w:val="001D2816"/>
    <w:rsid w:val="001D53EE"/>
    <w:rsid w:val="001D6D71"/>
    <w:rsid w:val="001E092D"/>
    <w:rsid w:val="001E1749"/>
    <w:rsid w:val="001E18D9"/>
    <w:rsid w:val="001E1A91"/>
    <w:rsid w:val="001E29FD"/>
    <w:rsid w:val="001E40BE"/>
    <w:rsid w:val="001E41A6"/>
    <w:rsid w:val="001E4C5E"/>
    <w:rsid w:val="001E6615"/>
    <w:rsid w:val="001E7C0D"/>
    <w:rsid w:val="001E7E17"/>
    <w:rsid w:val="001F06DB"/>
    <w:rsid w:val="001F0E10"/>
    <w:rsid w:val="001F108C"/>
    <w:rsid w:val="001F14B8"/>
    <w:rsid w:val="001F41C5"/>
    <w:rsid w:val="001F4CC3"/>
    <w:rsid w:val="001F6520"/>
    <w:rsid w:val="0020048A"/>
    <w:rsid w:val="002015B2"/>
    <w:rsid w:val="00202580"/>
    <w:rsid w:val="00203232"/>
    <w:rsid w:val="0020590E"/>
    <w:rsid w:val="00205BD2"/>
    <w:rsid w:val="00210081"/>
    <w:rsid w:val="00210652"/>
    <w:rsid w:val="00212D3D"/>
    <w:rsid w:val="00214C3B"/>
    <w:rsid w:val="002153B0"/>
    <w:rsid w:val="00221073"/>
    <w:rsid w:val="00221727"/>
    <w:rsid w:val="0022175B"/>
    <w:rsid w:val="00222FD0"/>
    <w:rsid w:val="00222FE6"/>
    <w:rsid w:val="002249A8"/>
    <w:rsid w:val="00224F39"/>
    <w:rsid w:val="002252C7"/>
    <w:rsid w:val="00225E63"/>
    <w:rsid w:val="0022678F"/>
    <w:rsid w:val="00226ADE"/>
    <w:rsid w:val="0022734F"/>
    <w:rsid w:val="00230CF1"/>
    <w:rsid w:val="00231017"/>
    <w:rsid w:val="0023131B"/>
    <w:rsid w:val="002320F6"/>
    <w:rsid w:val="00233C57"/>
    <w:rsid w:val="0023489C"/>
    <w:rsid w:val="002356BF"/>
    <w:rsid w:val="00236E45"/>
    <w:rsid w:val="002408AA"/>
    <w:rsid w:val="002411EF"/>
    <w:rsid w:val="0024222C"/>
    <w:rsid w:val="00242FE1"/>
    <w:rsid w:val="00243601"/>
    <w:rsid w:val="0024492B"/>
    <w:rsid w:val="00244B0B"/>
    <w:rsid w:val="00244C01"/>
    <w:rsid w:val="00244D4F"/>
    <w:rsid w:val="00245D4D"/>
    <w:rsid w:val="00246042"/>
    <w:rsid w:val="0025221A"/>
    <w:rsid w:val="00252DC7"/>
    <w:rsid w:val="00252F17"/>
    <w:rsid w:val="002536EF"/>
    <w:rsid w:val="00253A92"/>
    <w:rsid w:val="00253DDD"/>
    <w:rsid w:val="00254F24"/>
    <w:rsid w:val="00260912"/>
    <w:rsid w:val="00261FB0"/>
    <w:rsid w:val="00262D88"/>
    <w:rsid w:val="002638EB"/>
    <w:rsid w:val="00263F85"/>
    <w:rsid w:val="0026410C"/>
    <w:rsid w:val="002643E7"/>
    <w:rsid w:val="00265204"/>
    <w:rsid w:val="00267380"/>
    <w:rsid w:val="0027152B"/>
    <w:rsid w:val="00272F3C"/>
    <w:rsid w:val="002733AC"/>
    <w:rsid w:val="00275245"/>
    <w:rsid w:val="00276648"/>
    <w:rsid w:val="00277F03"/>
    <w:rsid w:val="00281E63"/>
    <w:rsid w:val="002826C6"/>
    <w:rsid w:val="00285601"/>
    <w:rsid w:val="00285C41"/>
    <w:rsid w:val="0028609E"/>
    <w:rsid w:val="00286107"/>
    <w:rsid w:val="0028618A"/>
    <w:rsid w:val="0028620E"/>
    <w:rsid w:val="00286B05"/>
    <w:rsid w:val="00286CEA"/>
    <w:rsid w:val="002872AE"/>
    <w:rsid w:val="00287C6B"/>
    <w:rsid w:val="00287DAB"/>
    <w:rsid w:val="00291731"/>
    <w:rsid w:val="00291962"/>
    <w:rsid w:val="00291F4E"/>
    <w:rsid w:val="00293BC3"/>
    <w:rsid w:val="0029512B"/>
    <w:rsid w:val="002969F3"/>
    <w:rsid w:val="00297C5F"/>
    <w:rsid w:val="00297DBC"/>
    <w:rsid w:val="002A0082"/>
    <w:rsid w:val="002A0984"/>
    <w:rsid w:val="002A1536"/>
    <w:rsid w:val="002A165B"/>
    <w:rsid w:val="002A1845"/>
    <w:rsid w:val="002A19B0"/>
    <w:rsid w:val="002A1C49"/>
    <w:rsid w:val="002A310C"/>
    <w:rsid w:val="002A37DA"/>
    <w:rsid w:val="002A5C58"/>
    <w:rsid w:val="002A6286"/>
    <w:rsid w:val="002A66D7"/>
    <w:rsid w:val="002A6DFD"/>
    <w:rsid w:val="002A745E"/>
    <w:rsid w:val="002B104A"/>
    <w:rsid w:val="002B130A"/>
    <w:rsid w:val="002B1EBA"/>
    <w:rsid w:val="002B265A"/>
    <w:rsid w:val="002B289B"/>
    <w:rsid w:val="002B28B3"/>
    <w:rsid w:val="002B2E4B"/>
    <w:rsid w:val="002B3023"/>
    <w:rsid w:val="002B3196"/>
    <w:rsid w:val="002B32C5"/>
    <w:rsid w:val="002B519A"/>
    <w:rsid w:val="002B5906"/>
    <w:rsid w:val="002B7DCF"/>
    <w:rsid w:val="002C05F5"/>
    <w:rsid w:val="002C12B3"/>
    <w:rsid w:val="002C1F3A"/>
    <w:rsid w:val="002C3333"/>
    <w:rsid w:val="002C3EA5"/>
    <w:rsid w:val="002C4545"/>
    <w:rsid w:val="002C5AA5"/>
    <w:rsid w:val="002C77B2"/>
    <w:rsid w:val="002C7A07"/>
    <w:rsid w:val="002D00C9"/>
    <w:rsid w:val="002D0928"/>
    <w:rsid w:val="002D0B78"/>
    <w:rsid w:val="002D214C"/>
    <w:rsid w:val="002D378F"/>
    <w:rsid w:val="002D417A"/>
    <w:rsid w:val="002D41A6"/>
    <w:rsid w:val="002D4558"/>
    <w:rsid w:val="002D4FE2"/>
    <w:rsid w:val="002D5DAE"/>
    <w:rsid w:val="002D60B9"/>
    <w:rsid w:val="002D71AC"/>
    <w:rsid w:val="002D7932"/>
    <w:rsid w:val="002E0302"/>
    <w:rsid w:val="002E0AA0"/>
    <w:rsid w:val="002E130E"/>
    <w:rsid w:val="002E21E8"/>
    <w:rsid w:val="002E26D3"/>
    <w:rsid w:val="002E2958"/>
    <w:rsid w:val="002E4898"/>
    <w:rsid w:val="002E5749"/>
    <w:rsid w:val="002E5AF4"/>
    <w:rsid w:val="002E668C"/>
    <w:rsid w:val="002E7760"/>
    <w:rsid w:val="002F1759"/>
    <w:rsid w:val="002F2BE6"/>
    <w:rsid w:val="002F353D"/>
    <w:rsid w:val="002F62D5"/>
    <w:rsid w:val="002F7042"/>
    <w:rsid w:val="002F75F3"/>
    <w:rsid w:val="002F78D5"/>
    <w:rsid w:val="003006AB"/>
    <w:rsid w:val="0030172B"/>
    <w:rsid w:val="003021C7"/>
    <w:rsid w:val="00302D53"/>
    <w:rsid w:val="0030354E"/>
    <w:rsid w:val="00304E64"/>
    <w:rsid w:val="00304F2C"/>
    <w:rsid w:val="00306194"/>
    <w:rsid w:val="0030647E"/>
    <w:rsid w:val="003072E7"/>
    <w:rsid w:val="003104DD"/>
    <w:rsid w:val="003151F5"/>
    <w:rsid w:val="0031609B"/>
    <w:rsid w:val="00316313"/>
    <w:rsid w:val="003173C6"/>
    <w:rsid w:val="00322591"/>
    <w:rsid w:val="0032307C"/>
    <w:rsid w:val="003231FF"/>
    <w:rsid w:val="003246CB"/>
    <w:rsid w:val="003265A9"/>
    <w:rsid w:val="00327199"/>
    <w:rsid w:val="00332CD4"/>
    <w:rsid w:val="00332D6D"/>
    <w:rsid w:val="00333046"/>
    <w:rsid w:val="00333426"/>
    <w:rsid w:val="00334227"/>
    <w:rsid w:val="00334BBF"/>
    <w:rsid w:val="003354B2"/>
    <w:rsid w:val="0033573E"/>
    <w:rsid w:val="0033633F"/>
    <w:rsid w:val="003363BE"/>
    <w:rsid w:val="00336724"/>
    <w:rsid w:val="003404B4"/>
    <w:rsid w:val="00342D75"/>
    <w:rsid w:val="00342FB4"/>
    <w:rsid w:val="00343B24"/>
    <w:rsid w:val="003444BC"/>
    <w:rsid w:val="00345DBC"/>
    <w:rsid w:val="003469E3"/>
    <w:rsid w:val="0035001E"/>
    <w:rsid w:val="00350BE0"/>
    <w:rsid w:val="00351111"/>
    <w:rsid w:val="00351613"/>
    <w:rsid w:val="00352CCD"/>
    <w:rsid w:val="00353F3B"/>
    <w:rsid w:val="003549B2"/>
    <w:rsid w:val="003563BD"/>
    <w:rsid w:val="00357657"/>
    <w:rsid w:val="003606A1"/>
    <w:rsid w:val="003612F6"/>
    <w:rsid w:val="00363324"/>
    <w:rsid w:val="00363622"/>
    <w:rsid w:val="00364F52"/>
    <w:rsid w:val="00365475"/>
    <w:rsid w:val="00365D29"/>
    <w:rsid w:val="00366EAE"/>
    <w:rsid w:val="003672E7"/>
    <w:rsid w:val="00367E3F"/>
    <w:rsid w:val="00370DD7"/>
    <w:rsid w:val="0037191C"/>
    <w:rsid w:val="00371B73"/>
    <w:rsid w:val="00371F0A"/>
    <w:rsid w:val="0037255F"/>
    <w:rsid w:val="00374FB7"/>
    <w:rsid w:val="003813D3"/>
    <w:rsid w:val="0038199B"/>
    <w:rsid w:val="00382E14"/>
    <w:rsid w:val="0038369F"/>
    <w:rsid w:val="00383774"/>
    <w:rsid w:val="003859DC"/>
    <w:rsid w:val="00386F67"/>
    <w:rsid w:val="00387307"/>
    <w:rsid w:val="00387894"/>
    <w:rsid w:val="00387F34"/>
    <w:rsid w:val="00390837"/>
    <w:rsid w:val="00390CFD"/>
    <w:rsid w:val="00390EC0"/>
    <w:rsid w:val="00390EDC"/>
    <w:rsid w:val="0039194C"/>
    <w:rsid w:val="00391AA7"/>
    <w:rsid w:val="00392557"/>
    <w:rsid w:val="00392BD7"/>
    <w:rsid w:val="0039390C"/>
    <w:rsid w:val="0039396B"/>
    <w:rsid w:val="003945F1"/>
    <w:rsid w:val="0039600A"/>
    <w:rsid w:val="0039682A"/>
    <w:rsid w:val="00397BA6"/>
    <w:rsid w:val="003A0D20"/>
    <w:rsid w:val="003A0E25"/>
    <w:rsid w:val="003A2EEA"/>
    <w:rsid w:val="003A3164"/>
    <w:rsid w:val="003A4AA8"/>
    <w:rsid w:val="003A5AF1"/>
    <w:rsid w:val="003A77F7"/>
    <w:rsid w:val="003B0D29"/>
    <w:rsid w:val="003B0E24"/>
    <w:rsid w:val="003B7E2B"/>
    <w:rsid w:val="003C0084"/>
    <w:rsid w:val="003C08F7"/>
    <w:rsid w:val="003C0C4D"/>
    <w:rsid w:val="003C1D25"/>
    <w:rsid w:val="003C2DB8"/>
    <w:rsid w:val="003C3330"/>
    <w:rsid w:val="003C57C1"/>
    <w:rsid w:val="003C62D9"/>
    <w:rsid w:val="003C6E45"/>
    <w:rsid w:val="003D02F6"/>
    <w:rsid w:val="003D0B7E"/>
    <w:rsid w:val="003D1079"/>
    <w:rsid w:val="003D1FD3"/>
    <w:rsid w:val="003D21FB"/>
    <w:rsid w:val="003D3586"/>
    <w:rsid w:val="003D4688"/>
    <w:rsid w:val="003D5BA2"/>
    <w:rsid w:val="003D5FC8"/>
    <w:rsid w:val="003D6020"/>
    <w:rsid w:val="003D659C"/>
    <w:rsid w:val="003D68E9"/>
    <w:rsid w:val="003D6AE9"/>
    <w:rsid w:val="003D6F03"/>
    <w:rsid w:val="003E24AE"/>
    <w:rsid w:val="003E29CC"/>
    <w:rsid w:val="003E49DC"/>
    <w:rsid w:val="003E4D99"/>
    <w:rsid w:val="003E598C"/>
    <w:rsid w:val="003E5B8D"/>
    <w:rsid w:val="003E6D06"/>
    <w:rsid w:val="003E6E95"/>
    <w:rsid w:val="003F0828"/>
    <w:rsid w:val="003F13A5"/>
    <w:rsid w:val="003F1F13"/>
    <w:rsid w:val="003F229A"/>
    <w:rsid w:val="003F4CE7"/>
    <w:rsid w:val="003F4E5F"/>
    <w:rsid w:val="003F5153"/>
    <w:rsid w:val="003F58ED"/>
    <w:rsid w:val="003F5BC5"/>
    <w:rsid w:val="003F620C"/>
    <w:rsid w:val="003F64F2"/>
    <w:rsid w:val="003F6833"/>
    <w:rsid w:val="003F74CF"/>
    <w:rsid w:val="004005D4"/>
    <w:rsid w:val="0040089A"/>
    <w:rsid w:val="004027E3"/>
    <w:rsid w:val="00402BEC"/>
    <w:rsid w:val="004032A0"/>
    <w:rsid w:val="004034EE"/>
    <w:rsid w:val="00403570"/>
    <w:rsid w:val="00403E5B"/>
    <w:rsid w:val="00403F78"/>
    <w:rsid w:val="00405F74"/>
    <w:rsid w:val="004074C0"/>
    <w:rsid w:val="00407D81"/>
    <w:rsid w:val="00410C6C"/>
    <w:rsid w:val="00413E67"/>
    <w:rsid w:val="0041458C"/>
    <w:rsid w:val="004146E0"/>
    <w:rsid w:val="00416584"/>
    <w:rsid w:val="00420F2B"/>
    <w:rsid w:val="0042142E"/>
    <w:rsid w:val="00421964"/>
    <w:rsid w:val="00422522"/>
    <w:rsid w:val="00422F72"/>
    <w:rsid w:val="004232DB"/>
    <w:rsid w:val="004236E6"/>
    <w:rsid w:val="00424CF2"/>
    <w:rsid w:val="004255DD"/>
    <w:rsid w:val="0043115D"/>
    <w:rsid w:val="004311E3"/>
    <w:rsid w:val="0043189B"/>
    <w:rsid w:val="00432693"/>
    <w:rsid w:val="0043276E"/>
    <w:rsid w:val="00432F60"/>
    <w:rsid w:val="00433B06"/>
    <w:rsid w:val="004361A5"/>
    <w:rsid w:val="0043675B"/>
    <w:rsid w:val="00440B24"/>
    <w:rsid w:val="00441317"/>
    <w:rsid w:val="00442275"/>
    <w:rsid w:val="00442AA3"/>
    <w:rsid w:val="00443890"/>
    <w:rsid w:val="0044430D"/>
    <w:rsid w:val="004447F9"/>
    <w:rsid w:val="00444F77"/>
    <w:rsid w:val="004459DE"/>
    <w:rsid w:val="00445E44"/>
    <w:rsid w:val="00445F89"/>
    <w:rsid w:val="00447C09"/>
    <w:rsid w:val="00447CBA"/>
    <w:rsid w:val="00450DE1"/>
    <w:rsid w:val="00451FEC"/>
    <w:rsid w:val="004533FC"/>
    <w:rsid w:val="004537F6"/>
    <w:rsid w:val="0045522A"/>
    <w:rsid w:val="00461063"/>
    <w:rsid w:val="00461444"/>
    <w:rsid w:val="004624D8"/>
    <w:rsid w:val="00464092"/>
    <w:rsid w:val="004640EA"/>
    <w:rsid w:val="00464AD1"/>
    <w:rsid w:val="004656AD"/>
    <w:rsid w:val="00466BED"/>
    <w:rsid w:val="00466DBA"/>
    <w:rsid w:val="00473A51"/>
    <w:rsid w:val="004741F4"/>
    <w:rsid w:val="00474E5F"/>
    <w:rsid w:val="00475C0E"/>
    <w:rsid w:val="00476608"/>
    <w:rsid w:val="00477909"/>
    <w:rsid w:val="0048000D"/>
    <w:rsid w:val="004822B2"/>
    <w:rsid w:val="00482969"/>
    <w:rsid w:val="004839A4"/>
    <w:rsid w:val="004846BE"/>
    <w:rsid w:val="00485084"/>
    <w:rsid w:val="004879CB"/>
    <w:rsid w:val="00490B4D"/>
    <w:rsid w:val="00490BEC"/>
    <w:rsid w:val="0049172E"/>
    <w:rsid w:val="00491752"/>
    <w:rsid w:val="00492EE4"/>
    <w:rsid w:val="00493DCA"/>
    <w:rsid w:val="004951FB"/>
    <w:rsid w:val="00495A66"/>
    <w:rsid w:val="00496C1B"/>
    <w:rsid w:val="004A0897"/>
    <w:rsid w:val="004A109F"/>
    <w:rsid w:val="004A20E2"/>
    <w:rsid w:val="004A26E2"/>
    <w:rsid w:val="004A3D0A"/>
    <w:rsid w:val="004A5B28"/>
    <w:rsid w:val="004A74BA"/>
    <w:rsid w:val="004A7713"/>
    <w:rsid w:val="004A7881"/>
    <w:rsid w:val="004A7AA7"/>
    <w:rsid w:val="004A7EC1"/>
    <w:rsid w:val="004A7FEC"/>
    <w:rsid w:val="004B1131"/>
    <w:rsid w:val="004B1AC1"/>
    <w:rsid w:val="004B1C86"/>
    <w:rsid w:val="004B32E3"/>
    <w:rsid w:val="004B49D1"/>
    <w:rsid w:val="004B57EB"/>
    <w:rsid w:val="004B6979"/>
    <w:rsid w:val="004B6C4F"/>
    <w:rsid w:val="004B72AB"/>
    <w:rsid w:val="004B76CD"/>
    <w:rsid w:val="004B7CAB"/>
    <w:rsid w:val="004C1944"/>
    <w:rsid w:val="004C1F12"/>
    <w:rsid w:val="004C3987"/>
    <w:rsid w:val="004C654C"/>
    <w:rsid w:val="004C6AB1"/>
    <w:rsid w:val="004C6E70"/>
    <w:rsid w:val="004C6F59"/>
    <w:rsid w:val="004D128D"/>
    <w:rsid w:val="004D19E0"/>
    <w:rsid w:val="004D2382"/>
    <w:rsid w:val="004D2C5B"/>
    <w:rsid w:val="004D32C2"/>
    <w:rsid w:val="004D3CF7"/>
    <w:rsid w:val="004D5EAB"/>
    <w:rsid w:val="004D6045"/>
    <w:rsid w:val="004D6735"/>
    <w:rsid w:val="004E0268"/>
    <w:rsid w:val="004E0619"/>
    <w:rsid w:val="004E12D5"/>
    <w:rsid w:val="004E1C75"/>
    <w:rsid w:val="004E2FEB"/>
    <w:rsid w:val="004E3444"/>
    <w:rsid w:val="004E35C3"/>
    <w:rsid w:val="004E45EF"/>
    <w:rsid w:val="004E4AB2"/>
    <w:rsid w:val="004E58DB"/>
    <w:rsid w:val="004E6B0D"/>
    <w:rsid w:val="004E6E4F"/>
    <w:rsid w:val="004E7198"/>
    <w:rsid w:val="004E7445"/>
    <w:rsid w:val="004E7590"/>
    <w:rsid w:val="004F3856"/>
    <w:rsid w:val="004F38E5"/>
    <w:rsid w:val="004F5D6D"/>
    <w:rsid w:val="004F7C6F"/>
    <w:rsid w:val="00500687"/>
    <w:rsid w:val="00500BBD"/>
    <w:rsid w:val="00500E05"/>
    <w:rsid w:val="005010C1"/>
    <w:rsid w:val="005011FB"/>
    <w:rsid w:val="00501E0C"/>
    <w:rsid w:val="005025F4"/>
    <w:rsid w:val="005056C8"/>
    <w:rsid w:val="005065C5"/>
    <w:rsid w:val="005066F6"/>
    <w:rsid w:val="00507358"/>
    <w:rsid w:val="00507EB3"/>
    <w:rsid w:val="0051137B"/>
    <w:rsid w:val="00511776"/>
    <w:rsid w:val="00511924"/>
    <w:rsid w:val="00511D20"/>
    <w:rsid w:val="00512974"/>
    <w:rsid w:val="00512AB0"/>
    <w:rsid w:val="005130E7"/>
    <w:rsid w:val="0051351A"/>
    <w:rsid w:val="0051401D"/>
    <w:rsid w:val="0051511D"/>
    <w:rsid w:val="0051578E"/>
    <w:rsid w:val="00516276"/>
    <w:rsid w:val="00516FBE"/>
    <w:rsid w:val="0051724E"/>
    <w:rsid w:val="005179F5"/>
    <w:rsid w:val="00521197"/>
    <w:rsid w:val="005211FF"/>
    <w:rsid w:val="0052220C"/>
    <w:rsid w:val="00522F31"/>
    <w:rsid w:val="005234C7"/>
    <w:rsid w:val="005238E0"/>
    <w:rsid w:val="005266F9"/>
    <w:rsid w:val="005272F2"/>
    <w:rsid w:val="005277E8"/>
    <w:rsid w:val="00527DD7"/>
    <w:rsid w:val="00532FD9"/>
    <w:rsid w:val="005330C2"/>
    <w:rsid w:val="005352B9"/>
    <w:rsid w:val="005364FF"/>
    <w:rsid w:val="00536D4B"/>
    <w:rsid w:val="005372CB"/>
    <w:rsid w:val="005405BB"/>
    <w:rsid w:val="00541293"/>
    <w:rsid w:val="00541F67"/>
    <w:rsid w:val="00542A14"/>
    <w:rsid w:val="00543508"/>
    <w:rsid w:val="0054351E"/>
    <w:rsid w:val="005443C6"/>
    <w:rsid w:val="00544C20"/>
    <w:rsid w:val="0054677E"/>
    <w:rsid w:val="00546D89"/>
    <w:rsid w:val="00547160"/>
    <w:rsid w:val="005516CA"/>
    <w:rsid w:val="0055308E"/>
    <w:rsid w:val="00553592"/>
    <w:rsid w:val="005537C7"/>
    <w:rsid w:val="00553F76"/>
    <w:rsid w:val="00554ECC"/>
    <w:rsid w:val="00555351"/>
    <w:rsid w:val="00560CC1"/>
    <w:rsid w:val="005624C1"/>
    <w:rsid w:val="00562FA7"/>
    <w:rsid w:val="00564AE3"/>
    <w:rsid w:val="00564C92"/>
    <w:rsid w:val="005655F8"/>
    <w:rsid w:val="00565FD0"/>
    <w:rsid w:val="00567144"/>
    <w:rsid w:val="005672DE"/>
    <w:rsid w:val="00570486"/>
    <w:rsid w:val="00571175"/>
    <w:rsid w:val="0057197D"/>
    <w:rsid w:val="00573CD6"/>
    <w:rsid w:val="00573FD3"/>
    <w:rsid w:val="005749F6"/>
    <w:rsid w:val="00574C78"/>
    <w:rsid w:val="00575267"/>
    <w:rsid w:val="005757CE"/>
    <w:rsid w:val="00576569"/>
    <w:rsid w:val="00577348"/>
    <w:rsid w:val="005777CD"/>
    <w:rsid w:val="00577E10"/>
    <w:rsid w:val="00580301"/>
    <w:rsid w:val="00581B5D"/>
    <w:rsid w:val="005833F8"/>
    <w:rsid w:val="0058358F"/>
    <w:rsid w:val="00583B70"/>
    <w:rsid w:val="0058477A"/>
    <w:rsid w:val="00584FD2"/>
    <w:rsid w:val="005859FB"/>
    <w:rsid w:val="005900E6"/>
    <w:rsid w:val="00590C5F"/>
    <w:rsid w:val="00590DC8"/>
    <w:rsid w:val="00592465"/>
    <w:rsid w:val="005924C4"/>
    <w:rsid w:val="0059271C"/>
    <w:rsid w:val="005928AC"/>
    <w:rsid w:val="005943B6"/>
    <w:rsid w:val="005959C4"/>
    <w:rsid w:val="00595F36"/>
    <w:rsid w:val="005A01C0"/>
    <w:rsid w:val="005A23B7"/>
    <w:rsid w:val="005A3286"/>
    <w:rsid w:val="005A32AA"/>
    <w:rsid w:val="005A4031"/>
    <w:rsid w:val="005A6B8F"/>
    <w:rsid w:val="005A6CBB"/>
    <w:rsid w:val="005B07C3"/>
    <w:rsid w:val="005B1E0D"/>
    <w:rsid w:val="005B432E"/>
    <w:rsid w:val="005B55FA"/>
    <w:rsid w:val="005B5BAF"/>
    <w:rsid w:val="005B6854"/>
    <w:rsid w:val="005B6F0E"/>
    <w:rsid w:val="005B7B02"/>
    <w:rsid w:val="005C285A"/>
    <w:rsid w:val="005C3881"/>
    <w:rsid w:val="005C4A85"/>
    <w:rsid w:val="005C54C8"/>
    <w:rsid w:val="005C73F6"/>
    <w:rsid w:val="005C79BE"/>
    <w:rsid w:val="005D0D39"/>
    <w:rsid w:val="005D1C72"/>
    <w:rsid w:val="005D2F97"/>
    <w:rsid w:val="005D4F29"/>
    <w:rsid w:val="005D6718"/>
    <w:rsid w:val="005D692B"/>
    <w:rsid w:val="005D7276"/>
    <w:rsid w:val="005E0199"/>
    <w:rsid w:val="005E2218"/>
    <w:rsid w:val="005E2DC0"/>
    <w:rsid w:val="005E43E5"/>
    <w:rsid w:val="005E4502"/>
    <w:rsid w:val="005E4B27"/>
    <w:rsid w:val="005E561A"/>
    <w:rsid w:val="005E563D"/>
    <w:rsid w:val="005E6352"/>
    <w:rsid w:val="005F0DDB"/>
    <w:rsid w:val="005F4376"/>
    <w:rsid w:val="005F47D8"/>
    <w:rsid w:val="005F52A1"/>
    <w:rsid w:val="005F60CE"/>
    <w:rsid w:val="005F6D47"/>
    <w:rsid w:val="005F73BB"/>
    <w:rsid w:val="0060021F"/>
    <w:rsid w:val="00602748"/>
    <w:rsid w:val="006032A8"/>
    <w:rsid w:val="00603F76"/>
    <w:rsid w:val="006047C5"/>
    <w:rsid w:val="00606479"/>
    <w:rsid w:val="006066E7"/>
    <w:rsid w:val="00606B09"/>
    <w:rsid w:val="006072FD"/>
    <w:rsid w:val="00607B73"/>
    <w:rsid w:val="006122DF"/>
    <w:rsid w:val="00613255"/>
    <w:rsid w:val="00615605"/>
    <w:rsid w:val="006156C1"/>
    <w:rsid w:val="00615948"/>
    <w:rsid w:val="00617F95"/>
    <w:rsid w:val="00620E8C"/>
    <w:rsid w:val="00621915"/>
    <w:rsid w:val="00623F13"/>
    <w:rsid w:val="00624074"/>
    <w:rsid w:val="006242E3"/>
    <w:rsid w:val="006255D0"/>
    <w:rsid w:val="00625B77"/>
    <w:rsid w:val="00626CC0"/>
    <w:rsid w:val="0062769F"/>
    <w:rsid w:val="006278A5"/>
    <w:rsid w:val="006301F1"/>
    <w:rsid w:val="00630B7C"/>
    <w:rsid w:val="00631ACE"/>
    <w:rsid w:val="00632C54"/>
    <w:rsid w:val="00633568"/>
    <w:rsid w:val="00634671"/>
    <w:rsid w:val="006350BC"/>
    <w:rsid w:val="00635C44"/>
    <w:rsid w:val="00640247"/>
    <w:rsid w:val="00640E67"/>
    <w:rsid w:val="00641617"/>
    <w:rsid w:val="00641664"/>
    <w:rsid w:val="00642256"/>
    <w:rsid w:val="00643266"/>
    <w:rsid w:val="00643A18"/>
    <w:rsid w:val="00643F7A"/>
    <w:rsid w:val="00645547"/>
    <w:rsid w:val="00647645"/>
    <w:rsid w:val="0065001E"/>
    <w:rsid w:val="00651D07"/>
    <w:rsid w:val="00652596"/>
    <w:rsid w:val="006533B7"/>
    <w:rsid w:val="00653AA0"/>
    <w:rsid w:val="00653C66"/>
    <w:rsid w:val="00653EAA"/>
    <w:rsid w:val="006565B1"/>
    <w:rsid w:val="006606C2"/>
    <w:rsid w:val="006607CF"/>
    <w:rsid w:val="00663662"/>
    <w:rsid w:val="00663925"/>
    <w:rsid w:val="00665E85"/>
    <w:rsid w:val="00670CD9"/>
    <w:rsid w:val="00670E02"/>
    <w:rsid w:val="00671F61"/>
    <w:rsid w:val="0067214A"/>
    <w:rsid w:val="00673110"/>
    <w:rsid w:val="00674B00"/>
    <w:rsid w:val="006769E5"/>
    <w:rsid w:val="00681D5A"/>
    <w:rsid w:val="00683794"/>
    <w:rsid w:val="00683916"/>
    <w:rsid w:val="006841EC"/>
    <w:rsid w:val="0068472E"/>
    <w:rsid w:val="006863BE"/>
    <w:rsid w:val="00686923"/>
    <w:rsid w:val="00687D54"/>
    <w:rsid w:val="00690FC1"/>
    <w:rsid w:val="006917AD"/>
    <w:rsid w:val="00691E6B"/>
    <w:rsid w:val="00692F9E"/>
    <w:rsid w:val="00694152"/>
    <w:rsid w:val="006A1025"/>
    <w:rsid w:val="006A1ABA"/>
    <w:rsid w:val="006A4366"/>
    <w:rsid w:val="006A4577"/>
    <w:rsid w:val="006A4B47"/>
    <w:rsid w:val="006A5A74"/>
    <w:rsid w:val="006A5F9D"/>
    <w:rsid w:val="006B0697"/>
    <w:rsid w:val="006B135D"/>
    <w:rsid w:val="006B1A03"/>
    <w:rsid w:val="006B2377"/>
    <w:rsid w:val="006B4011"/>
    <w:rsid w:val="006B45C6"/>
    <w:rsid w:val="006B4ED3"/>
    <w:rsid w:val="006B6272"/>
    <w:rsid w:val="006B6EBF"/>
    <w:rsid w:val="006B7069"/>
    <w:rsid w:val="006B76DC"/>
    <w:rsid w:val="006C12E3"/>
    <w:rsid w:val="006C181E"/>
    <w:rsid w:val="006C188F"/>
    <w:rsid w:val="006C2616"/>
    <w:rsid w:val="006C3479"/>
    <w:rsid w:val="006C3FBD"/>
    <w:rsid w:val="006C5742"/>
    <w:rsid w:val="006D018E"/>
    <w:rsid w:val="006D07DE"/>
    <w:rsid w:val="006D0EBC"/>
    <w:rsid w:val="006D1BB6"/>
    <w:rsid w:val="006D26D0"/>
    <w:rsid w:val="006D3078"/>
    <w:rsid w:val="006D4034"/>
    <w:rsid w:val="006D6DA6"/>
    <w:rsid w:val="006D6F26"/>
    <w:rsid w:val="006E058E"/>
    <w:rsid w:val="006E05F2"/>
    <w:rsid w:val="006E0ABA"/>
    <w:rsid w:val="006E0EED"/>
    <w:rsid w:val="006E114B"/>
    <w:rsid w:val="006E1457"/>
    <w:rsid w:val="006E2530"/>
    <w:rsid w:val="006E2819"/>
    <w:rsid w:val="006E2C21"/>
    <w:rsid w:val="006E2E30"/>
    <w:rsid w:val="006E37DD"/>
    <w:rsid w:val="006E3957"/>
    <w:rsid w:val="006E548F"/>
    <w:rsid w:val="006E55A3"/>
    <w:rsid w:val="006E5D9A"/>
    <w:rsid w:val="006E6C60"/>
    <w:rsid w:val="006E7E7A"/>
    <w:rsid w:val="006F0104"/>
    <w:rsid w:val="006F0B05"/>
    <w:rsid w:val="006F0BD8"/>
    <w:rsid w:val="006F16FF"/>
    <w:rsid w:val="006F3B90"/>
    <w:rsid w:val="006F6321"/>
    <w:rsid w:val="006F6FCF"/>
    <w:rsid w:val="006F73F0"/>
    <w:rsid w:val="00702308"/>
    <w:rsid w:val="00702998"/>
    <w:rsid w:val="00703930"/>
    <w:rsid w:val="00705E92"/>
    <w:rsid w:val="00706093"/>
    <w:rsid w:val="0070765B"/>
    <w:rsid w:val="00707673"/>
    <w:rsid w:val="0071055A"/>
    <w:rsid w:val="00712A00"/>
    <w:rsid w:val="0071414A"/>
    <w:rsid w:val="00714ECD"/>
    <w:rsid w:val="0071514F"/>
    <w:rsid w:val="007161DC"/>
    <w:rsid w:val="00716F1E"/>
    <w:rsid w:val="00717F9C"/>
    <w:rsid w:val="007251A8"/>
    <w:rsid w:val="00725E60"/>
    <w:rsid w:val="007270C3"/>
    <w:rsid w:val="00727685"/>
    <w:rsid w:val="00730097"/>
    <w:rsid w:val="007304D9"/>
    <w:rsid w:val="00730920"/>
    <w:rsid w:val="00730AF8"/>
    <w:rsid w:val="00730EA8"/>
    <w:rsid w:val="00731A82"/>
    <w:rsid w:val="007350AD"/>
    <w:rsid w:val="00735D7F"/>
    <w:rsid w:val="00736920"/>
    <w:rsid w:val="00737204"/>
    <w:rsid w:val="007373C1"/>
    <w:rsid w:val="0073745E"/>
    <w:rsid w:val="007375F7"/>
    <w:rsid w:val="00737967"/>
    <w:rsid w:val="00737A90"/>
    <w:rsid w:val="00737D97"/>
    <w:rsid w:val="00740322"/>
    <w:rsid w:val="00740916"/>
    <w:rsid w:val="00742FC6"/>
    <w:rsid w:val="007431FF"/>
    <w:rsid w:val="0074352D"/>
    <w:rsid w:val="00743577"/>
    <w:rsid w:val="00745AFD"/>
    <w:rsid w:val="0074624B"/>
    <w:rsid w:val="007470AA"/>
    <w:rsid w:val="0075392A"/>
    <w:rsid w:val="00756001"/>
    <w:rsid w:val="00756F9E"/>
    <w:rsid w:val="00756FB5"/>
    <w:rsid w:val="00757FB9"/>
    <w:rsid w:val="007619D6"/>
    <w:rsid w:val="00761DE0"/>
    <w:rsid w:val="00762FAF"/>
    <w:rsid w:val="00765558"/>
    <w:rsid w:val="00765860"/>
    <w:rsid w:val="00766A65"/>
    <w:rsid w:val="00771576"/>
    <w:rsid w:val="007715DA"/>
    <w:rsid w:val="00772ADE"/>
    <w:rsid w:val="0077398F"/>
    <w:rsid w:val="00774880"/>
    <w:rsid w:val="0077683B"/>
    <w:rsid w:val="00776FAB"/>
    <w:rsid w:val="007777EC"/>
    <w:rsid w:val="007806DC"/>
    <w:rsid w:val="007817FD"/>
    <w:rsid w:val="00781A35"/>
    <w:rsid w:val="0078300B"/>
    <w:rsid w:val="007833A9"/>
    <w:rsid w:val="00783F82"/>
    <w:rsid w:val="007844E1"/>
    <w:rsid w:val="007851E9"/>
    <w:rsid w:val="007856C7"/>
    <w:rsid w:val="00787249"/>
    <w:rsid w:val="007910D2"/>
    <w:rsid w:val="00791AA4"/>
    <w:rsid w:val="00792F9B"/>
    <w:rsid w:val="00794754"/>
    <w:rsid w:val="007954FC"/>
    <w:rsid w:val="007A02EE"/>
    <w:rsid w:val="007A1B47"/>
    <w:rsid w:val="007A21B7"/>
    <w:rsid w:val="007A21DC"/>
    <w:rsid w:val="007A2C05"/>
    <w:rsid w:val="007A3064"/>
    <w:rsid w:val="007A308B"/>
    <w:rsid w:val="007A65FD"/>
    <w:rsid w:val="007B4B9C"/>
    <w:rsid w:val="007B6FBF"/>
    <w:rsid w:val="007C039B"/>
    <w:rsid w:val="007C0C43"/>
    <w:rsid w:val="007C0FD3"/>
    <w:rsid w:val="007C3399"/>
    <w:rsid w:val="007C46AF"/>
    <w:rsid w:val="007C6BEC"/>
    <w:rsid w:val="007C7959"/>
    <w:rsid w:val="007C79A4"/>
    <w:rsid w:val="007D0342"/>
    <w:rsid w:val="007D076B"/>
    <w:rsid w:val="007D1A1E"/>
    <w:rsid w:val="007D2896"/>
    <w:rsid w:val="007D39EF"/>
    <w:rsid w:val="007E231D"/>
    <w:rsid w:val="007E3AA5"/>
    <w:rsid w:val="007E489F"/>
    <w:rsid w:val="007F3DCA"/>
    <w:rsid w:val="007F488D"/>
    <w:rsid w:val="007F4D51"/>
    <w:rsid w:val="007F6589"/>
    <w:rsid w:val="007F75DF"/>
    <w:rsid w:val="008002E8"/>
    <w:rsid w:val="008006D5"/>
    <w:rsid w:val="00800B84"/>
    <w:rsid w:val="0080548A"/>
    <w:rsid w:val="00805626"/>
    <w:rsid w:val="008071FD"/>
    <w:rsid w:val="008077F3"/>
    <w:rsid w:val="0081017D"/>
    <w:rsid w:val="00811757"/>
    <w:rsid w:val="00811B2B"/>
    <w:rsid w:val="00813922"/>
    <w:rsid w:val="0081463D"/>
    <w:rsid w:val="008149B7"/>
    <w:rsid w:val="0081573C"/>
    <w:rsid w:val="00815E39"/>
    <w:rsid w:val="00816F32"/>
    <w:rsid w:val="008201DF"/>
    <w:rsid w:val="0082217C"/>
    <w:rsid w:val="00823BD8"/>
    <w:rsid w:val="00823E4F"/>
    <w:rsid w:val="00825250"/>
    <w:rsid w:val="0082539A"/>
    <w:rsid w:val="008264F5"/>
    <w:rsid w:val="00826B48"/>
    <w:rsid w:val="008270C4"/>
    <w:rsid w:val="008279EB"/>
    <w:rsid w:val="00827D96"/>
    <w:rsid w:val="00827FE6"/>
    <w:rsid w:val="00827FEC"/>
    <w:rsid w:val="00830AB6"/>
    <w:rsid w:val="008313F1"/>
    <w:rsid w:val="008322B6"/>
    <w:rsid w:val="00832947"/>
    <w:rsid w:val="00832AD4"/>
    <w:rsid w:val="008349F1"/>
    <w:rsid w:val="00834BE0"/>
    <w:rsid w:val="00836024"/>
    <w:rsid w:val="00836392"/>
    <w:rsid w:val="00836554"/>
    <w:rsid w:val="008377B3"/>
    <w:rsid w:val="008416EA"/>
    <w:rsid w:val="00841BCA"/>
    <w:rsid w:val="0084356D"/>
    <w:rsid w:val="00844132"/>
    <w:rsid w:val="00847850"/>
    <w:rsid w:val="0085041A"/>
    <w:rsid w:val="00852FEB"/>
    <w:rsid w:val="008546A9"/>
    <w:rsid w:val="00854857"/>
    <w:rsid w:val="0085558E"/>
    <w:rsid w:val="00856EB5"/>
    <w:rsid w:val="00857098"/>
    <w:rsid w:val="00857B41"/>
    <w:rsid w:val="00863597"/>
    <w:rsid w:val="008636FC"/>
    <w:rsid w:val="008647AD"/>
    <w:rsid w:val="0086648B"/>
    <w:rsid w:val="008673B9"/>
    <w:rsid w:val="008673F2"/>
    <w:rsid w:val="008675E4"/>
    <w:rsid w:val="008679A7"/>
    <w:rsid w:val="00867E7D"/>
    <w:rsid w:val="0087000B"/>
    <w:rsid w:val="00870086"/>
    <w:rsid w:val="0087155A"/>
    <w:rsid w:val="00872843"/>
    <w:rsid w:val="00872EB7"/>
    <w:rsid w:val="008731F9"/>
    <w:rsid w:val="00873699"/>
    <w:rsid w:val="00873E3C"/>
    <w:rsid w:val="00873F9D"/>
    <w:rsid w:val="008750E2"/>
    <w:rsid w:val="00876486"/>
    <w:rsid w:val="008764B2"/>
    <w:rsid w:val="008764F0"/>
    <w:rsid w:val="0088128B"/>
    <w:rsid w:val="00881B6A"/>
    <w:rsid w:val="00881C37"/>
    <w:rsid w:val="0088221B"/>
    <w:rsid w:val="00884B4D"/>
    <w:rsid w:val="00886003"/>
    <w:rsid w:val="008866E8"/>
    <w:rsid w:val="0088671C"/>
    <w:rsid w:val="00886C7C"/>
    <w:rsid w:val="0089048D"/>
    <w:rsid w:val="0089119F"/>
    <w:rsid w:val="0089182B"/>
    <w:rsid w:val="00891D62"/>
    <w:rsid w:val="00892829"/>
    <w:rsid w:val="00893C1E"/>
    <w:rsid w:val="00895048"/>
    <w:rsid w:val="008971F8"/>
    <w:rsid w:val="008A2CE6"/>
    <w:rsid w:val="008A4808"/>
    <w:rsid w:val="008A5706"/>
    <w:rsid w:val="008A57FE"/>
    <w:rsid w:val="008A656F"/>
    <w:rsid w:val="008A684B"/>
    <w:rsid w:val="008A69C5"/>
    <w:rsid w:val="008A6DFE"/>
    <w:rsid w:val="008B0ADD"/>
    <w:rsid w:val="008B0EFE"/>
    <w:rsid w:val="008B183C"/>
    <w:rsid w:val="008B1E93"/>
    <w:rsid w:val="008B23C9"/>
    <w:rsid w:val="008B5978"/>
    <w:rsid w:val="008B5981"/>
    <w:rsid w:val="008B5F9C"/>
    <w:rsid w:val="008B6C52"/>
    <w:rsid w:val="008B751F"/>
    <w:rsid w:val="008C160B"/>
    <w:rsid w:val="008C17E9"/>
    <w:rsid w:val="008C1A6C"/>
    <w:rsid w:val="008C2DB2"/>
    <w:rsid w:val="008C3068"/>
    <w:rsid w:val="008C43C2"/>
    <w:rsid w:val="008C48D9"/>
    <w:rsid w:val="008C5F39"/>
    <w:rsid w:val="008C6E14"/>
    <w:rsid w:val="008C7E88"/>
    <w:rsid w:val="008D055A"/>
    <w:rsid w:val="008D27B0"/>
    <w:rsid w:val="008D2B0D"/>
    <w:rsid w:val="008D2E7C"/>
    <w:rsid w:val="008D3164"/>
    <w:rsid w:val="008D3565"/>
    <w:rsid w:val="008D583B"/>
    <w:rsid w:val="008D5B3D"/>
    <w:rsid w:val="008E0EA9"/>
    <w:rsid w:val="008E11C6"/>
    <w:rsid w:val="008E2235"/>
    <w:rsid w:val="008E3423"/>
    <w:rsid w:val="008E41AD"/>
    <w:rsid w:val="008E5D13"/>
    <w:rsid w:val="008E63C4"/>
    <w:rsid w:val="008F0611"/>
    <w:rsid w:val="008F125F"/>
    <w:rsid w:val="008F16BC"/>
    <w:rsid w:val="008F181B"/>
    <w:rsid w:val="008F1DAB"/>
    <w:rsid w:val="008F28F2"/>
    <w:rsid w:val="008F3BDD"/>
    <w:rsid w:val="008F3C01"/>
    <w:rsid w:val="008F3E43"/>
    <w:rsid w:val="008F573D"/>
    <w:rsid w:val="008F689E"/>
    <w:rsid w:val="008F6B3D"/>
    <w:rsid w:val="009007F1"/>
    <w:rsid w:val="0090083E"/>
    <w:rsid w:val="00900FF7"/>
    <w:rsid w:val="00902925"/>
    <w:rsid w:val="00902E2C"/>
    <w:rsid w:val="00903CB2"/>
    <w:rsid w:val="00903F51"/>
    <w:rsid w:val="009078CC"/>
    <w:rsid w:val="00907C60"/>
    <w:rsid w:val="009109BE"/>
    <w:rsid w:val="009116C2"/>
    <w:rsid w:val="00911F7B"/>
    <w:rsid w:val="00912E8E"/>
    <w:rsid w:val="00912FE1"/>
    <w:rsid w:val="00913281"/>
    <w:rsid w:val="00913EA5"/>
    <w:rsid w:val="00914270"/>
    <w:rsid w:val="009146C1"/>
    <w:rsid w:val="009147DE"/>
    <w:rsid w:val="009150F9"/>
    <w:rsid w:val="00915D63"/>
    <w:rsid w:val="00915D96"/>
    <w:rsid w:val="009204E0"/>
    <w:rsid w:val="00920C1B"/>
    <w:rsid w:val="00923878"/>
    <w:rsid w:val="00924A91"/>
    <w:rsid w:val="00925127"/>
    <w:rsid w:val="009257CD"/>
    <w:rsid w:val="00925F5A"/>
    <w:rsid w:val="00926625"/>
    <w:rsid w:val="00927427"/>
    <w:rsid w:val="00927849"/>
    <w:rsid w:val="00930007"/>
    <w:rsid w:val="009308D8"/>
    <w:rsid w:val="00930919"/>
    <w:rsid w:val="0093096E"/>
    <w:rsid w:val="00932AB2"/>
    <w:rsid w:val="00933D33"/>
    <w:rsid w:val="0093483E"/>
    <w:rsid w:val="009361CF"/>
    <w:rsid w:val="009408C6"/>
    <w:rsid w:val="009414C4"/>
    <w:rsid w:val="00943907"/>
    <w:rsid w:val="00943CEA"/>
    <w:rsid w:val="00944C77"/>
    <w:rsid w:val="009457B9"/>
    <w:rsid w:val="00945A5E"/>
    <w:rsid w:val="00945EA2"/>
    <w:rsid w:val="00946BC6"/>
    <w:rsid w:val="00946C37"/>
    <w:rsid w:val="00947468"/>
    <w:rsid w:val="00951899"/>
    <w:rsid w:val="0095273A"/>
    <w:rsid w:val="009546A6"/>
    <w:rsid w:val="00955890"/>
    <w:rsid w:val="00955D0C"/>
    <w:rsid w:val="00957B16"/>
    <w:rsid w:val="009604A3"/>
    <w:rsid w:val="009612A7"/>
    <w:rsid w:val="009625BB"/>
    <w:rsid w:val="009638E2"/>
    <w:rsid w:val="00963ADB"/>
    <w:rsid w:val="00966779"/>
    <w:rsid w:val="00966803"/>
    <w:rsid w:val="00966DC4"/>
    <w:rsid w:val="00967444"/>
    <w:rsid w:val="009677CB"/>
    <w:rsid w:val="00971F0C"/>
    <w:rsid w:val="009721F1"/>
    <w:rsid w:val="009726A4"/>
    <w:rsid w:val="00972C24"/>
    <w:rsid w:val="00972CF3"/>
    <w:rsid w:val="00973AA8"/>
    <w:rsid w:val="00975116"/>
    <w:rsid w:val="00975445"/>
    <w:rsid w:val="009756CB"/>
    <w:rsid w:val="00976374"/>
    <w:rsid w:val="009763A6"/>
    <w:rsid w:val="00977961"/>
    <w:rsid w:val="00980B8F"/>
    <w:rsid w:val="00981E75"/>
    <w:rsid w:val="00981EEB"/>
    <w:rsid w:val="00982FB8"/>
    <w:rsid w:val="00983A1F"/>
    <w:rsid w:val="009855E9"/>
    <w:rsid w:val="009862BB"/>
    <w:rsid w:val="00987485"/>
    <w:rsid w:val="0099167B"/>
    <w:rsid w:val="00993442"/>
    <w:rsid w:val="009936C0"/>
    <w:rsid w:val="00996281"/>
    <w:rsid w:val="00997040"/>
    <w:rsid w:val="009A0BBE"/>
    <w:rsid w:val="009A0CC8"/>
    <w:rsid w:val="009A1989"/>
    <w:rsid w:val="009A207B"/>
    <w:rsid w:val="009A295A"/>
    <w:rsid w:val="009A4875"/>
    <w:rsid w:val="009A5A0D"/>
    <w:rsid w:val="009A61E3"/>
    <w:rsid w:val="009A679E"/>
    <w:rsid w:val="009A6D1B"/>
    <w:rsid w:val="009B022E"/>
    <w:rsid w:val="009B07A5"/>
    <w:rsid w:val="009B0F41"/>
    <w:rsid w:val="009B1155"/>
    <w:rsid w:val="009B268C"/>
    <w:rsid w:val="009B2E7B"/>
    <w:rsid w:val="009B303B"/>
    <w:rsid w:val="009B3AE8"/>
    <w:rsid w:val="009B3BDA"/>
    <w:rsid w:val="009B70D4"/>
    <w:rsid w:val="009B76D8"/>
    <w:rsid w:val="009B7812"/>
    <w:rsid w:val="009B785F"/>
    <w:rsid w:val="009C0398"/>
    <w:rsid w:val="009C5167"/>
    <w:rsid w:val="009C6291"/>
    <w:rsid w:val="009C63C1"/>
    <w:rsid w:val="009D00BE"/>
    <w:rsid w:val="009D358B"/>
    <w:rsid w:val="009D3CBF"/>
    <w:rsid w:val="009D3E34"/>
    <w:rsid w:val="009D5332"/>
    <w:rsid w:val="009D538D"/>
    <w:rsid w:val="009D56E2"/>
    <w:rsid w:val="009D5B32"/>
    <w:rsid w:val="009D6054"/>
    <w:rsid w:val="009D6B2A"/>
    <w:rsid w:val="009D7A9D"/>
    <w:rsid w:val="009D7BDF"/>
    <w:rsid w:val="009E1033"/>
    <w:rsid w:val="009E1C06"/>
    <w:rsid w:val="009E28DB"/>
    <w:rsid w:val="009E2AF6"/>
    <w:rsid w:val="009E2D2F"/>
    <w:rsid w:val="009E3A15"/>
    <w:rsid w:val="009F044A"/>
    <w:rsid w:val="009F0A3D"/>
    <w:rsid w:val="009F0DF4"/>
    <w:rsid w:val="009F296C"/>
    <w:rsid w:val="009F382B"/>
    <w:rsid w:val="009F3F7B"/>
    <w:rsid w:val="009F4637"/>
    <w:rsid w:val="009F4B6F"/>
    <w:rsid w:val="009F5698"/>
    <w:rsid w:val="00A009FA"/>
    <w:rsid w:val="00A00C88"/>
    <w:rsid w:val="00A01386"/>
    <w:rsid w:val="00A0312B"/>
    <w:rsid w:val="00A03A11"/>
    <w:rsid w:val="00A046F7"/>
    <w:rsid w:val="00A06821"/>
    <w:rsid w:val="00A10B39"/>
    <w:rsid w:val="00A13B2D"/>
    <w:rsid w:val="00A13DD6"/>
    <w:rsid w:val="00A13F63"/>
    <w:rsid w:val="00A147A6"/>
    <w:rsid w:val="00A14B14"/>
    <w:rsid w:val="00A14BF2"/>
    <w:rsid w:val="00A15843"/>
    <w:rsid w:val="00A15B2B"/>
    <w:rsid w:val="00A1661F"/>
    <w:rsid w:val="00A1703A"/>
    <w:rsid w:val="00A2095B"/>
    <w:rsid w:val="00A21288"/>
    <w:rsid w:val="00A21636"/>
    <w:rsid w:val="00A21D2D"/>
    <w:rsid w:val="00A223AA"/>
    <w:rsid w:val="00A23D01"/>
    <w:rsid w:val="00A24143"/>
    <w:rsid w:val="00A24455"/>
    <w:rsid w:val="00A24F06"/>
    <w:rsid w:val="00A266F5"/>
    <w:rsid w:val="00A2747E"/>
    <w:rsid w:val="00A27E5C"/>
    <w:rsid w:val="00A30723"/>
    <w:rsid w:val="00A30ABA"/>
    <w:rsid w:val="00A311AB"/>
    <w:rsid w:val="00A314B9"/>
    <w:rsid w:val="00A31646"/>
    <w:rsid w:val="00A31BC2"/>
    <w:rsid w:val="00A31CD1"/>
    <w:rsid w:val="00A32D05"/>
    <w:rsid w:val="00A3379A"/>
    <w:rsid w:val="00A33D5D"/>
    <w:rsid w:val="00A34154"/>
    <w:rsid w:val="00A36208"/>
    <w:rsid w:val="00A36E3C"/>
    <w:rsid w:val="00A374DB"/>
    <w:rsid w:val="00A41885"/>
    <w:rsid w:val="00A41B45"/>
    <w:rsid w:val="00A459B1"/>
    <w:rsid w:val="00A5066B"/>
    <w:rsid w:val="00A51070"/>
    <w:rsid w:val="00A5120A"/>
    <w:rsid w:val="00A52298"/>
    <w:rsid w:val="00A52515"/>
    <w:rsid w:val="00A54B37"/>
    <w:rsid w:val="00A55686"/>
    <w:rsid w:val="00A5587D"/>
    <w:rsid w:val="00A558F3"/>
    <w:rsid w:val="00A609DD"/>
    <w:rsid w:val="00A60B57"/>
    <w:rsid w:val="00A613F4"/>
    <w:rsid w:val="00A61815"/>
    <w:rsid w:val="00A61A84"/>
    <w:rsid w:val="00A623B8"/>
    <w:rsid w:val="00A63872"/>
    <w:rsid w:val="00A644DE"/>
    <w:rsid w:val="00A644E1"/>
    <w:rsid w:val="00A64CCF"/>
    <w:rsid w:val="00A65157"/>
    <w:rsid w:val="00A65742"/>
    <w:rsid w:val="00A65A29"/>
    <w:rsid w:val="00A67398"/>
    <w:rsid w:val="00A6740F"/>
    <w:rsid w:val="00A72076"/>
    <w:rsid w:val="00A72F3A"/>
    <w:rsid w:val="00A74CEC"/>
    <w:rsid w:val="00A75517"/>
    <w:rsid w:val="00A77F9F"/>
    <w:rsid w:val="00A808EB"/>
    <w:rsid w:val="00A80D2A"/>
    <w:rsid w:val="00A858A5"/>
    <w:rsid w:val="00A873FF"/>
    <w:rsid w:val="00A87687"/>
    <w:rsid w:val="00A90C47"/>
    <w:rsid w:val="00A90C9D"/>
    <w:rsid w:val="00A91D0D"/>
    <w:rsid w:val="00A921BD"/>
    <w:rsid w:val="00A92A0A"/>
    <w:rsid w:val="00A94C8C"/>
    <w:rsid w:val="00A9541D"/>
    <w:rsid w:val="00A95A88"/>
    <w:rsid w:val="00A97B80"/>
    <w:rsid w:val="00AA03C3"/>
    <w:rsid w:val="00AA1B63"/>
    <w:rsid w:val="00AA1DA1"/>
    <w:rsid w:val="00AA21FE"/>
    <w:rsid w:val="00AA2B88"/>
    <w:rsid w:val="00AA3188"/>
    <w:rsid w:val="00AA420D"/>
    <w:rsid w:val="00AA440F"/>
    <w:rsid w:val="00AA4829"/>
    <w:rsid w:val="00AA50B8"/>
    <w:rsid w:val="00AA5DC6"/>
    <w:rsid w:val="00AA61D8"/>
    <w:rsid w:val="00AA644A"/>
    <w:rsid w:val="00AA7D08"/>
    <w:rsid w:val="00AB2480"/>
    <w:rsid w:val="00AB2C8C"/>
    <w:rsid w:val="00AB2CB4"/>
    <w:rsid w:val="00AB2F57"/>
    <w:rsid w:val="00AB3B2B"/>
    <w:rsid w:val="00AB444A"/>
    <w:rsid w:val="00AB49F8"/>
    <w:rsid w:val="00AB5871"/>
    <w:rsid w:val="00AB5FCB"/>
    <w:rsid w:val="00AB7B7A"/>
    <w:rsid w:val="00AB7E40"/>
    <w:rsid w:val="00AC01C8"/>
    <w:rsid w:val="00AC3133"/>
    <w:rsid w:val="00AC405E"/>
    <w:rsid w:val="00AC5022"/>
    <w:rsid w:val="00AD197B"/>
    <w:rsid w:val="00AD20E0"/>
    <w:rsid w:val="00AD405B"/>
    <w:rsid w:val="00AD499F"/>
    <w:rsid w:val="00AD5ACB"/>
    <w:rsid w:val="00AD5C91"/>
    <w:rsid w:val="00AD64B3"/>
    <w:rsid w:val="00AD6794"/>
    <w:rsid w:val="00AD6C50"/>
    <w:rsid w:val="00AD6D8F"/>
    <w:rsid w:val="00AE0F90"/>
    <w:rsid w:val="00AE1B1E"/>
    <w:rsid w:val="00AE2529"/>
    <w:rsid w:val="00AE48AD"/>
    <w:rsid w:val="00AE52AB"/>
    <w:rsid w:val="00AE732F"/>
    <w:rsid w:val="00AE7B35"/>
    <w:rsid w:val="00AE7D8C"/>
    <w:rsid w:val="00AF063F"/>
    <w:rsid w:val="00AF074C"/>
    <w:rsid w:val="00AF12AB"/>
    <w:rsid w:val="00AF13DD"/>
    <w:rsid w:val="00AF4C2C"/>
    <w:rsid w:val="00AF564E"/>
    <w:rsid w:val="00AF6748"/>
    <w:rsid w:val="00AF6DE3"/>
    <w:rsid w:val="00AF716F"/>
    <w:rsid w:val="00B00E09"/>
    <w:rsid w:val="00B01624"/>
    <w:rsid w:val="00B0192B"/>
    <w:rsid w:val="00B0227F"/>
    <w:rsid w:val="00B0294E"/>
    <w:rsid w:val="00B0358A"/>
    <w:rsid w:val="00B03AF0"/>
    <w:rsid w:val="00B04460"/>
    <w:rsid w:val="00B05373"/>
    <w:rsid w:val="00B0638F"/>
    <w:rsid w:val="00B065DA"/>
    <w:rsid w:val="00B067E6"/>
    <w:rsid w:val="00B06B46"/>
    <w:rsid w:val="00B0750E"/>
    <w:rsid w:val="00B07BE6"/>
    <w:rsid w:val="00B118D2"/>
    <w:rsid w:val="00B11A88"/>
    <w:rsid w:val="00B11E54"/>
    <w:rsid w:val="00B12260"/>
    <w:rsid w:val="00B13CDE"/>
    <w:rsid w:val="00B13F00"/>
    <w:rsid w:val="00B14602"/>
    <w:rsid w:val="00B1502B"/>
    <w:rsid w:val="00B156E1"/>
    <w:rsid w:val="00B1574C"/>
    <w:rsid w:val="00B17781"/>
    <w:rsid w:val="00B20A5C"/>
    <w:rsid w:val="00B20EB8"/>
    <w:rsid w:val="00B211C0"/>
    <w:rsid w:val="00B21A4D"/>
    <w:rsid w:val="00B24A41"/>
    <w:rsid w:val="00B24FE1"/>
    <w:rsid w:val="00B251B9"/>
    <w:rsid w:val="00B25433"/>
    <w:rsid w:val="00B25BB9"/>
    <w:rsid w:val="00B2626C"/>
    <w:rsid w:val="00B2666B"/>
    <w:rsid w:val="00B27221"/>
    <w:rsid w:val="00B27CBE"/>
    <w:rsid w:val="00B31102"/>
    <w:rsid w:val="00B33783"/>
    <w:rsid w:val="00B33AB9"/>
    <w:rsid w:val="00B33CC3"/>
    <w:rsid w:val="00B3446D"/>
    <w:rsid w:val="00B34F4E"/>
    <w:rsid w:val="00B358F4"/>
    <w:rsid w:val="00B3694C"/>
    <w:rsid w:val="00B3728B"/>
    <w:rsid w:val="00B3767A"/>
    <w:rsid w:val="00B40602"/>
    <w:rsid w:val="00B408B6"/>
    <w:rsid w:val="00B40D04"/>
    <w:rsid w:val="00B42445"/>
    <w:rsid w:val="00B433AD"/>
    <w:rsid w:val="00B44E7C"/>
    <w:rsid w:val="00B45D38"/>
    <w:rsid w:val="00B47801"/>
    <w:rsid w:val="00B47CBB"/>
    <w:rsid w:val="00B50320"/>
    <w:rsid w:val="00B50CB2"/>
    <w:rsid w:val="00B531ED"/>
    <w:rsid w:val="00B53574"/>
    <w:rsid w:val="00B53B4F"/>
    <w:rsid w:val="00B53B76"/>
    <w:rsid w:val="00B54260"/>
    <w:rsid w:val="00B554C3"/>
    <w:rsid w:val="00B56D75"/>
    <w:rsid w:val="00B5733E"/>
    <w:rsid w:val="00B60027"/>
    <w:rsid w:val="00B61908"/>
    <w:rsid w:val="00B619FD"/>
    <w:rsid w:val="00B63AE9"/>
    <w:rsid w:val="00B643DB"/>
    <w:rsid w:val="00B648EA"/>
    <w:rsid w:val="00B6570B"/>
    <w:rsid w:val="00B662B0"/>
    <w:rsid w:val="00B668B2"/>
    <w:rsid w:val="00B670FF"/>
    <w:rsid w:val="00B70B80"/>
    <w:rsid w:val="00B7308F"/>
    <w:rsid w:val="00B75D88"/>
    <w:rsid w:val="00B769C4"/>
    <w:rsid w:val="00B76BE0"/>
    <w:rsid w:val="00B8022F"/>
    <w:rsid w:val="00B80913"/>
    <w:rsid w:val="00B80961"/>
    <w:rsid w:val="00B80962"/>
    <w:rsid w:val="00B8139C"/>
    <w:rsid w:val="00B81733"/>
    <w:rsid w:val="00B823F6"/>
    <w:rsid w:val="00B82F77"/>
    <w:rsid w:val="00B83C92"/>
    <w:rsid w:val="00B8472F"/>
    <w:rsid w:val="00B84AE5"/>
    <w:rsid w:val="00B85E5D"/>
    <w:rsid w:val="00B86500"/>
    <w:rsid w:val="00B901E0"/>
    <w:rsid w:val="00B91A8D"/>
    <w:rsid w:val="00B92D5B"/>
    <w:rsid w:val="00B93026"/>
    <w:rsid w:val="00B9379A"/>
    <w:rsid w:val="00B9392A"/>
    <w:rsid w:val="00B94262"/>
    <w:rsid w:val="00B943B5"/>
    <w:rsid w:val="00B95DE5"/>
    <w:rsid w:val="00B977B7"/>
    <w:rsid w:val="00B97A98"/>
    <w:rsid w:val="00BA1F1F"/>
    <w:rsid w:val="00BA34AD"/>
    <w:rsid w:val="00BA36A7"/>
    <w:rsid w:val="00BA47E4"/>
    <w:rsid w:val="00BA4B2A"/>
    <w:rsid w:val="00BA700A"/>
    <w:rsid w:val="00BA78E9"/>
    <w:rsid w:val="00BB1ED5"/>
    <w:rsid w:val="00BB2FB3"/>
    <w:rsid w:val="00BB51CD"/>
    <w:rsid w:val="00BB60A1"/>
    <w:rsid w:val="00BB69FF"/>
    <w:rsid w:val="00BB78B1"/>
    <w:rsid w:val="00BC1082"/>
    <w:rsid w:val="00BC17DB"/>
    <w:rsid w:val="00BC1FE4"/>
    <w:rsid w:val="00BC324D"/>
    <w:rsid w:val="00BC3920"/>
    <w:rsid w:val="00BC4CDB"/>
    <w:rsid w:val="00BC617D"/>
    <w:rsid w:val="00BC6527"/>
    <w:rsid w:val="00BC7C6C"/>
    <w:rsid w:val="00BC7E88"/>
    <w:rsid w:val="00BD08F8"/>
    <w:rsid w:val="00BD1CF4"/>
    <w:rsid w:val="00BD545A"/>
    <w:rsid w:val="00BD5705"/>
    <w:rsid w:val="00BD7053"/>
    <w:rsid w:val="00BE0544"/>
    <w:rsid w:val="00BE1BF9"/>
    <w:rsid w:val="00BE23AA"/>
    <w:rsid w:val="00BE2550"/>
    <w:rsid w:val="00BE49E7"/>
    <w:rsid w:val="00BE4C6E"/>
    <w:rsid w:val="00BE66B4"/>
    <w:rsid w:val="00BE6B47"/>
    <w:rsid w:val="00BE6DF2"/>
    <w:rsid w:val="00BF1C2D"/>
    <w:rsid w:val="00BF2491"/>
    <w:rsid w:val="00BF2583"/>
    <w:rsid w:val="00BF2735"/>
    <w:rsid w:val="00BF4041"/>
    <w:rsid w:val="00BF4184"/>
    <w:rsid w:val="00BF534D"/>
    <w:rsid w:val="00BF558D"/>
    <w:rsid w:val="00BF55CE"/>
    <w:rsid w:val="00BF5881"/>
    <w:rsid w:val="00BF5E62"/>
    <w:rsid w:val="00BF738E"/>
    <w:rsid w:val="00C011DC"/>
    <w:rsid w:val="00C02844"/>
    <w:rsid w:val="00C036DE"/>
    <w:rsid w:val="00C0402F"/>
    <w:rsid w:val="00C06873"/>
    <w:rsid w:val="00C07AE0"/>
    <w:rsid w:val="00C1265B"/>
    <w:rsid w:val="00C12D66"/>
    <w:rsid w:val="00C13BA4"/>
    <w:rsid w:val="00C14CE5"/>
    <w:rsid w:val="00C2417F"/>
    <w:rsid w:val="00C24D41"/>
    <w:rsid w:val="00C27BEF"/>
    <w:rsid w:val="00C30025"/>
    <w:rsid w:val="00C313B5"/>
    <w:rsid w:val="00C32103"/>
    <w:rsid w:val="00C3254A"/>
    <w:rsid w:val="00C329A2"/>
    <w:rsid w:val="00C3318A"/>
    <w:rsid w:val="00C3330E"/>
    <w:rsid w:val="00C33738"/>
    <w:rsid w:val="00C34F57"/>
    <w:rsid w:val="00C35722"/>
    <w:rsid w:val="00C35EC8"/>
    <w:rsid w:val="00C35FE6"/>
    <w:rsid w:val="00C37937"/>
    <w:rsid w:val="00C4027E"/>
    <w:rsid w:val="00C4065A"/>
    <w:rsid w:val="00C412B4"/>
    <w:rsid w:val="00C41BEA"/>
    <w:rsid w:val="00C426FD"/>
    <w:rsid w:val="00C42FF3"/>
    <w:rsid w:val="00C43FB5"/>
    <w:rsid w:val="00C4431B"/>
    <w:rsid w:val="00C447FD"/>
    <w:rsid w:val="00C44AA2"/>
    <w:rsid w:val="00C44BA2"/>
    <w:rsid w:val="00C4527D"/>
    <w:rsid w:val="00C464FB"/>
    <w:rsid w:val="00C4655C"/>
    <w:rsid w:val="00C475CA"/>
    <w:rsid w:val="00C479EC"/>
    <w:rsid w:val="00C501AB"/>
    <w:rsid w:val="00C5024F"/>
    <w:rsid w:val="00C51630"/>
    <w:rsid w:val="00C51C92"/>
    <w:rsid w:val="00C51EE8"/>
    <w:rsid w:val="00C5245D"/>
    <w:rsid w:val="00C52F4B"/>
    <w:rsid w:val="00C52FD8"/>
    <w:rsid w:val="00C53754"/>
    <w:rsid w:val="00C53842"/>
    <w:rsid w:val="00C540E1"/>
    <w:rsid w:val="00C542B3"/>
    <w:rsid w:val="00C54508"/>
    <w:rsid w:val="00C5613D"/>
    <w:rsid w:val="00C56431"/>
    <w:rsid w:val="00C577BC"/>
    <w:rsid w:val="00C577DC"/>
    <w:rsid w:val="00C6035E"/>
    <w:rsid w:val="00C631B7"/>
    <w:rsid w:val="00C639B5"/>
    <w:rsid w:val="00C6426F"/>
    <w:rsid w:val="00C6452B"/>
    <w:rsid w:val="00C645E5"/>
    <w:rsid w:val="00C64C18"/>
    <w:rsid w:val="00C651A6"/>
    <w:rsid w:val="00C65513"/>
    <w:rsid w:val="00C6582F"/>
    <w:rsid w:val="00C66584"/>
    <w:rsid w:val="00C66588"/>
    <w:rsid w:val="00C66B81"/>
    <w:rsid w:val="00C67EF2"/>
    <w:rsid w:val="00C71A5D"/>
    <w:rsid w:val="00C7248F"/>
    <w:rsid w:val="00C725F3"/>
    <w:rsid w:val="00C72C99"/>
    <w:rsid w:val="00C73B0C"/>
    <w:rsid w:val="00C73C28"/>
    <w:rsid w:val="00C7658F"/>
    <w:rsid w:val="00C769B4"/>
    <w:rsid w:val="00C76A44"/>
    <w:rsid w:val="00C822F8"/>
    <w:rsid w:val="00C82414"/>
    <w:rsid w:val="00C82435"/>
    <w:rsid w:val="00C8251B"/>
    <w:rsid w:val="00C83482"/>
    <w:rsid w:val="00C83A6F"/>
    <w:rsid w:val="00C83CEC"/>
    <w:rsid w:val="00C844DA"/>
    <w:rsid w:val="00C84685"/>
    <w:rsid w:val="00C90C5D"/>
    <w:rsid w:val="00C90EDF"/>
    <w:rsid w:val="00C91E08"/>
    <w:rsid w:val="00C92297"/>
    <w:rsid w:val="00C92461"/>
    <w:rsid w:val="00C92D6F"/>
    <w:rsid w:val="00C93D34"/>
    <w:rsid w:val="00C93DEA"/>
    <w:rsid w:val="00C95F0B"/>
    <w:rsid w:val="00C97199"/>
    <w:rsid w:val="00C97351"/>
    <w:rsid w:val="00C977C5"/>
    <w:rsid w:val="00C979DE"/>
    <w:rsid w:val="00C97D8E"/>
    <w:rsid w:val="00CA00B9"/>
    <w:rsid w:val="00CA1968"/>
    <w:rsid w:val="00CA1C81"/>
    <w:rsid w:val="00CA2180"/>
    <w:rsid w:val="00CA2A23"/>
    <w:rsid w:val="00CA473E"/>
    <w:rsid w:val="00CA4E88"/>
    <w:rsid w:val="00CA659C"/>
    <w:rsid w:val="00CA752C"/>
    <w:rsid w:val="00CA780E"/>
    <w:rsid w:val="00CA78D0"/>
    <w:rsid w:val="00CB009F"/>
    <w:rsid w:val="00CB0EA4"/>
    <w:rsid w:val="00CB2216"/>
    <w:rsid w:val="00CB221F"/>
    <w:rsid w:val="00CB299C"/>
    <w:rsid w:val="00CB67DB"/>
    <w:rsid w:val="00CB7335"/>
    <w:rsid w:val="00CB767D"/>
    <w:rsid w:val="00CB7720"/>
    <w:rsid w:val="00CC3524"/>
    <w:rsid w:val="00CC3EE9"/>
    <w:rsid w:val="00CC48EB"/>
    <w:rsid w:val="00CC4C48"/>
    <w:rsid w:val="00CC52EB"/>
    <w:rsid w:val="00CC5B91"/>
    <w:rsid w:val="00CC5F59"/>
    <w:rsid w:val="00CC613E"/>
    <w:rsid w:val="00CC69AB"/>
    <w:rsid w:val="00CD044F"/>
    <w:rsid w:val="00CD05F7"/>
    <w:rsid w:val="00CD0D60"/>
    <w:rsid w:val="00CD22F5"/>
    <w:rsid w:val="00CD2696"/>
    <w:rsid w:val="00CD391A"/>
    <w:rsid w:val="00CD3C04"/>
    <w:rsid w:val="00CD3C3C"/>
    <w:rsid w:val="00CD3FB1"/>
    <w:rsid w:val="00CE02D8"/>
    <w:rsid w:val="00CE052B"/>
    <w:rsid w:val="00CE1FD3"/>
    <w:rsid w:val="00CE4283"/>
    <w:rsid w:val="00CE42E7"/>
    <w:rsid w:val="00CE4A2D"/>
    <w:rsid w:val="00CE5055"/>
    <w:rsid w:val="00CE662A"/>
    <w:rsid w:val="00CF059F"/>
    <w:rsid w:val="00CF1423"/>
    <w:rsid w:val="00CF391B"/>
    <w:rsid w:val="00CF4E4F"/>
    <w:rsid w:val="00CF508E"/>
    <w:rsid w:val="00CF639E"/>
    <w:rsid w:val="00CF73A6"/>
    <w:rsid w:val="00CF79B9"/>
    <w:rsid w:val="00D01A3B"/>
    <w:rsid w:val="00D029C2"/>
    <w:rsid w:val="00D03762"/>
    <w:rsid w:val="00D03AB0"/>
    <w:rsid w:val="00D04522"/>
    <w:rsid w:val="00D05575"/>
    <w:rsid w:val="00D05DE2"/>
    <w:rsid w:val="00D118BD"/>
    <w:rsid w:val="00D12754"/>
    <w:rsid w:val="00D12A82"/>
    <w:rsid w:val="00D12D7B"/>
    <w:rsid w:val="00D13262"/>
    <w:rsid w:val="00D13C76"/>
    <w:rsid w:val="00D13CDF"/>
    <w:rsid w:val="00D13DFC"/>
    <w:rsid w:val="00D14410"/>
    <w:rsid w:val="00D14BAF"/>
    <w:rsid w:val="00D154C2"/>
    <w:rsid w:val="00D1553B"/>
    <w:rsid w:val="00D15738"/>
    <w:rsid w:val="00D15745"/>
    <w:rsid w:val="00D15FB8"/>
    <w:rsid w:val="00D16F6F"/>
    <w:rsid w:val="00D17ED2"/>
    <w:rsid w:val="00D207A4"/>
    <w:rsid w:val="00D2157E"/>
    <w:rsid w:val="00D2163F"/>
    <w:rsid w:val="00D2221B"/>
    <w:rsid w:val="00D22AE7"/>
    <w:rsid w:val="00D237CE"/>
    <w:rsid w:val="00D24F42"/>
    <w:rsid w:val="00D2550B"/>
    <w:rsid w:val="00D255B4"/>
    <w:rsid w:val="00D270F1"/>
    <w:rsid w:val="00D271FF"/>
    <w:rsid w:val="00D31DD5"/>
    <w:rsid w:val="00D323F6"/>
    <w:rsid w:val="00D32733"/>
    <w:rsid w:val="00D3367E"/>
    <w:rsid w:val="00D338F0"/>
    <w:rsid w:val="00D33956"/>
    <w:rsid w:val="00D34C77"/>
    <w:rsid w:val="00D34D90"/>
    <w:rsid w:val="00D34F1B"/>
    <w:rsid w:val="00D352CB"/>
    <w:rsid w:val="00D3579D"/>
    <w:rsid w:val="00D35B2A"/>
    <w:rsid w:val="00D4045E"/>
    <w:rsid w:val="00D40AF1"/>
    <w:rsid w:val="00D41229"/>
    <w:rsid w:val="00D41533"/>
    <w:rsid w:val="00D42336"/>
    <w:rsid w:val="00D4367A"/>
    <w:rsid w:val="00D45511"/>
    <w:rsid w:val="00D476EE"/>
    <w:rsid w:val="00D50C49"/>
    <w:rsid w:val="00D547DD"/>
    <w:rsid w:val="00D5483B"/>
    <w:rsid w:val="00D554C0"/>
    <w:rsid w:val="00D56096"/>
    <w:rsid w:val="00D5630C"/>
    <w:rsid w:val="00D56C6D"/>
    <w:rsid w:val="00D57060"/>
    <w:rsid w:val="00D576D8"/>
    <w:rsid w:val="00D5772B"/>
    <w:rsid w:val="00D57D13"/>
    <w:rsid w:val="00D61783"/>
    <w:rsid w:val="00D6243F"/>
    <w:rsid w:val="00D62647"/>
    <w:rsid w:val="00D6403A"/>
    <w:rsid w:val="00D648D2"/>
    <w:rsid w:val="00D67DBF"/>
    <w:rsid w:val="00D70518"/>
    <w:rsid w:val="00D73CB0"/>
    <w:rsid w:val="00D7437B"/>
    <w:rsid w:val="00D76A48"/>
    <w:rsid w:val="00D76C43"/>
    <w:rsid w:val="00D774C6"/>
    <w:rsid w:val="00D77886"/>
    <w:rsid w:val="00D7795F"/>
    <w:rsid w:val="00D77CDF"/>
    <w:rsid w:val="00D80163"/>
    <w:rsid w:val="00D80262"/>
    <w:rsid w:val="00D81667"/>
    <w:rsid w:val="00D82A4D"/>
    <w:rsid w:val="00D82EDD"/>
    <w:rsid w:val="00D84CCB"/>
    <w:rsid w:val="00D84E18"/>
    <w:rsid w:val="00D85D94"/>
    <w:rsid w:val="00D85E96"/>
    <w:rsid w:val="00D86701"/>
    <w:rsid w:val="00D86FD1"/>
    <w:rsid w:val="00D91F73"/>
    <w:rsid w:val="00D95125"/>
    <w:rsid w:val="00D9780A"/>
    <w:rsid w:val="00D97B1A"/>
    <w:rsid w:val="00DA0419"/>
    <w:rsid w:val="00DA0937"/>
    <w:rsid w:val="00DA0B44"/>
    <w:rsid w:val="00DA29C6"/>
    <w:rsid w:val="00DA4303"/>
    <w:rsid w:val="00DA5B50"/>
    <w:rsid w:val="00DA5F66"/>
    <w:rsid w:val="00DB1083"/>
    <w:rsid w:val="00DB12A8"/>
    <w:rsid w:val="00DB1307"/>
    <w:rsid w:val="00DB17C4"/>
    <w:rsid w:val="00DB2470"/>
    <w:rsid w:val="00DB336F"/>
    <w:rsid w:val="00DB4301"/>
    <w:rsid w:val="00DB5074"/>
    <w:rsid w:val="00DB5594"/>
    <w:rsid w:val="00DB7E80"/>
    <w:rsid w:val="00DC116F"/>
    <w:rsid w:val="00DC225B"/>
    <w:rsid w:val="00DC3004"/>
    <w:rsid w:val="00DC403F"/>
    <w:rsid w:val="00DC5974"/>
    <w:rsid w:val="00DC5CB5"/>
    <w:rsid w:val="00DC768D"/>
    <w:rsid w:val="00DC7FB4"/>
    <w:rsid w:val="00DD2016"/>
    <w:rsid w:val="00DD2715"/>
    <w:rsid w:val="00DD4E43"/>
    <w:rsid w:val="00DD5733"/>
    <w:rsid w:val="00DD5841"/>
    <w:rsid w:val="00DD5E94"/>
    <w:rsid w:val="00DD60F0"/>
    <w:rsid w:val="00DD794B"/>
    <w:rsid w:val="00DE1201"/>
    <w:rsid w:val="00DE1876"/>
    <w:rsid w:val="00DE1DD8"/>
    <w:rsid w:val="00DE22D3"/>
    <w:rsid w:val="00DE2590"/>
    <w:rsid w:val="00DE2767"/>
    <w:rsid w:val="00DE5043"/>
    <w:rsid w:val="00DE519B"/>
    <w:rsid w:val="00DE7476"/>
    <w:rsid w:val="00DF0897"/>
    <w:rsid w:val="00DF1F2D"/>
    <w:rsid w:val="00DF269C"/>
    <w:rsid w:val="00DF2A63"/>
    <w:rsid w:val="00DF2AEA"/>
    <w:rsid w:val="00DF3F41"/>
    <w:rsid w:val="00DF44BE"/>
    <w:rsid w:val="00DF45D4"/>
    <w:rsid w:val="00DF493E"/>
    <w:rsid w:val="00DF49BE"/>
    <w:rsid w:val="00DF64FD"/>
    <w:rsid w:val="00E013AD"/>
    <w:rsid w:val="00E0192A"/>
    <w:rsid w:val="00E01F53"/>
    <w:rsid w:val="00E0271C"/>
    <w:rsid w:val="00E032BD"/>
    <w:rsid w:val="00E03879"/>
    <w:rsid w:val="00E04AAF"/>
    <w:rsid w:val="00E05AF6"/>
    <w:rsid w:val="00E066A9"/>
    <w:rsid w:val="00E10958"/>
    <w:rsid w:val="00E116C0"/>
    <w:rsid w:val="00E127AC"/>
    <w:rsid w:val="00E12A8C"/>
    <w:rsid w:val="00E14318"/>
    <w:rsid w:val="00E14C58"/>
    <w:rsid w:val="00E15588"/>
    <w:rsid w:val="00E21A8A"/>
    <w:rsid w:val="00E22956"/>
    <w:rsid w:val="00E23251"/>
    <w:rsid w:val="00E2489A"/>
    <w:rsid w:val="00E24EF9"/>
    <w:rsid w:val="00E24FB9"/>
    <w:rsid w:val="00E24FC1"/>
    <w:rsid w:val="00E26CD1"/>
    <w:rsid w:val="00E26F82"/>
    <w:rsid w:val="00E27C70"/>
    <w:rsid w:val="00E3175A"/>
    <w:rsid w:val="00E317D4"/>
    <w:rsid w:val="00E3228A"/>
    <w:rsid w:val="00E32946"/>
    <w:rsid w:val="00E33550"/>
    <w:rsid w:val="00E335F2"/>
    <w:rsid w:val="00E343C6"/>
    <w:rsid w:val="00E35189"/>
    <w:rsid w:val="00E3650F"/>
    <w:rsid w:val="00E3735A"/>
    <w:rsid w:val="00E4083F"/>
    <w:rsid w:val="00E4214A"/>
    <w:rsid w:val="00E44149"/>
    <w:rsid w:val="00E44D80"/>
    <w:rsid w:val="00E44ECA"/>
    <w:rsid w:val="00E459C3"/>
    <w:rsid w:val="00E5288E"/>
    <w:rsid w:val="00E52B52"/>
    <w:rsid w:val="00E52CF6"/>
    <w:rsid w:val="00E52F3B"/>
    <w:rsid w:val="00E53699"/>
    <w:rsid w:val="00E53A61"/>
    <w:rsid w:val="00E53A84"/>
    <w:rsid w:val="00E544DF"/>
    <w:rsid w:val="00E5513A"/>
    <w:rsid w:val="00E56803"/>
    <w:rsid w:val="00E5695A"/>
    <w:rsid w:val="00E57384"/>
    <w:rsid w:val="00E5755C"/>
    <w:rsid w:val="00E60510"/>
    <w:rsid w:val="00E610D0"/>
    <w:rsid w:val="00E61D46"/>
    <w:rsid w:val="00E62D1E"/>
    <w:rsid w:val="00E635F7"/>
    <w:rsid w:val="00E6578A"/>
    <w:rsid w:val="00E661EF"/>
    <w:rsid w:val="00E678BB"/>
    <w:rsid w:val="00E67ADD"/>
    <w:rsid w:val="00E71228"/>
    <w:rsid w:val="00E726B2"/>
    <w:rsid w:val="00E7293B"/>
    <w:rsid w:val="00E73604"/>
    <w:rsid w:val="00E7384D"/>
    <w:rsid w:val="00E738D2"/>
    <w:rsid w:val="00E74109"/>
    <w:rsid w:val="00E750F1"/>
    <w:rsid w:val="00E755FE"/>
    <w:rsid w:val="00E75D7B"/>
    <w:rsid w:val="00E76F19"/>
    <w:rsid w:val="00E77785"/>
    <w:rsid w:val="00E80376"/>
    <w:rsid w:val="00E814E3"/>
    <w:rsid w:val="00E817DA"/>
    <w:rsid w:val="00E8282F"/>
    <w:rsid w:val="00E82DA7"/>
    <w:rsid w:val="00E8314B"/>
    <w:rsid w:val="00E83396"/>
    <w:rsid w:val="00E83542"/>
    <w:rsid w:val="00E84C8D"/>
    <w:rsid w:val="00E86A36"/>
    <w:rsid w:val="00E9172F"/>
    <w:rsid w:val="00E94AC7"/>
    <w:rsid w:val="00E961F2"/>
    <w:rsid w:val="00E967B8"/>
    <w:rsid w:val="00E97F6A"/>
    <w:rsid w:val="00EA0DE3"/>
    <w:rsid w:val="00EA0E4D"/>
    <w:rsid w:val="00EA0E8B"/>
    <w:rsid w:val="00EA1029"/>
    <w:rsid w:val="00EA1E92"/>
    <w:rsid w:val="00EA37E8"/>
    <w:rsid w:val="00EA4227"/>
    <w:rsid w:val="00EA6461"/>
    <w:rsid w:val="00EA7416"/>
    <w:rsid w:val="00EB0770"/>
    <w:rsid w:val="00EB1BE5"/>
    <w:rsid w:val="00EB1E0E"/>
    <w:rsid w:val="00EB2FD1"/>
    <w:rsid w:val="00EB3EB2"/>
    <w:rsid w:val="00EB4D33"/>
    <w:rsid w:val="00EB5C52"/>
    <w:rsid w:val="00EB77D8"/>
    <w:rsid w:val="00EB7CEA"/>
    <w:rsid w:val="00EB7D36"/>
    <w:rsid w:val="00EB7D4F"/>
    <w:rsid w:val="00EC0C34"/>
    <w:rsid w:val="00EC100A"/>
    <w:rsid w:val="00EC1280"/>
    <w:rsid w:val="00EC2FFE"/>
    <w:rsid w:val="00EC49BC"/>
    <w:rsid w:val="00EC4BB8"/>
    <w:rsid w:val="00EC585C"/>
    <w:rsid w:val="00EC5AC0"/>
    <w:rsid w:val="00EC69C8"/>
    <w:rsid w:val="00EC6F84"/>
    <w:rsid w:val="00ED1C66"/>
    <w:rsid w:val="00ED1FB9"/>
    <w:rsid w:val="00ED2F93"/>
    <w:rsid w:val="00ED53B2"/>
    <w:rsid w:val="00ED54FF"/>
    <w:rsid w:val="00ED6711"/>
    <w:rsid w:val="00EE081F"/>
    <w:rsid w:val="00EE0CC7"/>
    <w:rsid w:val="00EE153D"/>
    <w:rsid w:val="00EE36FB"/>
    <w:rsid w:val="00EE378E"/>
    <w:rsid w:val="00EE3B5F"/>
    <w:rsid w:val="00EE4111"/>
    <w:rsid w:val="00EE4BF8"/>
    <w:rsid w:val="00EE5187"/>
    <w:rsid w:val="00EE6A54"/>
    <w:rsid w:val="00EE714B"/>
    <w:rsid w:val="00EE739D"/>
    <w:rsid w:val="00EF06AC"/>
    <w:rsid w:val="00EF1500"/>
    <w:rsid w:val="00EF15F7"/>
    <w:rsid w:val="00EF1EE8"/>
    <w:rsid w:val="00EF4136"/>
    <w:rsid w:val="00EF5171"/>
    <w:rsid w:val="00EF530E"/>
    <w:rsid w:val="00EF63BE"/>
    <w:rsid w:val="00EF69B2"/>
    <w:rsid w:val="00EF746E"/>
    <w:rsid w:val="00EF78DD"/>
    <w:rsid w:val="00F00DDE"/>
    <w:rsid w:val="00F02711"/>
    <w:rsid w:val="00F02993"/>
    <w:rsid w:val="00F07031"/>
    <w:rsid w:val="00F071C3"/>
    <w:rsid w:val="00F077DC"/>
    <w:rsid w:val="00F10845"/>
    <w:rsid w:val="00F10F95"/>
    <w:rsid w:val="00F11A57"/>
    <w:rsid w:val="00F13014"/>
    <w:rsid w:val="00F13161"/>
    <w:rsid w:val="00F138C9"/>
    <w:rsid w:val="00F13BEF"/>
    <w:rsid w:val="00F147F4"/>
    <w:rsid w:val="00F14BDF"/>
    <w:rsid w:val="00F14DEB"/>
    <w:rsid w:val="00F14E70"/>
    <w:rsid w:val="00F14F09"/>
    <w:rsid w:val="00F156B9"/>
    <w:rsid w:val="00F15EBF"/>
    <w:rsid w:val="00F172D2"/>
    <w:rsid w:val="00F17E40"/>
    <w:rsid w:val="00F20169"/>
    <w:rsid w:val="00F22B15"/>
    <w:rsid w:val="00F23130"/>
    <w:rsid w:val="00F242C4"/>
    <w:rsid w:val="00F275B7"/>
    <w:rsid w:val="00F309F2"/>
    <w:rsid w:val="00F3105A"/>
    <w:rsid w:val="00F32AC0"/>
    <w:rsid w:val="00F334CC"/>
    <w:rsid w:val="00F336D9"/>
    <w:rsid w:val="00F33A28"/>
    <w:rsid w:val="00F35FFA"/>
    <w:rsid w:val="00F360A5"/>
    <w:rsid w:val="00F368F9"/>
    <w:rsid w:val="00F36B82"/>
    <w:rsid w:val="00F374D9"/>
    <w:rsid w:val="00F37E63"/>
    <w:rsid w:val="00F40C81"/>
    <w:rsid w:val="00F41A84"/>
    <w:rsid w:val="00F41F12"/>
    <w:rsid w:val="00F4222D"/>
    <w:rsid w:val="00F42D8E"/>
    <w:rsid w:val="00F43159"/>
    <w:rsid w:val="00F4340E"/>
    <w:rsid w:val="00F445EF"/>
    <w:rsid w:val="00F44B7D"/>
    <w:rsid w:val="00F47431"/>
    <w:rsid w:val="00F4746E"/>
    <w:rsid w:val="00F478B8"/>
    <w:rsid w:val="00F511C0"/>
    <w:rsid w:val="00F51D71"/>
    <w:rsid w:val="00F53C01"/>
    <w:rsid w:val="00F55598"/>
    <w:rsid w:val="00F55A24"/>
    <w:rsid w:val="00F56192"/>
    <w:rsid w:val="00F5724D"/>
    <w:rsid w:val="00F57978"/>
    <w:rsid w:val="00F57A7A"/>
    <w:rsid w:val="00F62241"/>
    <w:rsid w:val="00F62716"/>
    <w:rsid w:val="00F627BB"/>
    <w:rsid w:val="00F62B55"/>
    <w:rsid w:val="00F6488A"/>
    <w:rsid w:val="00F6513F"/>
    <w:rsid w:val="00F65676"/>
    <w:rsid w:val="00F673CD"/>
    <w:rsid w:val="00F70234"/>
    <w:rsid w:val="00F71889"/>
    <w:rsid w:val="00F719EC"/>
    <w:rsid w:val="00F730D6"/>
    <w:rsid w:val="00F74D68"/>
    <w:rsid w:val="00F7591B"/>
    <w:rsid w:val="00F76A58"/>
    <w:rsid w:val="00F76ECD"/>
    <w:rsid w:val="00F775F1"/>
    <w:rsid w:val="00F80402"/>
    <w:rsid w:val="00F80F21"/>
    <w:rsid w:val="00F8409C"/>
    <w:rsid w:val="00F84251"/>
    <w:rsid w:val="00F85BC9"/>
    <w:rsid w:val="00F860CF"/>
    <w:rsid w:val="00F86BD5"/>
    <w:rsid w:val="00F90C78"/>
    <w:rsid w:val="00F918CF"/>
    <w:rsid w:val="00F92D2D"/>
    <w:rsid w:val="00F93652"/>
    <w:rsid w:val="00F93802"/>
    <w:rsid w:val="00F938E9"/>
    <w:rsid w:val="00F94BAB"/>
    <w:rsid w:val="00F95150"/>
    <w:rsid w:val="00F9606B"/>
    <w:rsid w:val="00F96711"/>
    <w:rsid w:val="00F97D20"/>
    <w:rsid w:val="00FA16DB"/>
    <w:rsid w:val="00FA1C3E"/>
    <w:rsid w:val="00FA3CFD"/>
    <w:rsid w:val="00FA4D32"/>
    <w:rsid w:val="00FA50D5"/>
    <w:rsid w:val="00FA5501"/>
    <w:rsid w:val="00FA5C59"/>
    <w:rsid w:val="00FA5FDD"/>
    <w:rsid w:val="00FA70B5"/>
    <w:rsid w:val="00FB1906"/>
    <w:rsid w:val="00FB2381"/>
    <w:rsid w:val="00FB4256"/>
    <w:rsid w:val="00FB4EE6"/>
    <w:rsid w:val="00FB5F84"/>
    <w:rsid w:val="00FB6332"/>
    <w:rsid w:val="00FC0E1A"/>
    <w:rsid w:val="00FC7573"/>
    <w:rsid w:val="00FD119D"/>
    <w:rsid w:val="00FD1C7B"/>
    <w:rsid w:val="00FD3789"/>
    <w:rsid w:val="00FD3E8C"/>
    <w:rsid w:val="00FD48A0"/>
    <w:rsid w:val="00FD4DEB"/>
    <w:rsid w:val="00FD5630"/>
    <w:rsid w:val="00FD5715"/>
    <w:rsid w:val="00FD5FA9"/>
    <w:rsid w:val="00FD65B4"/>
    <w:rsid w:val="00FD6632"/>
    <w:rsid w:val="00FD7ECC"/>
    <w:rsid w:val="00FE0C09"/>
    <w:rsid w:val="00FE1DD0"/>
    <w:rsid w:val="00FE2517"/>
    <w:rsid w:val="00FE262A"/>
    <w:rsid w:val="00FE36CF"/>
    <w:rsid w:val="00FE3A0D"/>
    <w:rsid w:val="00FE54D2"/>
    <w:rsid w:val="00FF0E28"/>
    <w:rsid w:val="00FF19B3"/>
    <w:rsid w:val="00FF31DC"/>
    <w:rsid w:val="00FF3AA5"/>
    <w:rsid w:val="00FF429C"/>
    <w:rsid w:val="00FF4830"/>
    <w:rsid w:val="00FF5184"/>
    <w:rsid w:val="00FF56A7"/>
    <w:rsid w:val="00FF56C5"/>
    <w:rsid w:val="00FF6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1933CC"/>
    <w:pPr>
      <w:tabs>
        <w:tab w:val="clear" w:pos="567"/>
        <w:tab w:val="left" w:pos="2200"/>
        <w:tab w:val="right" w:leader="dot" w:pos="8495"/>
      </w:tabs>
    </w:pPr>
    <w:rPr>
      <w:rFonts w:ascii="Arial" w:hAnsi="Arial"/>
      <w:b/>
    </w:rPr>
  </w:style>
  <w:style w:type="paragraph" w:styleId="TOC5">
    <w:name w:val="toc 5"/>
    <w:basedOn w:val="Normal"/>
    <w:next w:val="Normal"/>
    <w:autoRedefine/>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BodyTextIndentChar">
    <w:name w:val="Body Text Indent Char"/>
    <w:basedOn w:val="DefaultParagraphFont"/>
    <w:link w:val="BodyTextIndent"/>
    <w:rsid w:val="0055308E"/>
    <w:rPr>
      <w:rFonts w:ascii="Times New (W1)" w:hAnsi="Times New (W1)"/>
      <w:sz w:val="24"/>
      <w:szCs w:val="24"/>
      <w:lang w:eastAsia="en-US"/>
    </w:rPr>
  </w:style>
  <w:style w:type="table" w:styleId="TableGrid">
    <w:name w:val="Table Grid"/>
    <w:basedOn w:val="TableNormal"/>
    <w:uiPriority w:val="59"/>
    <w:rsid w:val="002B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DP1aChar">
    <w:name w:val="LDP1(a) Char"/>
    <w:basedOn w:val="LDClauseChar"/>
    <w:link w:val="LDP1a"/>
    <w:locked/>
    <w:rsid w:val="00500687"/>
    <w:rPr>
      <w:sz w:val="24"/>
      <w:szCs w:val="24"/>
      <w:lang w:val="en-AU" w:eastAsia="en-US" w:bidi="ar-SA"/>
    </w:rPr>
  </w:style>
  <w:style w:type="character" w:customStyle="1" w:styleId="LDdefinitionChar">
    <w:name w:val="LDdefinition Char"/>
    <w:basedOn w:val="LDClauseChar"/>
    <w:link w:val="LDdefinition"/>
    <w:locked/>
    <w:rsid w:val="000B0457"/>
    <w:rPr>
      <w:sz w:val="24"/>
      <w:szCs w:val="24"/>
      <w:lang w:val="en-AU" w:eastAsia="en-US" w:bidi="ar-SA"/>
    </w:rPr>
  </w:style>
  <w:style w:type="character" w:customStyle="1" w:styleId="LDP2iChar">
    <w:name w:val="LDP2 (i) Char"/>
    <w:link w:val="LDP2i"/>
    <w:rsid w:val="00EC0C3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1933CC"/>
    <w:pPr>
      <w:tabs>
        <w:tab w:val="clear" w:pos="567"/>
        <w:tab w:val="left" w:pos="2200"/>
        <w:tab w:val="right" w:leader="dot" w:pos="8495"/>
      </w:tabs>
    </w:pPr>
    <w:rPr>
      <w:rFonts w:ascii="Arial" w:hAnsi="Arial"/>
      <w:b/>
    </w:rPr>
  </w:style>
  <w:style w:type="paragraph" w:styleId="TOC5">
    <w:name w:val="toc 5"/>
    <w:basedOn w:val="Normal"/>
    <w:next w:val="Normal"/>
    <w:autoRedefine/>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BodyTextIndentChar">
    <w:name w:val="Body Text Indent Char"/>
    <w:basedOn w:val="DefaultParagraphFont"/>
    <w:link w:val="BodyTextIndent"/>
    <w:rsid w:val="0055308E"/>
    <w:rPr>
      <w:rFonts w:ascii="Times New (W1)" w:hAnsi="Times New (W1)"/>
      <w:sz w:val="24"/>
      <w:szCs w:val="24"/>
      <w:lang w:eastAsia="en-US"/>
    </w:rPr>
  </w:style>
  <w:style w:type="table" w:styleId="TableGrid">
    <w:name w:val="Table Grid"/>
    <w:basedOn w:val="TableNormal"/>
    <w:uiPriority w:val="59"/>
    <w:rsid w:val="002B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DP1aChar">
    <w:name w:val="LDP1(a) Char"/>
    <w:basedOn w:val="LDClauseChar"/>
    <w:link w:val="LDP1a"/>
    <w:locked/>
    <w:rsid w:val="00500687"/>
    <w:rPr>
      <w:sz w:val="24"/>
      <w:szCs w:val="24"/>
      <w:lang w:val="en-AU" w:eastAsia="en-US" w:bidi="ar-SA"/>
    </w:rPr>
  </w:style>
  <w:style w:type="character" w:customStyle="1" w:styleId="LDdefinitionChar">
    <w:name w:val="LDdefinition Char"/>
    <w:basedOn w:val="LDClauseChar"/>
    <w:link w:val="LDdefinition"/>
    <w:locked/>
    <w:rsid w:val="000B0457"/>
    <w:rPr>
      <w:sz w:val="24"/>
      <w:szCs w:val="24"/>
      <w:lang w:val="en-AU" w:eastAsia="en-US" w:bidi="ar-SA"/>
    </w:rPr>
  </w:style>
  <w:style w:type="character" w:customStyle="1" w:styleId="LDP2iChar">
    <w:name w:val="LDP2 (i) Char"/>
    <w:link w:val="LDP2i"/>
    <w:rsid w:val="00EC0C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3907">
      <w:bodyDiv w:val="1"/>
      <w:marLeft w:val="0"/>
      <w:marRight w:val="0"/>
      <w:marTop w:val="0"/>
      <w:marBottom w:val="0"/>
      <w:divBdr>
        <w:top w:val="none" w:sz="0" w:space="0" w:color="auto"/>
        <w:left w:val="none" w:sz="0" w:space="0" w:color="auto"/>
        <w:bottom w:val="none" w:sz="0" w:space="0" w:color="auto"/>
        <w:right w:val="none" w:sz="0" w:space="0" w:color="auto"/>
      </w:divBdr>
    </w:div>
    <w:div w:id="693193996">
      <w:bodyDiv w:val="1"/>
      <w:marLeft w:val="0"/>
      <w:marRight w:val="0"/>
      <w:marTop w:val="0"/>
      <w:marBottom w:val="0"/>
      <w:divBdr>
        <w:top w:val="none" w:sz="0" w:space="0" w:color="auto"/>
        <w:left w:val="none" w:sz="0" w:space="0" w:color="auto"/>
        <w:bottom w:val="none" w:sz="0" w:space="0" w:color="auto"/>
        <w:right w:val="none" w:sz="0" w:space="0" w:color="auto"/>
      </w:divBdr>
    </w:div>
    <w:div w:id="1689411191">
      <w:bodyDiv w:val="1"/>
      <w:marLeft w:val="0"/>
      <w:marRight w:val="0"/>
      <w:marTop w:val="0"/>
      <w:marBottom w:val="0"/>
      <w:divBdr>
        <w:top w:val="none" w:sz="0" w:space="0" w:color="auto"/>
        <w:left w:val="none" w:sz="0" w:space="0" w:color="auto"/>
        <w:bottom w:val="none" w:sz="0" w:space="0" w:color="auto"/>
        <w:right w:val="none" w:sz="0" w:space="0" w:color="auto"/>
      </w:divBdr>
    </w:div>
    <w:div w:id="1912961159">
      <w:bodyDiv w:val="1"/>
      <w:marLeft w:val="0"/>
      <w:marRight w:val="0"/>
      <w:marTop w:val="0"/>
      <w:marBottom w:val="0"/>
      <w:divBdr>
        <w:top w:val="none" w:sz="0" w:space="0" w:color="auto"/>
        <w:left w:val="none" w:sz="0" w:space="0" w:color="auto"/>
        <w:bottom w:val="none" w:sz="0" w:space="0" w:color="auto"/>
        <w:right w:val="none" w:sz="0" w:space="0" w:color="auto"/>
      </w:divBdr>
    </w:div>
    <w:div w:id="2022704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1829-F993-43A0-99C6-B796BB21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2013-08-28T01:26:00Z</dcterms:created>
  <dcterms:modified xsi:type="dcterms:W3CDTF">2013-08-30T04:54:00Z</dcterms:modified>
</cp:coreProperties>
</file>