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6BC" w:rsidRPr="00C61385" w:rsidRDefault="00DD53AF" w:rsidP="00DD53AF">
      <w:pPr>
        <w:jc w:val="center"/>
        <w:rPr>
          <w:rFonts w:cs="Arial"/>
          <w:b/>
          <w:color w:val="000000"/>
          <w:sz w:val="24"/>
          <w:szCs w:val="24"/>
          <w:u w:val="single"/>
        </w:rPr>
      </w:pPr>
      <w:r w:rsidRPr="00C61385">
        <w:rPr>
          <w:rFonts w:cs="Arial"/>
          <w:b/>
          <w:color w:val="000000"/>
          <w:sz w:val="24"/>
          <w:szCs w:val="24"/>
          <w:u w:val="single"/>
        </w:rPr>
        <w:t>EXPLANATORY STATEMENT</w:t>
      </w:r>
    </w:p>
    <w:p w:rsidR="00DD53AF" w:rsidRPr="00C61385" w:rsidRDefault="00DD53AF" w:rsidP="00E65DE5">
      <w:pPr>
        <w:rPr>
          <w:rFonts w:cs="Arial"/>
          <w:color w:val="000000"/>
          <w:sz w:val="24"/>
          <w:szCs w:val="24"/>
        </w:rPr>
      </w:pPr>
    </w:p>
    <w:p w:rsidR="00E006BB" w:rsidRPr="00C61385" w:rsidRDefault="00CF3FB6" w:rsidP="00E006BB">
      <w:pPr>
        <w:jc w:val="center"/>
        <w:rPr>
          <w:rFonts w:cs="Arial"/>
          <w:i/>
          <w:color w:val="000000"/>
          <w:sz w:val="24"/>
          <w:szCs w:val="24"/>
        </w:rPr>
      </w:pPr>
      <w:r w:rsidRPr="00C61385">
        <w:rPr>
          <w:rFonts w:cs="Arial"/>
          <w:i/>
          <w:color w:val="000000"/>
          <w:sz w:val="24"/>
          <w:szCs w:val="24"/>
        </w:rPr>
        <w:t xml:space="preserve">Guidelines issued under </w:t>
      </w:r>
      <w:r w:rsidR="00E006BB" w:rsidRPr="00C61385">
        <w:rPr>
          <w:rFonts w:cs="Arial"/>
          <w:i/>
          <w:color w:val="000000"/>
          <w:sz w:val="24"/>
          <w:szCs w:val="24"/>
        </w:rPr>
        <w:t>section 238-10 of the Higher Education Support Act 2003</w:t>
      </w:r>
    </w:p>
    <w:p w:rsidR="00DD53AF" w:rsidRPr="00C61385" w:rsidRDefault="00DD53AF" w:rsidP="00DD53AF">
      <w:pPr>
        <w:jc w:val="center"/>
        <w:rPr>
          <w:rFonts w:cs="Arial"/>
          <w:color w:val="000000"/>
          <w:sz w:val="24"/>
          <w:szCs w:val="24"/>
          <w:u w:val="single"/>
        </w:rPr>
      </w:pPr>
    </w:p>
    <w:p w:rsidR="00E006BB" w:rsidRPr="00C61385" w:rsidRDefault="00A94A12" w:rsidP="00DD53AF">
      <w:pPr>
        <w:jc w:val="center"/>
        <w:rPr>
          <w:rFonts w:cs="Arial"/>
          <w:color w:val="000000"/>
          <w:sz w:val="24"/>
          <w:szCs w:val="24"/>
        </w:rPr>
      </w:pPr>
      <w:r>
        <w:rPr>
          <w:rFonts w:cs="Arial"/>
          <w:color w:val="000000"/>
          <w:sz w:val="24"/>
          <w:szCs w:val="24"/>
        </w:rPr>
        <w:t>OS-HELP Guidelines</w:t>
      </w:r>
      <w:r w:rsidR="002553C8" w:rsidRPr="00C61385">
        <w:rPr>
          <w:rFonts w:cs="Arial"/>
          <w:color w:val="000000"/>
          <w:sz w:val="24"/>
          <w:szCs w:val="24"/>
        </w:rPr>
        <w:t xml:space="preserve"> 20</w:t>
      </w:r>
      <w:r>
        <w:rPr>
          <w:rFonts w:cs="Arial"/>
          <w:color w:val="000000"/>
          <w:sz w:val="24"/>
          <w:szCs w:val="24"/>
        </w:rPr>
        <w:t>13</w:t>
      </w:r>
    </w:p>
    <w:p w:rsidR="00CD06B0" w:rsidRPr="00C61385" w:rsidRDefault="00CD06B0" w:rsidP="00E65DE5">
      <w:pPr>
        <w:rPr>
          <w:rFonts w:cs="Arial"/>
          <w:color w:val="000000"/>
          <w:sz w:val="24"/>
          <w:szCs w:val="24"/>
          <w:u w:val="single"/>
        </w:rPr>
      </w:pPr>
    </w:p>
    <w:p w:rsidR="00D6422A" w:rsidRPr="00C61385" w:rsidRDefault="00DD53AF" w:rsidP="00D6422A">
      <w:pPr>
        <w:rPr>
          <w:rFonts w:cs="Arial"/>
          <w:color w:val="000000"/>
          <w:sz w:val="24"/>
          <w:szCs w:val="24"/>
          <w:u w:val="single"/>
        </w:rPr>
      </w:pPr>
      <w:r w:rsidRPr="00C61385">
        <w:rPr>
          <w:rFonts w:cs="Arial"/>
          <w:color w:val="000000"/>
          <w:sz w:val="24"/>
          <w:szCs w:val="24"/>
          <w:u w:val="single"/>
        </w:rPr>
        <w:t>Issued by th</w:t>
      </w:r>
      <w:r w:rsidR="00917D89" w:rsidRPr="00C61385">
        <w:rPr>
          <w:rFonts w:cs="Arial"/>
          <w:color w:val="000000"/>
          <w:sz w:val="24"/>
          <w:szCs w:val="24"/>
          <w:u w:val="single"/>
        </w:rPr>
        <w:t xml:space="preserve">e authority of the Minister for </w:t>
      </w:r>
      <w:r w:rsidR="00A94A12">
        <w:rPr>
          <w:rFonts w:cs="Arial"/>
          <w:color w:val="000000"/>
          <w:sz w:val="24"/>
          <w:szCs w:val="24"/>
          <w:u w:val="single"/>
        </w:rPr>
        <w:t>Higher Education</w:t>
      </w:r>
    </w:p>
    <w:p w:rsidR="00DD53AF" w:rsidRPr="00C61385" w:rsidRDefault="00DD53AF" w:rsidP="00E65DE5">
      <w:pPr>
        <w:rPr>
          <w:rFonts w:cs="Arial"/>
          <w:color w:val="000000"/>
          <w:sz w:val="24"/>
          <w:szCs w:val="24"/>
          <w:u w:val="single"/>
        </w:rPr>
      </w:pPr>
    </w:p>
    <w:p w:rsidR="006A2896" w:rsidRPr="00C61385" w:rsidRDefault="006A2896" w:rsidP="00E65DE5">
      <w:pPr>
        <w:rPr>
          <w:rFonts w:cs="Arial"/>
          <w:color w:val="000000"/>
          <w:sz w:val="24"/>
          <w:szCs w:val="24"/>
        </w:rPr>
      </w:pPr>
    </w:p>
    <w:p w:rsidR="00DD53AF" w:rsidRPr="00C61385" w:rsidRDefault="00DD53AF" w:rsidP="00E65DE5">
      <w:pPr>
        <w:rPr>
          <w:rFonts w:cs="Arial"/>
          <w:color w:val="000000"/>
          <w:sz w:val="24"/>
          <w:szCs w:val="24"/>
        </w:rPr>
      </w:pPr>
      <w:r w:rsidRPr="00C61385">
        <w:rPr>
          <w:rFonts w:cs="Arial"/>
          <w:color w:val="000000"/>
          <w:sz w:val="24"/>
          <w:szCs w:val="24"/>
        </w:rPr>
        <w:t>Subject:</w:t>
      </w:r>
      <w:r w:rsidRPr="00C61385">
        <w:rPr>
          <w:rFonts w:cs="Arial"/>
          <w:color w:val="000000"/>
          <w:sz w:val="24"/>
          <w:szCs w:val="24"/>
        </w:rPr>
        <w:tab/>
      </w:r>
      <w:r w:rsidRPr="00C61385">
        <w:rPr>
          <w:rFonts w:cs="Arial"/>
          <w:color w:val="000000"/>
          <w:sz w:val="24"/>
          <w:szCs w:val="24"/>
        </w:rPr>
        <w:tab/>
      </w:r>
      <w:r w:rsidRPr="00C61385">
        <w:rPr>
          <w:rFonts w:cs="Arial"/>
          <w:i/>
          <w:color w:val="000000"/>
          <w:sz w:val="24"/>
          <w:szCs w:val="24"/>
        </w:rPr>
        <w:t>Higher Education Support Act 2003</w:t>
      </w:r>
    </w:p>
    <w:p w:rsidR="00DD53AF" w:rsidRPr="00C61385" w:rsidRDefault="00DD53AF" w:rsidP="00E65DE5">
      <w:pPr>
        <w:rPr>
          <w:rFonts w:cs="Arial"/>
          <w:color w:val="000000"/>
          <w:sz w:val="24"/>
          <w:szCs w:val="24"/>
        </w:rPr>
      </w:pPr>
      <w:r w:rsidRPr="00C61385">
        <w:rPr>
          <w:rFonts w:cs="Arial"/>
          <w:color w:val="000000"/>
          <w:sz w:val="24"/>
          <w:szCs w:val="24"/>
        </w:rPr>
        <w:tab/>
      </w:r>
      <w:r w:rsidRPr="00C61385">
        <w:rPr>
          <w:rFonts w:cs="Arial"/>
          <w:color w:val="000000"/>
          <w:sz w:val="24"/>
          <w:szCs w:val="24"/>
        </w:rPr>
        <w:tab/>
      </w:r>
      <w:r w:rsidRPr="00C61385">
        <w:rPr>
          <w:rFonts w:cs="Arial"/>
          <w:color w:val="000000"/>
          <w:sz w:val="24"/>
          <w:szCs w:val="24"/>
        </w:rPr>
        <w:tab/>
      </w:r>
      <w:r w:rsidR="001110A2" w:rsidRPr="00C61385">
        <w:rPr>
          <w:rFonts w:cs="Arial"/>
          <w:color w:val="000000"/>
          <w:sz w:val="24"/>
          <w:szCs w:val="24"/>
        </w:rPr>
        <w:t>O</w:t>
      </w:r>
      <w:r w:rsidR="00A94A12">
        <w:rPr>
          <w:rFonts w:cs="Arial"/>
          <w:color w:val="000000"/>
          <w:sz w:val="24"/>
          <w:szCs w:val="24"/>
        </w:rPr>
        <w:t xml:space="preserve">S-HELP </w:t>
      </w:r>
      <w:r w:rsidR="00087182">
        <w:rPr>
          <w:rFonts w:cs="Arial"/>
          <w:color w:val="000000"/>
          <w:sz w:val="24"/>
          <w:szCs w:val="24"/>
        </w:rPr>
        <w:t xml:space="preserve">Guidelines </w:t>
      </w:r>
      <w:r w:rsidR="00087182" w:rsidRPr="00C61385">
        <w:rPr>
          <w:rFonts w:cs="Arial"/>
          <w:color w:val="000000"/>
          <w:sz w:val="24"/>
          <w:szCs w:val="24"/>
        </w:rPr>
        <w:t>2013</w:t>
      </w:r>
    </w:p>
    <w:p w:rsidR="00CF3FB6" w:rsidRPr="00C61385" w:rsidRDefault="00CF3FB6" w:rsidP="00E65DE5">
      <w:pPr>
        <w:rPr>
          <w:rFonts w:cs="Arial"/>
          <w:color w:val="000000"/>
          <w:sz w:val="24"/>
          <w:szCs w:val="24"/>
        </w:rPr>
      </w:pPr>
    </w:p>
    <w:p w:rsidR="00CF3FB6" w:rsidRPr="00C61385" w:rsidRDefault="00CF3FB6" w:rsidP="00CF3FB6">
      <w:pPr>
        <w:rPr>
          <w:rFonts w:cs="Arial"/>
          <w:b/>
          <w:color w:val="000000"/>
          <w:sz w:val="24"/>
          <w:szCs w:val="24"/>
          <w:u w:val="single"/>
        </w:rPr>
      </w:pPr>
      <w:r w:rsidRPr="00C61385">
        <w:rPr>
          <w:rFonts w:cs="Arial"/>
          <w:b/>
          <w:color w:val="000000"/>
          <w:sz w:val="24"/>
          <w:szCs w:val="24"/>
          <w:u w:val="single"/>
        </w:rPr>
        <w:t>Authority</w:t>
      </w:r>
    </w:p>
    <w:p w:rsidR="00CF3FB6" w:rsidRPr="00C61385" w:rsidRDefault="00CF3FB6" w:rsidP="00CF3FB6">
      <w:pPr>
        <w:rPr>
          <w:rFonts w:cs="Arial"/>
          <w:color w:val="000000"/>
          <w:sz w:val="24"/>
          <w:szCs w:val="24"/>
          <w:u w:val="single"/>
        </w:rPr>
      </w:pPr>
    </w:p>
    <w:p w:rsidR="00A45D09" w:rsidRPr="00C61385" w:rsidRDefault="00A45D09" w:rsidP="00A45D09">
      <w:pPr>
        <w:rPr>
          <w:rFonts w:cs="Arial"/>
          <w:color w:val="000000"/>
          <w:sz w:val="24"/>
          <w:szCs w:val="24"/>
        </w:rPr>
      </w:pPr>
      <w:r w:rsidRPr="00C61385">
        <w:rPr>
          <w:rFonts w:cs="Arial"/>
          <w:color w:val="000000"/>
          <w:sz w:val="24"/>
          <w:szCs w:val="24"/>
        </w:rPr>
        <w:t xml:space="preserve">Section 238-10 of the </w:t>
      </w:r>
      <w:r w:rsidRPr="00C61385">
        <w:rPr>
          <w:rFonts w:cs="Arial"/>
          <w:i/>
          <w:color w:val="000000"/>
          <w:sz w:val="24"/>
          <w:szCs w:val="24"/>
        </w:rPr>
        <w:t>Higher Education Support Act 2003</w:t>
      </w:r>
      <w:r w:rsidRPr="00C61385">
        <w:rPr>
          <w:rFonts w:cs="Arial"/>
          <w:color w:val="000000"/>
          <w:sz w:val="24"/>
          <w:szCs w:val="24"/>
        </w:rPr>
        <w:t xml:space="preserve"> (the Act) provides that the Minister may make guidelines providing for matters required or permitted by the Act necessary or convenient to be provided in order to carry</w:t>
      </w:r>
      <w:r w:rsidR="00E923C6" w:rsidRPr="00C61385">
        <w:rPr>
          <w:rFonts w:cs="Arial"/>
          <w:color w:val="000000"/>
          <w:sz w:val="24"/>
          <w:szCs w:val="24"/>
        </w:rPr>
        <w:t xml:space="preserve"> </w:t>
      </w:r>
      <w:r w:rsidR="0076583B" w:rsidRPr="00C61385">
        <w:rPr>
          <w:rFonts w:cs="Arial"/>
          <w:color w:val="000000"/>
          <w:sz w:val="24"/>
          <w:szCs w:val="24"/>
        </w:rPr>
        <w:t xml:space="preserve">out or give effect to the Act. </w:t>
      </w:r>
      <w:r w:rsidR="0006072E" w:rsidRPr="00C61385">
        <w:rPr>
          <w:rFonts w:cs="Arial"/>
          <w:color w:val="000000"/>
          <w:sz w:val="24"/>
          <w:szCs w:val="24"/>
        </w:rPr>
        <w:t>In particular</w:t>
      </w:r>
      <w:r w:rsidR="00087182">
        <w:rPr>
          <w:rFonts w:cs="Arial"/>
          <w:color w:val="000000"/>
          <w:sz w:val="24"/>
          <w:szCs w:val="24"/>
        </w:rPr>
        <w:t xml:space="preserve"> item 7</w:t>
      </w:r>
      <w:r w:rsidR="008440BC">
        <w:rPr>
          <w:rFonts w:cs="Arial"/>
          <w:color w:val="000000"/>
          <w:sz w:val="24"/>
          <w:szCs w:val="24"/>
        </w:rPr>
        <w:t xml:space="preserve"> of the table in</w:t>
      </w:r>
      <w:r w:rsidR="0006072E" w:rsidRPr="00C61385">
        <w:rPr>
          <w:rFonts w:cs="Arial"/>
          <w:color w:val="000000"/>
          <w:sz w:val="24"/>
          <w:szCs w:val="24"/>
        </w:rPr>
        <w:t xml:space="preserve"> section 238</w:t>
      </w:r>
      <w:r w:rsidR="0006072E" w:rsidRPr="00C61385">
        <w:rPr>
          <w:rFonts w:cs="Arial"/>
          <w:color w:val="000000"/>
          <w:sz w:val="24"/>
          <w:szCs w:val="24"/>
        </w:rPr>
        <w:noBreakHyphen/>
      </w:r>
      <w:r w:rsidRPr="00C61385">
        <w:rPr>
          <w:rFonts w:cs="Arial"/>
          <w:color w:val="000000"/>
          <w:sz w:val="24"/>
          <w:szCs w:val="24"/>
        </w:rPr>
        <w:t xml:space="preserve">10 specifies </w:t>
      </w:r>
      <w:r w:rsidR="00B104A1">
        <w:rPr>
          <w:rFonts w:cs="Arial"/>
          <w:color w:val="000000"/>
          <w:sz w:val="24"/>
          <w:szCs w:val="24"/>
        </w:rPr>
        <w:t xml:space="preserve">that </w:t>
      </w:r>
      <w:r w:rsidRPr="00C61385">
        <w:rPr>
          <w:rFonts w:cs="Arial"/>
          <w:color w:val="000000"/>
          <w:sz w:val="24"/>
          <w:szCs w:val="24"/>
        </w:rPr>
        <w:t>th</w:t>
      </w:r>
      <w:r w:rsidR="00866F61">
        <w:rPr>
          <w:rFonts w:cs="Arial"/>
          <w:color w:val="000000"/>
          <w:sz w:val="24"/>
          <w:szCs w:val="24"/>
        </w:rPr>
        <w:t>e Minister may make OS</w:t>
      </w:r>
      <w:r w:rsidR="00866F61">
        <w:rPr>
          <w:rFonts w:cs="Arial"/>
          <w:color w:val="000000"/>
          <w:sz w:val="24"/>
          <w:szCs w:val="24"/>
        </w:rPr>
        <w:noBreakHyphen/>
      </w:r>
      <w:r w:rsidR="00087182">
        <w:rPr>
          <w:rFonts w:cs="Arial"/>
          <w:color w:val="000000"/>
          <w:sz w:val="24"/>
          <w:szCs w:val="24"/>
        </w:rPr>
        <w:t>HELP</w:t>
      </w:r>
      <w:r w:rsidRPr="00C61385">
        <w:rPr>
          <w:rFonts w:cs="Arial"/>
          <w:color w:val="000000"/>
          <w:sz w:val="24"/>
          <w:szCs w:val="24"/>
        </w:rPr>
        <w:t xml:space="preserve"> Guidelines to give effec</w:t>
      </w:r>
      <w:r w:rsidR="00087182">
        <w:rPr>
          <w:rFonts w:cs="Arial"/>
          <w:color w:val="000000"/>
          <w:sz w:val="24"/>
          <w:szCs w:val="24"/>
        </w:rPr>
        <w:t>t to matters set out in Part 3-4</w:t>
      </w:r>
      <w:r w:rsidRPr="00C61385">
        <w:rPr>
          <w:rFonts w:cs="Arial"/>
          <w:color w:val="000000"/>
          <w:sz w:val="24"/>
          <w:szCs w:val="24"/>
        </w:rPr>
        <w:t xml:space="preserve"> of the Act.</w:t>
      </w:r>
    </w:p>
    <w:p w:rsidR="00E320C2" w:rsidRPr="00C61385" w:rsidRDefault="00E320C2" w:rsidP="00CF3FB6">
      <w:pPr>
        <w:rPr>
          <w:rFonts w:cs="Arial"/>
          <w:color w:val="000000"/>
          <w:sz w:val="24"/>
          <w:szCs w:val="24"/>
        </w:rPr>
      </w:pPr>
    </w:p>
    <w:p w:rsidR="00E320C2" w:rsidRPr="00C61385" w:rsidRDefault="00E320C2" w:rsidP="00E320C2">
      <w:pPr>
        <w:rPr>
          <w:rFonts w:cs="Arial"/>
          <w:b/>
          <w:color w:val="000000"/>
          <w:sz w:val="24"/>
          <w:szCs w:val="24"/>
          <w:u w:val="single"/>
        </w:rPr>
      </w:pPr>
      <w:r w:rsidRPr="00C61385">
        <w:rPr>
          <w:rFonts w:cs="Arial"/>
          <w:b/>
          <w:color w:val="000000"/>
          <w:sz w:val="24"/>
          <w:szCs w:val="24"/>
          <w:u w:val="single"/>
        </w:rPr>
        <w:t>Purpose and operation</w:t>
      </w:r>
    </w:p>
    <w:p w:rsidR="004F5347" w:rsidRPr="00C61385" w:rsidRDefault="004F5347" w:rsidP="004F5347">
      <w:pPr>
        <w:rPr>
          <w:rFonts w:cs="Arial"/>
          <w:color w:val="000000"/>
          <w:sz w:val="24"/>
          <w:szCs w:val="24"/>
        </w:rPr>
      </w:pPr>
    </w:p>
    <w:p w:rsidR="00E1232F" w:rsidRPr="00C61385" w:rsidRDefault="00B104A1" w:rsidP="00E1232F">
      <w:pPr>
        <w:rPr>
          <w:rFonts w:cs="Arial"/>
          <w:iCs/>
          <w:color w:val="000000"/>
          <w:sz w:val="24"/>
          <w:szCs w:val="24"/>
        </w:rPr>
      </w:pPr>
      <w:r>
        <w:rPr>
          <w:rFonts w:cs="Arial"/>
          <w:iCs/>
          <w:color w:val="000000"/>
          <w:sz w:val="24"/>
          <w:szCs w:val="24"/>
        </w:rPr>
        <w:t xml:space="preserve">The </w:t>
      </w:r>
      <w:proofErr w:type="gramStart"/>
      <w:r>
        <w:rPr>
          <w:rFonts w:cs="Arial"/>
          <w:iCs/>
          <w:color w:val="000000"/>
          <w:sz w:val="24"/>
          <w:szCs w:val="24"/>
        </w:rPr>
        <w:t>purpose of this instrument is to revoke</w:t>
      </w:r>
      <w:r w:rsidR="00E1232F" w:rsidRPr="00C61385">
        <w:rPr>
          <w:rFonts w:cs="Arial"/>
          <w:iCs/>
          <w:color w:val="000000"/>
          <w:sz w:val="24"/>
          <w:szCs w:val="24"/>
        </w:rPr>
        <w:t xml:space="preserve"> the</w:t>
      </w:r>
      <w:r w:rsidR="00E1232F" w:rsidRPr="00C61385">
        <w:rPr>
          <w:rFonts w:cs="Arial"/>
          <w:i/>
          <w:iCs/>
          <w:color w:val="000000"/>
          <w:sz w:val="24"/>
          <w:szCs w:val="24"/>
        </w:rPr>
        <w:t xml:space="preserve"> O</w:t>
      </w:r>
      <w:r w:rsidR="00087182">
        <w:rPr>
          <w:rFonts w:cs="Arial"/>
          <w:i/>
          <w:iCs/>
          <w:color w:val="000000"/>
          <w:sz w:val="24"/>
          <w:szCs w:val="24"/>
        </w:rPr>
        <w:t xml:space="preserve">S-HELP Guidelines 2007 </w:t>
      </w:r>
      <w:r w:rsidR="005F35B6">
        <w:rPr>
          <w:rFonts w:cs="Arial"/>
          <w:iCs/>
          <w:color w:val="000000"/>
          <w:sz w:val="24"/>
          <w:szCs w:val="24"/>
        </w:rPr>
        <w:t xml:space="preserve">made on 23 January </w:t>
      </w:r>
      <w:r w:rsidR="00087182">
        <w:rPr>
          <w:rFonts w:cs="Arial"/>
          <w:iCs/>
          <w:color w:val="000000"/>
          <w:sz w:val="24"/>
          <w:szCs w:val="24"/>
        </w:rPr>
        <w:t>2007</w:t>
      </w:r>
      <w:r w:rsidR="00E1232F" w:rsidRPr="00C61385">
        <w:rPr>
          <w:rFonts w:cs="Arial"/>
          <w:iCs/>
          <w:color w:val="000000"/>
          <w:sz w:val="24"/>
          <w:szCs w:val="24"/>
        </w:rPr>
        <w:t xml:space="preserve"> (the Former Guidelines) and all</w:t>
      </w:r>
      <w:r w:rsidR="00087182">
        <w:rPr>
          <w:rFonts w:cs="Arial"/>
          <w:iCs/>
          <w:color w:val="000000"/>
          <w:sz w:val="24"/>
          <w:szCs w:val="24"/>
        </w:rPr>
        <w:t xml:space="preserve"> subsequent amendments and make</w:t>
      </w:r>
      <w:proofErr w:type="gramEnd"/>
      <w:r w:rsidR="00E1232F" w:rsidRPr="00C61385">
        <w:rPr>
          <w:rFonts w:cs="Arial"/>
          <w:iCs/>
          <w:color w:val="000000"/>
          <w:sz w:val="24"/>
          <w:szCs w:val="24"/>
        </w:rPr>
        <w:t xml:space="preserve"> the </w:t>
      </w:r>
      <w:r w:rsidR="00E1232F" w:rsidRPr="00C61385">
        <w:rPr>
          <w:rFonts w:cs="Arial"/>
          <w:i/>
          <w:iCs/>
          <w:color w:val="000000"/>
          <w:sz w:val="24"/>
          <w:szCs w:val="24"/>
        </w:rPr>
        <w:t>O</w:t>
      </w:r>
      <w:r w:rsidR="00087182">
        <w:rPr>
          <w:rFonts w:cs="Arial"/>
          <w:i/>
          <w:iCs/>
          <w:color w:val="000000"/>
          <w:sz w:val="24"/>
          <w:szCs w:val="24"/>
        </w:rPr>
        <w:t xml:space="preserve">S-HELP Guidelines 2013 </w:t>
      </w:r>
      <w:r w:rsidR="00E1232F" w:rsidRPr="00C61385">
        <w:rPr>
          <w:rFonts w:cs="Arial"/>
          <w:iCs/>
          <w:color w:val="000000"/>
          <w:sz w:val="24"/>
          <w:szCs w:val="24"/>
        </w:rPr>
        <w:t xml:space="preserve">(the Guidelines). </w:t>
      </w:r>
    </w:p>
    <w:p w:rsidR="00E1232F" w:rsidRPr="00866F61" w:rsidRDefault="00E1232F" w:rsidP="00E1232F">
      <w:pPr>
        <w:rPr>
          <w:rFonts w:cs="Arial"/>
          <w:i/>
          <w:iCs/>
          <w:color w:val="000000"/>
          <w:sz w:val="24"/>
          <w:szCs w:val="24"/>
        </w:rPr>
      </w:pPr>
      <w:r w:rsidRPr="00C61385">
        <w:rPr>
          <w:rFonts w:cs="Arial"/>
          <w:i/>
          <w:iCs/>
          <w:color w:val="000000"/>
          <w:sz w:val="24"/>
          <w:szCs w:val="24"/>
        </w:rPr>
        <w:t> </w:t>
      </w:r>
    </w:p>
    <w:p w:rsidR="004C2D16" w:rsidRDefault="00A741BB" w:rsidP="00866F61">
      <w:pPr>
        <w:rPr>
          <w:rFonts w:cs="Arial"/>
          <w:sz w:val="24"/>
        </w:rPr>
      </w:pPr>
      <w:r>
        <w:rPr>
          <w:rFonts w:cs="Arial"/>
          <w:sz w:val="24"/>
        </w:rPr>
        <w:t xml:space="preserve">The </w:t>
      </w:r>
      <w:r w:rsidR="009F55C9">
        <w:rPr>
          <w:rFonts w:cs="Arial"/>
          <w:sz w:val="24"/>
        </w:rPr>
        <w:t xml:space="preserve">principal </w:t>
      </w:r>
      <w:r>
        <w:rPr>
          <w:rFonts w:cs="Arial"/>
          <w:sz w:val="24"/>
        </w:rPr>
        <w:t xml:space="preserve">changes </w:t>
      </w:r>
      <w:r w:rsidR="009F55C9">
        <w:rPr>
          <w:rFonts w:cs="Arial"/>
          <w:sz w:val="24"/>
        </w:rPr>
        <w:t xml:space="preserve">between the Former Guidelines and the Guidelines are intended to implement the legislative reforms resulting from by </w:t>
      </w:r>
      <w:r w:rsidR="00866F61" w:rsidRPr="00866F61">
        <w:rPr>
          <w:rFonts w:cs="Arial"/>
          <w:sz w:val="24"/>
        </w:rPr>
        <w:t xml:space="preserve">the passage of the </w:t>
      </w:r>
      <w:r w:rsidR="00866F61" w:rsidRPr="00866F61">
        <w:rPr>
          <w:rFonts w:cs="Arial"/>
          <w:i/>
          <w:sz w:val="24"/>
        </w:rPr>
        <w:t>Higher Education Support Amendment (Asian Century) Act 2013</w:t>
      </w:r>
      <w:r w:rsidR="00866F61" w:rsidRPr="00866F61">
        <w:rPr>
          <w:rFonts w:cs="Arial"/>
          <w:sz w:val="24"/>
        </w:rPr>
        <w:t xml:space="preserve">, which give effect to measures outlined as part of the Government’s response to the Australia in the Asian Century White Paper. </w:t>
      </w:r>
    </w:p>
    <w:p w:rsidR="004C2D16" w:rsidRDefault="004C2D16" w:rsidP="00866F61">
      <w:pPr>
        <w:rPr>
          <w:rFonts w:cs="Arial"/>
          <w:sz w:val="24"/>
        </w:rPr>
      </w:pPr>
    </w:p>
    <w:p w:rsidR="00866F61" w:rsidRPr="00866F61" w:rsidRDefault="00866F61" w:rsidP="00866F61">
      <w:pPr>
        <w:rPr>
          <w:rFonts w:cs="Arial"/>
          <w:sz w:val="24"/>
        </w:rPr>
      </w:pPr>
      <w:r w:rsidRPr="00866F61">
        <w:rPr>
          <w:rFonts w:cs="Arial"/>
          <w:sz w:val="24"/>
        </w:rPr>
        <w:t xml:space="preserve">The </w:t>
      </w:r>
      <w:r w:rsidR="009F55C9">
        <w:rPr>
          <w:rFonts w:cs="Arial"/>
          <w:sz w:val="24"/>
        </w:rPr>
        <w:t xml:space="preserve">legislative </w:t>
      </w:r>
      <w:r w:rsidRPr="00866F61">
        <w:rPr>
          <w:rFonts w:cs="Arial"/>
          <w:sz w:val="24"/>
        </w:rPr>
        <w:t>amendments expand eligibility for OS-HELP assistance and provide additional incentives for university students to undertake part of their course of study in Asia from 1 January 2014 by:</w:t>
      </w:r>
    </w:p>
    <w:p w:rsidR="00866F61" w:rsidRPr="00866F61" w:rsidRDefault="00866F61" w:rsidP="00866F61">
      <w:pPr>
        <w:numPr>
          <w:ilvl w:val="0"/>
          <w:numId w:val="38"/>
        </w:numPr>
        <w:rPr>
          <w:rFonts w:cs="Arial"/>
          <w:sz w:val="24"/>
        </w:rPr>
      </w:pPr>
      <w:r w:rsidRPr="00866F61">
        <w:rPr>
          <w:rFonts w:cs="Arial"/>
          <w:sz w:val="24"/>
        </w:rPr>
        <w:t>increasing the maximum loan amount for students undertaking overseas study in Asia to $7,500 ($1,250 more than for other destinations); and</w:t>
      </w:r>
    </w:p>
    <w:p w:rsidR="00866F61" w:rsidRPr="00866F61" w:rsidRDefault="00866F61" w:rsidP="00866F61">
      <w:pPr>
        <w:numPr>
          <w:ilvl w:val="0"/>
          <w:numId w:val="38"/>
        </w:numPr>
        <w:rPr>
          <w:rFonts w:cs="Arial"/>
          <w:sz w:val="24"/>
        </w:rPr>
      </w:pPr>
      <w:proofErr w:type="gramStart"/>
      <w:r w:rsidRPr="00866F61">
        <w:rPr>
          <w:rFonts w:cs="Arial"/>
          <w:sz w:val="24"/>
        </w:rPr>
        <w:t>providing</w:t>
      </w:r>
      <w:proofErr w:type="gramEnd"/>
      <w:r w:rsidRPr="00866F61">
        <w:rPr>
          <w:rFonts w:cs="Arial"/>
          <w:sz w:val="24"/>
        </w:rPr>
        <w:t xml:space="preserve"> for a supplementary loan amount of up to $1,000 for students undertaking intensive Asian language study in preparation for overseas study in Asia.</w:t>
      </w:r>
    </w:p>
    <w:p w:rsidR="00866F61" w:rsidRPr="00866F61" w:rsidRDefault="00866F61" w:rsidP="00866F61">
      <w:pPr>
        <w:rPr>
          <w:rFonts w:cs="Arial"/>
          <w:sz w:val="24"/>
        </w:rPr>
      </w:pPr>
    </w:p>
    <w:p w:rsidR="00866F61" w:rsidRPr="00866F61" w:rsidRDefault="003F5E7C" w:rsidP="00866F61">
      <w:pPr>
        <w:rPr>
          <w:rFonts w:cs="Arial"/>
          <w:sz w:val="24"/>
        </w:rPr>
      </w:pPr>
      <w:r>
        <w:rPr>
          <w:rFonts w:cs="Arial"/>
          <w:sz w:val="24"/>
        </w:rPr>
        <w:t>C</w:t>
      </w:r>
      <w:r w:rsidR="00866F61" w:rsidRPr="00866F61">
        <w:rPr>
          <w:rFonts w:cs="Arial"/>
          <w:sz w:val="24"/>
        </w:rPr>
        <w:t xml:space="preserve">hanges to the Guidelines </w:t>
      </w:r>
      <w:r w:rsidR="009F55C9">
        <w:rPr>
          <w:rFonts w:cs="Arial"/>
          <w:sz w:val="24"/>
        </w:rPr>
        <w:t>include the following</w:t>
      </w:r>
      <w:r w:rsidR="00866F61" w:rsidRPr="00866F61">
        <w:rPr>
          <w:rFonts w:cs="Arial"/>
          <w:sz w:val="24"/>
        </w:rPr>
        <w:t>:</w:t>
      </w:r>
    </w:p>
    <w:p w:rsidR="00866F61" w:rsidRPr="00866F61" w:rsidRDefault="00866F61" w:rsidP="00866F61">
      <w:pPr>
        <w:numPr>
          <w:ilvl w:val="0"/>
          <w:numId w:val="40"/>
        </w:numPr>
        <w:rPr>
          <w:rFonts w:cs="Arial"/>
          <w:sz w:val="24"/>
        </w:rPr>
      </w:pPr>
      <w:r w:rsidRPr="00866F61">
        <w:rPr>
          <w:rFonts w:cs="Arial"/>
          <w:sz w:val="24"/>
        </w:rPr>
        <w:t>set</w:t>
      </w:r>
      <w:r w:rsidR="00800BF7">
        <w:rPr>
          <w:rFonts w:cs="Arial"/>
          <w:sz w:val="24"/>
        </w:rPr>
        <w:t>ting</w:t>
      </w:r>
      <w:r w:rsidRPr="00866F61">
        <w:rPr>
          <w:rFonts w:cs="Arial"/>
          <w:sz w:val="24"/>
        </w:rPr>
        <w:t xml:space="preserve"> out principles and procedures for selecting students for receipt of supplementary amounts for Asian language study;</w:t>
      </w:r>
    </w:p>
    <w:p w:rsidR="00866F61" w:rsidRPr="00866F61" w:rsidRDefault="00866F61" w:rsidP="00866F61">
      <w:pPr>
        <w:numPr>
          <w:ilvl w:val="0"/>
          <w:numId w:val="40"/>
        </w:numPr>
        <w:rPr>
          <w:rFonts w:cs="Arial"/>
          <w:sz w:val="24"/>
        </w:rPr>
      </w:pPr>
      <w:r w:rsidRPr="00866F61">
        <w:rPr>
          <w:rFonts w:cs="Arial"/>
          <w:sz w:val="24"/>
        </w:rPr>
        <w:t>specify</w:t>
      </w:r>
      <w:r w:rsidR="00800BF7">
        <w:rPr>
          <w:rFonts w:cs="Arial"/>
          <w:sz w:val="24"/>
        </w:rPr>
        <w:t>ing</w:t>
      </w:r>
      <w:r w:rsidRPr="00866F61">
        <w:rPr>
          <w:rFonts w:cs="Arial"/>
          <w:sz w:val="24"/>
        </w:rPr>
        <w:t xml:space="preserve"> which countries are considered to be in Asia;</w:t>
      </w:r>
    </w:p>
    <w:p w:rsidR="00866F61" w:rsidRPr="00866F61" w:rsidRDefault="00866F61" w:rsidP="00866F61">
      <w:pPr>
        <w:numPr>
          <w:ilvl w:val="0"/>
          <w:numId w:val="40"/>
        </w:numPr>
        <w:rPr>
          <w:rFonts w:cs="Arial"/>
          <w:sz w:val="24"/>
        </w:rPr>
      </w:pPr>
      <w:r w:rsidRPr="00866F61">
        <w:rPr>
          <w:rFonts w:cs="Arial"/>
          <w:sz w:val="24"/>
        </w:rPr>
        <w:t>allow</w:t>
      </w:r>
      <w:r w:rsidR="00800BF7">
        <w:rPr>
          <w:rFonts w:cs="Arial"/>
          <w:sz w:val="24"/>
        </w:rPr>
        <w:t>ing</w:t>
      </w:r>
      <w:r w:rsidRPr="00866F61">
        <w:rPr>
          <w:rFonts w:cs="Arial"/>
          <w:sz w:val="24"/>
        </w:rPr>
        <w:t xml:space="preserve"> </w:t>
      </w:r>
      <w:r w:rsidR="00F13D34">
        <w:rPr>
          <w:rFonts w:cs="Arial"/>
          <w:sz w:val="24"/>
        </w:rPr>
        <w:t xml:space="preserve">students receiving </w:t>
      </w:r>
      <w:r w:rsidRPr="00866F61">
        <w:rPr>
          <w:rFonts w:cs="Arial"/>
          <w:sz w:val="24"/>
        </w:rPr>
        <w:t xml:space="preserve">OS-HELP assistance for </w:t>
      </w:r>
      <w:r w:rsidR="00F13D34">
        <w:rPr>
          <w:rFonts w:cs="Arial"/>
          <w:sz w:val="24"/>
        </w:rPr>
        <w:t xml:space="preserve">both Asian </w:t>
      </w:r>
      <w:r w:rsidRPr="00866F61">
        <w:rPr>
          <w:rFonts w:cs="Arial"/>
          <w:sz w:val="24"/>
        </w:rPr>
        <w:t>language study and for overseas study to be paid in two se</w:t>
      </w:r>
      <w:r w:rsidR="00F13D34">
        <w:rPr>
          <w:rFonts w:cs="Arial"/>
          <w:sz w:val="24"/>
        </w:rPr>
        <w:t>parate payments</w:t>
      </w:r>
      <w:r w:rsidR="00847BA9">
        <w:rPr>
          <w:rFonts w:cs="Arial"/>
          <w:sz w:val="24"/>
        </w:rPr>
        <w:t xml:space="preserve">; </w:t>
      </w:r>
    </w:p>
    <w:p w:rsidR="00866F61" w:rsidRPr="00866F61" w:rsidRDefault="00866F61" w:rsidP="00866F61">
      <w:pPr>
        <w:numPr>
          <w:ilvl w:val="0"/>
          <w:numId w:val="40"/>
        </w:numPr>
        <w:rPr>
          <w:rFonts w:cs="Arial"/>
          <w:sz w:val="24"/>
        </w:rPr>
      </w:pPr>
      <w:r w:rsidRPr="00866F61">
        <w:rPr>
          <w:rFonts w:cs="Arial"/>
          <w:sz w:val="24"/>
        </w:rPr>
        <w:t>remov</w:t>
      </w:r>
      <w:r w:rsidR="00800BF7">
        <w:rPr>
          <w:rFonts w:cs="Arial"/>
          <w:sz w:val="24"/>
        </w:rPr>
        <w:t>ing</w:t>
      </w:r>
      <w:r w:rsidRPr="00866F61">
        <w:rPr>
          <w:rFonts w:cs="Arial"/>
          <w:sz w:val="24"/>
        </w:rPr>
        <w:t xml:space="preserve"> the provisions on determining whether a student meets the overseas study requirements, as the Act now simply requires that the overseas study will count towards the course requirements of the course of study the student is enroll</w:t>
      </w:r>
      <w:r w:rsidR="00847BA9">
        <w:rPr>
          <w:rFonts w:cs="Arial"/>
          <w:sz w:val="24"/>
        </w:rPr>
        <w:t>ed in with their home provider;</w:t>
      </w:r>
    </w:p>
    <w:p w:rsidR="00866F61" w:rsidRPr="00866F61" w:rsidRDefault="00866F61" w:rsidP="00866F61">
      <w:pPr>
        <w:numPr>
          <w:ilvl w:val="0"/>
          <w:numId w:val="41"/>
        </w:numPr>
        <w:rPr>
          <w:rFonts w:cs="Arial"/>
          <w:sz w:val="24"/>
        </w:rPr>
      </w:pPr>
      <w:r w:rsidRPr="00866F61">
        <w:rPr>
          <w:rFonts w:cs="Arial"/>
          <w:sz w:val="24"/>
        </w:rPr>
        <w:t>clarify</w:t>
      </w:r>
      <w:r w:rsidR="00800BF7">
        <w:rPr>
          <w:rFonts w:cs="Arial"/>
          <w:sz w:val="24"/>
        </w:rPr>
        <w:t>ing</w:t>
      </w:r>
      <w:r w:rsidRPr="00866F61">
        <w:rPr>
          <w:rFonts w:cs="Arial"/>
          <w:sz w:val="24"/>
        </w:rPr>
        <w:t xml:space="preserve"> what is meant by a six month period in relation to eligibility for OS</w:t>
      </w:r>
      <w:r w:rsidR="00847BA9">
        <w:rPr>
          <w:rFonts w:cs="Arial"/>
          <w:sz w:val="24"/>
        </w:rPr>
        <w:noBreakHyphen/>
      </w:r>
      <w:r w:rsidRPr="00866F61">
        <w:rPr>
          <w:rFonts w:cs="Arial"/>
          <w:sz w:val="24"/>
        </w:rPr>
        <w:t>HELP assistance; and</w:t>
      </w:r>
    </w:p>
    <w:p w:rsidR="00866F61" w:rsidRPr="00866F61" w:rsidRDefault="00866F61" w:rsidP="00866F61">
      <w:pPr>
        <w:numPr>
          <w:ilvl w:val="0"/>
          <w:numId w:val="41"/>
        </w:numPr>
        <w:rPr>
          <w:rFonts w:cs="Arial"/>
          <w:sz w:val="24"/>
        </w:rPr>
      </w:pPr>
      <w:proofErr w:type="gramStart"/>
      <w:r w:rsidRPr="00866F61">
        <w:rPr>
          <w:rFonts w:cs="Arial"/>
          <w:sz w:val="24"/>
        </w:rPr>
        <w:t>simplify</w:t>
      </w:r>
      <w:r w:rsidR="00800BF7">
        <w:rPr>
          <w:rFonts w:cs="Arial"/>
          <w:sz w:val="24"/>
        </w:rPr>
        <w:t>ing</w:t>
      </w:r>
      <w:proofErr w:type="gramEnd"/>
      <w:r w:rsidRPr="00866F61">
        <w:rPr>
          <w:rFonts w:cs="Arial"/>
          <w:sz w:val="24"/>
        </w:rPr>
        <w:t xml:space="preserve"> the provisions for determining the number of students selected for receipt of OS-HELP assistance.</w:t>
      </w:r>
    </w:p>
    <w:p w:rsidR="00FE6778" w:rsidRDefault="00FE6778" w:rsidP="00E65DE5">
      <w:pPr>
        <w:rPr>
          <w:rFonts w:cs="Arial"/>
          <w:iCs/>
          <w:color w:val="000000"/>
          <w:sz w:val="24"/>
          <w:szCs w:val="24"/>
        </w:rPr>
      </w:pPr>
    </w:p>
    <w:p w:rsidR="00AF707E" w:rsidRDefault="00AF707E" w:rsidP="00E65DE5">
      <w:pPr>
        <w:rPr>
          <w:rFonts w:cs="Arial"/>
          <w:sz w:val="24"/>
        </w:rPr>
      </w:pPr>
      <w:r w:rsidRPr="00AF707E">
        <w:rPr>
          <w:rFonts w:cs="Arial"/>
          <w:sz w:val="24"/>
        </w:rPr>
        <w:t xml:space="preserve">Unlike </w:t>
      </w:r>
      <w:r>
        <w:rPr>
          <w:rFonts w:cs="Arial"/>
          <w:sz w:val="24"/>
        </w:rPr>
        <w:t>the Former</w:t>
      </w:r>
      <w:r w:rsidRPr="00AF707E">
        <w:rPr>
          <w:rFonts w:cs="Arial"/>
          <w:sz w:val="24"/>
        </w:rPr>
        <w:t xml:space="preserve"> Guidelines, the OS-HELP Guidelines 2013 do not include provisions for determining whether a student meets overseas study requirements, as the Act now </w:t>
      </w:r>
      <w:r w:rsidR="005F35B6">
        <w:rPr>
          <w:rFonts w:cs="Arial"/>
          <w:sz w:val="24"/>
        </w:rPr>
        <w:t>provides for this requirement</w:t>
      </w:r>
      <w:r w:rsidRPr="00AF707E">
        <w:rPr>
          <w:rFonts w:cs="Arial"/>
          <w:sz w:val="24"/>
        </w:rPr>
        <w:t xml:space="preserve">. </w:t>
      </w:r>
      <w:r w:rsidR="005F35B6">
        <w:rPr>
          <w:rFonts w:cs="Arial"/>
          <w:sz w:val="24"/>
        </w:rPr>
        <w:t xml:space="preserve">Under these new arrangements, </w:t>
      </w:r>
      <w:r w:rsidRPr="00AF707E">
        <w:rPr>
          <w:rFonts w:cs="Arial"/>
          <w:sz w:val="24"/>
        </w:rPr>
        <w:t>students will be able to receive OS-HELP assistance for a wider range of overseas study experiences, including clinical and professional placements and study tours</w:t>
      </w:r>
      <w:r>
        <w:rPr>
          <w:rFonts w:cs="Arial"/>
          <w:sz w:val="24"/>
        </w:rPr>
        <w:t>.</w:t>
      </w:r>
    </w:p>
    <w:p w:rsidR="00AF707E" w:rsidRPr="00AF707E" w:rsidRDefault="00AF707E" w:rsidP="00E65DE5">
      <w:pPr>
        <w:rPr>
          <w:rFonts w:cs="Arial"/>
          <w:iCs/>
          <w:color w:val="000000"/>
          <w:sz w:val="24"/>
          <w:szCs w:val="24"/>
        </w:rPr>
      </w:pPr>
    </w:p>
    <w:p w:rsidR="00866F61" w:rsidRPr="00C61385" w:rsidRDefault="00866F61" w:rsidP="00E65DE5">
      <w:pPr>
        <w:rPr>
          <w:rFonts w:cs="Arial"/>
          <w:b/>
          <w:color w:val="000000"/>
          <w:sz w:val="24"/>
          <w:szCs w:val="24"/>
          <w:u w:val="single"/>
        </w:rPr>
      </w:pPr>
    </w:p>
    <w:p w:rsidR="008656F8" w:rsidRPr="00C61385" w:rsidRDefault="0019659C" w:rsidP="00E65DE5">
      <w:pPr>
        <w:rPr>
          <w:rFonts w:cs="Arial"/>
          <w:b/>
          <w:color w:val="000000"/>
          <w:sz w:val="24"/>
          <w:szCs w:val="24"/>
          <w:u w:val="single"/>
        </w:rPr>
      </w:pPr>
      <w:r w:rsidRPr="00C61385">
        <w:rPr>
          <w:rFonts w:cs="Arial"/>
          <w:b/>
          <w:color w:val="000000"/>
          <w:sz w:val="24"/>
          <w:szCs w:val="24"/>
          <w:u w:val="single"/>
        </w:rPr>
        <w:t xml:space="preserve">Overview </w:t>
      </w:r>
      <w:r w:rsidR="008656F8" w:rsidRPr="00C61385">
        <w:rPr>
          <w:rFonts w:cs="Arial"/>
          <w:b/>
          <w:color w:val="000000"/>
          <w:sz w:val="24"/>
          <w:szCs w:val="24"/>
          <w:u w:val="single"/>
        </w:rPr>
        <w:t xml:space="preserve">of the </w:t>
      </w:r>
      <w:r w:rsidR="002B6054">
        <w:rPr>
          <w:rFonts w:cs="Arial"/>
          <w:b/>
          <w:color w:val="000000"/>
          <w:sz w:val="24"/>
          <w:szCs w:val="24"/>
          <w:u w:val="single"/>
          <w:lang w:eastAsia="en-AU"/>
        </w:rPr>
        <w:t>OS-HELP Guidelines 2013</w:t>
      </w:r>
    </w:p>
    <w:p w:rsidR="002D3AF1" w:rsidRPr="00C61385" w:rsidRDefault="002D3AF1" w:rsidP="001C0E3C">
      <w:pPr>
        <w:rPr>
          <w:rFonts w:cs="Arial"/>
          <w:color w:val="000000"/>
          <w:sz w:val="24"/>
          <w:szCs w:val="24"/>
          <w:u w:val="single"/>
        </w:rPr>
      </w:pPr>
    </w:p>
    <w:p w:rsidR="001C0E3C" w:rsidRPr="00C61385" w:rsidRDefault="001C0E3C" w:rsidP="001C0E3C">
      <w:pPr>
        <w:rPr>
          <w:rFonts w:cs="Arial"/>
          <w:b/>
          <w:color w:val="000000"/>
          <w:sz w:val="24"/>
          <w:szCs w:val="24"/>
        </w:rPr>
      </w:pPr>
      <w:r w:rsidRPr="00C61385">
        <w:rPr>
          <w:rFonts w:cs="Arial"/>
          <w:b/>
          <w:color w:val="000000"/>
          <w:sz w:val="24"/>
          <w:szCs w:val="24"/>
        </w:rPr>
        <w:t>Chapter 1</w:t>
      </w:r>
      <w:r w:rsidR="005E02F8" w:rsidRPr="00C61385">
        <w:rPr>
          <w:rFonts w:cs="Arial"/>
          <w:b/>
          <w:color w:val="000000"/>
          <w:sz w:val="24"/>
          <w:szCs w:val="24"/>
        </w:rPr>
        <w:tab/>
      </w:r>
      <w:r w:rsidR="004C2D16">
        <w:rPr>
          <w:rFonts w:cs="Arial"/>
          <w:b/>
          <w:color w:val="000000"/>
          <w:sz w:val="24"/>
          <w:szCs w:val="24"/>
        </w:rPr>
        <w:t xml:space="preserve"> </w:t>
      </w:r>
      <w:r w:rsidR="002B6054">
        <w:rPr>
          <w:rFonts w:cs="Arial"/>
          <w:b/>
          <w:color w:val="000000"/>
          <w:sz w:val="24"/>
          <w:szCs w:val="24"/>
        </w:rPr>
        <w:t>Introduction</w:t>
      </w:r>
    </w:p>
    <w:p w:rsidR="001C0E3C" w:rsidRPr="00C61385" w:rsidRDefault="001C0E3C" w:rsidP="00E65DE5">
      <w:pPr>
        <w:rPr>
          <w:rFonts w:cs="Arial"/>
          <w:color w:val="000000"/>
          <w:sz w:val="24"/>
          <w:szCs w:val="24"/>
        </w:rPr>
      </w:pPr>
    </w:p>
    <w:p w:rsidR="008D2CF3" w:rsidRPr="00B62952" w:rsidRDefault="008D2CF3" w:rsidP="008D2CF3">
      <w:pPr>
        <w:keepLines/>
        <w:ind w:left="900" w:hanging="900"/>
        <w:rPr>
          <w:rFonts w:cs="Arial"/>
          <w:sz w:val="24"/>
          <w:szCs w:val="24"/>
          <w:lang w:eastAsia="en-AU"/>
        </w:rPr>
      </w:pPr>
      <w:r>
        <w:rPr>
          <w:rFonts w:cs="Arial"/>
          <w:sz w:val="24"/>
          <w:szCs w:val="24"/>
          <w:lang w:eastAsia="en-AU"/>
        </w:rPr>
        <w:t>1</w:t>
      </w:r>
      <w:r w:rsidRPr="00B62952">
        <w:rPr>
          <w:rFonts w:cs="Arial"/>
          <w:sz w:val="24"/>
          <w:szCs w:val="24"/>
          <w:lang w:eastAsia="en-AU"/>
        </w:rPr>
        <w:t>.1</w:t>
      </w:r>
      <w:r w:rsidRPr="00B62952">
        <w:rPr>
          <w:rFonts w:cs="Arial"/>
          <w:sz w:val="24"/>
          <w:szCs w:val="24"/>
          <w:lang w:eastAsia="en-AU"/>
        </w:rPr>
        <w:tab/>
        <w:t>Out</w:t>
      </w:r>
      <w:r>
        <w:rPr>
          <w:rFonts w:cs="Arial"/>
          <w:sz w:val="24"/>
          <w:szCs w:val="24"/>
          <w:lang w:eastAsia="en-AU"/>
        </w:rPr>
        <w:t>lines the purpose of the Guidelines</w:t>
      </w:r>
      <w:r w:rsidR="004C2D16">
        <w:rPr>
          <w:rFonts w:cs="Arial"/>
          <w:sz w:val="24"/>
          <w:szCs w:val="24"/>
          <w:lang w:eastAsia="en-AU"/>
        </w:rPr>
        <w:t xml:space="preserve"> </w:t>
      </w:r>
      <w:r w:rsidR="00800BF7">
        <w:rPr>
          <w:rFonts w:cs="Arial"/>
          <w:sz w:val="24"/>
          <w:szCs w:val="24"/>
          <w:lang w:eastAsia="en-AU"/>
        </w:rPr>
        <w:t xml:space="preserve">which is to set </w:t>
      </w:r>
      <w:r w:rsidR="00800BF7" w:rsidRPr="00057773">
        <w:rPr>
          <w:rFonts w:cs="Arial"/>
          <w:sz w:val="24"/>
          <w:szCs w:val="24"/>
          <w:lang w:eastAsia="en-AU"/>
        </w:rPr>
        <w:t>out principles and procedures that all higher education providers must follow in selecting successful students for receipt of OS-HELP</w:t>
      </w:r>
      <w:r w:rsidR="00800BF7" w:rsidRPr="00057773">
        <w:rPr>
          <w:rFonts w:cs="Arial"/>
          <w:i/>
          <w:sz w:val="24"/>
          <w:szCs w:val="24"/>
          <w:lang w:eastAsia="en-AU"/>
        </w:rPr>
        <w:t xml:space="preserve"> </w:t>
      </w:r>
      <w:r w:rsidR="00800BF7" w:rsidRPr="00057773">
        <w:rPr>
          <w:rFonts w:cs="Arial"/>
          <w:sz w:val="24"/>
          <w:szCs w:val="24"/>
          <w:lang w:eastAsia="en-AU"/>
        </w:rPr>
        <w:t>assistance and in administering the OS-HELP program</w:t>
      </w:r>
      <w:r w:rsidR="00800BF7" w:rsidRPr="00B62952">
        <w:rPr>
          <w:rFonts w:cs="Arial"/>
          <w:sz w:val="24"/>
          <w:szCs w:val="24"/>
          <w:lang w:eastAsia="en-AU"/>
        </w:rPr>
        <w:t>.</w:t>
      </w:r>
      <w:r w:rsidR="00800BF7">
        <w:rPr>
          <w:rFonts w:cs="Arial"/>
          <w:sz w:val="24"/>
          <w:szCs w:val="24"/>
          <w:lang w:eastAsia="en-AU"/>
        </w:rPr>
        <w:t xml:space="preserve"> </w:t>
      </w:r>
      <w:proofErr w:type="gramStart"/>
      <w:r w:rsidR="00800BF7">
        <w:rPr>
          <w:rFonts w:cs="Arial"/>
          <w:sz w:val="24"/>
          <w:szCs w:val="24"/>
          <w:lang w:eastAsia="en-AU"/>
        </w:rPr>
        <w:t xml:space="preserve">In accordance with </w:t>
      </w:r>
      <w:r w:rsidR="00800BF7">
        <w:rPr>
          <w:rFonts w:cs="Arial"/>
          <w:sz w:val="24"/>
        </w:rPr>
        <w:t>s</w:t>
      </w:r>
      <w:r w:rsidRPr="002B6054">
        <w:rPr>
          <w:rFonts w:cs="Arial"/>
          <w:sz w:val="24"/>
        </w:rPr>
        <w:t xml:space="preserve">ubsection 121-5(2) the </w:t>
      </w:r>
      <w:r w:rsidR="00800BF7">
        <w:rPr>
          <w:rFonts w:cs="Arial"/>
          <w:sz w:val="24"/>
        </w:rPr>
        <w:t>G</w:t>
      </w:r>
      <w:r w:rsidRPr="002B6054">
        <w:rPr>
          <w:rFonts w:cs="Arial"/>
          <w:sz w:val="24"/>
        </w:rPr>
        <w:t xml:space="preserve">uidelines </w:t>
      </w:r>
      <w:r w:rsidR="00800BF7">
        <w:rPr>
          <w:rFonts w:cs="Arial"/>
          <w:sz w:val="24"/>
        </w:rPr>
        <w:t xml:space="preserve">also </w:t>
      </w:r>
      <w:r w:rsidRPr="002B6054">
        <w:rPr>
          <w:rFonts w:cs="Arial"/>
          <w:sz w:val="24"/>
        </w:rPr>
        <w:t xml:space="preserve">specify </w:t>
      </w:r>
      <w:r w:rsidR="00800BF7" w:rsidRPr="006C4AB1">
        <w:rPr>
          <w:rFonts w:cs="Arial"/>
          <w:sz w:val="24"/>
          <w:szCs w:val="24"/>
          <w:lang w:eastAsia="en-AU"/>
        </w:rPr>
        <w:t xml:space="preserve">whether overseas study undertaken at a particular place is undertaken </w:t>
      </w:r>
      <w:r w:rsidR="00800BF7">
        <w:rPr>
          <w:rFonts w:cs="Arial"/>
          <w:sz w:val="24"/>
          <w:szCs w:val="24"/>
          <w:lang w:eastAsia="en-AU"/>
        </w:rPr>
        <w:t>in</w:t>
      </w:r>
      <w:r w:rsidR="00057773">
        <w:rPr>
          <w:rFonts w:cs="Arial"/>
          <w:sz w:val="24"/>
          <w:szCs w:val="24"/>
          <w:lang w:eastAsia="en-AU"/>
        </w:rPr>
        <w:t xml:space="preserve"> </w:t>
      </w:r>
      <w:r w:rsidRPr="002B6054">
        <w:rPr>
          <w:rFonts w:cs="Arial"/>
          <w:sz w:val="24"/>
        </w:rPr>
        <w:t>Asia.</w:t>
      </w:r>
      <w:proofErr w:type="gramEnd"/>
    </w:p>
    <w:p w:rsidR="008D2CF3" w:rsidRPr="00B62952" w:rsidRDefault="008D2CF3" w:rsidP="008D2CF3">
      <w:pPr>
        <w:keepLines/>
        <w:ind w:left="900" w:hanging="900"/>
        <w:rPr>
          <w:rFonts w:cs="Arial"/>
          <w:sz w:val="24"/>
          <w:szCs w:val="24"/>
          <w:lang w:eastAsia="en-AU"/>
        </w:rPr>
      </w:pPr>
    </w:p>
    <w:p w:rsidR="008D2CF3" w:rsidRDefault="008D2CF3" w:rsidP="008D2CF3">
      <w:pPr>
        <w:keepLines/>
        <w:ind w:left="900" w:hanging="900"/>
        <w:rPr>
          <w:rFonts w:cs="Arial"/>
          <w:sz w:val="24"/>
          <w:szCs w:val="24"/>
          <w:lang w:eastAsia="en-AU"/>
        </w:rPr>
      </w:pPr>
      <w:r>
        <w:rPr>
          <w:rFonts w:cs="Arial"/>
          <w:sz w:val="24"/>
          <w:szCs w:val="24"/>
          <w:lang w:eastAsia="en-AU"/>
        </w:rPr>
        <w:t>1</w:t>
      </w:r>
      <w:r w:rsidRPr="00B62952">
        <w:rPr>
          <w:rFonts w:cs="Arial"/>
          <w:sz w:val="24"/>
          <w:szCs w:val="24"/>
          <w:lang w:eastAsia="en-AU"/>
        </w:rPr>
        <w:t>.5</w:t>
      </w:r>
      <w:r w:rsidRPr="00B62952">
        <w:rPr>
          <w:rFonts w:cs="Arial"/>
          <w:sz w:val="24"/>
          <w:szCs w:val="24"/>
          <w:lang w:eastAsia="en-AU"/>
        </w:rPr>
        <w:tab/>
      </w:r>
      <w:r w:rsidR="00CD67B2">
        <w:rPr>
          <w:rFonts w:cs="Arial"/>
          <w:sz w:val="24"/>
          <w:szCs w:val="24"/>
          <w:lang w:eastAsia="en-AU"/>
        </w:rPr>
        <w:t>S</w:t>
      </w:r>
      <w:r w:rsidRPr="00B62952">
        <w:rPr>
          <w:rFonts w:cs="Arial"/>
          <w:sz w:val="24"/>
          <w:szCs w:val="24"/>
          <w:lang w:eastAsia="en-AU"/>
        </w:rPr>
        <w:t xml:space="preserve">ets out </w:t>
      </w:r>
      <w:r>
        <w:rPr>
          <w:rFonts w:cs="Arial"/>
          <w:sz w:val="24"/>
          <w:szCs w:val="24"/>
          <w:lang w:eastAsia="en-AU"/>
        </w:rPr>
        <w:t>defined terms used in the Guidelines and directs interpretation of the Guidelines.</w:t>
      </w:r>
    </w:p>
    <w:p w:rsidR="002B6054" w:rsidRPr="00C61385" w:rsidRDefault="002B6054" w:rsidP="007C1AD8">
      <w:pPr>
        <w:rPr>
          <w:rFonts w:cs="Arial"/>
          <w:color w:val="000000"/>
          <w:sz w:val="24"/>
          <w:szCs w:val="24"/>
        </w:rPr>
      </w:pPr>
    </w:p>
    <w:p w:rsidR="00960EEF" w:rsidRPr="00960EEF" w:rsidRDefault="001C0E3C" w:rsidP="00960EEF">
      <w:pPr>
        <w:rPr>
          <w:rFonts w:cs="Arial"/>
          <w:b/>
          <w:color w:val="000000"/>
          <w:sz w:val="24"/>
          <w:szCs w:val="24"/>
        </w:rPr>
      </w:pPr>
      <w:r w:rsidRPr="00C61385">
        <w:rPr>
          <w:rFonts w:cs="Arial"/>
          <w:b/>
          <w:color w:val="000000"/>
          <w:sz w:val="24"/>
          <w:szCs w:val="24"/>
        </w:rPr>
        <w:t xml:space="preserve">Chapter </w:t>
      </w:r>
      <w:r w:rsidR="000D0DD9" w:rsidRPr="00C61385">
        <w:rPr>
          <w:rFonts w:cs="Arial"/>
          <w:b/>
          <w:color w:val="000000"/>
          <w:sz w:val="24"/>
          <w:szCs w:val="24"/>
        </w:rPr>
        <w:t>2</w:t>
      </w:r>
      <w:r w:rsidR="00800BF7">
        <w:rPr>
          <w:rFonts w:cs="Arial"/>
          <w:b/>
          <w:color w:val="000000"/>
          <w:sz w:val="24"/>
          <w:szCs w:val="24"/>
        </w:rPr>
        <w:t xml:space="preserve"> </w:t>
      </w:r>
      <w:r w:rsidR="002B6054">
        <w:rPr>
          <w:rFonts w:cs="Arial"/>
          <w:b/>
          <w:color w:val="000000"/>
          <w:sz w:val="24"/>
          <w:szCs w:val="24"/>
        </w:rPr>
        <w:t>Selecting Students</w:t>
      </w:r>
    </w:p>
    <w:p w:rsidR="00960EEF" w:rsidRDefault="00960EEF" w:rsidP="001200A1">
      <w:pPr>
        <w:ind w:left="567" w:hanging="567"/>
        <w:rPr>
          <w:rFonts w:cs="Arial"/>
          <w:color w:val="000000"/>
          <w:sz w:val="24"/>
          <w:szCs w:val="24"/>
        </w:rPr>
      </w:pPr>
    </w:p>
    <w:p w:rsidR="001200A1" w:rsidRPr="00B62952" w:rsidRDefault="001200A1" w:rsidP="00B62952">
      <w:pPr>
        <w:keepLines/>
        <w:ind w:left="900" w:hanging="900"/>
        <w:rPr>
          <w:rFonts w:cs="Arial"/>
          <w:sz w:val="24"/>
          <w:szCs w:val="24"/>
          <w:lang w:eastAsia="en-AU"/>
        </w:rPr>
      </w:pPr>
      <w:r w:rsidRPr="00B62952">
        <w:rPr>
          <w:rFonts w:cs="Arial"/>
          <w:sz w:val="24"/>
          <w:szCs w:val="24"/>
          <w:lang w:eastAsia="en-AU"/>
        </w:rPr>
        <w:t>2.1</w:t>
      </w:r>
      <w:r w:rsidRPr="00B62952">
        <w:rPr>
          <w:rFonts w:cs="Arial"/>
          <w:sz w:val="24"/>
          <w:szCs w:val="24"/>
          <w:lang w:eastAsia="en-AU"/>
        </w:rPr>
        <w:tab/>
        <w:t>Outl</w:t>
      </w:r>
      <w:r w:rsidR="00613615">
        <w:rPr>
          <w:rFonts w:cs="Arial"/>
          <w:sz w:val="24"/>
          <w:szCs w:val="24"/>
          <w:lang w:eastAsia="en-AU"/>
        </w:rPr>
        <w:t>ines the purpose of the chapter which is to set out procedures that higher education providers must follow in deciding whether to select students for OS</w:t>
      </w:r>
      <w:r w:rsidR="00613615">
        <w:rPr>
          <w:rFonts w:cs="Arial"/>
          <w:sz w:val="24"/>
          <w:szCs w:val="24"/>
          <w:lang w:eastAsia="en-AU"/>
        </w:rPr>
        <w:noBreakHyphen/>
        <w:t>HELP assistance.</w:t>
      </w:r>
    </w:p>
    <w:p w:rsidR="001200A1" w:rsidRPr="00B62952" w:rsidRDefault="001200A1" w:rsidP="00B62952">
      <w:pPr>
        <w:keepLines/>
        <w:ind w:left="900" w:hanging="900"/>
        <w:rPr>
          <w:rFonts w:cs="Arial"/>
          <w:sz w:val="24"/>
          <w:szCs w:val="24"/>
          <w:lang w:eastAsia="en-AU"/>
        </w:rPr>
      </w:pPr>
    </w:p>
    <w:p w:rsidR="00B67A61" w:rsidRDefault="002B6054" w:rsidP="00B67A61">
      <w:pPr>
        <w:keepLines/>
        <w:ind w:left="900" w:hanging="900"/>
        <w:rPr>
          <w:rFonts w:cs="Arial"/>
          <w:sz w:val="24"/>
          <w:szCs w:val="24"/>
          <w:lang w:eastAsia="en-AU"/>
        </w:rPr>
      </w:pPr>
      <w:r w:rsidRPr="00B62952">
        <w:rPr>
          <w:rFonts w:cs="Arial"/>
          <w:sz w:val="24"/>
          <w:szCs w:val="24"/>
          <w:lang w:eastAsia="en-AU"/>
        </w:rPr>
        <w:t>2.5</w:t>
      </w:r>
      <w:r w:rsidRPr="00B62952">
        <w:rPr>
          <w:rFonts w:cs="Arial"/>
          <w:sz w:val="24"/>
          <w:szCs w:val="24"/>
          <w:lang w:eastAsia="en-AU"/>
        </w:rPr>
        <w:tab/>
        <w:t xml:space="preserve">Sets out the </w:t>
      </w:r>
      <w:r w:rsidR="00613615">
        <w:rPr>
          <w:rFonts w:cs="Arial"/>
          <w:sz w:val="24"/>
          <w:szCs w:val="24"/>
          <w:lang w:eastAsia="en-AU"/>
        </w:rPr>
        <w:t xml:space="preserve">general </w:t>
      </w:r>
      <w:r w:rsidRPr="00B62952">
        <w:rPr>
          <w:rFonts w:cs="Arial"/>
          <w:sz w:val="24"/>
          <w:szCs w:val="24"/>
          <w:lang w:eastAsia="en-AU"/>
        </w:rPr>
        <w:t xml:space="preserve">principles and procedures a higher education provider must </w:t>
      </w:r>
      <w:r w:rsidR="00960EEF" w:rsidRPr="00B62952">
        <w:rPr>
          <w:rFonts w:cs="Arial"/>
          <w:sz w:val="24"/>
          <w:szCs w:val="24"/>
          <w:lang w:eastAsia="en-AU"/>
        </w:rPr>
        <w:t>follow in deciding whether to select students for receipt of OS-HELP assistance.</w:t>
      </w:r>
      <w:r w:rsidR="00B67A61">
        <w:rPr>
          <w:rFonts w:cs="Arial"/>
          <w:sz w:val="24"/>
          <w:szCs w:val="24"/>
          <w:lang w:eastAsia="en-AU"/>
        </w:rPr>
        <w:t xml:space="preserve"> </w:t>
      </w:r>
      <w:r w:rsidR="00B67A61" w:rsidRPr="00B67A61">
        <w:rPr>
          <w:rFonts w:cs="Arial"/>
          <w:sz w:val="24"/>
          <w:szCs w:val="24"/>
          <w:lang w:eastAsia="en-AU"/>
        </w:rPr>
        <w:t xml:space="preserve">This involves providers: maintaining an OS-HELP policy, making information available to students, and being responsible for application and selection processes. A student is selected for OS-HELP assistance in </w:t>
      </w:r>
      <w:r w:rsidR="00613615">
        <w:rPr>
          <w:rFonts w:cs="Arial"/>
          <w:sz w:val="24"/>
          <w:szCs w:val="24"/>
          <w:lang w:eastAsia="en-AU"/>
        </w:rPr>
        <w:t>relation to a six month period which cannot overlap with another six month period for which the student receives OS-HELP assistance</w:t>
      </w:r>
      <w:r w:rsidR="00B67A61" w:rsidRPr="00B67A61">
        <w:rPr>
          <w:rFonts w:cs="Arial"/>
          <w:sz w:val="24"/>
          <w:szCs w:val="24"/>
          <w:lang w:eastAsia="en-AU"/>
        </w:rPr>
        <w:t>. The six month period commences on the date specified by the student in their OS-HE</w:t>
      </w:r>
      <w:r w:rsidR="002F02CA">
        <w:rPr>
          <w:rFonts w:cs="Arial"/>
          <w:sz w:val="24"/>
          <w:szCs w:val="24"/>
          <w:lang w:eastAsia="en-AU"/>
        </w:rPr>
        <w:t>LP debt confirmation form, and</w:t>
      </w:r>
      <w:r w:rsidR="00B67A61" w:rsidRPr="00B67A61">
        <w:rPr>
          <w:rFonts w:cs="Arial"/>
          <w:sz w:val="24"/>
          <w:szCs w:val="24"/>
          <w:lang w:eastAsia="en-AU"/>
        </w:rPr>
        <w:t xml:space="preserve"> must not </w:t>
      </w:r>
      <w:r w:rsidR="0083098D">
        <w:rPr>
          <w:rFonts w:cs="Arial"/>
          <w:sz w:val="24"/>
          <w:szCs w:val="24"/>
          <w:lang w:eastAsia="en-AU"/>
        </w:rPr>
        <w:t xml:space="preserve">be </w:t>
      </w:r>
      <w:r w:rsidR="00B67A61" w:rsidRPr="00B67A61">
        <w:rPr>
          <w:rFonts w:cs="Arial"/>
          <w:sz w:val="24"/>
          <w:szCs w:val="24"/>
          <w:lang w:eastAsia="en-AU"/>
        </w:rPr>
        <w:t>before the date on which the student commences their overseas study.</w:t>
      </w:r>
    </w:p>
    <w:p w:rsidR="00EF115F" w:rsidRDefault="00EF115F" w:rsidP="00EF115F">
      <w:pPr>
        <w:keepLines/>
        <w:ind w:left="900" w:hanging="900"/>
        <w:rPr>
          <w:rFonts w:cs="Arial"/>
          <w:sz w:val="24"/>
          <w:szCs w:val="24"/>
          <w:lang w:eastAsia="en-AU"/>
        </w:rPr>
      </w:pPr>
    </w:p>
    <w:p w:rsidR="00960EEF" w:rsidRDefault="00C0353A" w:rsidP="003F2169">
      <w:pPr>
        <w:keepLines/>
        <w:ind w:left="900" w:hanging="900"/>
        <w:rPr>
          <w:rFonts w:cs="Arial"/>
          <w:sz w:val="24"/>
          <w:szCs w:val="24"/>
          <w:lang w:eastAsia="en-AU"/>
        </w:rPr>
      </w:pPr>
      <w:r>
        <w:rPr>
          <w:rFonts w:cs="Arial"/>
          <w:sz w:val="24"/>
          <w:szCs w:val="24"/>
          <w:lang w:eastAsia="en-AU"/>
        </w:rPr>
        <w:t>2.10</w:t>
      </w:r>
      <w:r>
        <w:rPr>
          <w:rFonts w:cs="Arial"/>
          <w:sz w:val="24"/>
          <w:szCs w:val="24"/>
          <w:lang w:eastAsia="en-AU"/>
        </w:rPr>
        <w:tab/>
        <w:t>Sets out the principles and procedures a higher education provider must follow when selecting students for receipt of supplementary amounts for Asian language study.</w:t>
      </w:r>
      <w:r w:rsidR="003F2169">
        <w:rPr>
          <w:rFonts w:cs="Arial"/>
          <w:sz w:val="24"/>
          <w:szCs w:val="24"/>
          <w:lang w:eastAsia="en-AU"/>
        </w:rPr>
        <w:t xml:space="preserve"> </w:t>
      </w:r>
      <w:r w:rsidR="00B67A61" w:rsidRPr="00B67A61">
        <w:rPr>
          <w:rFonts w:cs="Arial"/>
          <w:sz w:val="24"/>
          <w:szCs w:val="24"/>
          <w:lang w:eastAsia="en-AU"/>
        </w:rPr>
        <w:t xml:space="preserve">This involves providers being satisfied that the language study is appropriate preparation for the student’s overseas study in Asia, and that the language study does not form part of a higher education course for which the student is </w:t>
      </w:r>
      <w:r w:rsidR="00372980">
        <w:rPr>
          <w:rFonts w:cs="Arial"/>
          <w:sz w:val="24"/>
          <w:szCs w:val="24"/>
          <w:lang w:eastAsia="en-AU"/>
        </w:rPr>
        <w:t xml:space="preserve">Commonwealth supported </w:t>
      </w:r>
      <w:r w:rsidR="002425B8">
        <w:rPr>
          <w:rFonts w:cs="Arial"/>
          <w:sz w:val="24"/>
          <w:szCs w:val="24"/>
          <w:lang w:eastAsia="en-AU"/>
        </w:rPr>
        <w:t>or receiving FEE</w:t>
      </w:r>
      <w:r w:rsidR="002425B8">
        <w:rPr>
          <w:rFonts w:cs="Arial"/>
          <w:sz w:val="24"/>
          <w:szCs w:val="24"/>
          <w:lang w:eastAsia="en-AU"/>
        </w:rPr>
        <w:noBreakHyphen/>
        <w:t>HELP assistance</w:t>
      </w:r>
      <w:r w:rsidR="00372980">
        <w:rPr>
          <w:rFonts w:cs="Arial"/>
          <w:sz w:val="24"/>
          <w:szCs w:val="24"/>
          <w:lang w:eastAsia="en-AU"/>
        </w:rPr>
        <w:t>.</w:t>
      </w:r>
    </w:p>
    <w:p w:rsidR="009330DB" w:rsidRPr="00C61385" w:rsidRDefault="009330DB" w:rsidP="00EF115F">
      <w:pPr>
        <w:ind w:left="567" w:hanging="567"/>
        <w:rPr>
          <w:rFonts w:cs="Arial"/>
          <w:color w:val="000000"/>
          <w:sz w:val="24"/>
          <w:szCs w:val="24"/>
        </w:rPr>
      </w:pPr>
    </w:p>
    <w:p w:rsidR="009330DB" w:rsidRPr="003F2169" w:rsidRDefault="00973398" w:rsidP="003F2169">
      <w:pPr>
        <w:keepLines/>
        <w:ind w:left="900" w:hanging="900"/>
        <w:rPr>
          <w:rFonts w:cs="Arial"/>
          <w:sz w:val="24"/>
          <w:szCs w:val="24"/>
          <w:lang w:eastAsia="en-AU"/>
        </w:rPr>
      </w:pPr>
      <w:r>
        <w:rPr>
          <w:rFonts w:cs="Arial"/>
          <w:sz w:val="24"/>
          <w:szCs w:val="24"/>
          <w:lang w:eastAsia="en-AU"/>
        </w:rPr>
        <w:t>2.15</w:t>
      </w:r>
      <w:r>
        <w:rPr>
          <w:rFonts w:cs="Arial"/>
          <w:sz w:val="24"/>
          <w:szCs w:val="24"/>
          <w:lang w:eastAsia="en-AU"/>
        </w:rPr>
        <w:tab/>
      </w:r>
      <w:r w:rsidR="00B67A61">
        <w:rPr>
          <w:rFonts w:cs="Arial"/>
          <w:sz w:val="24"/>
          <w:szCs w:val="24"/>
          <w:lang w:eastAsia="en-AU"/>
        </w:rPr>
        <w:t xml:space="preserve">Specifies that the Department </w:t>
      </w:r>
      <w:r w:rsidR="00B67A61" w:rsidRPr="00B67A61">
        <w:rPr>
          <w:rFonts w:cs="Arial"/>
          <w:sz w:val="24"/>
          <w:szCs w:val="24"/>
          <w:lang w:eastAsia="en-AU"/>
        </w:rPr>
        <w:t>will notify each provider in writing of the maximum number of loans</w:t>
      </w:r>
      <w:r w:rsidR="00665336">
        <w:rPr>
          <w:rFonts w:cs="Arial"/>
          <w:sz w:val="24"/>
          <w:szCs w:val="24"/>
          <w:lang w:eastAsia="en-AU"/>
        </w:rPr>
        <w:t xml:space="preserve"> for overseas study</w:t>
      </w:r>
      <w:r w:rsidR="00B67A61" w:rsidRPr="00B67A61">
        <w:rPr>
          <w:rFonts w:cs="Arial"/>
          <w:sz w:val="24"/>
          <w:szCs w:val="24"/>
          <w:lang w:eastAsia="en-AU"/>
        </w:rPr>
        <w:t xml:space="preserve"> that the provider may make in a year. </w:t>
      </w:r>
      <w:r w:rsidR="003F4837">
        <w:rPr>
          <w:rFonts w:cs="Arial"/>
          <w:sz w:val="24"/>
          <w:szCs w:val="24"/>
          <w:lang w:eastAsia="en-AU"/>
        </w:rPr>
        <w:t xml:space="preserve">This number does not include supplementary amounts for Asian language study, as the supplementary amount is not considered to be a separate loan. </w:t>
      </w:r>
      <w:r w:rsidR="00B67A61" w:rsidRPr="00B67A61">
        <w:rPr>
          <w:rFonts w:cs="Arial"/>
          <w:sz w:val="24"/>
          <w:szCs w:val="24"/>
          <w:lang w:eastAsia="en-AU"/>
        </w:rPr>
        <w:t xml:space="preserve">The total number </w:t>
      </w:r>
      <w:r w:rsidR="003F4837">
        <w:rPr>
          <w:rFonts w:cs="Arial"/>
          <w:sz w:val="24"/>
          <w:szCs w:val="24"/>
          <w:lang w:eastAsia="en-AU"/>
        </w:rPr>
        <w:t xml:space="preserve">of loans for overseas study </w:t>
      </w:r>
      <w:r w:rsidR="00B67A61" w:rsidRPr="00B67A61">
        <w:rPr>
          <w:rFonts w:cs="Arial"/>
          <w:sz w:val="24"/>
          <w:szCs w:val="24"/>
          <w:lang w:eastAsia="en-AU"/>
        </w:rPr>
        <w:t xml:space="preserve">for all </w:t>
      </w:r>
      <w:r w:rsidR="00982C76">
        <w:rPr>
          <w:rFonts w:cs="Arial"/>
          <w:sz w:val="24"/>
          <w:szCs w:val="24"/>
          <w:lang w:eastAsia="en-AU"/>
        </w:rPr>
        <w:t>provi</w:t>
      </w:r>
      <w:r w:rsidR="00137273">
        <w:rPr>
          <w:rFonts w:cs="Arial"/>
          <w:sz w:val="24"/>
          <w:szCs w:val="24"/>
          <w:lang w:eastAsia="en-AU"/>
        </w:rPr>
        <w:t>ders is</w:t>
      </w:r>
      <w:r w:rsidR="00982C76">
        <w:rPr>
          <w:rFonts w:cs="Arial"/>
          <w:sz w:val="24"/>
          <w:szCs w:val="24"/>
          <w:lang w:eastAsia="en-AU"/>
        </w:rPr>
        <w:t xml:space="preserve"> capped at 20,000 loans per year.</w:t>
      </w:r>
      <w:r w:rsidR="00665336">
        <w:rPr>
          <w:rFonts w:cs="Arial"/>
          <w:sz w:val="24"/>
          <w:szCs w:val="24"/>
          <w:lang w:eastAsia="en-AU"/>
        </w:rPr>
        <w:t xml:space="preserve"> </w:t>
      </w:r>
    </w:p>
    <w:p w:rsidR="00D1071F" w:rsidRPr="00C61385" w:rsidRDefault="00D1071F" w:rsidP="009B38BA">
      <w:pPr>
        <w:rPr>
          <w:rFonts w:cs="Arial"/>
          <w:b/>
          <w:color w:val="000000"/>
          <w:sz w:val="24"/>
          <w:szCs w:val="24"/>
          <w:lang w:eastAsia="en-AU"/>
        </w:rPr>
      </w:pPr>
    </w:p>
    <w:p w:rsidR="003735A9" w:rsidRPr="00C61385" w:rsidRDefault="003735A9" w:rsidP="009B38BA">
      <w:pPr>
        <w:rPr>
          <w:rFonts w:cs="Arial"/>
          <w:b/>
          <w:color w:val="000000"/>
          <w:sz w:val="24"/>
          <w:szCs w:val="24"/>
          <w:lang w:eastAsia="en-AU"/>
        </w:rPr>
      </w:pPr>
      <w:r w:rsidRPr="00C61385">
        <w:rPr>
          <w:rFonts w:cs="Arial"/>
          <w:b/>
          <w:color w:val="000000"/>
          <w:sz w:val="24"/>
          <w:szCs w:val="24"/>
          <w:lang w:eastAsia="en-AU"/>
        </w:rPr>
        <w:t xml:space="preserve">Chapter </w:t>
      </w:r>
      <w:r w:rsidR="000D0DD9" w:rsidRPr="00C61385">
        <w:rPr>
          <w:rFonts w:cs="Arial"/>
          <w:b/>
          <w:color w:val="000000"/>
          <w:sz w:val="24"/>
          <w:szCs w:val="24"/>
          <w:lang w:eastAsia="en-AU"/>
        </w:rPr>
        <w:t>3</w:t>
      </w:r>
      <w:r w:rsidR="008A732E">
        <w:rPr>
          <w:rFonts w:cs="Arial"/>
          <w:b/>
          <w:color w:val="000000"/>
          <w:sz w:val="24"/>
          <w:szCs w:val="24"/>
          <w:lang w:eastAsia="en-AU"/>
        </w:rPr>
        <w:t xml:space="preserve"> </w:t>
      </w:r>
      <w:r w:rsidR="00960EEF">
        <w:rPr>
          <w:rFonts w:cs="Arial"/>
          <w:b/>
          <w:color w:val="000000"/>
          <w:sz w:val="24"/>
          <w:szCs w:val="24"/>
          <w:lang w:eastAsia="en-AU"/>
        </w:rPr>
        <w:t>Definition of Asia</w:t>
      </w:r>
    </w:p>
    <w:p w:rsidR="003735A9" w:rsidRPr="00C61385" w:rsidRDefault="003735A9" w:rsidP="003735A9">
      <w:pPr>
        <w:rPr>
          <w:rFonts w:cs="Arial"/>
          <w:color w:val="000000"/>
          <w:sz w:val="24"/>
          <w:szCs w:val="24"/>
        </w:rPr>
      </w:pPr>
    </w:p>
    <w:p w:rsidR="008D2CF3" w:rsidRDefault="008D2CF3" w:rsidP="008D2CF3">
      <w:pPr>
        <w:keepLines/>
        <w:ind w:left="900" w:hanging="900"/>
        <w:rPr>
          <w:rFonts w:cs="Arial"/>
          <w:sz w:val="24"/>
          <w:szCs w:val="24"/>
          <w:lang w:eastAsia="en-AU"/>
        </w:rPr>
      </w:pPr>
      <w:r>
        <w:rPr>
          <w:rFonts w:cs="Arial"/>
          <w:sz w:val="24"/>
          <w:szCs w:val="24"/>
          <w:lang w:eastAsia="en-AU"/>
        </w:rPr>
        <w:t>3</w:t>
      </w:r>
      <w:r w:rsidRPr="00B62952">
        <w:rPr>
          <w:rFonts w:cs="Arial"/>
          <w:sz w:val="24"/>
          <w:szCs w:val="24"/>
          <w:lang w:eastAsia="en-AU"/>
        </w:rPr>
        <w:t>.1</w:t>
      </w:r>
      <w:r w:rsidRPr="00B62952">
        <w:rPr>
          <w:rFonts w:cs="Arial"/>
          <w:sz w:val="24"/>
          <w:szCs w:val="24"/>
          <w:lang w:eastAsia="en-AU"/>
        </w:rPr>
        <w:tab/>
        <w:t>Outlines the purpose of the chapter</w:t>
      </w:r>
      <w:r w:rsidR="00367080">
        <w:rPr>
          <w:rFonts w:cs="Arial"/>
          <w:sz w:val="24"/>
          <w:szCs w:val="24"/>
          <w:lang w:eastAsia="en-AU"/>
        </w:rPr>
        <w:t xml:space="preserve"> which is to specify the</w:t>
      </w:r>
      <w:r w:rsidR="00367080" w:rsidRPr="00367080">
        <w:rPr>
          <w:rFonts w:cs="Arial"/>
          <w:color w:val="000000"/>
          <w:sz w:val="24"/>
          <w:szCs w:val="24"/>
        </w:rPr>
        <w:t xml:space="preserve"> </w:t>
      </w:r>
      <w:r w:rsidR="00367080" w:rsidRPr="00B62952">
        <w:rPr>
          <w:rFonts w:cs="Arial"/>
          <w:color w:val="000000"/>
          <w:sz w:val="24"/>
          <w:szCs w:val="24"/>
        </w:rPr>
        <w:t>countries that are considered to be in Asia for the purpose of determining whether a student’s overseas study is undertaken in Asia</w:t>
      </w:r>
      <w:r w:rsidR="00DA4135">
        <w:rPr>
          <w:rFonts w:cs="Arial"/>
          <w:color w:val="000000"/>
          <w:sz w:val="24"/>
          <w:szCs w:val="24"/>
        </w:rPr>
        <w:t>.</w:t>
      </w:r>
    </w:p>
    <w:p w:rsidR="008D2CF3" w:rsidRDefault="008D2CF3" w:rsidP="008D2CF3">
      <w:pPr>
        <w:keepLines/>
        <w:ind w:left="900" w:hanging="900"/>
        <w:rPr>
          <w:rFonts w:cs="Arial"/>
          <w:sz w:val="24"/>
          <w:szCs w:val="24"/>
          <w:lang w:eastAsia="en-AU"/>
        </w:rPr>
      </w:pPr>
    </w:p>
    <w:p w:rsidR="00B62952" w:rsidRPr="008D2CF3" w:rsidRDefault="00367080" w:rsidP="008D2CF3">
      <w:pPr>
        <w:keepLines/>
        <w:ind w:left="900" w:hanging="900"/>
        <w:rPr>
          <w:rFonts w:cs="Arial"/>
          <w:sz w:val="24"/>
          <w:szCs w:val="24"/>
          <w:lang w:eastAsia="en-AU"/>
        </w:rPr>
      </w:pPr>
      <w:r>
        <w:rPr>
          <w:rFonts w:cs="Arial"/>
          <w:color w:val="000000"/>
          <w:sz w:val="24"/>
          <w:szCs w:val="24"/>
        </w:rPr>
        <w:t>3.5</w:t>
      </w:r>
      <w:r>
        <w:rPr>
          <w:rFonts w:cs="Arial"/>
          <w:color w:val="000000"/>
          <w:sz w:val="24"/>
          <w:szCs w:val="24"/>
        </w:rPr>
        <w:tab/>
        <w:t xml:space="preserve">Specifies the countries considered to be in Asia, with reference to the </w:t>
      </w:r>
      <w:r w:rsidRPr="00367080">
        <w:rPr>
          <w:rFonts w:cs="Arial"/>
          <w:color w:val="000000"/>
          <w:sz w:val="24"/>
          <w:szCs w:val="24"/>
        </w:rPr>
        <w:t>Australian Bureau of Statistics’ Standard Australian Classification of Countries</w:t>
      </w:r>
      <w:r>
        <w:rPr>
          <w:rFonts w:cs="Arial"/>
          <w:color w:val="000000"/>
          <w:sz w:val="24"/>
          <w:szCs w:val="24"/>
        </w:rPr>
        <w:t>.</w:t>
      </w:r>
    </w:p>
    <w:p w:rsidR="00B62952" w:rsidRPr="00C61385" w:rsidRDefault="00B62952" w:rsidP="00E65DE5">
      <w:pPr>
        <w:rPr>
          <w:rFonts w:cs="Arial"/>
          <w:color w:val="000000"/>
          <w:sz w:val="24"/>
          <w:szCs w:val="24"/>
        </w:rPr>
      </w:pPr>
    </w:p>
    <w:p w:rsidR="0045367A" w:rsidRPr="00C61385" w:rsidRDefault="000D0DD9" w:rsidP="0045367A">
      <w:pPr>
        <w:rPr>
          <w:rFonts w:cs="Arial"/>
          <w:b/>
          <w:color w:val="000000"/>
          <w:sz w:val="24"/>
          <w:szCs w:val="24"/>
        </w:rPr>
      </w:pPr>
      <w:r w:rsidRPr="00C61385">
        <w:rPr>
          <w:rFonts w:cs="Arial"/>
          <w:b/>
          <w:color w:val="000000"/>
          <w:sz w:val="24"/>
          <w:szCs w:val="24"/>
        </w:rPr>
        <w:t>Chapter 4</w:t>
      </w:r>
      <w:r w:rsidR="008A732E">
        <w:rPr>
          <w:rFonts w:cs="Arial"/>
          <w:b/>
          <w:color w:val="000000"/>
          <w:sz w:val="24"/>
          <w:szCs w:val="24"/>
        </w:rPr>
        <w:t xml:space="preserve"> </w:t>
      </w:r>
      <w:r w:rsidR="00960EEF">
        <w:rPr>
          <w:rFonts w:cs="Arial"/>
          <w:b/>
          <w:color w:val="000000"/>
          <w:sz w:val="24"/>
          <w:szCs w:val="24"/>
        </w:rPr>
        <w:t>Administering OS-HELP</w:t>
      </w:r>
    </w:p>
    <w:p w:rsidR="0016751B" w:rsidRDefault="0016751B" w:rsidP="00A57517">
      <w:pPr>
        <w:rPr>
          <w:rFonts w:cs="Arial"/>
          <w:color w:val="000000"/>
          <w:sz w:val="24"/>
          <w:szCs w:val="24"/>
        </w:rPr>
      </w:pPr>
    </w:p>
    <w:p w:rsidR="0016751B" w:rsidRPr="00B62952" w:rsidRDefault="0016751B" w:rsidP="0016751B">
      <w:pPr>
        <w:keepLines/>
        <w:ind w:left="900" w:hanging="900"/>
        <w:rPr>
          <w:rFonts w:cs="Arial"/>
          <w:sz w:val="24"/>
          <w:szCs w:val="24"/>
          <w:lang w:eastAsia="en-AU"/>
        </w:rPr>
      </w:pPr>
      <w:r>
        <w:rPr>
          <w:rFonts w:cs="Arial"/>
          <w:sz w:val="24"/>
          <w:szCs w:val="24"/>
          <w:lang w:eastAsia="en-AU"/>
        </w:rPr>
        <w:t>4</w:t>
      </w:r>
      <w:r w:rsidRPr="00B62952">
        <w:rPr>
          <w:rFonts w:cs="Arial"/>
          <w:sz w:val="24"/>
          <w:szCs w:val="24"/>
          <w:lang w:eastAsia="en-AU"/>
        </w:rPr>
        <w:t>.1</w:t>
      </w:r>
      <w:r w:rsidRPr="00B62952">
        <w:rPr>
          <w:rFonts w:cs="Arial"/>
          <w:sz w:val="24"/>
          <w:szCs w:val="24"/>
          <w:lang w:eastAsia="en-AU"/>
        </w:rPr>
        <w:tab/>
        <w:t>Outlines the purpose of the chapter</w:t>
      </w:r>
      <w:r w:rsidR="002F53A2">
        <w:rPr>
          <w:rFonts w:cs="Arial"/>
          <w:sz w:val="24"/>
          <w:szCs w:val="24"/>
          <w:lang w:eastAsia="en-AU"/>
        </w:rPr>
        <w:t xml:space="preserve"> which is to set out procedures that higher education providers must follow in administering OS-HELP.</w:t>
      </w:r>
    </w:p>
    <w:p w:rsidR="0016751B" w:rsidRPr="00B62952" w:rsidRDefault="0016751B" w:rsidP="0016751B">
      <w:pPr>
        <w:keepLines/>
        <w:ind w:left="900" w:hanging="900"/>
        <w:rPr>
          <w:rFonts w:cs="Arial"/>
          <w:sz w:val="24"/>
          <w:szCs w:val="24"/>
          <w:lang w:eastAsia="en-AU"/>
        </w:rPr>
      </w:pPr>
    </w:p>
    <w:p w:rsidR="00665336" w:rsidRPr="00665336" w:rsidRDefault="0016751B" w:rsidP="00665336">
      <w:pPr>
        <w:keepLines/>
        <w:ind w:left="900" w:hanging="900"/>
        <w:rPr>
          <w:rFonts w:cs="Arial"/>
          <w:sz w:val="24"/>
          <w:szCs w:val="24"/>
          <w:lang w:eastAsia="en-AU"/>
        </w:rPr>
      </w:pPr>
      <w:r>
        <w:rPr>
          <w:rFonts w:cs="Arial"/>
          <w:sz w:val="24"/>
          <w:szCs w:val="24"/>
          <w:lang w:eastAsia="en-AU"/>
        </w:rPr>
        <w:t>4.5</w:t>
      </w:r>
      <w:r w:rsidRPr="00B62952">
        <w:rPr>
          <w:rFonts w:cs="Arial"/>
          <w:sz w:val="24"/>
          <w:szCs w:val="24"/>
          <w:lang w:eastAsia="en-AU"/>
        </w:rPr>
        <w:tab/>
        <w:t xml:space="preserve">Sets out the </w:t>
      </w:r>
      <w:r>
        <w:rPr>
          <w:rFonts w:cs="Arial"/>
          <w:sz w:val="24"/>
          <w:szCs w:val="24"/>
          <w:lang w:eastAsia="en-AU"/>
        </w:rPr>
        <w:t xml:space="preserve">procedures </w:t>
      </w:r>
      <w:r w:rsidRPr="00B62952">
        <w:rPr>
          <w:rFonts w:cs="Arial"/>
          <w:sz w:val="24"/>
          <w:szCs w:val="24"/>
          <w:lang w:eastAsia="en-AU"/>
        </w:rPr>
        <w:t>higher education provider</w:t>
      </w:r>
      <w:r>
        <w:rPr>
          <w:rFonts w:cs="Arial"/>
          <w:sz w:val="24"/>
          <w:szCs w:val="24"/>
          <w:lang w:eastAsia="en-AU"/>
        </w:rPr>
        <w:t>s</w:t>
      </w:r>
      <w:r w:rsidRPr="00B62952">
        <w:rPr>
          <w:rFonts w:cs="Arial"/>
          <w:sz w:val="24"/>
          <w:szCs w:val="24"/>
          <w:lang w:eastAsia="en-AU"/>
        </w:rPr>
        <w:t xml:space="preserve"> must follow </w:t>
      </w:r>
      <w:r>
        <w:rPr>
          <w:rFonts w:cs="Arial"/>
          <w:sz w:val="24"/>
          <w:szCs w:val="24"/>
          <w:lang w:eastAsia="en-AU"/>
        </w:rPr>
        <w:t xml:space="preserve">in administering </w:t>
      </w:r>
      <w:r w:rsidRPr="00B62952">
        <w:rPr>
          <w:rFonts w:cs="Arial"/>
          <w:sz w:val="24"/>
          <w:szCs w:val="24"/>
          <w:lang w:eastAsia="en-AU"/>
        </w:rPr>
        <w:t>OS-HELP assistance.</w:t>
      </w:r>
      <w:r w:rsidR="008D2CF3">
        <w:rPr>
          <w:rFonts w:cs="Arial"/>
          <w:sz w:val="24"/>
          <w:szCs w:val="24"/>
          <w:lang w:eastAsia="en-AU"/>
        </w:rPr>
        <w:t xml:space="preserve"> </w:t>
      </w:r>
      <w:r w:rsidR="00665336">
        <w:rPr>
          <w:rFonts w:cs="Arial"/>
          <w:sz w:val="24"/>
          <w:szCs w:val="24"/>
          <w:lang w:eastAsia="en-AU"/>
        </w:rPr>
        <w:t xml:space="preserve">This </w:t>
      </w:r>
      <w:r w:rsidR="00665336" w:rsidRPr="00665336">
        <w:rPr>
          <w:rFonts w:cs="Arial"/>
          <w:sz w:val="24"/>
          <w:szCs w:val="24"/>
          <w:lang w:eastAsia="en-AU"/>
        </w:rPr>
        <w:t>involves providers: notifying students of the outcomes of applications for OS-HELP assistance, withdrawing offers where a student is no longer eligible for OS-HELP assistance and the loan has not been paid</w:t>
      </w:r>
      <w:r w:rsidR="00665336">
        <w:rPr>
          <w:rFonts w:cs="Arial"/>
          <w:sz w:val="24"/>
          <w:szCs w:val="24"/>
          <w:lang w:eastAsia="en-AU"/>
        </w:rPr>
        <w:t>,</w:t>
      </w:r>
      <w:r w:rsidR="00665336" w:rsidRPr="00665336">
        <w:rPr>
          <w:rFonts w:cs="Arial"/>
          <w:sz w:val="24"/>
          <w:szCs w:val="24"/>
          <w:lang w:eastAsia="en-AU"/>
        </w:rPr>
        <w:t xml:space="preserve"> and </w:t>
      </w:r>
      <w:r w:rsidR="00665336">
        <w:rPr>
          <w:rFonts w:cs="Arial"/>
          <w:sz w:val="24"/>
          <w:szCs w:val="24"/>
          <w:lang w:eastAsia="en-AU"/>
        </w:rPr>
        <w:t xml:space="preserve">notifying the Department if it knows or suspects that a student who has been paid OS-HELP assistance has provided false or misleading information in their application for OS-HELP assistance. Also </w:t>
      </w:r>
      <w:r w:rsidR="00665336" w:rsidRPr="00665336">
        <w:rPr>
          <w:rFonts w:cs="Arial"/>
          <w:sz w:val="24"/>
          <w:szCs w:val="24"/>
          <w:lang w:eastAsia="en-AU"/>
        </w:rPr>
        <w:t xml:space="preserve">specifies in how many payments a provider must pay </w:t>
      </w:r>
      <w:r w:rsidR="00665336">
        <w:rPr>
          <w:rFonts w:cs="Arial"/>
          <w:sz w:val="24"/>
          <w:szCs w:val="24"/>
          <w:lang w:eastAsia="en-AU"/>
        </w:rPr>
        <w:t>OS</w:t>
      </w:r>
      <w:r w:rsidR="00665336">
        <w:rPr>
          <w:rFonts w:cs="Arial"/>
          <w:sz w:val="24"/>
          <w:szCs w:val="24"/>
          <w:lang w:eastAsia="en-AU"/>
        </w:rPr>
        <w:noBreakHyphen/>
        <w:t>HELP assistance to a student and when the payments must be made.</w:t>
      </w:r>
    </w:p>
    <w:p w:rsidR="00EC407B" w:rsidRPr="00C61385" w:rsidRDefault="00EC407B" w:rsidP="005734E2">
      <w:pPr>
        <w:rPr>
          <w:rFonts w:cs="Arial"/>
          <w:color w:val="000000"/>
          <w:sz w:val="24"/>
          <w:szCs w:val="24"/>
          <w:u w:val="single"/>
        </w:rPr>
      </w:pPr>
      <w:bookmarkStart w:id="0" w:name="OLE_LINK32"/>
      <w:bookmarkStart w:id="1" w:name="OLE_LINK33"/>
    </w:p>
    <w:p w:rsidR="004104D3" w:rsidRPr="00C61385" w:rsidRDefault="00923591" w:rsidP="00D42F85">
      <w:pPr>
        <w:rPr>
          <w:rFonts w:cs="Arial"/>
          <w:b/>
          <w:color w:val="000000"/>
          <w:sz w:val="24"/>
          <w:szCs w:val="24"/>
          <w:u w:val="single"/>
        </w:rPr>
      </w:pPr>
      <w:r w:rsidRPr="00C61385">
        <w:rPr>
          <w:rFonts w:cs="Arial"/>
          <w:b/>
          <w:color w:val="000000"/>
          <w:sz w:val="24"/>
          <w:szCs w:val="24"/>
          <w:u w:val="single"/>
        </w:rPr>
        <w:t>Consultation</w:t>
      </w:r>
    </w:p>
    <w:p w:rsidR="003022DE" w:rsidRDefault="003022DE" w:rsidP="003022DE">
      <w:pPr>
        <w:rPr>
          <w:rFonts w:cs="Arial"/>
          <w:color w:val="000000"/>
          <w:sz w:val="24"/>
          <w:szCs w:val="24"/>
          <w:highlight w:val="yellow"/>
          <w:u w:val="single"/>
        </w:rPr>
      </w:pPr>
    </w:p>
    <w:p w:rsidR="00960EEF" w:rsidRPr="00960EEF" w:rsidRDefault="00960EEF" w:rsidP="00960EEF">
      <w:pPr>
        <w:rPr>
          <w:rFonts w:cs="Arial"/>
          <w:bCs/>
          <w:color w:val="000000"/>
          <w:sz w:val="24"/>
          <w:szCs w:val="24"/>
        </w:rPr>
      </w:pPr>
      <w:r w:rsidRPr="00960EEF">
        <w:rPr>
          <w:rFonts w:cs="Arial"/>
          <w:bCs/>
          <w:color w:val="000000"/>
          <w:sz w:val="24"/>
          <w:szCs w:val="24"/>
        </w:rPr>
        <w:t xml:space="preserve">The UA </w:t>
      </w:r>
      <w:proofErr w:type="spellStart"/>
      <w:r w:rsidRPr="00960EEF">
        <w:rPr>
          <w:rFonts w:cs="Arial"/>
          <w:bCs/>
          <w:color w:val="000000"/>
          <w:sz w:val="24"/>
          <w:szCs w:val="24"/>
        </w:rPr>
        <w:t>AsiaBound</w:t>
      </w:r>
      <w:proofErr w:type="spellEnd"/>
      <w:r w:rsidRPr="00960EEF">
        <w:rPr>
          <w:rFonts w:cs="Arial"/>
          <w:bCs/>
          <w:color w:val="000000"/>
          <w:sz w:val="24"/>
          <w:szCs w:val="24"/>
        </w:rPr>
        <w:t xml:space="preserve"> Working Group was consulted</w:t>
      </w:r>
      <w:r w:rsidR="003F5E7C">
        <w:rPr>
          <w:rFonts w:cs="Arial"/>
          <w:bCs/>
          <w:color w:val="000000"/>
          <w:sz w:val="24"/>
          <w:szCs w:val="24"/>
        </w:rPr>
        <w:t xml:space="preserve"> between 8 and 16 July 2013</w:t>
      </w:r>
      <w:r w:rsidRPr="00960EEF">
        <w:rPr>
          <w:rFonts w:cs="Arial"/>
          <w:bCs/>
          <w:color w:val="000000"/>
          <w:sz w:val="24"/>
          <w:szCs w:val="24"/>
        </w:rPr>
        <w:t>. The Working Group includes representatives from Universities Australia as well as The University of Adelaide, the Australian National University, Victoria University, La Trobe University, the University of Technology Sydney, The University of Melbourne, University of Western Sydney, RMIT University, Charles Sturt University, Griffith University and The University of Western Australia.</w:t>
      </w:r>
    </w:p>
    <w:bookmarkEnd w:id="0"/>
    <w:bookmarkEnd w:id="1"/>
    <w:p w:rsidR="00FC282D" w:rsidRPr="00C61385" w:rsidRDefault="00FC282D" w:rsidP="00E65DE5">
      <w:pPr>
        <w:rPr>
          <w:rFonts w:cs="Arial"/>
          <w:b/>
          <w:color w:val="000000"/>
          <w:sz w:val="24"/>
          <w:szCs w:val="24"/>
        </w:rPr>
      </w:pPr>
    </w:p>
    <w:p w:rsidR="00923591" w:rsidRPr="00C61385" w:rsidRDefault="00923591" w:rsidP="00E65DE5">
      <w:pPr>
        <w:rPr>
          <w:rFonts w:cs="Arial"/>
          <w:color w:val="000000"/>
          <w:sz w:val="24"/>
          <w:szCs w:val="24"/>
        </w:rPr>
      </w:pPr>
      <w:r w:rsidRPr="00C61385">
        <w:rPr>
          <w:rFonts w:cs="Arial"/>
          <w:b/>
          <w:color w:val="000000"/>
          <w:sz w:val="24"/>
          <w:szCs w:val="24"/>
          <w:u w:val="single"/>
        </w:rPr>
        <w:t>Commencement</w:t>
      </w:r>
    </w:p>
    <w:p w:rsidR="0065442C" w:rsidRDefault="008F0A8F" w:rsidP="008F0A8F">
      <w:pPr>
        <w:rPr>
          <w:rFonts w:cs="Arial"/>
          <w:b/>
          <w:color w:val="000000"/>
          <w:sz w:val="24"/>
          <w:szCs w:val="24"/>
          <w:u w:val="single"/>
        </w:rPr>
      </w:pPr>
      <w:r w:rsidRPr="00C61385">
        <w:rPr>
          <w:rFonts w:cs="Arial"/>
          <w:bCs/>
          <w:color w:val="000000"/>
          <w:sz w:val="24"/>
          <w:szCs w:val="24"/>
        </w:rPr>
        <w:t xml:space="preserve">This legislative instrument shall </w:t>
      </w:r>
      <w:r w:rsidR="00CA3144">
        <w:rPr>
          <w:rFonts w:cs="Arial"/>
          <w:bCs/>
          <w:color w:val="000000"/>
          <w:sz w:val="24"/>
          <w:szCs w:val="24"/>
        </w:rPr>
        <w:t>take effect</w:t>
      </w:r>
      <w:r w:rsidR="00ED1257" w:rsidRPr="00C61385">
        <w:rPr>
          <w:rFonts w:cs="Arial"/>
          <w:bCs/>
          <w:color w:val="000000"/>
          <w:sz w:val="24"/>
          <w:szCs w:val="24"/>
        </w:rPr>
        <w:t xml:space="preserve"> on </w:t>
      </w:r>
      <w:r w:rsidR="00D220CE">
        <w:rPr>
          <w:rFonts w:cs="Arial"/>
          <w:bCs/>
          <w:color w:val="000000"/>
          <w:sz w:val="24"/>
          <w:szCs w:val="24"/>
        </w:rPr>
        <w:t>1 January 2014.</w:t>
      </w:r>
    </w:p>
    <w:p w:rsidR="00EF115F" w:rsidRPr="00A107E6" w:rsidRDefault="00167179" w:rsidP="00EF115F">
      <w:pPr>
        <w:jc w:val="center"/>
        <w:rPr>
          <w:rFonts w:ascii="Times New Roman" w:hAnsi="Times New Roman"/>
          <w:b/>
          <w:sz w:val="24"/>
          <w:szCs w:val="24"/>
        </w:rPr>
      </w:pPr>
      <w:r>
        <w:rPr>
          <w:rFonts w:cs="Arial"/>
          <w:color w:val="000000"/>
          <w:szCs w:val="22"/>
        </w:rPr>
        <w:br w:type="page"/>
      </w:r>
      <w:r w:rsidR="00EF115F" w:rsidRPr="00A107E6">
        <w:rPr>
          <w:rFonts w:ascii="Times New Roman" w:hAnsi="Times New Roman"/>
          <w:b/>
          <w:sz w:val="24"/>
          <w:szCs w:val="24"/>
        </w:rPr>
        <w:t>STATEMENT OF COMPATIBILITY WITH HUMAN RIGHTS</w:t>
      </w:r>
    </w:p>
    <w:p w:rsidR="00EF115F" w:rsidRPr="00A107E6" w:rsidRDefault="00EF115F" w:rsidP="00EF115F">
      <w:pPr>
        <w:jc w:val="center"/>
        <w:rPr>
          <w:rFonts w:ascii="Times New Roman" w:hAnsi="Times New Roman"/>
          <w:b/>
          <w:caps/>
          <w:sz w:val="24"/>
          <w:szCs w:val="24"/>
        </w:rPr>
      </w:pPr>
    </w:p>
    <w:p w:rsidR="00EF115F" w:rsidRPr="00A107E6" w:rsidRDefault="00EF115F" w:rsidP="00EF115F">
      <w:pPr>
        <w:jc w:val="center"/>
        <w:rPr>
          <w:rFonts w:ascii="Times New Roman" w:hAnsi="Times New Roman"/>
          <w:sz w:val="24"/>
          <w:szCs w:val="24"/>
        </w:rPr>
      </w:pPr>
      <w:r w:rsidRPr="00A107E6">
        <w:rPr>
          <w:rFonts w:ascii="Times New Roman" w:hAnsi="Times New Roman"/>
          <w:i/>
          <w:sz w:val="24"/>
          <w:szCs w:val="24"/>
        </w:rPr>
        <w:t>Prepared in accordance with Part 3 of the Human Rights (Parliamentary Scrutiny) Act 2011</w:t>
      </w:r>
    </w:p>
    <w:p w:rsidR="00EF115F" w:rsidRPr="00A107E6" w:rsidRDefault="00EF115F" w:rsidP="00EF115F">
      <w:pPr>
        <w:jc w:val="center"/>
        <w:rPr>
          <w:rFonts w:ascii="Times New Roman" w:hAnsi="Times New Roman"/>
          <w:sz w:val="24"/>
          <w:szCs w:val="24"/>
        </w:rPr>
      </w:pPr>
    </w:p>
    <w:p w:rsidR="00EF115F" w:rsidRPr="00A107E6" w:rsidRDefault="00EF115F" w:rsidP="00EF115F">
      <w:pPr>
        <w:jc w:val="center"/>
        <w:rPr>
          <w:rFonts w:ascii="Times New Roman" w:hAnsi="Times New Roman"/>
          <w:sz w:val="24"/>
          <w:szCs w:val="24"/>
        </w:rPr>
      </w:pPr>
      <w:r w:rsidRPr="00A107E6">
        <w:rPr>
          <w:rFonts w:ascii="Times New Roman" w:hAnsi="Times New Roman"/>
          <w:sz w:val="24"/>
          <w:szCs w:val="24"/>
        </w:rPr>
        <w:t xml:space="preserve">This Legislative Instrument is compatible with the human rights and freedoms recognised or declared in the international instruments listed in section 3 of the </w:t>
      </w:r>
      <w:r w:rsidRPr="00A107E6">
        <w:rPr>
          <w:rFonts w:ascii="Times New Roman" w:hAnsi="Times New Roman"/>
          <w:i/>
          <w:sz w:val="24"/>
          <w:szCs w:val="24"/>
        </w:rPr>
        <w:t>Human Rights (Parliamentary Scrutiny) Act 2011</w:t>
      </w:r>
      <w:r w:rsidRPr="00A107E6">
        <w:rPr>
          <w:rFonts w:ascii="Times New Roman" w:hAnsi="Times New Roman"/>
          <w:sz w:val="24"/>
          <w:szCs w:val="24"/>
        </w:rPr>
        <w:t>.</w:t>
      </w:r>
    </w:p>
    <w:p w:rsidR="00EF115F" w:rsidRPr="00A107E6" w:rsidRDefault="00EF115F" w:rsidP="00EF115F">
      <w:pPr>
        <w:jc w:val="both"/>
        <w:rPr>
          <w:rFonts w:ascii="Times New Roman" w:hAnsi="Times New Roman"/>
          <w:sz w:val="24"/>
          <w:szCs w:val="24"/>
        </w:rPr>
      </w:pPr>
    </w:p>
    <w:p w:rsidR="00EF115F" w:rsidRPr="00A107E6" w:rsidRDefault="00EF115F" w:rsidP="00EF115F">
      <w:pPr>
        <w:jc w:val="both"/>
        <w:rPr>
          <w:rFonts w:ascii="Times New Roman" w:hAnsi="Times New Roman"/>
          <w:b/>
          <w:sz w:val="24"/>
          <w:szCs w:val="24"/>
        </w:rPr>
      </w:pPr>
      <w:r w:rsidRPr="00A107E6">
        <w:rPr>
          <w:rFonts w:ascii="Times New Roman" w:hAnsi="Times New Roman"/>
          <w:b/>
          <w:sz w:val="24"/>
          <w:szCs w:val="24"/>
        </w:rPr>
        <w:t>Overview of the Legislative Instrument</w:t>
      </w:r>
    </w:p>
    <w:p w:rsidR="00EF115F" w:rsidRPr="00A107E6" w:rsidRDefault="00EF115F" w:rsidP="00EF115F">
      <w:pPr>
        <w:jc w:val="both"/>
        <w:rPr>
          <w:rFonts w:ascii="Times New Roman" w:hAnsi="Times New Roman"/>
          <w:sz w:val="24"/>
          <w:szCs w:val="24"/>
        </w:rPr>
      </w:pPr>
    </w:p>
    <w:p w:rsidR="00EF115F" w:rsidRPr="00A107E6" w:rsidRDefault="00EF115F" w:rsidP="00EF115F">
      <w:pPr>
        <w:rPr>
          <w:rFonts w:ascii="Times New Roman" w:hAnsi="Times New Roman"/>
          <w:sz w:val="24"/>
          <w:szCs w:val="24"/>
        </w:rPr>
      </w:pPr>
      <w:r w:rsidRPr="00A107E6">
        <w:rPr>
          <w:rFonts w:ascii="Times New Roman" w:hAnsi="Times New Roman"/>
          <w:sz w:val="24"/>
          <w:szCs w:val="24"/>
        </w:rPr>
        <w:t xml:space="preserve">The OS-HELP Guidelines 2013 are made by the Minister under section 238-10 of the </w:t>
      </w:r>
      <w:r w:rsidRPr="00A107E6">
        <w:rPr>
          <w:rFonts w:ascii="Times New Roman" w:hAnsi="Times New Roman"/>
          <w:i/>
          <w:sz w:val="24"/>
          <w:szCs w:val="24"/>
        </w:rPr>
        <w:t>Higher Education Support Act 2003</w:t>
      </w:r>
      <w:r>
        <w:rPr>
          <w:rFonts w:ascii="Times New Roman" w:hAnsi="Times New Roman"/>
          <w:i/>
          <w:sz w:val="24"/>
          <w:szCs w:val="24"/>
        </w:rPr>
        <w:t xml:space="preserve"> </w:t>
      </w:r>
      <w:r>
        <w:rPr>
          <w:rFonts w:ascii="Times New Roman" w:hAnsi="Times New Roman"/>
          <w:sz w:val="24"/>
          <w:szCs w:val="24"/>
        </w:rPr>
        <w:t>(the Act)</w:t>
      </w:r>
      <w:r w:rsidRPr="00A107E6">
        <w:rPr>
          <w:rFonts w:ascii="Times New Roman" w:hAnsi="Times New Roman"/>
          <w:sz w:val="24"/>
          <w:szCs w:val="24"/>
        </w:rPr>
        <w:t>. OS-HELP is a loan program to assist eligible students to pay expenses associated with undertaking overseas study as part of their higher education. The OS-HELP Guidelines 2013 set out various requirements for the provision of loans to eligible students as OS-HELP assistance.</w:t>
      </w:r>
    </w:p>
    <w:p w:rsidR="00EF115F" w:rsidRPr="00A107E6" w:rsidRDefault="00EF115F" w:rsidP="00EF115F">
      <w:pPr>
        <w:rPr>
          <w:rFonts w:ascii="Times New Roman" w:hAnsi="Times New Roman"/>
          <w:sz w:val="24"/>
          <w:szCs w:val="24"/>
        </w:rPr>
      </w:pPr>
    </w:p>
    <w:p w:rsidR="00EF115F" w:rsidRDefault="00EF115F" w:rsidP="00EF115F">
      <w:pPr>
        <w:rPr>
          <w:rFonts w:ascii="Times New Roman" w:hAnsi="Times New Roman"/>
          <w:sz w:val="24"/>
        </w:rPr>
      </w:pPr>
      <w:r w:rsidRPr="00A107E6">
        <w:rPr>
          <w:rFonts w:ascii="Times New Roman" w:hAnsi="Times New Roman"/>
          <w:sz w:val="24"/>
          <w:szCs w:val="24"/>
        </w:rPr>
        <w:t xml:space="preserve">The OS-HELP Guidelines 2013 include changes to the OS-HELP scheme due to the passage of the </w:t>
      </w:r>
      <w:r w:rsidRPr="00A107E6">
        <w:rPr>
          <w:rFonts w:ascii="Times New Roman" w:hAnsi="Times New Roman"/>
          <w:i/>
          <w:sz w:val="24"/>
          <w:szCs w:val="24"/>
        </w:rPr>
        <w:t>Higher Education Support Amendment (Asian Century) Act 2013</w:t>
      </w:r>
      <w:r>
        <w:rPr>
          <w:rFonts w:ascii="Times New Roman" w:hAnsi="Times New Roman"/>
          <w:sz w:val="24"/>
          <w:szCs w:val="24"/>
        </w:rPr>
        <w:t xml:space="preserve">, which gives effect to measures announced as part of the Government’s response to the Asian Century White paper. The amendments </w:t>
      </w:r>
      <w:r>
        <w:rPr>
          <w:rFonts w:ascii="Times New Roman" w:hAnsi="Times New Roman"/>
          <w:sz w:val="24"/>
        </w:rPr>
        <w:t>expand eligibility for OS-HELP assistance and provide additional incentives for university students to undertake part of their course of study in Asia from 1 January 2014 by:</w:t>
      </w:r>
    </w:p>
    <w:p w:rsidR="00EF115F" w:rsidRDefault="00EF115F" w:rsidP="00EF115F">
      <w:pPr>
        <w:numPr>
          <w:ilvl w:val="0"/>
          <w:numId w:val="38"/>
        </w:numPr>
        <w:rPr>
          <w:rFonts w:ascii="Times New Roman" w:hAnsi="Times New Roman"/>
          <w:sz w:val="24"/>
        </w:rPr>
      </w:pPr>
      <w:r>
        <w:rPr>
          <w:rFonts w:ascii="Times New Roman" w:hAnsi="Times New Roman"/>
          <w:sz w:val="24"/>
        </w:rPr>
        <w:t>increasing the maximum loan amount for students undertaking overseas study in Asia to $7,500 ($1,250 more than for other destinations); and</w:t>
      </w:r>
    </w:p>
    <w:p w:rsidR="00EF115F" w:rsidRPr="00C81C29" w:rsidRDefault="00EF115F" w:rsidP="00EF115F">
      <w:pPr>
        <w:numPr>
          <w:ilvl w:val="0"/>
          <w:numId w:val="38"/>
        </w:numPr>
        <w:rPr>
          <w:rFonts w:ascii="Times New Roman" w:hAnsi="Times New Roman"/>
          <w:sz w:val="24"/>
          <w:szCs w:val="24"/>
        </w:rPr>
      </w:pPr>
      <w:proofErr w:type="gramStart"/>
      <w:r>
        <w:rPr>
          <w:rFonts w:ascii="Times New Roman" w:hAnsi="Times New Roman"/>
          <w:sz w:val="24"/>
        </w:rPr>
        <w:t>providing</w:t>
      </w:r>
      <w:proofErr w:type="gramEnd"/>
      <w:r>
        <w:rPr>
          <w:rFonts w:ascii="Times New Roman" w:hAnsi="Times New Roman"/>
          <w:sz w:val="24"/>
        </w:rPr>
        <w:t xml:space="preserve"> for a supplementary loan amount of up to $1,000 for students undertaking intensive Asian language study in preparation for overseas study in Asia.</w:t>
      </w:r>
    </w:p>
    <w:p w:rsidR="00EF115F" w:rsidRDefault="00EF115F" w:rsidP="00EF115F">
      <w:pPr>
        <w:rPr>
          <w:rFonts w:ascii="Times New Roman" w:hAnsi="Times New Roman"/>
          <w:sz w:val="24"/>
          <w:szCs w:val="24"/>
        </w:rPr>
      </w:pPr>
    </w:p>
    <w:p w:rsidR="00EF115F" w:rsidRDefault="00EF115F" w:rsidP="00EF115F">
      <w:pPr>
        <w:rPr>
          <w:rFonts w:ascii="Times New Roman" w:hAnsi="Times New Roman"/>
          <w:sz w:val="24"/>
          <w:szCs w:val="24"/>
        </w:rPr>
      </w:pPr>
      <w:r>
        <w:rPr>
          <w:rFonts w:ascii="Times New Roman" w:hAnsi="Times New Roman"/>
          <w:sz w:val="24"/>
          <w:szCs w:val="24"/>
        </w:rPr>
        <w:t>The OS-HELP Guidelines 2013:</w:t>
      </w:r>
    </w:p>
    <w:p w:rsidR="00EF115F" w:rsidRDefault="00EF115F" w:rsidP="00EF115F">
      <w:pPr>
        <w:numPr>
          <w:ilvl w:val="0"/>
          <w:numId w:val="39"/>
        </w:numPr>
        <w:rPr>
          <w:rFonts w:ascii="Times New Roman" w:hAnsi="Times New Roman"/>
          <w:sz w:val="24"/>
          <w:szCs w:val="24"/>
        </w:rPr>
      </w:pPr>
      <w:r>
        <w:rPr>
          <w:rFonts w:ascii="Times New Roman" w:hAnsi="Times New Roman"/>
          <w:sz w:val="24"/>
          <w:szCs w:val="24"/>
        </w:rPr>
        <w:t xml:space="preserve">set out principles and procedures that higher education providers must follow when selecting students for receipt of OS-HELP assistance </w:t>
      </w:r>
      <w:r w:rsidR="00080254">
        <w:rPr>
          <w:rFonts w:ascii="Times New Roman" w:hAnsi="Times New Roman"/>
          <w:sz w:val="24"/>
          <w:szCs w:val="24"/>
        </w:rPr>
        <w:t xml:space="preserve">for overseas study </w:t>
      </w:r>
      <w:r>
        <w:rPr>
          <w:rFonts w:ascii="Times New Roman" w:hAnsi="Times New Roman"/>
          <w:sz w:val="24"/>
          <w:szCs w:val="24"/>
        </w:rPr>
        <w:t>and for receipt of a supplementary amount for Asian language study;</w:t>
      </w:r>
    </w:p>
    <w:p w:rsidR="00EF115F" w:rsidRDefault="00EF115F" w:rsidP="00EF115F">
      <w:pPr>
        <w:numPr>
          <w:ilvl w:val="0"/>
          <w:numId w:val="39"/>
        </w:numPr>
        <w:rPr>
          <w:rFonts w:ascii="Times New Roman" w:hAnsi="Times New Roman"/>
          <w:sz w:val="24"/>
          <w:szCs w:val="24"/>
        </w:rPr>
      </w:pPr>
      <w:r>
        <w:rPr>
          <w:rFonts w:ascii="Times New Roman" w:hAnsi="Times New Roman"/>
          <w:sz w:val="24"/>
          <w:szCs w:val="24"/>
        </w:rPr>
        <w:t>specify how the number of students providers may select for OS-HELP assistance is determined, and the maximum number for all providers in a year;</w:t>
      </w:r>
    </w:p>
    <w:p w:rsidR="00EF115F" w:rsidRDefault="00EF115F" w:rsidP="00EF115F">
      <w:pPr>
        <w:numPr>
          <w:ilvl w:val="0"/>
          <w:numId w:val="39"/>
        </w:numPr>
        <w:rPr>
          <w:rFonts w:ascii="Times New Roman" w:hAnsi="Times New Roman"/>
          <w:sz w:val="24"/>
          <w:szCs w:val="24"/>
        </w:rPr>
      </w:pPr>
      <w:r>
        <w:rPr>
          <w:rFonts w:ascii="Times New Roman" w:hAnsi="Times New Roman"/>
          <w:sz w:val="24"/>
          <w:szCs w:val="24"/>
        </w:rPr>
        <w:t>specify the countries that are to be considered in Asia for the purpose of determining whether a student may receive the maximum loan amount for overseas study in Asia and a supplementary amount for Asian language study; and</w:t>
      </w:r>
    </w:p>
    <w:p w:rsidR="00EF115F" w:rsidRPr="00B01576" w:rsidRDefault="00EF115F" w:rsidP="00EF115F">
      <w:pPr>
        <w:numPr>
          <w:ilvl w:val="0"/>
          <w:numId w:val="39"/>
        </w:numPr>
        <w:rPr>
          <w:rFonts w:ascii="Times New Roman" w:hAnsi="Times New Roman"/>
          <w:sz w:val="24"/>
          <w:szCs w:val="24"/>
        </w:rPr>
      </w:pPr>
      <w:proofErr w:type="gramStart"/>
      <w:r>
        <w:rPr>
          <w:rFonts w:ascii="Times New Roman" w:hAnsi="Times New Roman"/>
          <w:sz w:val="24"/>
        </w:rPr>
        <w:t>set</w:t>
      </w:r>
      <w:proofErr w:type="gramEnd"/>
      <w:r>
        <w:rPr>
          <w:rFonts w:ascii="Times New Roman" w:hAnsi="Times New Roman"/>
          <w:sz w:val="24"/>
        </w:rPr>
        <w:t xml:space="preserve"> out the procedures that higher education providers must follow in administering OS-HELP assistance.</w:t>
      </w:r>
    </w:p>
    <w:p w:rsidR="00EF115F" w:rsidRDefault="00EF115F" w:rsidP="00EF115F">
      <w:pPr>
        <w:rPr>
          <w:rFonts w:ascii="Times New Roman" w:hAnsi="Times New Roman"/>
          <w:sz w:val="24"/>
        </w:rPr>
      </w:pPr>
    </w:p>
    <w:p w:rsidR="00EF115F" w:rsidRPr="00A107E6" w:rsidRDefault="00EF115F" w:rsidP="00EF115F">
      <w:pPr>
        <w:jc w:val="both"/>
        <w:rPr>
          <w:rFonts w:ascii="Times New Roman" w:hAnsi="Times New Roman"/>
          <w:b/>
          <w:sz w:val="24"/>
          <w:szCs w:val="24"/>
        </w:rPr>
      </w:pPr>
      <w:r w:rsidRPr="00A107E6">
        <w:rPr>
          <w:rFonts w:ascii="Times New Roman" w:hAnsi="Times New Roman"/>
          <w:b/>
          <w:sz w:val="24"/>
          <w:szCs w:val="24"/>
        </w:rPr>
        <w:t>Human rights implication</w:t>
      </w:r>
    </w:p>
    <w:p w:rsidR="00EF115F" w:rsidRPr="00A107E6" w:rsidRDefault="00EF115F" w:rsidP="00EF115F">
      <w:pPr>
        <w:jc w:val="both"/>
        <w:rPr>
          <w:rFonts w:ascii="Times New Roman" w:hAnsi="Times New Roman"/>
          <w:b/>
          <w:sz w:val="24"/>
          <w:szCs w:val="24"/>
        </w:rPr>
      </w:pPr>
    </w:p>
    <w:p w:rsidR="00EF115F" w:rsidRPr="00A107E6" w:rsidRDefault="00EF115F" w:rsidP="00EF115F">
      <w:pPr>
        <w:rPr>
          <w:rFonts w:ascii="Times New Roman" w:hAnsi="Times New Roman"/>
          <w:i/>
          <w:sz w:val="24"/>
          <w:szCs w:val="24"/>
        </w:rPr>
      </w:pPr>
      <w:r w:rsidRPr="00A107E6">
        <w:rPr>
          <w:rFonts w:ascii="Times New Roman" w:hAnsi="Times New Roman"/>
          <w:i/>
          <w:sz w:val="24"/>
          <w:szCs w:val="24"/>
        </w:rPr>
        <w:t>Right to education</w:t>
      </w:r>
    </w:p>
    <w:p w:rsidR="00EF115F" w:rsidRPr="00A107E6" w:rsidRDefault="00EF115F" w:rsidP="00EF115F">
      <w:pPr>
        <w:jc w:val="both"/>
        <w:rPr>
          <w:rFonts w:ascii="Times New Roman" w:hAnsi="Times New Roman"/>
          <w:sz w:val="24"/>
          <w:szCs w:val="24"/>
        </w:rPr>
      </w:pPr>
    </w:p>
    <w:p w:rsidR="00EF115F" w:rsidRPr="00A107E6" w:rsidRDefault="00EF115F" w:rsidP="00EF115F">
      <w:pPr>
        <w:rPr>
          <w:rFonts w:ascii="Times New Roman" w:hAnsi="Times New Roman"/>
          <w:sz w:val="24"/>
          <w:szCs w:val="24"/>
        </w:rPr>
      </w:pPr>
      <w:r w:rsidRPr="00A107E6">
        <w:rPr>
          <w:rFonts w:ascii="Times New Roman" w:hAnsi="Times New Roman"/>
          <w:sz w:val="24"/>
          <w:szCs w:val="24"/>
        </w:rPr>
        <w:t>The Legislative Instrument engages the right to education contained in Article 13 of the International Covenant on Economic, Social and Cultural Rights</w:t>
      </w:r>
      <w:r w:rsidR="00DD38E5">
        <w:rPr>
          <w:rFonts w:ascii="Times New Roman" w:hAnsi="Times New Roman"/>
          <w:sz w:val="24"/>
          <w:szCs w:val="24"/>
        </w:rPr>
        <w:t xml:space="preserve"> (the Covenant)</w:t>
      </w:r>
      <w:r w:rsidRPr="00A107E6">
        <w:rPr>
          <w:rFonts w:ascii="Times New Roman" w:hAnsi="Times New Roman"/>
          <w:sz w:val="24"/>
          <w:szCs w:val="24"/>
        </w:rPr>
        <w:t xml:space="preserve">. </w:t>
      </w:r>
    </w:p>
    <w:p w:rsidR="00EF115F" w:rsidRPr="00A107E6" w:rsidRDefault="00EF115F" w:rsidP="00EF115F">
      <w:pPr>
        <w:rPr>
          <w:rFonts w:ascii="Times New Roman" w:hAnsi="Times New Roman"/>
          <w:sz w:val="24"/>
          <w:szCs w:val="24"/>
        </w:rPr>
      </w:pPr>
    </w:p>
    <w:p w:rsidR="00EF115F" w:rsidRPr="00A107E6" w:rsidRDefault="00EF115F" w:rsidP="00EF115F">
      <w:pPr>
        <w:rPr>
          <w:rFonts w:ascii="Times New Roman" w:hAnsi="Times New Roman"/>
          <w:sz w:val="24"/>
          <w:szCs w:val="24"/>
        </w:rPr>
      </w:pPr>
      <w:r w:rsidRPr="00A107E6">
        <w:rPr>
          <w:rFonts w:ascii="Times New Roman" w:hAnsi="Times New Roman"/>
          <w:sz w:val="24"/>
          <w:szCs w:val="24"/>
        </w:rPr>
        <w:t xml:space="preserve">To the extent that the right to education is engaged, it is promoted as </w:t>
      </w:r>
      <w:r>
        <w:rPr>
          <w:rFonts w:ascii="Times New Roman" w:hAnsi="Times New Roman"/>
          <w:sz w:val="24"/>
          <w:szCs w:val="24"/>
        </w:rPr>
        <w:t xml:space="preserve">the OS-HELP Guidelines 2013 will provide further incentive </w:t>
      </w:r>
      <w:r w:rsidR="00800BF7">
        <w:rPr>
          <w:rFonts w:ascii="Times New Roman" w:hAnsi="Times New Roman"/>
          <w:sz w:val="24"/>
          <w:szCs w:val="24"/>
        </w:rPr>
        <w:t xml:space="preserve">and opportunity </w:t>
      </w:r>
      <w:r>
        <w:rPr>
          <w:rFonts w:ascii="Times New Roman" w:hAnsi="Times New Roman"/>
          <w:sz w:val="24"/>
          <w:szCs w:val="24"/>
        </w:rPr>
        <w:t>for students to undertake part of their higher education overseas, particularly in Asia.  The Guidelines also enhance Australian students’ access to education by removing restrictions on the kinds of overseas study students may receive OS</w:t>
      </w:r>
      <w:r>
        <w:rPr>
          <w:rFonts w:ascii="Times New Roman" w:hAnsi="Times New Roman"/>
          <w:sz w:val="24"/>
          <w:szCs w:val="24"/>
        </w:rPr>
        <w:noBreakHyphen/>
        <w:t>HELP assistance for and allowing for students to receive OS-HELP assistance for Asian language study taken in preparation for overseas study in Asia.</w:t>
      </w:r>
    </w:p>
    <w:p w:rsidR="00EF115F" w:rsidRPr="00A107E6" w:rsidRDefault="00EF115F" w:rsidP="00EF115F">
      <w:pPr>
        <w:rPr>
          <w:rFonts w:ascii="Times New Roman" w:hAnsi="Times New Roman"/>
          <w:sz w:val="24"/>
          <w:szCs w:val="24"/>
        </w:rPr>
      </w:pPr>
    </w:p>
    <w:p w:rsidR="00EF115F" w:rsidRDefault="00EF115F" w:rsidP="00EF115F">
      <w:pPr>
        <w:rPr>
          <w:rFonts w:ascii="Times New Roman" w:hAnsi="Times New Roman"/>
          <w:sz w:val="24"/>
          <w:szCs w:val="24"/>
        </w:rPr>
      </w:pPr>
      <w:r>
        <w:rPr>
          <w:rFonts w:ascii="Times New Roman" w:hAnsi="Times New Roman"/>
          <w:sz w:val="24"/>
          <w:szCs w:val="24"/>
        </w:rPr>
        <w:t xml:space="preserve">The number </w:t>
      </w:r>
      <w:r w:rsidRPr="00A107E6">
        <w:rPr>
          <w:rFonts w:ascii="Times New Roman" w:hAnsi="Times New Roman"/>
          <w:sz w:val="24"/>
          <w:szCs w:val="24"/>
        </w:rPr>
        <w:t xml:space="preserve">of OS-HELP loans that </w:t>
      </w:r>
      <w:r>
        <w:rPr>
          <w:rFonts w:ascii="Times New Roman" w:hAnsi="Times New Roman"/>
          <w:sz w:val="24"/>
          <w:szCs w:val="24"/>
        </w:rPr>
        <w:t>higher education providers may issue in a year</w:t>
      </w:r>
      <w:r w:rsidRPr="00A107E6">
        <w:rPr>
          <w:rFonts w:ascii="Times New Roman" w:hAnsi="Times New Roman"/>
          <w:sz w:val="24"/>
          <w:szCs w:val="24"/>
        </w:rPr>
        <w:t xml:space="preserve"> </w:t>
      </w:r>
      <w:r>
        <w:rPr>
          <w:rFonts w:ascii="Times New Roman" w:hAnsi="Times New Roman"/>
          <w:sz w:val="24"/>
          <w:szCs w:val="24"/>
        </w:rPr>
        <w:t>and the maximum loan amount that students may rece</w:t>
      </w:r>
      <w:r w:rsidR="00080254">
        <w:rPr>
          <w:rFonts w:ascii="Times New Roman" w:hAnsi="Times New Roman"/>
          <w:sz w:val="24"/>
          <w:szCs w:val="24"/>
        </w:rPr>
        <w:t>ive are</w:t>
      </w:r>
      <w:r w:rsidRPr="00A107E6">
        <w:rPr>
          <w:rFonts w:ascii="Times New Roman" w:hAnsi="Times New Roman"/>
          <w:sz w:val="24"/>
          <w:szCs w:val="24"/>
        </w:rPr>
        <w:t xml:space="preserve"> capped having regard to reasonable, proportionate and necessary constraints on public spending.</w:t>
      </w:r>
    </w:p>
    <w:p w:rsidR="003350D3" w:rsidRDefault="003350D3" w:rsidP="00EF115F">
      <w:pPr>
        <w:rPr>
          <w:rFonts w:ascii="Times New Roman" w:hAnsi="Times New Roman"/>
          <w:sz w:val="24"/>
          <w:szCs w:val="24"/>
        </w:rPr>
      </w:pPr>
    </w:p>
    <w:p w:rsidR="00DD38E5" w:rsidRDefault="00DD38E5" w:rsidP="00847BA9">
      <w:pPr>
        <w:rPr>
          <w:rFonts w:ascii="Times New Roman" w:hAnsi="Times New Roman"/>
          <w:sz w:val="24"/>
          <w:szCs w:val="24"/>
        </w:rPr>
      </w:pPr>
      <w:r>
        <w:rPr>
          <w:rFonts w:ascii="Times New Roman" w:hAnsi="Times New Roman"/>
          <w:sz w:val="24"/>
          <w:szCs w:val="24"/>
        </w:rPr>
        <w:t>A</w:t>
      </w:r>
      <w:r w:rsidR="003350D3">
        <w:rPr>
          <w:rFonts w:ascii="Times New Roman" w:hAnsi="Times New Roman"/>
          <w:sz w:val="24"/>
          <w:szCs w:val="24"/>
        </w:rPr>
        <w:t>rticle 15</w:t>
      </w:r>
      <w:r w:rsidR="0096542D">
        <w:rPr>
          <w:rFonts w:ascii="Times New Roman" w:hAnsi="Times New Roman"/>
          <w:sz w:val="24"/>
          <w:szCs w:val="24"/>
        </w:rPr>
        <w:t xml:space="preserve">, which </w:t>
      </w:r>
      <w:r w:rsidR="003350D3">
        <w:rPr>
          <w:rFonts w:ascii="Times New Roman" w:hAnsi="Times New Roman"/>
          <w:sz w:val="24"/>
          <w:szCs w:val="24"/>
        </w:rPr>
        <w:t>recognises the right of everyone to take part in cultural life</w:t>
      </w:r>
      <w:r w:rsidR="0096542D">
        <w:rPr>
          <w:rFonts w:ascii="Times New Roman" w:hAnsi="Times New Roman"/>
          <w:sz w:val="24"/>
          <w:szCs w:val="24"/>
        </w:rPr>
        <w:t>, relates to the right to education under Article 13 of the Covenant</w:t>
      </w:r>
      <w:r>
        <w:rPr>
          <w:rFonts w:ascii="Times New Roman" w:hAnsi="Times New Roman"/>
          <w:sz w:val="24"/>
          <w:szCs w:val="24"/>
        </w:rPr>
        <w:t xml:space="preserve">, </w:t>
      </w:r>
      <w:r w:rsidR="0096542D">
        <w:rPr>
          <w:rFonts w:ascii="Times New Roman" w:hAnsi="Times New Roman"/>
          <w:sz w:val="24"/>
          <w:szCs w:val="24"/>
        </w:rPr>
        <w:t xml:space="preserve">Article 15 provides that the right to participate in cultural </w:t>
      </w:r>
      <w:r w:rsidR="00287A0A">
        <w:rPr>
          <w:rFonts w:ascii="Times New Roman" w:hAnsi="Times New Roman"/>
          <w:sz w:val="24"/>
          <w:szCs w:val="24"/>
        </w:rPr>
        <w:t>life</w:t>
      </w:r>
      <w:r w:rsidR="0096542D">
        <w:rPr>
          <w:rFonts w:ascii="Times New Roman" w:hAnsi="Times New Roman"/>
          <w:sz w:val="24"/>
          <w:szCs w:val="24"/>
        </w:rPr>
        <w:t xml:space="preserve"> includes</w:t>
      </w:r>
      <w:r>
        <w:rPr>
          <w:rFonts w:ascii="Times New Roman" w:hAnsi="Times New Roman"/>
          <w:sz w:val="24"/>
          <w:szCs w:val="24"/>
        </w:rPr>
        <w:t xml:space="preserve"> the benefits to be derived from encouragement and development of international contacts and co-operation in the cultural fields. </w:t>
      </w:r>
    </w:p>
    <w:p w:rsidR="00DD38E5" w:rsidRDefault="00DD38E5" w:rsidP="00847BA9">
      <w:pPr>
        <w:rPr>
          <w:rFonts w:ascii="Times New Roman" w:hAnsi="Times New Roman"/>
          <w:sz w:val="24"/>
          <w:szCs w:val="24"/>
        </w:rPr>
      </w:pPr>
    </w:p>
    <w:p w:rsidR="003350D3" w:rsidRPr="00A107E6" w:rsidRDefault="00DD38E5" w:rsidP="00847BA9">
      <w:pPr>
        <w:rPr>
          <w:rFonts w:ascii="Times New Roman" w:hAnsi="Times New Roman"/>
          <w:sz w:val="24"/>
          <w:szCs w:val="24"/>
        </w:rPr>
      </w:pPr>
      <w:r w:rsidRPr="00DD38E5">
        <w:rPr>
          <w:rFonts w:ascii="Times New Roman" w:hAnsi="Times New Roman"/>
          <w:sz w:val="24"/>
          <w:szCs w:val="24"/>
        </w:rPr>
        <w:t xml:space="preserve">The Legislative Instrument </w:t>
      </w:r>
      <w:r w:rsidR="0096542D">
        <w:rPr>
          <w:rFonts w:ascii="Times New Roman" w:hAnsi="Times New Roman"/>
          <w:sz w:val="24"/>
          <w:szCs w:val="24"/>
        </w:rPr>
        <w:t xml:space="preserve">broadly </w:t>
      </w:r>
      <w:r w:rsidRPr="00DD38E5">
        <w:rPr>
          <w:rFonts w:ascii="Times New Roman" w:hAnsi="Times New Roman"/>
          <w:sz w:val="24"/>
          <w:szCs w:val="24"/>
        </w:rPr>
        <w:t>engages the right to education as it provide</w:t>
      </w:r>
      <w:r>
        <w:rPr>
          <w:rFonts w:ascii="Times New Roman" w:hAnsi="Times New Roman"/>
          <w:sz w:val="24"/>
          <w:szCs w:val="24"/>
        </w:rPr>
        <w:t>s</w:t>
      </w:r>
      <w:r w:rsidRPr="00DD38E5">
        <w:rPr>
          <w:rFonts w:ascii="Times New Roman" w:hAnsi="Times New Roman"/>
          <w:sz w:val="24"/>
          <w:szCs w:val="24"/>
        </w:rPr>
        <w:t xml:space="preserve"> increased opportunity for university students to undertake part of their course of study </w:t>
      </w:r>
      <w:r w:rsidR="00287A0A">
        <w:rPr>
          <w:rFonts w:ascii="Times New Roman" w:hAnsi="Times New Roman"/>
          <w:sz w:val="24"/>
          <w:szCs w:val="24"/>
        </w:rPr>
        <w:t>overseas</w:t>
      </w:r>
      <w:r w:rsidRPr="00DD38E5">
        <w:rPr>
          <w:rFonts w:ascii="Times New Roman" w:hAnsi="Times New Roman"/>
          <w:sz w:val="24"/>
          <w:szCs w:val="24"/>
        </w:rPr>
        <w:t>, thereby encouraging</w:t>
      </w:r>
      <w:r>
        <w:rPr>
          <w:rFonts w:ascii="Times New Roman" w:hAnsi="Times New Roman"/>
          <w:sz w:val="24"/>
          <w:szCs w:val="24"/>
        </w:rPr>
        <w:t xml:space="preserve"> the development of greater international contact and </w:t>
      </w:r>
      <w:r w:rsidR="0096542D">
        <w:rPr>
          <w:rFonts w:ascii="Times New Roman" w:hAnsi="Times New Roman"/>
          <w:sz w:val="24"/>
          <w:szCs w:val="24"/>
        </w:rPr>
        <w:t xml:space="preserve">cultural </w:t>
      </w:r>
      <w:r>
        <w:rPr>
          <w:rFonts w:ascii="Times New Roman" w:hAnsi="Times New Roman"/>
          <w:sz w:val="24"/>
          <w:szCs w:val="24"/>
        </w:rPr>
        <w:t>co-operation between Australia and the countries of Asia</w:t>
      </w:r>
      <w:r w:rsidRPr="00847BA9">
        <w:rPr>
          <w:rFonts w:ascii="Times New Roman" w:hAnsi="Times New Roman"/>
          <w:sz w:val="24"/>
          <w:szCs w:val="24"/>
        </w:rPr>
        <w:t xml:space="preserve">. </w:t>
      </w:r>
    </w:p>
    <w:p w:rsidR="00EF115F" w:rsidRPr="00A107E6" w:rsidRDefault="00EF115F" w:rsidP="00EF115F">
      <w:pPr>
        <w:rPr>
          <w:rFonts w:ascii="Times New Roman" w:hAnsi="Times New Roman"/>
          <w:sz w:val="24"/>
          <w:szCs w:val="24"/>
        </w:rPr>
      </w:pPr>
    </w:p>
    <w:p w:rsidR="00EF115F" w:rsidRPr="006E7F5C" w:rsidRDefault="00EF115F" w:rsidP="00EF115F">
      <w:pPr>
        <w:jc w:val="both"/>
        <w:rPr>
          <w:rFonts w:ascii="Times New Roman" w:hAnsi="Times New Roman"/>
          <w:b/>
          <w:sz w:val="24"/>
          <w:szCs w:val="24"/>
        </w:rPr>
      </w:pPr>
      <w:r w:rsidRPr="006E7F5C">
        <w:rPr>
          <w:rFonts w:ascii="Times New Roman" w:hAnsi="Times New Roman"/>
          <w:b/>
          <w:sz w:val="24"/>
          <w:szCs w:val="24"/>
        </w:rPr>
        <w:t>Conclusion</w:t>
      </w:r>
    </w:p>
    <w:p w:rsidR="00EF115F" w:rsidRPr="00503F08" w:rsidRDefault="00EF115F" w:rsidP="00EF115F">
      <w:pPr>
        <w:jc w:val="both"/>
      </w:pPr>
    </w:p>
    <w:p w:rsidR="00EF115F" w:rsidRPr="00A107E6" w:rsidRDefault="00EF115F" w:rsidP="00EF115F">
      <w:pPr>
        <w:rPr>
          <w:rFonts w:ascii="Times New Roman" w:hAnsi="Times New Roman"/>
          <w:sz w:val="24"/>
          <w:szCs w:val="24"/>
        </w:rPr>
      </w:pPr>
      <w:r w:rsidRPr="006E7F5C">
        <w:rPr>
          <w:rFonts w:ascii="Times New Roman" w:hAnsi="Times New Roman"/>
          <w:sz w:val="24"/>
          <w:szCs w:val="24"/>
        </w:rPr>
        <w:t xml:space="preserve">The </w:t>
      </w:r>
      <w:r w:rsidR="004A4F7D">
        <w:rPr>
          <w:rFonts w:ascii="Times New Roman" w:hAnsi="Times New Roman"/>
          <w:sz w:val="24"/>
          <w:szCs w:val="24"/>
        </w:rPr>
        <w:t>Legislative Instrument</w:t>
      </w:r>
      <w:r w:rsidRPr="006E7F5C">
        <w:rPr>
          <w:rFonts w:ascii="Times New Roman" w:hAnsi="Times New Roman"/>
          <w:sz w:val="24"/>
          <w:szCs w:val="24"/>
        </w:rPr>
        <w:t xml:space="preserve"> is compatible with human rights as these amendments further advance the right to education</w:t>
      </w:r>
      <w:r>
        <w:rPr>
          <w:rFonts w:ascii="Times New Roman" w:hAnsi="Times New Roman"/>
          <w:sz w:val="24"/>
          <w:szCs w:val="24"/>
        </w:rPr>
        <w:t xml:space="preserve">, and any positive discrimination </w:t>
      </w:r>
      <w:r w:rsidR="00D71FC3">
        <w:rPr>
          <w:rFonts w:ascii="Times New Roman" w:hAnsi="Times New Roman"/>
          <w:sz w:val="24"/>
          <w:szCs w:val="24"/>
        </w:rPr>
        <w:t xml:space="preserve">toward students undertaking overseas study in Asia </w:t>
      </w:r>
      <w:r>
        <w:rPr>
          <w:rFonts w:ascii="Times New Roman" w:hAnsi="Times New Roman"/>
          <w:sz w:val="24"/>
          <w:szCs w:val="24"/>
        </w:rPr>
        <w:t>is reasonable and objective</w:t>
      </w:r>
      <w:r w:rsidRPr="006E7F5C">
        <w:rPr>
          <w:rFonts w:ascii="Times New Roman" w:hAnsi="Times New Roman"/>
          <w:sz w:val="24"/>
          <w:szCs w:val="24"/>
        </w:rPr>
        <w:t>.</w:t>
      </w:r>
    </w:p>
    <w:p w:rsidR="00167179" w:rsidRDefault="00167179">
      <w:pPr>
        <w:rPr>
          <w:rFonts w:cs="Arial"/>
          <w:color w:val="000000"/>
          <w:szCs w:val="22"/>
        </w:rPr>
      </w:pPr>
    </w:p>
    <w:p w:rsidR="006E7F5C" w:rsidRPr="009F3368" w:rsidRDefault="006E7F5C" w:rsidP="003735A9">
      <w:pPr>
        <w:rPr>
          <w:rFonts w:cs="Arial"/>
          <w:color w:val="000000"/>
          <w:szCs w:val="22"/>
        </w:rPr>
      </w:pPr>
    </w:p>
    <w:sectPr w:rsidR="006E7F5C" w:rsidRPr="009F3368" w:rsidSect="00B4410E">
      <w:footerReference w:type="even" r:id="rId9"/>
      <w:footerReference w:type="default" r:id="rId10"/>
      <w:pgSz w:w="11906" w:h="16838" w:code="9"/>
      <w:pgMar w:top="1418" w:right="1134" w:bottom="1418" w:left="1418"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C15" w:rsidRDefault="00E92C15">
      <w:r>
        <w:separator/>
      </w:r>
    </w:p>
  </w:endnote>
  <w:endnote w:type="continuationSeparator" w:id="0">
    <w:p w:rsidR="00E92C15" w:rsidRDefault="00E92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C73" w:rsidRDefault="00345DF4" w:rsidP="00E12AEC">
    <w:pPr>
      <w:pStyle w:val="Footer"/>
      <w:framePr w:wrap="around" w:vAnchor="text" w:hAnchor="margin" w:xAlign="right" w:y="1"/>
      <w:rPr>
        <w:rStyle w:val="PageNumber"/>
      </w:rPr>
    </w:pPr>
    <w:r>
      <w:rPr>
        <w:rStyle w:val="PageNumber"/>
      </w:rPr>
      <w:fldChar w:fldCharType="begin"/>
    </w:r>
    <w:r w:rsidR="003F2C73">
      <w:rPr>
        <w:rStyle w:val="PageNumber"/>
      </w:rPr>
      <w:instrText xml:space="preserve">PAGE  </w:instrText>
    </w:r>
    <w:r>
      <w:rPr>
        <w:rStyle w:val="PageNumber"/>
      </w:rPr>
      <w:fldChar w:fldCharType="end"/>
    </w:r>
  </w:p>
  <w:p w:rsidR="003F2C73" w:rsidRDefault="003F2C73" w:rsidP="00E12AE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C73" w:rsidRPr="00E12AEC" w:rsidRDefault="00345DF4" w:rsidP="00E12AEC">
    <w:pPr>
      <w:pStyle w:val="Footer"/>
      <w:framePr w:wrap="around" w:vAnchor="text" w:hAnchor="margin" w:xAlign="right" w:y="1"/>
      <w:rPr>
        <w:rStyle w:val="PageNumber"/>
        <w:rFonts w:ascii="Times New Roman" w:hAnsi="Times New Roman"/>
      </w:rPr>
    </w:pPr>
    <w:r w:rsidRPr="00E12AEC">
      <w:rPr>
        <w:rStyle w:val="PageNumber"/>
        <w:rFonts w:ascii="Times New Roman" w:hAnsi="Times New Roman"/>
      </w:rPr>
      <w:fldChar w:fldCharType="begin"/>
    </w:r>
    <w:r w:rsidR="003F2C73" w:rsidRPr="00E12AEC">
      <w:rPr>
        <w:rStyle w:val="PageNumber"/>
        <w:rFonts w:ascii="Times New Roman" w:hAnsi="Times New Roman"/>
      </w:rPr>
      <w:instrText xml:space="preserve">PAGE  </w:instrText>
    </w:r>
    <w:r w:rsidRPr="00E12AEC">
      <w:rPr>
        <w:rStyle w:val="PageNumber"/>
        <w:rFonts w:ascii="Times New Roman" w:hAnsi="Times New Roman"/>
      </w:rPr>
      <w:fldChar w:fldCharType="separate"/>
    </w:r>
    <w:r w:rsidR="004A4F7D">
      <w:rPr>
        <w:rStyle w:val="PageNumber"/>
        <w:rFonts w:ascii="Times New Roman" w:hAnsi="Times New Roman"/>
        <w:noProof/>
      </w:rPr>
      <w:t>5</w:t>
    </w:r>
    <w:r w:rsidRPr="00E12AEC">
      <w:rPr>
        <w:rStyle w:val="PageNumber"/>
        <w:rFonts w:ascii="Times New Roman" w:hAnsi="Times New Roman"/>
      </w:rPr>
      <w:fldChar w:fldCharType="end"/>
    </w:r>
  </w:p>
  <w:p w:rsidR="003F2C73" w:rsidRDefault="003F2C73" w:rsidP="00E12AE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C15" w:rsidRDefault="00E92C15">
      <w:r>
        <w:separator/>
      </w:r>
    </w:p>
  </w:footnote>
  <w:footnote w:type="continuationSeparator" w:id="0">
    <w:p w:rsidR="00E92C15" w:rsidRDefault="00E92C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A01E7"/>
    <w:multiLevelType w:val="hybridMultilevel"/>
    <w:tmpl w:val="4EAA671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
    <w:nsid w:val="051935CC"/>
    <w:multiLevelType w:val="multilevel"/>
    <w:tmpl w:val="298AF228"/>
    <w:lvl w:ilvl="0">
      <w:start w:val="1"/>
      <w:numFmt w:val="decimal"/>
      <w:lvlText w:val="%1"/>
      <w:lvlJc w:val="left"/>
      <w:pPr>
        <w:tabs>
          <w:tab w:val="num" w:pos="1140"/>
        </w:tabs>
        <w:ind w:left="1140" w:hanging="1140"/>
      </w:pPr>
      <w:rPr>
        <w:rFonts w:hint="default"/>
      </w:rPr>
    </w:lvl>
    <w:lvl w:ilvl="1">
      <w:start w:val="85"/>
      <w:numFmt w:val="decimal"/>
      <w:lvlText w:val="%1.%2"/>
      <w:lvlJc w:val="left"/>
      <w:pPr>
        <w:tabs>
          <w:tab w:val="num" w:pos="1140"/>
        </w:tabs>
        <w:ind w:left="1140" w:hanging="1140"/>
      </w:pPr>
      <w:rPr>
        <w:rFonts w:hint="default"/>
      </w:rPr>
    </w:lvl>
    <w:lvl w:ilvl="2">
      <w:start w:val="20"/>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43213B"/>
    <w:multiLevelType w:val="hybridMultilevel"/>
    <w:tmpl w:val="167CE196"/>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
    <w:nsid w:val="14DC6E5A"/>
    <w:multiLevelType w:val="multilevel"/>
    <w:tmpl w:val="6F825BDA"/>
    <w:lvl w:ilvl="0">
      <w:start w:val="1"/>
      <w:numFmt w:val="decimal"/>
      <w:lvlText w:val="%1"/>
      <w:lvlJc w:val="left"/>
      <w:pPr>
        <w:tabs>
          <w:tab w:val="num" w:pos="600"/>
        </w:tabs>
        <w:ind w:left="600" w:hanging="600"/>
      </w:pPr>
      <w:rPr>
        <w:rFonts w:hint="default"/>
      </w:rPr>
    </w:lvl>
    <w:lvl w:ilvl="1">
      <w:start w:val="70"/>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85A57D3"/>
    <w:multiLevelType w:val="multilevel"/>
    <w:tmpl w:val="24564948"/>
    <w:lvl w:ilvl="0">
      <w:start w:val="1"/>
      <w:numFmt w:val="decimal"/>
      <w:lvlText w:val="%1"/>
      <w:lvlJc w:val="left"/>
      <w:pPr>
        <w:tabs>
          <w:tab w:val="num" w:pos="900"/>
        </w:tabs>
        <w:ind w:left="900" w:hanging="900"/>
      </w:pPr>
      <w:rPr>
        <w:rFonts w:hint="default"/>
      </w:rPr>
    </w:lvl>
    <w:lvl w:ilvl="1">
      <w:start w:val="60"/>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A1A0DEE"/>
    <w:multiLevelType w:val="multilevel"/>
    <w:tmpl w:val="2C7AC788"/>
    <w:lvl w:ilvl="0">
      <w:start w:val="1"/>
      <w:numFmt w:val="decimal"/>
      <w:lvlText w:val="%1"/>
      <w:lvlJc w:val="left"/>
      <w:pPr>
        <w:tabs>
          <w:tab w:val="num" w:pos="720"/>
        </w:tabs>
        <w:ind w:left="720" w:hanging="720"/>
      </w:pPr>
      <w:rPr>
        <w:rFonts w:hint="default"/>
      </w:rPr>
    </w:lvl>
    <w:lvl w:ilvl="1">
      <w:start w:val="50"/>
      <w:numFmt w:val="decimal"/>
      <w:lvlText w:val="%1.%2"/>
      <w:lvlJc w:val="left"/>
      <w:pPr>
        <w:tabs>
          <w:tab w:val="num" w:pos="720"/>
        </w:tabs>
        <w:ind w:left="720" w:hanging="720"/>
      </w:pPr>
      <w:rPr>
        <w:rFonts w:hint="default"/>
      </w:rPr>
    </w:lvl>
    <w:lvl w:ilvl="2">
      <w:start w:val="30"/>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A8C266D"/>
    <w:multiLevelType w:val="multilevel"/>
    <w:tmpl w:val="C3B48742"/>
    <w:lvl w:ilvl="0">
      <w:start w:val="6"/>
      <w:numFmt w:val="decimal"/>
      <w:lvlText w:val="%1"/>
      <w:lvlJc w:val="left"/>
      <w:pPr>
        <w:tabs>
          <w:tab w:val="num" w:pos="1140"/>
        </w:tabs>
        <w:ind w:left="1140" w:hanging="1140"/>
      </w:pPr>
      <w:rPr>
        <w:rFonts w:hint="default"/>
      </w:rPr>
    </w:lvl>
    <w:lvl w:ilvl="1">
      <w:start w:val="20"/>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E77615F"/>
    <w:multiLevelType w:val="multilevel"/>
    <w:tmpl w:val="AE00C42A"/>
    <w:lvl w:ilvl="0">
      <w:start w:val="1"/>
      <w:numFmt w:val="decimal"/>
      <w:lvlText w:val="%1"/>
      <w:lvlJc w:val="left"/>
      <w:pPr>
        <w:tabs>
          <w:tab w:val="num" w:pos="720"/>
        </w:tabs>
        <w:ind w:left="720" w:hanging="720"/>
      </w:pPr>
      <w:rPr>
        <w:rFonts w:hint="default"/>
      </w:rPr>
    </w:lvl>
    <w:lvl w:ilvl="1">
      <w:start w:val="50"/>
      <w:numFmt w:val="decimal"/>
      <w:lvlText w:val="%1.%2"/>
      <w:lvlJc w:val="left"/>
      <w:pPr>
        <w:tabs>
          <w:tab w:val="num" w:pos="720"/>
        </w:tabs>
        <w:ind w:left="720" w:hanging="720"/>
      </w:pPr>
      <w:rPr>
        <w:rFonts w:hint="default"/>
      </w:rPr>
    </w:lvl>
    <w:lvl w:ilvl="2">
      <w:start w:val="30"/>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0BD3845"/>
    <w:multiLevelType w:val="multilevel"/>
    <w:tmpl w:val="C71C131E"/>
    <w:lvl w:ilvl="0">
      <w:start w:val="1"/>
      <w:numFmt w:val="decimal"/>
      <w:lvlText w:val="%1"/>
      <w:lvlJc w:val="left"/>
      <w:pPr>
        <w:tabs>
          <w:tab w:val="num" w:pos="1140"/>
        </w:tabs>
        <w:ind w:left="1140" w:hanging="1140"/>
      </w:pPr>
      <w:rPr>
        <w:rFonts w:hint="default"/>
      </w:rPr>
    </w:lvl>
    <w:lvl w:ilvl="1">
      <w:start w:val="7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3E828C8"/>
    <w:multiLevelType w:val="hybridMultilevel"/>
    <w:tmpl w:val="775804B6"/>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0">
    <w:nsid w:val="2835253F"/>
    <w:multiLevelType w:val="multilevel"/>
    <w:tmpl w:val="23F4AF92"/>
    <w:lvl w:ilvl="0">
      <w:start w:val="1"/>
      <w:numFmt w:val="decimal"/>
      <w:lvlText w:val="%1"/>
      <w:lvlJc w:val="left"/>
      <w:pPr>
        <w:tabs>
          <w:tab w:val="num" w:pos="720"/>
        </w:tabs>
        <w:ind w:left="720" w:hanging="720"/>
      </w:pPr>
      <w:rPr>
        <w:rFonts w:hint="default"/>
      </w:rPr>
    </w:lvl>
    <w:lvl w:ilvl="1">
      <w:start w:val="50"/>
      <w:numFmt w:val="decimal"/>
      <w:lvlText w:val="%1.%2"/>
      <w:lvlJc w:val="left"/>
      <w:pPr>
        <w:tabs>
          <w:tab w:val="num" w:pos="720"/>
        </w:tabs>
        <w:ind w:left="720" w:hanging="720"/>
      </w:pPr>
      <w:rPr>
        <w:rFonts w:hint="default"/>
      </w:rPr>
    </w:lvl>
    <w:lvl w:ilvl="2">
      <w:start w:val="30"/>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F481BDC"/>
    <w:multiLevelType w:val="multilevel"/>
    <w:tmpl w:val="E4FADDC8"/>
    <w:lvl w:ilvl="0">
      <w:start w:val="6"/>
      <w:numFmt w:val="decimal"/>
      <w:lvlText w:val="%1"/>
      <w:lvlJc w:val="left"/>
      <w:pPr>
        <w:tabs>
          <w:tab w:val="num" w:pos="1140"/>
        </w:tabs>
        <w:ind w:left="1140" w:hanging="1140"/>
      </w:pPr>
      <w:rPr>
        <w:rFonts w:hint="default"/>
      </w:rPr>
    </w:lvl>
    <w:lvl w:ilvl="1">
      <w:start w:val="10"/>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2011098"/>
    <w:multiLevelType w:val="hybridMultilevel"/>
    <w:tmpl w:val="9724B58C"/>
    <w:lvl w:ilvl="0" w:tplc="0C090001">
      <w:start w:val="1"/>
      <w:numFmt w:val="bullet"/>
      <w:lvlText w:val=""/>
      <w:lvlJc w:val="left"/>
      <w:pPr>
        <w:tabs>
          <w:tab w:val="num" w:pos="1260"/>
        </w:tabs>
        <w:ind w:left="1260" w:hanging="360"/>
      </w:pPr>
      <w:rPr>
        <w:rFonts w:ascii="Symbol" w:hAnsi="Symbol" w:hint="default"/>
      </w:rPr>
    </w:lvl>
    <w:lvl w:ilvl="1" w:tplc="0C090003">
      <w:start w:val="1"/>
      <w:numFmt w:val="decimal"/>
      <w:lvlText w:val="%2."/>
      <w:lvlJc w:val="left"/>
      <w:pPr>
        <w:tabs>
          <w:tab w:val="num" w:pos="1980"/>
        </w:tabs>
        <w:ind w:left="1980" w:hanging="360"/>
      </w:pPr>
    </w:lvl>
    <w:lvl w:ilvl="2" w:tplc="0C090005">
      <w:start w:val="1"/>
      <w:numFmt w:val="decimal"/>
      <w:lvlText w:val="%3."/>
      <w:lvlJc w:val="left"/>
      <w:pPr>
        <w:tabs>
          <w:tab w:val="num" w:pos="2700"/>
        </w:tabs>
        <w:ind w:left="2700" w:hanging="360"/>
      </w:pPr>
    </w:lvl>
    <w:lvl w:ilvl="3" w:tplc="0C090001">
      <w:start w:val="1"/>
      <w:numFmt w:val="decimal"/>
      <w:lvlText w:val="%4."/>
      <w:lvlJc w:val="left"/>
      <w:pPr>
        <w:tabs>
          <w:tab w:val="num" w:pos="3420"/>
        </w:tabs>
        <w:ind w:left="3420" w:hanging="360"/>
      </w:pPr>
    </w:lvl>
    <w:lvl w:ilvl="4" w:tplc="0C090003">
      <w:start w:val="1"/>
      <w:numFmt w:val="decimal"/>
      <w:lvlText w:val="%5."/>
      <w:lvlJc w:val="left"/>
      <w:pPr>
        <w:tabs>
          <w:tab w:val="num" w:pos="4140"/>
        </w:tabs>
        <w:ind w:left="4140" w:hanging="360"/>
      </w:pPr>
    </w:lvl>
    <w:lvl w:ilvl="5" w:tplc="0C090005">
      <w:start w:val="1"/>
      <w:numFmt w:val="decimal"/>
      <w:lvlText w:val="%6."/>
      <w:lvlJc w:val="left"/>
      <w:pPr>
        <w:tabs>
          <w:tab w:val="num" w:pos="4860"/>
        </w:tabs>
        <w:ind w:left="4860" w:hanging="360"/>
      </w:pPr>
    </w:lvl>
    <w:lvl w:ilvl="6" w:tplc="0C090001">
      <w:start w:val="1"/>
      <w:numFmt w:val="decimal"/>
      <w:lvlText w:val="%7."/>
      <w:lvlJc w:val="left"/>
      <w:pPr>
        <w:tabs>
          <w:tab w:val="num" w:pos="5580"/>
        </w:tabs>
        <w:ind w:left="5580" w:hanging="360"/>
      </w:pPr>
    </w:lvl>
    <w:lvl w:ilvl="7" w:tplc="0C090003">
      <w:start w:val="1"/>
      <w:numFmt w:val="decimal"/>
      <w:lvlText w:val="%8."/>
      <w:lvlJc w:val="left"/>
      <w:pPr>
        <w:tabs>
          <w:tab w:val="num" w:pos="6300"/>
        </w:tabs>
        <w:ind w:left="6300" w:hanging="360"/>
      </w:pPr>
    </w:lvl>
    <w:lvl w:ilvl="8" w:tplc="0C090005">
      <w:start w:val="1"/>
      <w:numFmt w:val="decimal"/>
      <w:lvlText w:val="%9."/>
      <w:lvlJc w:val="left"/>
      <w:pPr>
        <w:tabs>
          <w:tab w:val="num" w:pos="7020"/>
        </w:tabs>
        <w:ind w:left="7020" w:hanging="360"/>
      </w:pPr>
    </w:lvl>
  </w:abstractNum>
  <w:abstractNum w:abstractNumId="13">
    <w:nsid w:val="34BC431A"/>
    <w:multiLevelType w:val="hybridMultilevel"/>
    <w:tmpl w:val="08D664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78D4E75"/>
    <w:multiLevelType w:val="multilevel"/>
    <w:tmpl w:val="38B60EE6"/>
    <w:lvl w:ilvl="0">
      <w:start w:val="1"/>
      <w:numFmt w:val="decimal"/>
      <w:lvlText w:val="%1"/>
      <w:lvlJc w:val="left"/>
      <w:pPr>
        <w:tabs>
          <w:tab w:val="num" w:pos="1140"/>
        </w:tabs>
        <w:ind w:left="1140" w:hanging="1140"/>
      </w:pPr>
      <w:rPr>
        <w:rFonts w:hint="default"/>
      </w:rPr>
    </w:lvl>
    <w:lvl w:ilvl="1">
      <w:start w:val="95"/>
      <w:numFmt w:val="decimal"/>
      <w:lvlText w:val="%1.%2"/>
      <w:lvlJc w:val="left"/>
      <w:pPr>
        <w:tabs>
          <w:tab w:val="num" w:pos="1140"/>
        </w:tabs>
        <w:ind w:left="1140" w:hanging="1140"/>
      </w:pPr>
      <w:rPr>
        <w:rFonts w:hint="default"/>
      </w:rPr>
    </w:lvl>
    <w:lvl w:ilvl="2">
      <w:start w:val="15"/>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7A453FB"/>
    <w:multiLevelType w:val="hybridMultilevel"/>
    <w:tmpl w:val="283ABB4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411C0D7B"/>
    <w:multiLevelType w:val="multilevel"/>
    <w:tmpl w:val="ACEA244A"/>
    <w:lvl w:ilvl="0">
      <w:start w:val="7"/>
      <w:numFmt w:val="decimal"/>
      <w:lvlText w:val="%1"/>
      <w:lvlJc w:val="left"/>
      <w:pPr>
        <w:tabs>
          <w:tab w:val="num" w:pos="1260"/>
        </w:tabs>
        <w:ind w:left="1260" w:hanging="1260"/>
      </w:pPr>
      <w:rPr>
        <w:rFonts w:hint="default"/>
      </w:rPr>
    </w:lvl>
    <w:lvl w:ilvl="1">
      <w:start w:val="30"/>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1B45C3C"/>
    <w:multiLevelType w:val="hybridMultilevel"/>
    <w:tmpl w:val="6938F40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8">
    <w:nsid w:val="42B0214B"/>
    <w:multiLevelType w:val="hybridMultilevel"/>
    <w:tmpl w:val="CCB6D9E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9">
    <w:nsid w:val="42BE2C36"/>
    <w:multiLevelType w:val="hybridMultilevel"/>
    <w:tmpl w:val="BC6E6AF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0">
    <w:nsid w:val="45C66E8D"/>
    <w:multiLevelType w:val="hybridMultilevel"/>
    <w:tmpl w:val="EBCA58A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49686160"/>
    <w:multiLevelType w:val="hybridMultilevel"/>
    <w:tmpl w:val="FC88732A"/>
    <w:lvl w:ilvl="0" w:tplc="3782FC10">
      <w:start w:val="1"/>
      <w:numFmt w:val="lowerRoman"/>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2">
    <w:nsid w:val="50A761EF"/>
    <w:multiLevelType w:val="multilevel"/>
    <w:tmpl w:val="8D103076"/>
    <w:lvl w:ilvl="0">
      <w:start w:val="1"/>
      <w:numFmt w:val="decimal"/>
      <w:lvlText w:val="%1"/>
      <w:lvlJc w:val="left"/>
      <w:pPr>
        <w:tabs>
          <w:tab w:val="num" w:pos="435"/>
        </w:tabs>
        <w:ind w:left="435" w:hanging="435"/>
      </w:pPr>
      <w:rPr>
        <w:rFonts w:hint="default"/>
      </w:rPr>
    </w:lvl>
    <w:lvl w:ilvl="1">
      <w:start w:val="85"/>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5211FCE"/>
    <w:multiLevelType w:val="multilevel"/>
    <w:tmpl w:val="B5FACA38"/>
    <w:lvl w:ilvl="0">
      <w:start w:val="1"/>
      <w:numFmt w:val="decimal"/>
      <w:lvlText w:val="%1"/>
      <w:lvlJc w:val="left"/>
      <w:pPr>
        <w:tabs>
          <w:tab w:val="num" w:pos="1140"/>
        </w:tabs>
        <w:ind w:left="1140" w:hanging="1140"/>
      </w:pPr>
      <w:rPr>
        <w:rFonts w:hint="default"/>
      </w:rPr>
    </w:lvl>
    <w:lvl w:ilvl="1">
      <w:start w:val="9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5BA7BFA"/>
    <w:multiLevelType w:val="multilevel"/>
    <w:tmpl w:val="F0C8C412"/>
    <w:lvl w:ilvl="0">
      <w:start w:val="1"/>
      <w:numFmt w:val="decimal"/>
      <w:lvlText w:val="%1"/>
      <w:lvlJc w:val="left"/>
      <w:pPr>
        <w:tabs>
          <w:tab w:val="num" w:pos="900"/>
        </w:tabs>
        <w:ind w:left="900" w:hanging="900"/>
      </w:pPr>
      <w:rPr>
        <w:rFonts w:hint="default"/>
      </w:rPr>
    </w:lvl>
    <w:lvl w:ilvl="1">
      <w:start w:val="50"/>
      <w:numFmt w:val="decimal"/>
      <w:lvlText w:val="%1.%2"/>
      <w:lvlJc w:val="left"/>
      <w:pPr>
        <w:tabs>
          <w:tab w:val="num" w:pos="900"/>
        </w:tabs>
        <w:ind w:left="900" w:hanging="900"/>
      </w:pPr>
      <w:rPr>
        <w:rFonts w:hint="default"/>
      </w:rPr>
    </w:lvl>
    <w:lvl w:ilvl="2">
      <w:start w:val="15"/>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5D050E9"/>
    <w:multiLevelType w:val="multilevel"/>
    <w:tmpl w:val="9DB4A740"/>
    <w:lvl w:ilvl="0">
      <w:start w:val="1"/>
      <w:numFmt w:val="decimal"/>
      <w:lvlText w:val="%1"/>
      <w:lvlJc w:val="left"/>
      <w:pPr>
        <w:tabs>
          <w:tab w:val="num" w:pos="1140"/>
        </w:tabs>
        <w:ind w:left="1140" w:hanging="1140"/>
      </w:pPr>
      <w:rPr>
        <w:rFonts w:hint="default"/>
      </w:rPr>
    </w:lvl>
    <w:lvl w:ilvl="1">
      <w:start w:val="70"/>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A4425D0"/>
    <w:multiLevelType w:val="hybridMultilevel"/>
    <w:tmpl w:val="D05E437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7">
    <w:nsid w:val="5E4D7F6A"/>
    <w:multiLevelType w:val="multilevel"/>
    <w:tmpl w:val="D0CE0B12"/>
    <w:lvl w:ilvl="0">
      <w:start w:val="1"/>
      <w:numFmt w:val="decimal"/>
      <w:lvlText w:val="%1"/>
      <w:lvlJc w:val="left"/>
      <w:pPr>
        <w:tabs>
          <w:tab w:val="num" w:pos="1140"/>
        </w:tabs>
        <w:ind w:left="1140" w:hanging="1140"/>
      </w:pPr>
      <w:rPr>
        <w:rFonts w:hint="default"/>
      </w:rPr>
    </w:lvl>
    <w:lvl w:ilvl="1">
      <w:start w:val="85"/>
      <w:numFmt w:val="decimal"/>
      <w:lvlText w:val="%1.%2"/>
      <w:lvlJc w:val="left"/>
      <w:pPr>
        <w:tabs>
          <w:tab w:val="num" w:pos="1140"/>
        </w:tabs>
        <w:ind w:left="1140" w:hanging="1140"/>
      </w:pPr>
      <w:rPr>
        <w:rFonts w:hint="default"/>
      </w:rPr>
    </w:lvl>
    <w:lvl w:ilvl="2">
      <w:start w:val="10"/>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F841B3B"/>
    <w:multiLevelType w:val="multilevel"/>
    <w:tmpl w:val="9BAC903C"/>
    <w:lvl w:ilvl="0">
      <w:start w:val="1"/>
      <w:numFmt w:val="decimal"/>
      <w:lvlText w:val="%1"/>
      <w:lvlJc w:val="left"/>
      <w:pPr>
        <w:tabs>
          <w:tab w:val="num" w:pos="570"/>
        </w:tabs>
        <w:ind w:left="570" w:hanging="570"/>
      </w:pPr>
      <w:rPr>
        <w:rFonts w:hint="default"/>
      </w:rPr>
    </w:lvl>
    <w:lvl w:ilvl="1">
      <w:start w:val="80"/>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1D874C9"/>
    <w:multiLevelType w:val="multilevel"/>
    <w:tmpl w:val="3A52EACC"/>
    <w:lvl w:ilvl="0">
      <w:start w:val="1"/>
      <w:numFmt w:val="decimal"/>
      <w:lvlText w:val="%1"/>
      <w:lvlJc w:val="left"/>
      <w:pPr>
        <w:tabs>
          <w:tab w:val="num" w:pos="1140"/>
        </w:tabs>
        <w:ind w:left="1140" w:hanging="1140"/>
      </w:pPr>
      <w:rPr>
        <w:rFonts w:hint="default"/>
      </w:rPr>
    </w:lvl>
    <w:lvl w:ilvl="1">
      <w:start w:val="75"/>
      <w:numFmt w:val="decimal"/>
      <w:lvlText w:val="%1.%2"/>
      <w:lvlJc w:val="left"/>
      <w:pPr>
        <w:tabs>
          <w:tab w:val="num" w:pos="1140"/>
        </w:tabs>
        <w:ind w:left="1140" w:hanging="1140"/>
      </w:pPr>
      <w:rPr>
        <w:rFonts w:hint="default"/>
      </w:rPr>
    </w:lvl>
    <w:lvl w:ilvl="2">
      <w:start w:val="5"/>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7A1684C"/>
    <w:multiLevelType w:val="multilevel"/>
    <w:tmpl w:val="EDC077B0"/>
    <w:lvl w:ilvl="0">
      <w:start w:val="6"/>
      <w:numFmt w:val="decimal"/>
      <w:lvlText w:val="%1"/>
      <w:lvlJc w:val="left"/>
      <w:pPr>
        <w:tabs>
          <w:tab w:val="num" w:pos="1140"/>
        </w:tabs>
        <w:ind w:left="1140" w:hanging="1140"/>
      </w:pPr>
      <w:rPr>
        <w:rFonts w:hint="default"/>
      </w:rPr>
    </w:lvl>
    <w:lvl w:ilvl="1">
      <w:start w:val="1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83F1344"/>
    <w:multiLevelType w:val="hybridMultilevel"/>
    <w:tmpl w:val="AD62FAE8"/>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2">
    <w:nsid w:val="6A4E7283"/>
    <w:multiLevelType w:val="hybridMultilevel"/>
    <w:tmpl w:val="B282AFCE"/>
    <w:lvl w:ilvl="0" w:tplc="0C090007">
      <w:start w:val="1"/>
      <w:numFmt w:val="bullet"/>
      <w:lvlText w:val=""/>
      <w:lvlJc w:val="left"/>
      <w:pPr>
        <w:tabs>
          <w:tab w:val="num" w:pos="927"/>
        </w:tabs>
        <w:ind w:left="927" w:hanging="360"/>
      </w:pPr>
      <w:rPr>
        <w:rFonts w:ascii="Symbol" w:hAnsi="Symbol" w:hint="default"/>
      </w:rPr>
    </w:lvl>
    <w:lvl w:ilvl="1" w:tplc="0C090003" w:tentative="1">
      <w:start w:val="1"/>
      <w:numFmt w:val="bullet"/>
      <w:lvlText w:val="o"/>
      <w:lvlJc w:val="left"/>
      <w:pPr>
        <w:tabs>
          <w:tab w:val="num" w:pos="1647"/>
        </w:tabs>
        <w:ind w:left="1647" w:hanging="360"/>
      </w:pPr>
      <w:rPr>
        <w:rFonts w:ascii="Courier New" w:hAnsi="Courier New" w:cs="Courier New" w:hint="default"/>
      </w:rPr>
    </w:lvl>
    <w:lvl w:ilvl="2" w:tplc="0C090005" w:tentative="1">
      <w:start w:val="1"/>
      <w:numFmt w:val="bullet"/>
      <w:lvlText w:val=""/>
      <w:lvlJc w:val="left"/>
      <w:pPr>
        <w:tabs>
          <w:tab w:val="num" w:pos="2367"/>
        </w:tabs>
        <w:ind w:left="2367" w:hanging="360"/>
      </w:pPr>
      <w:rPr>
        <w:rFonts w:ascii="Wingdings" w:hAnsi="Wingdings" w:hint="default"/>
      </w:rPr>
    </w:lvl>
    <w:lvl w:ilvl="3" w:tplc="0C090001" w:tentative="1">
      <w:start w:val="1"/>
      <w:numFmt w:val="bullet"/>
      <w:lvlText w:val=""/>
      <w:lvlJc w:val="left"/>
      <w:pPr>
        <w:tabs>
          <w:tab w:val="num" w:pos="3087"/>
        </w:tabs>
        <w:ind w:left="3087" w:hanging="360"/>
      </w:pPr>
      <w:rPr>
        <w:rFonts w:ascii="Symbol" w:hAnsi="Symbol" w:hint="default"/>
      </w:rPr>
    </w:lvl>
    <w:lvl w:ilvl="4" w:tplc="0C090003" w:tentative="1">
      <w:start w:val="1"/>
      <w:numFmt w:val="bullet"/>
      <w:lvlText w:val="o"/>
      <w:lvlJc w:val="left"/>
      <w:pPr>
        <w:tabs>
          <w:tab w:val="num" w:pos="3807"/>
        </w:tabs>
        <w:ind w:left="3807" w:hanging="360"/>
      </w:pPr>
      <w:rPr>
        <w:rFonts w:ascii="Courier New" w:hAnsi="Courier New" w:cs="Courier New" w:hint="default"/>
      </w:rPr>
    </w:lvl>
    <w:lvl w:ilvl="5" w:tplc="0C090005" w:tentative="1">
      <w:start w:val="1"/>
      <w:numFmt w:val="bullet"/>
      <w:lvlText w:val=""/>
      <w:lvlJc w:val="left"/>
      <w:pPr>
        <w:tabs>
          <w:tab w:val="num" w:pos="4527"/>
        </w:tabs>
        <w:ind w:left="4527" w:hanging="360"/>
      </w:pPr>
      <w:rPr>
        <w:rFonts w:ascii="Wingdings" w:hAnsi="Wingdings" w:hint="default"/>
      </w:rPr>
    </w:lvl>
    <w:lvl w:ilvl="6" w:tplc="0C090001" w:tentative="1">
      <w:start w:val="1"/>
      <w:numFmt w:val="bullet"/>
      <w:lvlText w:val=""/>
      <w:lvlJc w:val="left"/>
      <w:pPr>
        <w:tabs>
          <w:tab w:val="num" w:pos="5247"/>
        </w:tabs>
        <w:ind w:left="5247" w:hanging="360"/>
      </w:pPr>
      <w:rPr>
        <w:rFonts w:ascii="Symbol" w:hAnsi="Symbol" w:hint="default"/>
      </w:rPr>
    </w:lvl>
    <w:lvl w:ilvl="7" w:tplc="0C090003" w:tentative="1">
      <w:start w:val="1"/>
      <w:numFmt w:val="bullet"/>
      <w:lvlText w:val="o"/>
      <w:lvlJc w:val="left"/>
      <w:pPr>
        <w:tabs>
          <w:tab w:val="num" w:pos="5967"/>
        </w:tabs>
        <w:ind w:left="5967" w:hanging="360"/>
      </w:pPr>
      <w:rPr>
        <w:rFonts w:ascii="Courier New" w:hAnsi="Courier New" w:cs="Courier New" w:hint="default"/>
      </w:rPr>
    </w:lvl>
    <w:lvl w:ilvl="8" w:tplc="0C090005" w:tentative="1">
      <w:start w:val="1"/>
      <w:numFmt w:val="bullet"/>
      <w:lvlText w:val=""/>
      <w:lvlJc w:val="left"/>
      <w:pPr>
        <w:tabs>
          <w:tab w:val="num" w:pos="6687"/>
        </w:tabs>
        <w:ind w:left="6687" w:hanging="360"/>
      </w:pPr>
      <w:rPr>
        <w:rFonts w:ascii="Wingdings" w:hAnsi="Wingdings" w:hint="default"/>
      </w:rPr>
    </w:lvl>
  </w:abstractNum>
  <w:abstractNum w:abstractNumId="33">
    <w:nsid w:val="6BCC4C49"/>
    <w:multiLevelType w:val="hybridMultilevel"/>
    <w:tmpl w:val="B9405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55C23BB"/>
    <w:multiLevelType w:val="multilevel"/>
    <w:tmpl w:val="D9504CD2"/>
    <w:lvl w:ilvl="0">
      <w:start w:val="7"/>
      <w:numFmt w:val="decimal"/>
      <w:lvlText w:val="%1"/>
      <w:lvlJc w:val="left"/>
      <w:pPr>
        <w:tabs>
          <w:tab w:val="num" w:pos="1140"/>
        </w:tabs>
        <w:ind w:left="1140" w:hanging="1140"/>
      </w:pPr>
      <w:rPr>
        <w:rFonts w:hint="default"/>
      </w:rPr>
    </w:lvl>
    <w:lvl w:ilvl="1">
      <w:start w:val="3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8692E6F"/>
    <w:multiLevelType w:val="hybridMultilevel"/>
    <w:tmpl w:val="176C03D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6">
    <w:nsid w:val="7B9B2A8E"/>
    <w:multiLevelType w:val="hybridMultilevel"/>
    <w:tmpl w:val="D1D6B94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1">
      <w:start w:val="1"/>
      <w:numFmt w:val="bullet"/>
      <w:lvlText w:val=""/>
      <w:lvlJc w:val="left"/>
      <w:pPr>
        <w:tabs>
          <w:tab w:val="num" w:pos="1800"/>
        </w:tabs>
        <w:ind w:left="1800" w:hanging="360"/>
      </w:pPr>
      <w:rPr>
        <w:rFonts w:ascii="Symbol" w:hAnsi="Symbol"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7">
    <w:nsid w:val="7C6B5B82"/>
    <w:multiLevelType w:val="hybridMultilevel"/>
    <w:tmpl w:val="852ECCC4"/>
    <w:lvl w:ilvl="0" w:tplc="0C090001">
      <w:start w:val="1"/>
      <w:numFmt w:val="bullet"/>
      <w:lvlText w:val=""/>
      <w:lvlJc w:val="left"/>
      <w:pPr>
        <w:ind w:left="180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8">
    <w:nsid w:val="7C9E19E4"/>
    <w:multiLevelType w:val="multilevel"/>
    <w:tmpl w:val="03649418"/>
    <w:lvl w:ilvl="0">
      <w:start w:val="1"/>
      <w:numFmt w:val="decimal"/>
      <w:lvlText w:val="%1"/>
      <w:lvlJc w:val="left"/>
      <w:pPr>
        <w:tabs>
          <w:tab w:val="num" w:pos="360"/>
        </w:tabs>
        <w:ind w:left="360" w:hanging="360"/>
      </w:pPr>
      <w:rPr>
        <w:rFonts w:hint="default"/>
      </w:rPr>
    </w:lvl>
    <w:lvl w:ilvl="1">
      <w:start w:val="50"/>
      <w:numFmt w:val="decimal"/>
      <w:lvlText w:val="%1.%2"/>
      <w:lvlJc w:val="left"/>
      <w:pPr>
        <w:tabs>
          <w:tab w:val="num" w:pos="360"/>
        </w:tabs>
        <w:ind w:left="360" w:hanging="360"/>
      </w:pPr>
      <w:rPr>
        <w:rFonts w:hint="default"/>
      </w:rPr>
    </w:lvl>
    <w:lvl w:ilvl="2">
      <w:start w:val="2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CF3574E"/>
    <w:multiLevelType w:val="multilevel"/>
    <w:tmpl w:val="481A856C"/>
    <w:lvl w:ilvl="0">
      <w:start w:val="1"/>
      <w:numFmt w:val="decimal"/>
      <w:lvlText w:val="%1"/>
      <w:lvlJc w:val="left"/>
      <w:pPr>
        <w:tabs>
          <w:tab w:val="num" w:pos="900"/>
        </w:tabs>
        <w:ind w:left="900" w:hanging="900"/>
      </w:pPr>
      <w:rPr>
        <w:rFonts w:hint="default"/>
      </w:rPr>
    </w:lvl>
    <w:lvl w:ilvl="1">
      <w:start w:val="50"/>
      <w:numFmt w:val="decimal"/>
      <w:lvlText w:val="%1.%2"/>
      <w:lvlJc w:val="left"/>
      <w:pPr>
        <w:tabs>
          <w:tab w:val="num" w:pos="900"/>
        </w:tabs>
        <w:ind w:left="900" w:hanging="900"/>
      </w:pPr>
      <w:rPr>
        <w:rFonts w:hint="default"/>
      </w:rPr>
    </w:lvl>
    <w:lvl w:ilvl="2">
      <w:start w:val="25"/>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39"/>
  </w:num>
  <w:num w:numId="4">
    <w:abstractNumId w:val="36"/>
  </w:num>
  <w:num w:numId="5">
    <w:abstractNumId w:val="16"/>
  </w:num>
  <w:num w:numId="6">
    <w:abstractNumId w:val="34"/>
  </w:num>
  <w:num w:numId="7">
    <w:abstractNumId w:val="11"/>
  </w:num>
  <w:num w:numId="8">
    <w:abstractNumId w:val="30"/>
  </w:num>
  <w:num w:numId="9">
    <w:abstractNumId w:val="6"/>
  </w:num>
  <w:num w:numId="10">
    <w:abstractNumId w:val="24"/>
  </w:num>
  <w:num w:numId="11">
    <w:abstractNumId w:val="4"/>
  </w:num>
  <w:num w:numId="12">
    <w:abstractNumId w:val="25"/>
  </w:num>
  <w:num w:numId="13">
    <w:abstractNumId w:val="8"/>
  </w:num>
  <w:num w:numId="14">
    <w:abstractNumId w:val="29"/>
  </w:num>
  <w:num w:numId="15">
    <w:abstractNumId w:val="28"/>
  </w:num>
  <w:num w:numId="16">
    <w:abstractNumId w:val="22"/>
  </w:num>
  <w:num w:numId="17">
    <w:abstractNumId w:val="23"/>
  </w:num>
  <w:num w:numId="18">
    <w:abstractNumId w:val="14"/>
  </w:num>
  <w:num w:numId="19">
    <w:abstractNumId w:val="7"/>
  </w:num>
  <w:num w:numId="20">
    <w:abstractNumId w:val="5"/>
  </w:num>
  <w:num w:numId="21">
    <w:abstractNumId w:val="10"/>
  </w:num>
  <w:num w:numId="22">
    <w:abstractNumId w:val="38"/>
  </w:num>
  <w:num w:numId="23">
    <w:abstractNumId w:val="3"/>
  </w:num>
  <w:num w:numId="24">
    <w:abstractNumId w:val="27"/>
  </w:num>
  <w:num w:numId="25">
    <w:abstractNumId w:val="1"/>
  </w:num>
  <w:num w:numId="26">
    <w:abstractNumId w:val="13"/>
  </w:num>
  <w:num w:numId="27">
    <w:abstractNumId w:val="20"/>
  </w:num>
  <w:num w:numId="2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12"/>
  </w:num>
  <w:num w:numId="31">
    <w:abstractNumId w:val="31"/>
  </w:num>
  <w:num w:numId="32">
    <w:abstractNumId w:val="9"/>
  </w:num>
  <w:num w:numId="33">
    <w:abstractNumId w:val="17"/>
  </w:num>
  <w:num w:numId="34">
    <w:abstractNumId w:val="21"/>
  </w:num>
  <w:num w:numId="35">
    <w:abstractNumId w:val="0"/>
  </w:num>
  <w:num w:numId="36">
    <w:abstractNumId w:val="35"/>
  </w:num>
  <w:num w:numId="37">
    <w:abstractNumId w:val="15"/>
  </w:num>
  <w:num w:numId="38">
    <w:abstractNumId w:val="2"/>
  </w:num>
  <w:num w:numId="39">
    <w:abstractNumId w:val="19"/>
  </w:num>
  <w:num w:numId="40">
    <w:abstractNumId w:val="26"/>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410E"/>
    <w:rsid w:val="0000073B"/>
    <w:rsid w:val="0000113E"/>
    <w:rsid w:val="000024CB"/>
    <w:rsid w:val="00002601"/>
    <w:rsid w:val="00002891"/>
    <w:rsid w:val="00005905"/>
    <w:rsid w:val="000143C0"/>
    <w:rsid w:val="000145E4"/>
    <w:rsid w:val="000157B4"/>
    <w:rsid w:val="00022CD8"/>
    <w:rsid w:val="00026C2A"/>
    <w:rsid w:val="0003008A"/>
    <w:rsid w:val="000317D3"/>
    <w:rsid w:val="00034F72"/>
    <w:rsid w:val="00036058"/>
    <w:rsid w:val="000362AF"/>
    <w:rsid w:val="0003696B"/>
    <w:rsid w:val="000369AE"/>
    <w:rsid w:val="00036FEF"/>
    <w:rsid w:val="00037D93"/>
    <w:rsid w:val="000406CF"/>
    <w:rsid w:val="00051650"/>
    <w:rsid w:val="00053C56"/>
    <w:rsid w:val="00054DEA"/>
    <w:rsid w:val="000552D1"/>
    <w:rsid w:val="00056D4E"/>
    <w:rsid w:val="00057773"/>
    <w:rsid w:val="000602E1"/>
    <w:rsid w:val="0006072E"/>
    <w:rsid w:val="0006138B"/>
    <w:rsid w:val="000614EA"/>
    <w:rsid w:val="000652B2"/>
    <w:rsid w:val="0006678B"/>
    <w:rsid w:val="00070A19"/>
    <w:rsid w:val="00072E1C"/>
    <w:rsid w:val="00077359"/>
    <w:rsid w:val="00080254"/>
    <w:rsid w:val="00081F64"/>
    <w:rsid w:val="000834F5"/>
    <w:rsid w:val="00086288"/>
    <w:rsid w:val="0008637E"/>
    <w:rsid w:val="00087182"/>
    <w:rsid w:val="0009037A"/>
    <w:rsid w:val="000917DA"/>
    <w:rsid w:val="0009310E"/>
    <w:rsid w:val="00096193"/>
    <w:rsid w:val="0009740F"/>
    <w:rsid w:val="00097F4F"/>
    <w:rsid w:val="000A19B0"/>
    <w:rsid w:val="000A459B"/>
    <w:rsid w:val="000A46A1"/>
    <w:rsid w:val="000A4948"/>
    <w:rsid w:val="000A6471"/>
    <w:rsid w:val="000B0AC3"/>
    <w:rsid w:val="000B3218"/>
    <w:rsid w:val="000B62CD"/>
    <w:rsid w:val="000B7179"/>
    <w:rsid w:val="000B7F18"/>
    <w:rsid w:val="000C1BD1"/>
    <w:rsid w:val="000D0DD9"/>
    <w:rsid w:val="000E3D7F"/>
    <w:rsid w:val="000E6D9E"/>
    <w:rsid w:val="000E75D2"/>
    <w:rsid w:val="000F5BAA"/>
    <w:rsid w:val="000F5D19"/>
    <w:rsid w:val="0010191B"/>
    <w:rsid w:val="001065B2"/>
    <w:rsid w:val="001110A2"/>
    <w:rsid w:val="00112E79"/>
    <w:rsid w:val="00113F5E"/>
    <w:rsid w:val="00114603"/>
    <w:rsid w:val="0011717A"/>
    <w:rsid w:val="001200A1"/>
    <w:rsid w:val="001249E1"/>
    <w:rsid w:val="001276A6"/>
    <w:rsid w:val="001350FF"/>
    <w:rsid w:val="0013544E"/>
    <w:rsid w:val="00137273"/>
    <w:rsid w:val="00140B07"/>
    <w:rsid w:val="00141573"/>
    <w:rsid w:val="00142086"/>
    <w:rsid w:val="001436B2"/>
    <w:rsid w:val="00144E11"/>
    <w:rsid w:val="001458D6"/>
    <w:rsid w:val="00145C5C"/>
    <w:rsid w:val="001526AB"/>
    <w:rsid w:val="001536D6"/>
    <w:rsid w:val="00163042"/>
    <w:rsid w:val="0016655D"/>
    <w:rsid w:val="00167179"/>
    <w:rsid w:val="0016751B"/>
    <w:rsid w:val="00170772"/>
    <w:rsid w:val="001710E5"/>
    <w:rsid w:val="00174629"/>
    <w:rsid w:val="001814CD"/>
    <w:rsid w:val="0018284A"/>
    <w:rsid w:val="001843A0"/>
    <w:rsid w:val="001860BE"/>
    <w:rsid w:val="001863ED"/>
    <w:rsid w:val="00192590"/>
    <w:rsid w:val="0019508B"/>
    <w:rsid w:val="0019659C"/>
    <w:rsid w:val="001A2A36"/>
    <w:rsid w:val="001A32F2"/>
    <w:rsid w:val="001A355E"/>
    <w:rsid w:val="001A7E57"/>
    <w:rsid w:val="001B2D9E"/>
    <w:rsid w:val="001B4A92"/>
    <w:rsid w:val="001B52DC"/>
    <w:rsid w:val="001C0E3C"/>
    <w:rsid w:val="001D1EDB"/>
    <w:rsid w:val="001D35E7"/>
    <w:rsid w:val="001D3DE0"/>
    <w:rsid w:val="001D65CC"/>
    <w:rsid w:val="001E0F2A"/>
    <w:rsid w:val="001E565A"/>
    <w:rsid w:val="001F0D9E"/>
    <w:rsid w:val="001F467A"/>
    <w:rsid w:val="0020076A"/>
    <w:rsid w:val="00201D53"/>
    <w:rsid w:val="002028EB"/>
    <w:rsid w:val="00203AB5"/>
    <w:rsid w:val="00206373"/>
    <w:rsid w:val="00207343"/>
    <w:rsid w:val="0020765A"/>
    <w:rsid w:val="002100DD"/>
    <w:rsid w:val="002112F7"/>
    <w:rsid w:val="00212375"/>
    <w:rsid w:val="002135D1"/>
    <w:rsid w:val="00214CC2"/>
    <w:rsid w:val="002150F7"/>
    <w:rsid w:val="00215C98"/>
    <w:rsid w:val="002179C7"/>
    <w:rsid w:val="00226B85"/>
    <w:rsid w:val="00231C76"/>
    <w:rsid w:val="00235974"/>
    <w:rsid w:val="002362FD"/>
    <w:rsid w:val="002425B8"/>
    <w:rsid w:val="00246CAE"/>
    <w:rsid w:val="002471E8"/>
    <w:rsid w:val="002512DC"/>
    <w:rsid w:val="0025297E"/>
    <w:rsid w:val="0025347A"/>
    <w:rsid w:val="002553C8"/>
    <w:rsid w:val="002573B0"/>
    <w:rsid w:val="002574D0"/>
    <w:rsid w:val="002604AA"/>
    <w:rsid w:val="00263743"/>
    <w:rsid w:val="00263CF9"/>
    <w:rsid w:val="00265FFC"/>
    <w:rsid w:val="00266DA4"/>
    <w:rsid w:val="0027420F"/>
    <w:rsid w:val="00281008"/>
    <w:rsid w:val="002859B5"/>
    <w:rsid w:val="002871AA"/>
    <w:rsid w:val="00287A0A"/>
    <w:rsid w:val="0029221F"/>
    <w:rsid w:val="0029487E"/>
    <w:rsid w:val="00295248"/>
    <w:rsid w:val="00297BBD"/>
    <w:rsid w:val="002A5748"/>
    <w:rsid w:val="002B0AA5"/>
    <w:rsid w:val="002B10C8"/>
    <w:rsid w:val="002B198D"/>
    <w:rsid w:val="002B6054"/>
    <w:rsid w:val="002B7129"/>
    <w:rsid w:val="002C3895"/>
    <w:rsid w:val="002C3935"/>
    <w:rsid w:val="002C5D44"/>
    <w:rsid w:val="002C6C2F"/>
    <w:rsid w:val="002D02E4"/>
    <w:rsid w:val="002D08C6"/>
    <w:rsid w:val="002D2C1B"/>
    <w:rsid w:val="002D3AF1"/>
    <w:rsid w:val="002D3EE2"/>
    <w:rsid w:val="002D67E4"/>
    <w:rsid w:val="002E265A"/>
    <w:rsid w:val="002E5923"/>
    <w:rsid w:val="002F02CA"/>
    <w:rsid w:val="002F03B3"/>
    <w:rsid w:val="002F1C45"/>
    <w:rsid w:val="002F3B9B"/>
    <w:rsid w:val="002F53A2"/>
    <w:rsid w:val="002F602A"/>
    <w:rsid w:val="002F754C"/>
    <w:rsid w:val="00300618"/>
    <w:rsid w:val="003022DE"/>
    <w:rsid w:val="0030327A"/>
    <w:rsid w:val="00305B83"/>
    <w:rsid w:val="00305D2A"/>
    <w:rsid w:val="00310EF8"/>
    <w:rsid w:val="003113BC"/>
    <w:rsid w:val="0031220E"/>
    <w:rsid w:val="00316007"/>
    <w:rsid w:val="003173AE"/>
    <w:rsid w:val="00317A43"/>
    <w:rsid w:val="00320BB4"/>
    <w:rsid w:val="00321191"/>
    <w:rsid w:val="00325D8C"/>
    <w:rsid w:val="003304C7"/>
    <w:rsid w:val="00330852"/>
    <w:rsid w:val="0033152A"/>
    <w:rsid w:val="003350D3"/>
    <w:rsid w:val="00337B27"/>
    <w:rsid w:val="00340662"/>
    <w:rsid w:val="00341585"/>
    <w:rsid w:val="00345DF4"/>
    <w:rsid w:val="00355ABE"/>
    <w:rsid w:val="00360598"/>
    <w:rsid w:val="00362B73"/>
    <w:rsid w:val="00362F84"/>
    <w:rsid w:val="0036532E"/>
    <w:rsid w:val="003658A8"/>
    <w:rsid w:val="00367080"/>
    <w:rsid w:val="00371D48"/>
    <w:rsid w:val="003720BE"/>
    <w:rsid w:val="00372980"/>
    <w:rsid w:val="003735A9"/>
    <w:rsid w:val="003735C7"/>
    <w:rsid w:val="003740DF"/>
    <w:rsid w:val="00374978"/>
    <w:rsid w:val="0037603D"/>
    <w:rsid w:val="0037730B"/>
    <w:rsid w:val="00381F6C"/>
    <w:rsid w:val="003917C8"/>
    <w:rsid w:val="003922E6"/>
    <w:rsid w:val="003A5E8A"/>
    <w:rsid w:val="003A68E9"/>
    <w:rsid w:val="003B0FA0"/>
    <w:rsid w:val="003B350A"/>
    <w:rsid w:val="003B5950"/>
    <w:rsid w:val="003B5D73"/>
    <w:rsid w:val="003C17C1"/>
    <w:rsid w:val="003C38AE"/>
    <w:rsid w:val="003C4412"/>
    <w:rsid w:val="003C565C"/>
    <w:rsid w:val="003D243A"/>
    <w:rsid w:val="003D3E20"/>
    <w:rsid w:val="003D5F97"/>
    <w:rsid w:val="003D6033"/>
    <w:rsid w:val="003D7FD5"/>
    <w:rsid w:val="003E2A43"/>
    <w:rsid w:val="003E4EAC"/>
    <w:rsid w:val="003E517B"/>
    <w:rsid w:val="003F01F9"/>
    <w:rsid w:val="003F0247"/>
    <w:rsid w:val="003F06E4"/>
    <w:rsid w:val="003F11FD"/>
    <w:rsid w:val="003F16BE"/>
    <w:rsid w:val="003F2169"/>
    <w:rsid w:val="003F269A"/>
    <w:rsid w:val="003F2C73"/>
    <w:rsid w:val="003F2E0A"/>
    <w:rsid w:val="003F4837"/>
    <w:rsid w:val="003F5E7C"/>
    <w:rsid w:val="003F618D"/>
    <w:rsid w:val="003F670B"/>
    <w:rsid w:val="004036F8"/>
    <w:rsid w:val="004104D3"/>
    <w:rsid w:val="004112F2"/>
    <w:rsid w:val="004141DE"/>
    <w:rsid w:val="0041453E"/>
    <w:rsid w:val="00414E18"/>
    <w:rsid w:val="00415F06"/>
    <w:rsid w:val="004161BF"/>
    <w:rsid w:val="00422696"/>
    <w:rsid w:val="0042399B"/>
    <w:rsid w:val="00423B9D"/>
    <w:rsid w:val="00426186"/>
    <w:rsid w:val="004300BE"/>
    <w:rsid w:val="00430EEF"/>
    <w:rsid w:val="00432BC2"/>
    <w:rsid w:val="00433005"/>
    <w:rsid w:val="0043353B"/>
    <w:rsid w:val="00436819"/>
    <w:rsid w:val="00436F36"/>
    <w:rsid w:val="00440E0F"/>
    <w:rsid w:val="00441187"/>
    <w:rsid w:val="00441FE7"/>
    <w:rsid w:val="00445E9C"/>
    <w:rsid w:val="004476CE"/>
    <w:rsid w:val="0045367A"/>
    <w:rsid w:val="004536BB"/>
    <w:rsid w:val="00460647"/>
    <w:rsid w:val="00461CD0"/>
    <w:rsid w:val="00462A2B"/>
    <w:rsid w:val="00466835"/>
    <w:rsid w:val="004776CC"/>
    <w:rsid w:val="004901C4"/>
    <w:rsid w:val="004922FC"/>
    <w:rsid w:val="00496CD6"/>
    <w:rsid w:val="004A378D"/>
    <w:rsid w:val="004A4B75"/>
    <w:rsid w:val="004A4F7D"/>
    <w:rsid w:val="004B2633"/>
    <w:rsid w:val="004B6E1F"/>
    <w:rsid w:val="004C2D16"/>
    <w:rsid w:val="004C3D1F"/>
    <w:rsid w:val="004D14EC"/>
    <w:rsid w:val="004D52CF"/>
    <w:rsid w:val="004E5CC6"/>
    <w:rsid w:val="004F14BB"/>
    <w:rsid w:val="004F2C6E"/>
    <w:rsid w:val="004F3365"/>
    <w:rsid w:val="004F52FF"/>
    <w:rsid w:val="004F5347"/>
    <w:rsid w:val="004F5C59"/>
    <w:rsid w:val="0050017A"/>
    <w:rsid w:val="00502FF9"/>
    <w:rsid w:val="005036C5"/>
    <w:rsid w:val="005042C3"/>
    <w:rsid w:val="00505ED8"/>
    <w:rsid w:val="00506FFD"/>
    <w:rsid w:val="00510A8A"/>
    <w:rsid w:val="00517838"/>
    <w:rsid w:val="00521ED7"/>
    <w:rsid w:val="005272B8"/>
    <w:rsid w:val="005311B4"/>
    <w:rsid w:val="00533C72"/>
    <w:rsid w:val="00533F25"/>
    <w:rsid w:val="005340A7"/>
    <w:rsid w:val="00534A78"/>
    <w:rsid w:val="00543285"/>
    <w:rsid w:val="00543491"/>
    <w:rsid w:val="005467AA"/>
    <w:rsid w:val="00552343"/>
    <w:rsid w:val="0055532B"/>
    <w:rsid w:val="00555359"/>
    <w:rsid w:val="005570FD"/>
    <w:rsid w:val="005624FE"/>
    <w:rsid w:val="00562581"/>
    <w:rsid w:val="005646A6"/>
    <w:rsid w:val="0056591E"/>
    <w:rsid w:val="00565E8C"/>
    <w:rsid w:val="005734E2"/>
    <w:rsid w:val="00573661"/>
    <w:rsid w:val="005753F6"/>
    <w:rsid w:val="00577528"/>
    <w:rsid w:val="00577C85"/>
    <w:rsid w:val="00582D7D"/>
    <w:rsid w:val="00586E97"/>
    <w:rsid w:val="00595A93"/>
    <w:rsid w:val="00596728"/>
    <w:rsid w:val="0059720E"/>
    <w:rsid w:val="005A139F"/>
    <w:rsid w:val="005A2E62"/>
    <w:rsid w:val="005A783C"/>
    <w:rsid w:val="005B32E9"/>
    <w:rsid w:val="005B449A"/>
    <w:rsid w:val="005B44EF"/>
    <w:rsid w:val="005B5A79"/>
    <w:rsid w:val="005B5D03"/>
    <w:rsid w:val="005C1BE1"/>
    <w:rsid w:val="005C1BE7"/>
    <w:rsid w:val="005C3E11"/>
    <w:rsid w:val="005D0537"/>
    <w:rsid w:val="005D236C"/>
    <w:rsid w:val="005D575D"/>
    <w:rsid w:val="005E02F8"/>
    <w:rsid w:val="005E63C3"/>
    <w:rsid w:val="005E6F49"/>
    <w:rsid w:val="005F1DCD"/>
    <w:rsid w:val="005F35B6"/>
    <w:rsid w:val="005F6128"/>
    <w:rsid w:val="005F61E2"/>
    <w:rsid w:val="006066C1"/>
    <w:rsid w:val="00613615"/>
    <w:rsid w:val="006155B7"/>
    <w:rsid w:val="00617886"/>
    <w:rsid w:val="0062148A"/>
    <w:rsid w:val="006218CC"/>
    <w:rsid w:val="006232CA"/>
    <w:rsid w:val="00624019"/>
    <w:rsid w:val="00630C54"/>
    <w:rsid w:val="006315D6"/>
    <w:rsid w:val="006354FC"/>
    <w:rsid w:val="006367C2"/>
    <w:rsid w:val="00637657"/>
    <w:rsid w:val="006529D4"/>
    <w:rsid w:val="0065442C"/>
    <w:rsid w:val="00654E10"/>
    <w:rsid w:val="006555BD"/>
    <w:rsid w:val="00655E71"/>
    <w:rsid w:val="00660A90"/>
    <w:rsid w:val="006649A6"/>
    <w:rsid w:val="00665336"/>
    <w:rsid w:val="00665A48"/>
    <w:rsid w:val="00666841"/>
    <w:rsid w:val="006757C7"/>
    <w:rsid w:val="00680E7F"/>
    <w:rsid w:val="00683A4F"/>
    <w:rsid w:val="00685EFD"/>
    <w:rsid w:val="006871C8"/>
    <w:rsid w:val="00690EA2"/>
    <w:rsid w:val="00693E6E"/>
    <w:rsid w:val="006A197C"/>
    <w:rsid w:val="006A2896"/>
    <w:rsid w:val="006A465D"/>
    <w:rsid w:val="006A52CE"/>
    <w:rsid w:val="006A56CA"/>
    <w:rsid w:val="006B1C89"/>
    <w:rsid w:val="006C0CD3"/>
    <w:rsid w:val="006C2378"/>
    <w:rsid w:val="006C2A0F"/>
    <w:rsid w:val="006C620A"/>
    <w:rsid w:val="006D0EE0"/>
    <w:rsid w:val="006D76CB"/>
    <w:rsid w:val="006E2754"/>
    <w:rsid w:val="006E4C3D"/>
    <w:rsid w:val="006E5CFF"/>
    <w:rsid w:val="006E7F5C"/>
    <w:rsid w:val="006F086B"/>
    <w:rsid w:val="006F3277"/>
    <w:rsid w:val="00712455"/>
    <w:rsid w:val="00712497"/>
    <w:rsid w:val="0071686E"/>
    <w:rsid w:val="00716921"/>
    <w:rsid w:val="0071750F"/>
    <w:rsid w:val="00721CC2"/>
    <w:rsid w:val="007260A0"/>
    <w:rsid w:val="0072785B"/>
    <w:rsid w:val="0073103A"/>
    <w:rsid w:val="007320F1"/>
    <w:rsid w:val="00734AC3"/>
    <w:rsid w:val="00737AB0"/>
    <w:rsid w:val="00742E74"/>
    <w:rsid w:val="00745F8A"/>
    <w:rsid w:val="007513BF"/>
    <w:rsid w:val="0076054D"/>
    <w:rsid w:val="0076416B"/>
    <w:rsid w:val="00764A65"/>
    <w:rsid w:val="0076583B"/>
    <w:rsid w:val="00766386"/>
    <w:rsid w:val="007663FF"/>
    <w:rsid w:val="00771ADC"/>
    <w:rsid w:val="0077554A"/>
    <w:rsid w:val="00775F4E"/>
    <w:rsid w:val="0077610B"/>
    <w:rsid w:val="00776A40"/>
    <w:rsid w:val="00780FB6"/>
    <w:rsid w:val="00782788"/>
    <w:rsid w:val="00782F3A"/>
    <w:rsid w:val="00783975"/>
    <w:rsid w:val="007850AA"/>
    <w:rsid w:val="00786222"/>
    <w:rsid w:val="0079140A"/>
    <w:rsid w:val="00792211"/>
    <w:rsid w:val="00794952"/>
    <w:rsid w:val="007970C2"/>
    <w:rsid w:val="007A314F"/>
    <w:rsid w:val="007A3971"/>
    <w:rsid w:val="007A5662"/>
    <w:rsid w:val="007A663C"/>
    <w:rsid w:val="007B4203"/>
    <w:rsid w:val="007C1AD8"/>
    <w:rsid w:val="007C616B"/>
    <w:rsid w:val="007C7C20"/>
    <w:rsid w:val="007D1EB4"/>
    <w:rsid w:val="007D2C37"/>
    <w:rsid w:val="007D4C77"/>
    <w:rsid w:val="007D59A4"/>
    <w:rsid w:val="007D6509"/>
    <w:rsid w:val="007D7746"/>
    <w:rsid w:val="007E3F11"/>
    <w:rsid w:val="007E4D89"/>
    <w:rsid w:val="007F1630"/>
    <w:rsid w:val="007F2C12"/>
    <w:rsid w:val="007F76BD"/>
    <w:rsid w:val="00800BF7"/>
    <w:rsid w:val="00804F14"/>
    <w:rsid w:val="008068FA"/>
    <w:rsid w:val="00812643"/>
    <w:rsid w:val="00814880"/>
    <w:rsid w:val="00824D96"/>
    <w:rsid w:val="008250CF"/>
    <w:rsid w:val="0083098D"/>
    <w:rsid w:val="00832F5B"/>
    <w:rsid w:val="00835004"/>
    <w:rsid w:val="00836714"/>
    <w:rsid w:val="008440BC"/>
    <w:rsid w:val="00847BA9"/>
    <w:rsid w:val="008515D3"/>
    <w:rsid w:val="00851FAF"/>
    <w:rsid w:val="00857460"/>
    <w:rsid w:val="00861338"/>
    <w:rsid w:val="008613DD"/>
    <w:rsid w:val="00861776"/>
    <w:rsid w:val="00863D4A"/>
    <w:rsid w:val="008656F8"/>
    <w:rsid w:val="00866F61"/>
    <w:rsid w:val="0087057D"/>
    <w:rsid w:val="0087340C"/>
    <w:rsid w:val="0087388C"/>
    <w:rsid w:val="008834C0"/>
    <w:rsid w:val="008914F2"/>
    <w:rsid w:val="008A19A3"/>
    <w:rsid w:val="008A732E"/>
    <w:rsid w:val="008B0D9B"/>
    <w:rsid w:val="008B114C"/>
    <w:rsid w:val="008B5019"/>
    <w:rsid w:val="008C7B69"/>
    <w:rsid w:val="008D177B"/>
    <w:rsid w:val="008D2CF3"/>
    <w:rsid w:val="008D49E3"/>
    <w:rsid w:val="008E12AB"/>
    <w:rsid w:val="008E49EA"/>
    <w:rsid w:val="008E7CEA"/>
    <w:rsid w:val="008F02E8"/>
    <w:rsid w:val="008F0A8F"/>
    <w:rsid w:val="008F194F"/>
    <w:rsid w:val="008F346A"/>
    <w:rsid w:val="008F71A9"/>
    <w:rsid w:val="00902070"/>
    <w:rsid w:val="00907E82"/>
    <w:rsid w:val="00910E42"/>
    <w:rsid w:val="00915A2A"/>
    <w:rsid w:val="00916496"/>
    <w:rsid w:val="00917873"/>
    <w:rsid w:val="00917D89"/>
    <w:rsid w:val="0092140B"/>
    <w:rsid w:val="00923591"/>
    <w:rsid w:val="0092682E"/>
    <w:rsid w:val="009311EF"/>
    <w:rsid w:val="00931EBF"/>
    <w:rsid w:val="00932720"/>
    <w:rsid w:val="009330DB"/>
    <w:rsid w:val="0093713D"/>
    <w:rsid w:val="00941981"/>
    <w:rsid w:val="00943656"/>
    <w:rsid w:val="00945AB2"/>
    <w:rsid w:val="009504C5"/>
    <w:rsid w:val="009516C5"/>
    <w:rsid w:val="00955EC1"/>
    <w:rsid w:val="009605A7"/>
    <w:rsid w:val="00960753"/>
    <w:rsid w:val="00960EEF"/>
    <w:rsid w:val="00961331"/>
    <w:rsid w:val="009631E0"/>
    <w:rsid w:val="0096542D"/>
    <w:rsid w:val="00967532"/>
    <w:rsid w:val="009705A2"/>
    <w:rsid w:val="00971C65"/>
    <w:rsid w:val="00972752"/>
    <w:rsid w:val="00973398"/>
    <w:rsid w:val="009763E4"/>
    <w:rsid w:val="00976B19"/>
    <w:rsid w:val="009809A5"/>
    <w:rsid w:val="00982C76"/>
    <w:rsid w:val="00984E4F"/>
    <w:rsid w:val="009858D2"/>
    <w:rsid w:val="00990E79"/>
    <w:rsid w:val="009A627D"/>
    <w:rsid w:val="009B0EB1"/>
    <w:rsid w:val="009B1E69"/>
    <w:rsid w:val="009B38BA"/>
    <w:rsid w:val="009B65CF"/>
    <w:rsid w:val="009B7199"/>
    <w:rsid w:val="009C3C22"/>
    <w:rsid w:val="009C510D"/>
    <w:rsid w:val="009C7157"/>
    <w:rsid w:val="009D0441"/>
    <w:rsid w:val="009D4013"/>
    <w:rsid w:val="009D52AD"/>
    <w:rsid w:val="009F3368"/>
    <w:rsid w:val="009F3AAF"/>
    <w:rsid w:val="009F4938"/>
    <w:rsid w:val="009F4B58"/>
    <w:rsid w:val="009F55C9"/>
    <w:rsid w:val="009F6F5C"/>
    <w:rsid w:val="00A01215"/>
    <w:rsid w:val="00A0310F"/>
    <w:rsid w:val="00A072F7"/>
    <w:rsid w:val="00A169A8"/>
    <w:rsid w:val="00A17AAB"/>
    <w:rsid w:val="00A21440"/>
    <w:rsid w:val="00A27D0F"/>
    <w:rsid w:val="00A30D80"/>
    <w:rsid w:val="00A347DF"/>
    <w:rsid w:val="00A35BAC"/>
    <w:rsid w:val="00A37669"/>
    <w:rsid w:val="00A41BDB"/>
    <w:rsid w:val="00A42FA7"/>
    <w:rsid w:val="00A448DC"/>
    <w:rsid w:val="00A45D09"/>
    <w:rsid w:val="00A53213"/>
    <w:rsid w:val="00A54ED9"/>
    <w:rsid w:val="00A57517"/>
    <w:rsid w:val="00A612D2"/>
    <w:rsid w:val="00A64094"/>
    <w:rsid w:val="00A67188"/>
    <w:rsid w:val="00A70C71"/>
    <w:rsid w:val="00A72C86"/>
    <w:rsid w:val="00A72CC0"/>
    <w:rsid w:val="00A7392B"/>
    <w:rsid w:val="00A741BB"/>
    <w:rsid w:val="00A81378"/>
    <w:rsid w:val="00A842FA"/>
    <w:rsid w:val="00A84946"/>
    <w:rsid w:val="00A85319"/>
    <w:rsid w:val="00A85C5B"/>
    <w:rsid w:val="00A86D75"/>
    <w:rsid w:val="00A90622"/>
    <w:rsid w:val="00A932ED"/>
    <w:rsid w:val="00A934FB"/>
    <w:rsid w:val="00A94A12"/>
    <w:rsid w:val="00A94E71"/>
    <w:rsid w:val="00A95448"/>
    <w:rsid w:val="00AA1DDD"/>
    <w:rsid w:val="00AA312E"/>
    <w:rsid w:val="00AA5901"/>
    <w:rsid w:val="00AA5A87"/>
    <w:rsid w:val="00AA5FE7"/>
    <w:rsid w:val="00AA70C3"/>
    <w:rsid w:val="00AA75D7"/>
    <w:rsid w:val="00AA7683"/>
    <w:rsid w:val="00AB0605"/>
    <w:rsid w:val="00AB15E0"/>
    <w:rsid w:val="00AB1E59"/>
    <w:rsid w:val="00AB312B"/>
    <w:rsid w:val="00AB4F32"/>
    <w:rsid w:val="00AB5DF9"/>
    <w:rsid w:val="00AC121B"/>
    <w:rsid w:val="00AC22D2"/>
    <w:rsid w:val="00AC47F3"/>
    <w:rsid w:val="00AC6FB6"/>
    <w:rsid w:val="00AC7AFB"/>
    <w:rsid w:val="00AC7E30"/>
    <w:rsid w:val="00AD217E"/>
    <w:rsid w:val="00AE2019"/>
    <w:rsid w:val="00AE2546"/>
    <w:rsid w:val="00AE4A2B"/>
    <w:rsid w:val="00AE5567"/>
    <w:rsid w:val="00AF336C"/>
    <w:rsid w:val="00AF707E"/>
    <w:rsid w:val="00B0063B"/>
    <w:rsid w:val="00B05DCA"/>
    <w:rsid w:val="00B06E52"/>
    <w:rsid w:val="00B104A1"/>
    <w:rsid w:val="00B1103D"/>
    <w:rsid w:val="00B121B9"/>
    <w:rsid w:val="00B16C7A"/>
    <w:rsid w:val="00B16E07"/>
    <w:rsid w:val="00B17DEB"/>
    <w:rsid w:val="00B22E1D"/>
    <w:rsid w:val="00B350B3"/>
    <w:rsid w:val="00B415BD"/>
    <w:rsid w:val="00B43919"/>
    <w:rsid w:val="00B4410E"/>
    <w:rsid w:val="00B53275"/>
    <w:rsid w:val="00B61B3B"/>
    <w:rsid w:val="00B62952"/>
    <w:rsid w:val="00B671FA"/>
    <w:rsid w:val="00B67A61"/>
    <w:rsid w:val="00B73E36"/>
    <w:rsid w:val="00B811D2"/>
    <w:rsid w:val="00B839F4"/>
    <w:rsid w:val="00B84E7C"/>
    <w:rsid w:val="00B866D8"/>
    <w:rsid w:val="00B9114A"/>
    <w:rsid w:val="00B951C3"/>
    <w:rsid w:val="00BA3DDF"/>
    <w:rsid w:val="00BA3F34"/>
    <w:rsid w:val="00BA67E7"/>
    <w:rsid w:val="00BC19BD"/>
    <w:rsid w:val="00BC1F10"/>
    <w:rsid w:val="00BC4BB1"/>
    <w:rsid w:val="00BD3D85"/>
    <w:rsid w:val="00BD4C26"/>
    <w:rsid w:val="00BE1D96"/>
    <w:rsid w:val="00BE27DF"/>
    <w:rsid w:val="00BE3AAC"/>
    <w:rsid w:val="00BE53DC"/>
    <w:rsid w:val="00BE6873"/>
    <w:rsid w:val="00BF1723"/>
    <w:rsid w:val="00BF36F1"/>
    <w:rsid w:val="00BF41AF"/>
    <w:rsid w:val="00BF5996"/>
    <w:rsid w:val="00C00745"/>
    <w:rsid w:val="00C01732"/>
    <w:rsid w:val="00C0353A"/>
    <w:rsid w:val="00C04E04"/>
    <w:rsid w:val="00C16978"/>
    <w:rsid w:val="00C225B0"/>
    <w:rsid w:val="00C25160"/>
    <w:rsid w:val="00C2724F"/>
    <w:rsid w:val="00C32314"/>
    <w:rsid w:val="00C44F1D"/>
    <w:rsid w:val="00C465B8"/>
    <w:rsid w:val="00C51122"/>
    <w:rsid w:val="00C53CB0"/>
    <w:rsid w:val="00C56073"/>
    <w:rsid w:val="00C56F74"/>
    <w:rsid w:val="00C61385"/>
    <w:rsid w:val="00C65972"/>
    <w:rsid w:val="00C65E7F"/>
    <w:rsid w:val="00C6625D"/>
    <w:rsid w:val="00C66C5F"/>
    <w:rsid w:val="00C7073A"/>
    <w:rsid w:val="00C7157A"/>
    <w:rsid w:val="00C729FC"/>
    <w:rsid w:val="00C74A96"/>
    <w:rsid w:val="00C75BD6"/>
    <w:rsid w:val="00C76B8A"/>
    <w:rsid w:val="00C7781E"/>
    <w:rsid w:val="00C83FE0"/>
    <w:rsid w:val="00C85207"/>
    <w:rsid w:val="00C86CF4"/>
    <w:rsid w:val="00C90F9F"/>
    <w:rsid w:val="00C923EB"/>
    <w:rsid w:val="00C924DF"/>
    <w:rsid w:val="00C96DEF"/>
    <w:rsid w:val="00CA3144"/>
    <w:rsid w:val="00CA3403"/>
    <w:rsid w:val="00CA3D73"/>
    <w:rsid w:val="00CA541F"/>
    <w:rsid w:val="00CA71C1"/>
    <w:rsid w:val="00CB1C48"/>
    <w:rsid w:val="00CB5AFD"/>
    <w:rsid w:val="00CB6CEB"/>
    <w:rsid w:val="00CC18B4"/>
    <w:rsid w:val="00CC1CA0"/>
    <w:rsid w:val="00CC24BB"/>
    <w:rsid w:val="00CD06B0"/>
    <w:rsid w:val="00CD2B58"/>
    <w:rsid w:val="00CD329F"/>
    <w:rsid w:val="00CD67B2"/>
    <w:rsid w:val="00CE083B"/>
    <w:rsid w:val="00CE0926"/>
    <w:rsid w:val="00CE3F78"/>
    <w:rsid w:val="00CE700F"/>
    <w:rsid w:val="00CF0A18"/>
    <w:rsid w:val="00CF3FB6"/>
    <w:rsid w:val="00CF55E5"/>
    <w:rsid w:val="00CF6AF8"/>
    <w:rsid w:val="00D0661B"/>
    <w:rsid w:val="00D0757C"/>
    <w:rsid w:val="00D1071F"/>
    <w:rsid w:val="00D1257F"/>
    <w:rsid w:val="00D13955"/>
    <w:rsid w:val="00D20A06"/>
    <w:rsid w:val="00D220CE"/>
    <w:rsid w:val="00D245B0"/>
    <w:rsid w:val="00D27052"/>
    <w:rsid w:val="00D3223A"/>
    <w:rsid w:val="00D3627C"/>
    <w:rsid w:val="00D42805"/>
    <w:rsid w:val="00D42ADF"/>
    <w:rsid w:val="00D42F85"/>
    <w:rsid w:val="00D43DC4"/>
    <w:rsid w:val="00D448C4"/>
    <w:rsid w:val="00D44DAC"/>
    <w:rsid w:val="00D45674"/>
    <w:rsid w:val="00D53FEF"/>
    <w:rsid w:val="00D55351"/>
    <w:rsid w:val="00D560B9"/>
    <w:rsid w:val="00D63DA8"/>
    <w:rsid w:val="00D6422A"/>
    <w:rsid w:val="00D64239"/>
    <w:rsid w:val="00D71FC3"/>
    <w:rsid w:val="00D7449C"/>
    <w:rsid w:val="00D82EC6"/>
    <w:rsid w:val="00D835B5"/>
    <w:rsid w:val="00D8715E"/>
    <w:rsid w:val="00D87537"/>
    <w:rsid w:val="00D91344"/>
    <w:rsid w:val="00D91F9A"/>
    <w:rsid w:val="00D92B46"/>
    <w:rsid w:val="00DA288E"/>
    <w:rsid w:val="00DA4135"/>
    <w:rsid w:val="00DA7F99"/>
    <w:rsid w:val="00DB557A"/>
    <w:rsid w:val="00DB6DAC"/>
    <w:rsid w:val="00DC6226"/>
    <w:rsid w:val="00DD20CA"/>
    <w:rsid w:val="00DD38E5"/>
    <w:rsid w:val="00DD53AF"/>
    <w:rsid w:val="00DD5DA4"/>
    <w:rsid w:val="00DE6ECA"/>
    <w:rsid w:val="00DF1EB7"/>
    <w:rsid w:val="00DF436E"/>
    <w:rsid w:val="00DF5C43"/>
    <w:rsid w:val="00E006BB"/>
    <w:rsid w:val="00E0159D"/>
    <w:rsid w:val="00E1103E"/>
    <w:rsid w:val="00E11D2E"/>
    <w:rsid w:val="00E1232F"/>
    <w:rsid w:val="00E12AEC"/>
    <w:rsid w:val="00E16D62"/>
    <w:rsid w:val="00E256FB"/>
    <w:rsid w:val="00E2641C"/>
    <w:rsid w:val="00E320C2"/>
    <w:rsid w:val="00E34280"/>
    <w:rsid w:val="00E345B3"/>
    <w:rsid w:val="00E35571"/>
    <w:rsid w:val="00E37989"/>
    <w:rsid w:val="00E41260"/>
    <w:rsid w:val="00E418A6"/>
    <w:rsid w:val="00E451A3"/>
    <w:rsid w:val="00E459E1"/>
    <w:rsid w:val="00E506D1"/>
    <w:rsid w:val="00E56165"/>
    <w:rsid w:val="00E60737"/>
    <w:rsid w:val="00E62E4C"/>
    <w:rsid w:val="00E65DE5"/>
    <w:rsid w:val="00E67735"/>
    <w:rsid w:val="00E71422"/>
    <w:rsid w:val="00E762ED"/>
    <w:rsid w:val="00E90745"/>
    <w:rsid w:val="00E90DDD"/>
    <w:rsid w:val="00E923C6"/>
    <w:rsid w:val="00E92C15"/>
    <w:rsid w:val="00E96412"/>
    <w:rsid w:val="00E964C5"/>
    <w:rsid w:val="00E9650A"/>
    <w:rsid w:val="00E96EFD"/>
    <w:rsid w:val="00EA153E"/>
    <w:rsid w:val="00EA6499"/>
    <w:rsid w:val="00EA6B50"/>
    <w:rsid w:val="00EB6A0D"/>
    <w:rsid w:val="00EC0027"/>
    <w:rsid w:val="00EC407B"/>
    <w:rsid w:val="00EC74E7"/>
    <w:rsid w:val="00ED1257"/>
    <w:rsid w:val="00ED52A4"/>
    <w:rsid w:val="00ED7207"/>
    <w:rsid w:val="00EE0C41"/>
    <w:rsid w:val="00EF115F"/>
    <w:rsid w:val="00EF3C42"/>
    <w:rsid w:val="00EF5616"/>
    <w:rsid w:val="00EF7415"/>
    <w:rsid w:val="00F012D4"/>
    <w:rsid w:val="00F02A94"/>
    <w:rsid w:val="00F03185"/>
    <w:rsid w:val="00F04F7C"/>
    <w:rsid w:val="00F05E86"/>
    <w:rsid w:val="00F135ED"/>
    <w:rsid w:val="00F13D34"/>
    <w:rsid w:val="00F23E4A"/>
    <w:rsid w:val="00F24C16"/>
    <w:rsid w:val="00F27066"/>
    <w:rsid w:val="00F324BC"/>
    <w:rsid w:val="00F337F2"/>
    <w:rsid w:val="00F345C9"/>
    <w:rsid w:val="00F3752A"/>
    <w:rsid w:val="00F4494E"/>
    <w:rsid w:val="00F45395"/>
    <w:rsid w:val="00F54E0B"/>
    <w:rsid w:val="00F65184"/>
    <w:rsid w:val="00F67137"/>
    <w:rsid w:val="00F71D7E"/>
    <w:rsid w:val="00F73B92"/>
    <w:rsid w:val="00F73C5C"/>
    <w:rsid w:val="00F76A45"/>
    <w:rsid w:val="00F778E1"/>
    <w:rsid w:val="00F81EAC"/>
    <w:rsid w:val="00F84A71"/>
    <w:rsid w:val="00F90337"/>
    <w:rsid w:val="00F9148E"/>
    <w:rsid w:val="00FA0615"/>
    <w:rsid w:val="00FA21D3"/>
    <w:rsid w:val="00FA6277"/>
    <w:rsid w:val="00FB1A8C"/>
    <w:rsid w:val="00FB2F67"/>
    <w:rsid w:val="00FB4354"/>
    <w:rsid w:val="00FB75E5"/>
    <w:rsid w:val="00FC282D"/>
    <w:rsid w:val="00FC3053"/>
    <w:rsid w:val="00FC59CD"/>
    <w:rsid w:val="00FD16BC"/>
    <w:rsid w:val="00FD1D95"/>
    <w:rsid w:val="00FD2350"/>
    <w:rsid w:val="00FD25B3"/>
    <w:rsid w:val="00FD37DA"/>
    <w:rsid w:val="00FE3334"/>
    <w:rsid w:val="00FE42A3"/>
    <w:rsid w:val="00FE6778"/>
    <w:rsid w:val="00FF0033"/>
    <w:rsid w:val="00FF2BD5"/>
    <w:rsid w:val="00FF3E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6B2"/>
    <w:rPr>
      <w:rFonts w:ascii="Arial" w:hAnsi="Arial"/>
      <w:sz w:val="22"/>
      <w:lang w:eastAsia="en-US"/>
    </w:rPr>
  </w:style>
  <w:style w:type="paragraph" w:styleId="Heading1">
    <w:name w:val="heading 1"/>
    <w:basedOn w:val="Normal"/>
    <w:next w:val="Normal"/>
    <w:qFormat/>
    <w:rsid w:val="00FD16BC"/>
    <w:pPr>
      <w:keepNext/>
      <w:spacing w:before="240" w:after="60"/>
      <w:outlineLvl w:val="0"/>
    </w:pPr>
    <w:rPr>
      <w:rFonts w:eastAsia="Batang" w:cs="Arial"/>
      <w:b/>
      <w:bCs/>
      <w:sz w:val="28"/>
      <w:szCs w:val="32"/>
    </w:rPr>
  </w:style>
  <w:style w:type="paragraph" w:styleId="Heading2">
    <w:name w:val="heading 2"/>
    <w:basedOn w:val="Normal"/>
    <w:next w:val="Normal"/>
    <w:qFormat/>
    <w:rsid w:val="00FD16BC"/>
    <w:pPr>
      <w:keepNext/>
      <w:spacing w:before="240" w:after="60"/>
      <w:outlineLvl w:val="1"/>
    </w:pPr>
    <w:rPr>
      <w:rFonts w:cs="Arial"/>
      <w:b/>
      <w:bCs/>
      <w:iCs/>
      <w:sz w:val="26"/>
      <w:szCs w:val="28"/>
    </w:rPr>
  </w:style>
  <w:style w:type="paragraph" w:styleId="Heading3">
    <w:name w:val="heading 3"/>
    <w:basedOn w:val="Normal"/>
    <w:next w:val="Normal"/>
    <w:qFormat/>
    <w:rsid w:val="00FD16BC"/>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45D09"/>
    <w:rPr>
      <w:color w:val="0000FF"/>
      <w:u w:val="single"/>
    </w:rPr>
  </w:style>
  <w:style w:type="paragraph" w:customStyle="1" w:styleId="CharChar1CharCharCharCharCharCharCharCharChar">
    <w:name w:val="Char Char1 Char Char Char Char Char Char Char Char Char"/>
    <w:basedOn w:val="Normal"/>
    <w:rsid w:val="00FB75E5"/>
  </w:style>
  <w:style w:type="character" w:customStyle="1" w:styleId="BodyTextChar">
    <w:name w:val="Body Text Char"/>
    <w:link w:val="BodyText"/>
    <w:rsid w:val="007D1EB4"/>
    <w:rPr>
      <w:rFonts w:ascii="Arial" w:hAnsi="Arial"/>
      <w:color w:val="0000FF"/>
      <w:sz w:val="22"/>
      <w:lang w:val="en-AU" w:eastAsia="en-US" w:bidi="ar-SA"/>
    </w:rPr>
  </w:style>
  <w:style w:type="paragraph" w:styleId="BodyText">
    <w:name w:val="Body Text"/>
    <w:basedOn w:val="Normal"/>
    <w:link w:val="BodyTextChar"/>
    <w:rsid w:val="007D1EB4"/>
    <w:pPr>
      <w:keepLines/>
      <w:widowControl w:val="0"/>
      <w:ind w:right="-567"/>
    </w:pPr>
    <w:rPr>
      <w:color w:val="0000FF"/>
    </w:rPr>
  </w:style>
  <w:style w:type="paragraph" w:styleId="Footer">
    <w:name w:val="footer"/>
    <w:basedOn w:val="Normal"/>
    <w:rsid w:val="00E12AEC"/>
    <w:pPr>
      <w:tabs>
        <w:tab w:val="center" w:pos="4153"/>
        <w:tab w:val="right" w:pos="8306"/>
      </w:tabs>
    </w:pPr>
  </w:style>
  <w:style w:type="character" w:styleId="PageNumber">
    <w:name w:val="page number"/>
    <w:basedOn w:val="DefaultParagraphFont"/>
    <w:rsid w:val="00E12AEC"/>
  </w:style>
  <w:style w:type="paragraph" w:styleId="Header">
    <w:name w:val="header"/>
    <w:basedOn w:val="Normal"/>
    <w:rsid w:val="00E12AEC"/>
    <w:pPr>
      <w:tabs>
        <w:tab w:val="center" w:pos="4153"/>
        <w:tab w:val="right" w:pos="8306"/>
      </w:tabs>
    </w:pPr>
  </w:style>
  <w:style w:type="paragraph" w:styleId="BalloonText">
    <w:name w:val="Balloon Text"/>
    <w:basedOn w:val="Normal"/>
    <w:semiHidden/>
    <w:rsid w:val="00ED52A4"/>
    <w:rPr>
      <w:rFonts w:ascii="Tahoma" w:hAnsi="Tahoma" w:cs="Tahoma"/>
      <w:sz w:val="16"/>
      <w:szCs w:val="16"/>
    </w:rPr>
  </w:style>
  <w:style w:type="character" w:customStyle="1" w:styleId="Heading2CharChar1">
    <w:name w:val="Heading 2 Char Char1"/>
    <w:aliases w:val="Heading 2 Char1 Char Char1,Heading 2 Char Char Char Char1,Heading 2 Char3 Char Char Char Char,Heading 2 Char2 Char Char Char Char Char,Heading 2 Char1 Char Char Char Char Char Char,Heading 2 Char Char Char Char Char Char Char Char"/>
    <w:rsid w:val="00A84946"/>
    <w:rPr>
      <w:rFonts w:ascii="Arial" w:hAnsi="Arial" w:cs="Arial"/>
      <w:b/>
      <w:bCs/>
      <w:iCs/>
      <w:sz w:val="26"/>
      <w:szCs w:val="28"/>
      <w:lang w:val="en-AU" w:eastAsia="en-US" w:bidi="ar-SA"/>
    </w:rPr>
  </w:style>
  <w:style w:type="paragraph" w:styleId="NormalWeb">
    <w:name w:val="Normal (Web)"/>
    <w:basedOn w:val="Normal"/>
    <w:rsid w:val="00E67735"/>
    <w:pPr>
      <w:spacing w:before="100" w:beforeAutospacing="1" w:after="100" w:afterAutospacing="1"/>
    </w:pPr>
    <w:rPr>
      <w:rFonts w:ascii="Times New Roman" w:hAnsi="Times New Roman"/>
      <w:sz w:val="24"/>
      <w:szCs w:val="24"/>
      <w:lang w:eastAsia="en-AU"/>
    </w:rPr>
  </w:style>
  <w:style w:type="character" w:styleId="Emphasis">
    <w:name w:val="Emphasis"/>
    <w:qFormat/>
    <w:rsid w:val="006E5CFF"/>
    <w:rPr>
      <w:i/>
      <w:iCs/>
    </w:rPr>
  </w:style>
  <w:style w:type="character" w:styleId="CommentReference">
    <w:name w:val="annotation reference"/>
    <w:semiHidden/>
    <w:rsid w:val="00F04F7C"/>
    <w:rPr>
      <w:sz w:val="16"/>
      <w:szCs w:val="16"/>
    </w:rPr>
  </w:style>
  <w:style w:type="paragraph" w:styleId="CommentText">
    <w:name w:val="annotation text"/>
    <w:basedOn w:val="Normal"/>
    <w:semiHidden/>
    <w:rsid w:val="00F04F7C"/>
    <w:rPr>
      <w:sz w:val="20"/>
    </w:rPr>
  </w:style>
  <w:style w:type="paragraph" w:styleId="CommentSubject">
    <w:name w:val="annotation subject"/>
    <w:basedOn w:val="CommentText"/>
    <w:next w:val="CommentText"/>
    <w:semiHidden/>
    <w:rsid w:val="00F04F7C"/>
    <w:rPr>
      <w:b/>
      <w:bCs/>
    </w:rPr>
  </w:style>
  <w:style w:type="paragraph" w:styleId="ListParagraph">
    <w:name w:val="List Paragraph"/>
    <w:basedOn w:val="Normal"/>
    <w:uiPriority w:val="34"/>
    <w:qFormat/>
    <w:rsid w:val="00B9114A"/>
    <w:pPr>
      <w:ind w:left="56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96938">
      <w:bodyDiv w:val="1"/>
      <w:marLeft w:val="0"/>
      <w:marRight w:val="0"/>
      <w:marTop w:val="0"/>
      <w:marBottom w:val="0"/>
      <w:divBdr>
        <w:top w:val="none" w:sz="0" w:space="0" w:color="auto"/>
        <w:left w:val="none" w:sz="0" w:space="0" w:color="auto"/>
        <w:bottom w:val="none" w:sz="0" w:space="0" w:color="auto"/>
        <w:right w:val="none" w:sz="0" w:space="0" w:color="auto"/>
      </w:divBdr>
      <w:divsChild>
        <w:div w:id="667901305">
          <w:marLeft w:val="0"/>
          <w:marRight w:val="0"/>
          <w:marTop w:val="0"/>
          <w:marBottom w:val="0"/>
          <w:divBdr>
            <w:top w:val="none" w:sz="0" w:space="0" w:color="auto"/>
            <w:left w:val="none" w:sz="0" w:space="0" w:color="auto"/>
            <w:bottom w:val="none" w:sz="0" w:space="0" w:color="auto"/>
            <w:right w:val="none" w:sz="0" w:space="0" w:color="auto"/>
          </w:divBdr>
          <w:divsChild>
            <w:div w:id="479810230">
              <w:marLeft w:val="0"/>
              <w:marRight w:val="0"/>
              <w:marTop w:val="0"/>
              <w:marBottom w:val="0"/>
              <w:divBdr>
                <w:top w:val="none" w:sz="0" w:space="0" w:color="auto"/>
                <w:left w:val="none" w:sz="0" w:space="0" w:color="auto"/>
                <w:bottom w:val="none" w:sz="0" w:space="0" w:color="auto"/>
                <w:right w:val="none" w:sz="0" w:space="0" w:color="auto"/>
              </w:divBdr>
              <w:divsChild>
                <w:div w:id="1056901762">
                  <w:marLeft w:val="0"/>
                  <w:marRight w:val="0"/>
                  <w:marTop w:val="0"/>
                  <w:marBottom w:val="0"/>
                  <w:divBdr>
                    <w:top w:val="none" w:sz="0" w:space="0" w:color="auto"/>
                    <w:left w:val="none" w:sz="0" w:space="0" w:color="auto"/>
                    <w:bottom w:val="none" w:sz="0" w:space="0" w:color="auto"/>
                    <w:right w:val="none" w:sz="0" w:space="0" w:color="auto"/>
                  </w:divBdr>
                  <w:divsChild>
                    <w:div w:id="1815101082">
                      <w:marLeft w:val="0"/>
                      <w:marRight w:val="0"/>
                      <w:marTop w:val="0"/>
                      <w:marBottom w:val="0"/>
                      <w:divBdr>
                        <w:top w:val="none" w:sz="0" w:space="0" w:color="auto"/>
                        <w:left w:val="none" w:sz="0" w:space="0" w:color="auto"/>
                        <w:bottom w:val="none" w:sz="0" w:space="0" w:color="auto"/>
                        <w:right w:val="none" w:sz="0" w:space="0" w:color="auto"/>
                      </w:divBdr>
                      <w:divsChild>
                        <w:div w:id="124979457">
                          <w:marLeft w:val="0"/>
                          <w:marRight w:val="0"/>
                          <w:marTop w:val="0"/>
                          <w:marBottom w:val="0"/>
                          <w:divBdr>
                            <w:top w:val="single" w:sz="6" w:space="0" w:color="828282"/>
                            <w:left w:val="single" w:sz="6" w:space="0" w:color="828282"/>
                            <w:bottom w:val="single" w:sz="6" w:space="0" w:color="828282"/>
                            <w:right w:val="single" w:sz="6" w:space="0" w:color="828282"/>
                          </w:divBdr>
                          <w:divsChild>
                            <w:div w:id="247278215">
                              <w:marLeft w:val="0"/>
                              <w:marRight w:val="0"/>
                              <w:marTop w:val="0"/>
                              <w:marBottom w:val="0"/>
                              <w:divBdr>
                                <w:top w:val="none" w:sz="0" w:space="0" w:color="auto"/>
                                <w:left w:val="none" w:sz="0" w:space="0" w:color="auto"/>
                                <w:bottom w:val="none" w:sz="0" w:space="0" w:color="auto"/>
                                <w:right w:val="none" w:sz="0" w:space="0" w:color="auto"/>
                              </w:divBdr>
                              <w:divsChild>
                                <w:div w:id="1506550550">
                                  <w:marLeft w:val="0"/>
                                  <w:marRight w:val="0"/>
                                  <w:marTop w:val="0"/>
                                  <w:marBottom w:val="0"/>
                                  <w:divBdr>
                                    <w:top w:val="none" w:sz="0" w:space="0" w:color="auto"/>
                                    <w:left w:val="none" w:sz="0" w:space="0" w:color="auto"/>
                                    <w:bottom w:val="none" w:sz="0" w:space="0" w:color="auto"/>
                                    <w:right w:val="none" w:sz="0" w:space="0" w:color="auto"/>
                                  </w:divBdr>
                                  <w:divsChild>
                                    <w:div w:id="600187185">
                                      <w:marLeft w:val="0"/>
                                      <w:marRight w:val="0"/>
                                      <w:marTop w:val="0"/>
                                      <w:marBottom w:val="0"/>
                                      <w:divBdr>
                                        <w:top w:val="none" w:sz="0" w:space="0" w:color="auto"/>
                                        <w:left w:val="none" w:sz="0" w:space="0" w:color="auto"/>
                                        <w:bottom w:val="none" w:sz="0" w:space="0" w:color="auto"/>
                                        <w:right w:val="none" w:sz="0" w:space="0" w:color="auto"/>
                                      </w:divBdr>
                                      <w:divsChild>
                                        <w:div w:id="2069763331">
                                          <w:marLeft w:val="0"/>
                                          <w:marRight w:val="0"/>
                                          <w:marTop w:val="0"/>
                                          <w:marBottom w:val="0"/>
                                          <w:divBdr>
                                            <w:top w:val="none" w:sz="0" w:space="0" w:color="auto"/>
                                            <w:left w:val="none" w:sz="0" w:space="0" w:color="auto"/>
                                            <w:bottom w:val="none" w:sz="0" w:space="0" w:color="auto"/>
                                            <w:right w:val="none" w:sz="0" w:space="0" w:color="auto"/>
                                          </w:divBdr>
                                          <w:divsChild>
                                            <w:div w:id="194315344">
                                              <w:marLeft w:val="0"/>
                                              <w:marRight w:val="0"/>
                                              <w:marTop w:val="0"/>
                                              <w:marBottom w:val="0"/>
                                              <w:divBdr>
                                                <w:top w:val="none" w:sz="0" w:space="0" w:color="auto"/>
                                                <w:left w:val="none" w:sz="0" w:space="0" w:color="auto"/>
                                                <w:bottom w:val="none" w:sz="0" w:space="0" w:color="auto"/>
                                                <w:right w:val="none" w:sz="0" w:space="0" w:color="auto"/>
                                              </w:divBdr>
                                              <w:divsChild>
                                                <w:div w:id="17381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938034">
      <w:bodyDiv w:val="1"/>
      <w:marLeft w:val="0"/>
      <w:marRight w:val="0"/>
      <w:marTop w:val="0"/>
      <w:marBottom w:val="0"/>
      <w:divBdr>
        <w:top w:val="none" w:sz="0" w:space="0" w:color="auto"/>
        <w:left w:val="none" w:sz="0" w:space="0" w:color="auto"/>
        <w:bottom w:val="none" w:sz="0" w:space="0" w:color="auto"/>
        <w:right w:val="none" w:sz="0" w:space="0" w:color="auto"/>
      </w:divBdr>
    </w:div>
    <w:div w:id="366029573">
      <w:bodyDiv w:val="1"/>
      <w:marLeft w:val="0"/>
      <w:marRight w:val="0"/>
      <w:marTop w:val="0"/>
      <w:marBottom w:val="0"/>
      <w:divBdr>
        <w:top w:val="none" w:sz="0" w:space="0" w:color="auto"/>
        <w:left w:val="none" w:sz="0" w:space="0" w:color="auto"/>
        <w:bottom w:val="none" w:sz="0" w:space="0" w:color="auto"/>
        <w:right w:val="none" w:sz="0" w:space="0" w:color="auto"/>
      </w:divBdr>
    </w:div>
    <w:div w:id="506948686">
      <w:bodyDiv w:val="1"/>
      <w:marLeft w:val="0"/>
      <w:marRight w:val="0"/>
      <w:marTop w:val="0"/>
      <w:marBottom w:val="0"/>
      <w:divBdr>
        <w:top w:val="none" w:sz="0" w:space="0" w:color="auto"/>
        <w:left w:val="none" w:sz="0" w:space="0" w:color="auto"/>
        <w:bottom w:val="none" w:sz="0" w:space="0" w:color="auto"/>
        <w:right w:val="none" w:sz="0" w:space="0" w:color="auto"/>
      </w:divBdr>
    </w:div>
    <w:div w:id="822045538">
      <w:bodyDiv w:val="1"/>
      <w:marLeft w:val="0"/>
      <w:marRight w:val="0"/>
      <w:marTop w:val="0"/>
      <w:marBottom w:val="0"/>
      <w:divBdr>
        <w:top w:val="none" w:sz="0" w:space="0" w:color="auto"/>
        <w:left w:val="none" w:sz="0" w:space="0" w:color="auto"/>
        <w:bottom w:val="none" w:sz="0" w:space="0" w:color="auto"/>
        <w:right w:val="none" w:sz="0" w:space="0" w:color="auto"/>
      </w:divBdr>
    </w:div>
    <w:div w:id="927739670">
      <w:bodyDiv w:val="1"/>
      <w:marLeft w:val="0"/>
      <w:marRight w:val="0"/>
      <w:marTop w:val="0"/>
      <w:marBottom w:val="0"/>
      <w:divBdr>
        <w:top w:val="none" w:sz="0" w:space="0" w:color="auto"/>
        <w:left w:val="none" w:sz="0" w:space="0" w:color="auto"/>
        <w:bottom w:val="none" w:sz="0" w:space="0" w:color="auto"/>
        <w:right w:val="none" w:sz="0" w:space="0" w:color="auto"/>
      </w:divBdr>
    </w:div>
    <w:div w:id="1026522089">
      <w:bodyDiv w:val="1"/>
      <w:marLeft w:val="0"/>
      <w:marRight w:val="0"/>
      <w:marTop w:val="0"/>
      <w:marBottom w:val="0"/>
      <w:divBdr>
        <w:top w:val="none" w:sz="0" w:space="0" w:color="auto"/>
        <w:left w:val="none" w:sz="0" w:space="0" w:color="auto"/>
        <w:bottom w:val="none" w:sz="0" w:space="0" w:color="auto"/>
        <w:right w:val="none" w:sz="0" w:space="0" w:color="auto"/>
      </w:divBdr>
    </w:div>
    <w:div w:id="1412241193">
      <w:bodyDiv w:val="1"/>
      <w:marLeft w:val="0"/>
      <w:marRight w:val="0"/>
      <w:marTop w:val="0"/>
      <w:marBottom w:val="0"/>
      <w:divBdr>
        <w:top w:val="none" w:sz="0" w:space="0" w:color="auto"/>
        <w:left w:val="none" w:sz="0" w:space="0" w:color="auto"/>
        <w:bottom w:val="none" w:sz="0" w:space="0" w:color="auto"/>
        <w:right w:val="none" w:sz="0" w:space="0" w:color="auto"/>
      </w:divBdr>
    </w:div>
    <w:div w:id="2097164727">
      <w:bodyDiv w:val="1"/>
      <w:marLeft w:val="0"/>
      <w:marRight w:val="0"/>
      <w:marTop w:val="0"/>
      <w:marBottom w:val="0"/>
      <w:divBdr>
        <w:top w:val="none" w:sz="0" w:space="0" w:color="auto"/>
        <w:left w:val="none" w:sz="0" w:space="0" w:color="auto"/>
        <w:bottom w:val="none" w:sz="0" w:space="0" w:color="auto"/>
        <w:right w:val="none" w:sz="0" w:space="0" w:color="auto"/>
      </w:divBdr>
      <w:divsChild>
        <w:div w:id="1769230712">
          <w:marLeft w:val="0"/>
          <w:marRight w:val="0"/>
          <w:marTop w:val="0"/>
          <w:marBottom w:val="0"/>
          <w:divBdr>
            <w:top w:val="none" w:sz="0" w:space="0" w:color="auto"/>
            <w:left w:val="none" w:sz="0" w:space="0" w:color="auto"/>
            <w:bottom w:val="none" w:sz="0" w:space="0" w:color="auto"/>
            <w:right w:val="none" w:sz="0" w:space="0" w:color="auto"/>
          </w:divBdr>
          <w:divsChild>
            <w:div w:id="106855285">
              <w:marLeft w:val="0"/>
              <w:marRight w:val="0"/>
              <w:marTop w:val="0"/>
              <w:marBottom w:val="0"/>
              <w:divBdr>
                <w:top w:val="none" w:sz="0" w:space="0" w:color="auto"/>
                <w:left w:val="none" w:sz="0" w:space="0" w:color="auto"/>
                <w:bottom w:val="none" w:sz="0" w:space="0" w:color="auto"/>
                <w:right w:val="none" w:sz="0" w:space="0" w:color="auto"/>
              </w:divBdr>
              <w:divsChild>
                <w:div w:id="1697274229">
                  <w:marLeft w:val="0"/>
                  <w:marRight w:val="0"/>
                  <w:marTop w:val="0"/>
                  <w:marBottom w:val="0"/>
                  <w:divBdr>
                    <w:top w:val="none" w:sz="0" w:space="0" w:color="auto"/>
                    <w:left w:val="none" w:sz="0" w:space="0" w:color="auto"/>
                    <w:bottom w:val="none" w:sz="0" w:space="0" w:color="auto"/>
                    <w:right w:val="none" w:sz="0" w:space="0" w:color="auto"/>
                  </w:divBdr>
                  <w:divsChild>
                    <w:div w:id="135731261">
                      <w:marLeft w:val="0"/>
                      <w:marRight w:val="0"/>
                      <w:marTop w:val="0"/>
                      <w:marBottom w:val="0"/>
                      <w:divBdr>
                        <w:top w:val="none" w:sz="0" w:space="0" w:color="auto"/>
                        <w:left w:val="none" w:sz="0" w:space="0" w:color="auto"/>
                        <w:bottom w:val="none" w:sz="0" w:space="0" w:color="auto"/>
                        <w:right w:val="none" w:sz="0" w:space="0" w:color="auto"/>
                      </w:divBdr>
                      <w:divsChild>
                        <w:div w:id="433356609">
                          <w:marLeft w:val="0"/>
                          <w:marRight w:val="0"/>
                          <w:marTop w:val="0"/>
                          <w:marBottom w:val="0"/>
                          <w:divBdr>
                            <w:top w:val="single" w:sz="6" w:space="0" w:color="828282"/>
                            <w:left w:val="single" w:sz="6" w:space="0" w:color="828282"/>
                            <w:bottom w:val="single" w:sz="6" w:space="0" w:color="828282"/>
                            <w:right w:val="single" w:sz="6" w:space="0" w:color="828282"/>
                          </w:divBdr>
                          <w:divsChild>
                            <w:div w:id="606696306">
                              <w:marLeft w:val="0"/>
                              <w:marRight w:val="0"/>
                              <w:marTop w:val="0"/>
                              <w:marBottom w:val="0"/>
                              <w:divBdr>
                                <w:top w:val="none" w:sz="0" w:space="0" w:color="auto"/>
                                <w:left w:val="none" w:sz="0" w:space="0" w:color="auto"/>
                                <w:bottom w:val="none" w:sz="0" w:space="0" w:color="auto"/>
                                <w:right w:val="none" w:sz="0" w:space="0" w:color="auto"/>
                              </w:divBdr>
                              <w:divsChild>
                                <w:div w:id="1154494695">
                                  <w:marLeft w:val="0"/>
                                  <w:marRight w:val="0"/>
                                  <w:marTop w:val="0"/>
                                  <w:marBottom w:val="0"/>
                                  <w:divBdr>
                                    <w:top w:val="none" w:sz="0" w:space="0" w:color="auto"/>
                                    <w:left w:val="none" w:sz="0" w:space="0" w:color="auto"/>
                                    <w:bottom w:val="none" w:sz="0" w:space="0" w:color="auto"/>
                                    <w:right w:val="none" w:sz="0" w:space="0" w:color="auto"/>
                                  </w:divBdr>
                                  <w:divsChild>
                                    <w:div w:id="1941064397">
                                      <w:marLeft w:val="0"/>
                                      <w:marRight w:val="0"/>
                                      <w:marTop w:val="0"/>
                                      <w:marBottom w:val="0"/>
                                      <w:divBdr>
                                        <w:top w:val="none" w:sz="0" w:space="0" w:color="auto"/>
                                        <w:left w:val="none" w:sz="0" w:space="0" w:color="auto"/>
                                        <w:bottom w:val="none" w:sz="0" w:space="0" w:color="auto"/>
                                        <w:right w:val="none" w:sz="0" w:space="0" w:color="auto"/>
                                      </w:divBdr>
                                      <w:divsChild>
                                        <w:div w:id="453058855">
                                          <w:marLeft w:val="0"/>
                                          <w:marRight w:val="0"/>
                                          <w:marTop w:val="0"/>
                                          <w:marBottom w:val="0"/>
                                          <w:divBdr>
                                            <w:top w:val="none" w:sz="0" w:space="0" w:color="auto"/>
                                            <w:left w:val="none" w:sz="0" w:space="0" w:color="auto"/>
                                            <w:bottom w:val="none" w:sz="0" w:space="0" w:color="auto"/>
                                            <w:right w:val="none" w:sz="0" w:space="0" w:color="auto"/>
                                          </w:divBdr>
                                          <w:divsChild>
                                            <w:div w:id="526022855">
                                              <w:marLeft w:val="0"/>
                                              <w:marRight w:val="0"/>
                                              <w:marTop w:val="0"/>
                                              <w:marBottom w:val="0"/>
                                              <w:divBdr>
                                                <w:top w:val="none" w:sz="0" w:space="0" w:color="auto"/>
                                                <w:left w:val="none" w:sz="0" w:space="0" w:color="auto"/>
                                                <w:bottom w:val="none" w:sz="0" w:space="0" w:color="auto"/>
                                                <w:right w:val="none" w:sz="0" w:space="0" w:color="auto"/>
                                              </w:divBdr>
                                              <w:divsChild>
                                                <w:div w:id="664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D6838-B5DD-4AAE-9C6D-4EE149996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1836</Words>
  <Characters>9459</Characters>
  <Application>Microsoft Office Word</Application>
  <DocSecurity>0</DocSecurity>
  <Lines>230</Lines>
  <Paragraphs>102</Paragraphs>
  <ScaleCrop>false</ScaleCrop>
  <HeadingPairs>
    <vt:vector size="2" baseType="variant">
      <vt:variant>
        <vt:lpstr>Title</vt:lpstr>
      </vt:variant>
      <vt:variant>
        <vt:i4>1</vt:i4>
      </vt:variant>
    </vt:vector>
  </HeadingPairs>
  <TitlesOfParts>
    <vt:vector size="1" baseType="lpstr">
      <vt:lpstr>Attachment VIII - Explanatory Statement</vt:lpstr>
    </vt:vector>
  </TitlesOfParts>
  <Company>DIISRTE</Company>
  <LinksUpToDate>false</LinksUpToDate>
  <CharactersWithSpaces>11193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VIII - Explanatory Statement</dc:title>
  <dc:subject/>
  <dc:creator>Haag, Jessica</dc:creator>
  <cp:keywords/>
  <cp:lastModifiedBy>Prest, Alicia</cp:lastModifiedBy>
  <cp:revision>3</cp:revision>
  <cp:lastPrinted>2008-10-23T05:53:00Z</cp:lastPrinted>
  <dcterms:created xsi:type="dcterms:W3CDTF">2013-09-09T04:53:00Z</dcterms:created>
  <dcterms:modified xsi:type="dcterms:W3CDTF">2013-09-10T00:40:00Z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dms_AttachedBy">
    <vt:lpwstr>JENNINGS, Bruce</vt:lpwstr>
  </property>
  <property fmtid="{D5CDD505-2E9C-101B-9397-08002B2CF9AE}" pid="3" name="pdms_DocumentType">
    <vt:lpwstr>Briefing Attachment</vt:lpwstr>
  </property>
  <property fmtid="{D5CDD505-2E9C-101B-9397-08002B2CF9AE}" pid="4" name="pdms_Reason">
    <vt:lpwstr/>
  </property>
  <property fmtid="{D5CDD505-2E9C-101B-9397-08002B2CF9AE}" pid="5" name="pdms_DiRECtURI">
    <vt:lpwstr/>
  </property>
  <property fmtid="{D5CDD505-2E9C-101B-9397-08002B2CF9AE}" pid="6" name="pdms_MarkedAsDeleted">
    <vt:lpwstr>0</vt:lpwstr>
  </property>
  <property fmtid="{D5CDD505-2E9C-101B-9397-08002B2CF9AE}" pid="7" name="ContentType">
    <vt:lpwstr>PDR Documentation</vt:lpwstr>
  </property>
  <property fmtid="{D5CDD505-2E9C-101B-9397-08002B2CF9AE}" pid="8" name="VersionNumber">
    <vt:i4>0</vt:i4>
  </property>
  <property fmtid="{D5CDD505-2E9C-101B-9397-08002B2CF9AE}" pid="9" name="ClassificationPty">
    <vt:lpwstr/>
  </property>
  <property fmtid="{D5CDD505-2E9C-101B-9397-08002B2CF9AE}" pid="10" name="FileNumberPty">
    <vt:lpwstr/>
  </property>
  <property fmtid="{D5CDD505-2E9C-101B-9397-08002B2CF9AE}" pid="11" name="CorporateTmplBased">
    <vt:lpwstr>No</vt:lpwstr>
  </property>
</Properties>
</file>