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4BD4B" w14:textId="77777777" w:rsidR="009E05FB" w:rsidRPr="00DC37E0" w:rsidRDefault="009E05FB" w:rsidP="009E05FB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C73D163" wp14:editId="3234C6FD">
            <wp:extent cx="1419225" cy="1104900"/>
            <wp:effectExtent l="0" t="0" r="9525" b="0"/>
            <wp:docPr id="1" name="Picture 1" descr="Description: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EB90C" w14:textId="77777777" w:rsidR="009E05FB" w:rsidRPr="00DC37E0" w:rsidRDefault="009E05FB" w:rsidP="009E05FB">
      <w:pPr>
        <w:rPr>
          <w:sz w:val="19"/>
        </w:rPr>
      </w:pPr>
    </w:p>
    <w:tbl>
      <w:tblPr>
        <w:tblW w:w="708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</w:tblGrid>
      <w:tr w:rsidR="009E05FB" w:rsidRPr="00EE4FA5" w14:paraId="7258BA6C" w14:textId="77777777" w:rsidTr="00AF6BC3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DA9D3" w14:textId="77777777" w:rsidR="009E05FB" w:rsidRPr="00EE4FA5" w:rsidRDefault="009E05FB" w:rsidP="00AF6BC3">
            <w:bookmarkStart w:id="0" w:name="ConfidenceBlock"/>
            <w:bookmarkEnd w:id="0"/>
          </w:p>
        </w:tc>
      </w:tr>
    </w:tbl>
    <w:p w14:paraId="50F4B8F8" w14:textId="77777777" w:rsidR="009E05FB" w:rsidRPr="00DC37E0" w:rsidRDefault="009E05FB" w:rsidP="009E05FB">
      <w:pPr>
        <w:rPr>
          <w:sz w:val="19"/>
        </w:rPr>
      </w:pPr>
    </w:p>
    <w:p w14:paraId="5768E61F" w14:textId="77777777" w:rsidR="009E05FB" w:rsidRPr="00DC37E0" w:rsidRDefault="009E05FB" w:rsidP="009E05FB">
      <w:pPr>
        <w:pStyle w:val="ShortT"/>
      </w:pPr>
      <w:r w:rsidRPr="00DC37E0">
        <w:t>Australian Public Service</w:t>
      </w:r>
      <w:bookmarkStart w:id="1" w:name="BK_S1P1L7C26"/>
      <w:bookmarkEnd w:id="1"/>
      <w:r w:rsidRPr="00DC37E0">
        <w:t xml:space="preserve"> Commissioner’s Amendment Direction 2013 (No.</w:t>
      </w:r>
      <w:bookmarkStart w:id="2" w:name="BK_S1P1L8C30"/>
      <w:bookmarkEnd w:id="2"/>
      <w:r w:rsidRPr="00DC37E0">
        <w:t> </w:t>
      </w:r>
      <w:r>
        <w:t>2</w:t>
      </w:r>
      <w:r w:rsidRPr="00DC37E0">
        <w:t>)</w:t>
      </w:r>
    </w:p>
    <w:p w14:paraId="6E511FE8" w14:textId="77777777" w:rsidR="009E05FB" w:rsidRPr="00874A4E" w:rsidRDefault="009E05FB" w:rsidP="009E05FB"/>
    <w:p w14:paraId="3941EFA8" w14:textId="77777777" w:rsidR="009E05FB" w:rsidRPr="00874A4E" w:rsidRDefault="009E05FB" w:rsidP="009E05FB"/>
    <w:p w14:paraId="3193DAEC" w14:textId="77777777" w:rsidR="009E05FB" w:rsidRPr="00874A4E" w:rsidRDefault="009E05FB" w:rsidP="009E05FB"/>
    <w:p w14:paraId="10424FE0" w14:textId="77777777" w:rsidR="009E05FB" w:rsidRPr="00874A4E" w:rsidRDefault="009E05FB" w:rsidP="009E05FB">
      <w:pPr>
        <w:pStyle w:val="Portfolio"/>
      </w:pPr>
    </w:p>
    <w:p w14:paraId="5AFF0A6E" w14:textId="77777777" w:rsidR="009E05FB" w:rsidRPr="00874A4E" w:rsidRDefault="009E05FB" w:rsidP="009E05FB">
      <w:pPr>
        <w:pStyle w:val="Portfolio"/>
      </w:pPr>
    </w:p>
    <w:p w14:paraId="054017CC" w14:textId="77777777" w:rsidR="009E05FB" w:rsidRPr="00874A4E" w:rsidRDefault="009E05FB" w:rsidP="009E05FB">
      <w:pPr>
        <w:pStyle w:val="Portfolio"/>
      </w:pPr>
    </w:p>
    <w:p w14:paraId="06DDADED" w14:textId="77777777" w:rsidR="009E05FB" w:rsidRPr="00874A4E" w:rsidRDefault="009E05FB" w:rsidP="009E05FB">
      <w:pPr>
        <w:pStyle w:val="Portfolio"/>
      </w:pPr>
    </w:p>
    <w:p w14:paraId="01661526" w14:textId="77777777" w:rsidR="009E05FB" w:rsidRDefault="009E05FB" w:rsidP="009E05FB">
      <w:pPr>
        <w:pStyle w:val="Portfolio"/>
      </w:pPr>
    </w:p>
    <w:p w14:paraId="4446012F" w14:textId="77777777" w:rsidR="009E05FB" w:rsidRPr="00874A4E" w:rsidRDefault="009E05FB" w:rsidP="009E05FB">
      <w:pPr>
        <w:keepNext/>
        <w:tabs>
          <w:tab w:val="left" w:pos="3402"/>
        </w:tabs>
        <w:spacing w:before="1440" w:line="300" w:lineRule="atLeast"/>
        <w:ind w:right="397"/>
      </w:pPr>
      <w:r w:rsidRPr="00874A4E">
        <w:t>Stephen Sedgwick AO</w:t>
      </w:r>
    </w:p>
    <w:p w14:paraId="4CA8529F" w14:textId="694FA22E" w:rsidR="009E05FB" w:rsidRPr="00874A4E" w:rsidRDefault="009E05FB" w:rsidP="009E05FB">
      <w:pPr>
        <w:pStyle w:val="SignCoverPageEnd"/>
        <w:ind w:right="794"/>
        <w:rPr>
          <w:sz w:val="22"/>
        </w:rPr>
      </w:pPr>
      <w:r>
        <w:rPr>
          <w:sz w:val="22"/>
        </w:rPr>
        <w:t xml:space="preserve">Australian </w:t>
      </w:r>
      <w:r w:rsidRPr="00874A4E">
        <w:rPr>
          <w:sz w:val="22"/>
        </w:rPr>
        <w:t>Public Service</w:t>
      </w:r>
      <w:r>
        <w:rPr>
          <w:sz w:val="22"/>
        </w:rPr>
        <w:t xml:space="preserve"> Commissioner</w:t>
      </w:r>
      <w:r>
        <w:rPr>
          <w:sz w:val="22"/>
        </w:rPr>
        <w:br/>
      </w:r>
      <w:r>
        <w:rPr>
          <w:sz w:val="22"/>
        </w:rPr>
        <w:br/>
      </w:r>
      <w:r w:rsidR="003751F1">
        <w:rPr>
          <w:sz w:val="22"/>
        </w:rPr>
        <w:t>4</w:t>
      </w:r>
      <w:bookmarkStart w:id="3" w:name="_GoBack"/>
      <w:bookmarkEnd w:id="3"/>
      <w:r w:rsidR="003751F1">
        <w:rPr>
          <w:sz w:val="22"/>
        </w:rPr>
        <w:t xml:space="preserve"> </w:t>
      </w:r>
      <w:r>
        <w:rPr>
          <w:sz w:val="22"/>
        </w:rPr>
        <w:t>November</w:t>
      </w:r>
      <w:r w:rsidRPr="00874A4E">
        <w:rPr>
          <w:sz w:val="22"/>
        </w:rPr>
        <w:t xml:space="preserve"> 2013</w:t>
      </w:r>
    </w:p>
    <w:p w14:paraId="70768E4D" w14:textId="1FA1774E" w:rsidR="009E05FB" w:rsidRPr="00DC37E0" w:rsidRDefault="009E05FB" w:rsidP="009E05FB">
      <w:pPr>
        <w:pStyle w:val="ActHead5"/>
      </w:pPr>
      <w:bookmarkStart w:id="4" w:name="_Toc359238649"/>
      <w:proofErr w:type="gramStart"/>
      <w:r w:rsidRPr="00DC37E0">
        <w:rPr>
          <w:rStyle w:val="CharSectno"/>
        </w:rPr>
        <w:t>1</w:t>
      </w:r>
      <w:r w:rsidRPr="00DC37E0">
        <w:t xml:space="preserve">  Name</w:t>
      </w:r>
      <w:proofErr w:type="gramEnd"/>
      <w:r w:rsidRPr="00DC37E0">
        <w:t xml:space="preserve"> of </w:t>
      </w:r>
      <w:bookmarkEnd w:id="4"/>
      <w:r w:rsidR="00AF6BC3">
        <w:t>D</w:t>
      </w:r>
      <w:r w:rsidR="00AF6BC3" w:rsidRPr="00DC37E0">
        <w:t>irection</w:t>
      </w:r>
    </w:p>
    <w:p w14:paraId="0F3E196F" w14:textId="20648B11" w:rsidR="009E05FB" w:rsidRPr="00DC37E0" w:rsidRDefault="009E05FB" w:rsidP="009E05FB">
      <w:pPr>
        <w:pStyle w:val="subsection"/>
      </w:pPr>
      <w:r w:rsidRPr="00DC37E0">
        <w:tab/>
      </w:r>
      <w:r w:rsidRPr="00DC37E0">
        <w:tab/>
        <w:t xml:space="preserve">This </w:t>
      </w:r>
      <w:r w:rsidR="00AF6BC3">
        <w:t>D</w:t>
      </w:r>
      <w:r w:rsidR="00AF6BC3" w:rsidRPr="00DC37E0">
        <w:t xml:space="preserve">irection </w:t>
      </w:r>
      <w:r w:rsidRPr="00DC37E0">
        <w:t xml:space="preserve">may be cited as the </w:t>
      </w:r>
      <w:bookmarkStart w:id="5" w:name="BKCheck15B_2"/>
      <w:bookmarkEnd w:id="5"/>
      <w:r w:rsidRPr="00DC37E0">
        <w:rPr>
          <w:i/>
        </w:rPr>
        <w:fldChar w:fldCharType="begin"/>
      </w:r>
      <w:r w:rsidRPr="00DC37E0">
        <w:rPr>
          <w:i/>
        </w:rPr>
        <w:instrText xml:space="preserve"> STYLEREF  ShortT </w:instrText>
      </w:r>
      <w:r w:rsidRPr="00DC37E0">
        <w:rPr>
          <w:i/>
        </w:rPr>
        <w:fldChar w:fldCharType="separate"/>
      </w:r>
      <w:r w:rsidR="00194F9B">
        <w:rPr>
          <w:i/>
          <w:noProof/>
        </w:rPr>
        <w:t>Australian Public Service Commissioner’s Amendment Direction 2013 (No. 2)</w:t>
      </w:r>
      <w:r w:rsidRPr="00DC37E0">
        <w:rPr>
          <w:i/>
        </w:rPr>
        <w:fldChar w:fldCharType="end"/>
      </w:r>
      <w:r w:rsidRPr="00DC37E0">
        <w:t>.</w:t>
      </w:r>
    </w:p>
    <w:p w14:paraId="5C627BBB" w14:textId="77777777" w:rsidR="009E05FB" w:rsidRPr="00DC37E0" w:rsidRDefault="009E05FB" w:rsidP="009E05FB">
      <w:pPr>
        <w:pStyle w:val="ActHead5"/>
      </w:pPr>
      <w:bookmarkStart w:id="6" w:name="_Toc359238650"/>
      <w:proofErr w:type="gramStart"/>
      <w:r w:rsidRPr="00DC37E0">
        <w:rPr>
          <w:rStyle w:val="CharSectno"/>
        </w:rPr>
        <w:t>2</w:t>
      </w:r>
      <w:r w:rsidRPr="00DC37E0">
        <w:t xml:space="preserve">  Commencement</w:t>
      </w:r>
      <w:bookmarkEnd w:id="6"/>
      <w:proofErr w:type="gramEnd"/>
    </w:p>
    <w:p w14:paraId="4931AEEB" w14:textId="01757085" w:rsidR="009E05FB" w:rsidRPr="00DC37E0" w:rsidRDefault="009E05FB" w:rsidP="009E05FB">
      <w:pPr>
        <w:pStyle w:val="subsection"/>
      </w:pPr>
      <w:r>
        <w:tab/>
      </w:r>
      <w:r>
        <w:tab/>
      </w:r>
      <w:r w:rsidRPr="00DC37E0">
        <w:t xml:space="preserve">This </w:t>
      </w:r>
      <w:r w:rsidR="00AF6BC3">
        <w:t>Di</w:t>
      </w:r>
      <w:r w:rsidR="00AF6BC3" w:rsidRPr="00DC37E0">
        <w:t xml:space="preserve">rection </w:t>
      </w:r>
      <w:r w:rsidRPr="00DC37E0">
        <w:t xml:space="preserve">commences on </w:t>
      </w:r>
      <w:r>
        <w:t>5 November 2013.</w:t>
      </w:r>
    </w:p>
    <w:p w14:paraId="12103C20" w14:textId="77777777" w:rsidR="009E05FB" w:rsidRPr="00DC37E0" w:rsidRDefault="009E05FB" w:rsidP="009E05FB">
      <w:pPr>
        <w:pStyle w:val="ActHead5"/>
        <w:tabs>
          <w:tab w:val="left" w:pos="3134"/>
        </w:tabs>
      </w:pPr>
      <w:bookmarkStart w:id="7" w:name="_Toc359238651"/>
      <w:proofErr w:type="gramStart"/>
      <w:r w:rsidRPr="00DC37E0">
        <w:t>3  Authority</w:t>
      </w:r>
      <w:bookmarkEnd w:id="7"/>
      <w:proofErr w:type="gramEnd"/>
      <w:r>
        <w:tab/>
      </w:r>
    </w:p>
    <w:p w14:paraId="13DF476F" w14:textId="0DD25FC0" w:rsidR="009E05FB" w:rsidRDefault="009E05FB" w:rsidP="009E05FB">
      <w:pPr>
        <w:pStyle w:val="subsection"/>
      </w:pPr>
      <w:r w:rsidRPr="00DC37E0">
        <w:tab/>
      </w:r>
      <w:r w:rsidRPr="00DC37E0">
        <w:tab/>
        <w:t xml:space="preserve">This </w:t>
      </w:r>
      <w:r w:rsidR="00AF6BC3">
        <w:t>D</w:t>
      </w:r>
      <w:r w:rsidR="00AF6BC3" w:rsidRPr="00DC37E0">
        <w:t xml:space="preserve">irection </w:t>
      </w:r>
      <w:r w:rsidRPr="00DC37E0">
        <w:t>is issued under subsections </w:t>
      </w:r>
      <w:proofErr w:type="spellStart"/>
      <w:proofErr w:type="gramStart"/>
      <w:r w:rsidRPr="00DC37E0">
        <w:t>11A</w:t>
      </w:r>
      <w:proofErr w:type="spellEnd"/>
      <w:r w:rsidRPr="00DC37E0">
        <w:t>(</w:t>
      </w:r>
      <w:proofErr w:type="gramEnd"/>
      <w:r w:rsidRPr="00DC37E0">
        <w:t xml:space="preserve">1) and (2) of the </w:t>
      </w:r>
      <w:r w:rsidRPr="00DC37E0">
        <w:rPr>
          <w:i/>
        </w:rPr>
        <w:t>Public Service Act</w:t>
      </w:r>
      <w:bookmarkStart w:id="8" w:name="BK_S3P1L16C47"/>
      <w:bookmarkEnd w:id="8"/>
      <w:r w:rsidRPr="00DC37E0">
        <w:rPr>
          <w:i/>
        </w:rPr>
        <w:t xml:space="preserve"> 1999</w:t>
      </w:r>
      <w:r w:rsidRPr="00DC37E0">
        <w:t>.</w:t>
      </w:r>
    </w:p>
    <w:p w14:paraId="77C41C73" w14:textId="77777777" w:rsidR="009E05FB" w:rsidRPr="00DC37E0" w:rsidRDefault="009E05FB" w:rsidP="009E05FB">
      <w:pPr>
        <w:pStyle w:val="ActHead5"/>
      </w:pPr>
      <w:proofErr w:type="gramStart"/>
      <w:r>
        <w:t>4</w:t>
      </w:r>
      <w:bookmarkStart w:id="9" w:name="_Toc359238652"/>
      <w:r w:rsidRPr="00DC37E0">
        <w:t xml:space="preserve">  Schedule</w:t>
      </w:r>
      <w:proofErr w:type="gramEnd"/>
      <w:r w:rsidRPr="00DC37E0">
        <w:t>(s)</w:t>
      </w:r>
      <w:bookmarkEnd w:id="9"/>
    </w:p>
    <w:p w14:paraId="398471A5" w14:textId="77777777" w:rsidR="009E05FB" w:rsidRPr="00A17F8D" w:rsidRDefault="009E05FB" w:rsidP="009E05FB">
      <w:pPr>
        <w:pStyle w:val="subsection"/>
        <w:rPr>
          <w:sz w:val="20"/>
        </w:rPr>
      </w:pPr>
      <w:r w:rsidRPr="00DC37E0">
        <w:tab/>
      </w:r>
      <w:r w:rsidRPr="00DC37E0">
        <w:tab/>
      </w:r>
      <w:r w:rsidRPr="00A17F8D">
        <w:t>Schedule 1</w:t>
      </w:r>
      <w:r>
        <w:t xml:space="preserve"> </w:t>
      </w:r>
      <w:r w:rsidRPr="00A17F8D">
        <w:t>amend</w:t>
      </w:r>
      <w:r>
        <w:t>s</w:t>
      </w:r>
      <w:r w:rsidRPr="00A17F8D">
        <w:t xml:space="preserve"> the </w:t>
      </w:r>
      <w:r w:rsidRPr="00A17F8D">
        <w:rPr>
          <w:i/>
        </w:rPr>
        <w:t>Australian Public Service Commissioner's Directions 2013</w:t>
      </w:r>
      <w:r>
        <w:rPr>
          <w:i/>
        </w:rPr>
        <w:t>.</w:t>
      </w:r>
    </w:p>
    <w:p w14:paraId="2908A92D" w14:textId="77777777" w:rsidR="009E05FB" w:rsidRPr="00DC37E0" w:rsidRDefault="009E05FB" w:rsidP="009E05FB">
      <w:pPr>
        <w:pStyle w:val="ActHead6"/>
        <w:pageBreakBefore/>
      </w:pPr>
      <w:bookmarkStart w:id="10" w:name="_Toc359238653"/>
      <w:bookmarkStart w:id="11" w:name="opcAmSched"/>
      <w:bookmarkStart w:id="12" w:name="opcCurrentFind"/>
      <w:r w:rsidRPr="00DC37E0">
        <w:lastRenderedPageBreak/>
        <w:t>Schedule 1—Amendments</w:t>
      </w:r>
      <w:bookmarkEnd w:id="10"/>
    </w:p>
    <w:bookmarkEnd w:id="11"/>
    <w:bookmarkEnd w:id="12"/>
    <w:p w14:paraId="4C4EDBD8" w14:textId="77777777" w:rsidR="009E05FB" w:rsidRPr="00DC37E0" w:rsidRDefault="009E05FB" w:rsidP="009E05FB">
      <w:pPr>
        <w:pStyle w:val="Header"/>
      </w:pPr>
      <w:r w:rsidRPr="00DC37E0">
        <w:t xml:space="preserve">  </w:t>
      </w:r>
    </w:p>
    <w:p w14:paraId="0854C5AA" w14:textId="77777777" w:rsidR="009E05FB" w:rsidRPr="00DC37E0" w:rsidRDefault="009E05FB" w:rsidP="009E05FB">
      <w:pPr>
        <w:pStyle w:val="ActHead9"/>
      </w:pPr>
      <w:bookmarkStart w:id="13" w:name="_Toc359238654"/>
      <w:r w:rsidRPr="00DC37E0">
        <w:t>Australian Public Service</w:t>
      </w:r>
      <w:bookmarkStart w:id="14" w:name="BK_S3P2L3C26"/>
      <w:bookmarkEnd w:id="14"/>
      <w:r w:rsidRPr="00DC37E0">
        <w:t xml:space="preserve"> Commissioner’s Directions 2013</w:t>
      </w:r>
      <w:bookmarkEnd w:id="13"/>
    </w:p>
    <w:p w14:paraId="372FB638" w14:textId="66149393" w:rsidR="00A13E04" w:rsidRDefault="00E078E8" w:rsidP="00A13E04">
      <w:pPr>
        <w:pStyle w:val="ItemHead"/>
        <w:ind w:left="0" w:firstLine="0"/>
      </w:pPr>
      <w:r>
        <w:t>[</w:t>
      </w:r>
      <w:r w:rsidR="00A13E04">
        <w:t>1</w:t>
      </w:r>
      <w:r>
        <w:t>]</w:t>
      </w:r>
      <w:r w:rsidR="00A13E04">
        <w:t xml:space="preserve">  </w:t>
      </w:r>
      <w:r w:rsidR="00DC6B0C">
        <w:tab/>
      </w:r>
      <w:r w:rsidR="00A13E04">
        <w:t>Paragraph 2.8(1</w:t>
      </w:r>
      <w:proofErr w:type="gramStart"/>
      <w:r w:rsidR="00A13E04">
        <w:t>)(</w:t>
      </w:r>
      <w:proofErr w:type="gramEnd"/>
      <w:r w:rsidR="00A13E04">
        <w:t>b)</w:t>
      </w:r>
    </w:p>
    <w:p w14:paraId="18726843" w14:textId="3A318F67" w:rsidR="00644B34" w:rsidRPr="001F7380" w:rsidRDefault="007A1568" w:rsidP="001F7380">
      <w:pPr>
        <w:rPr>
          <w:i/>
        </w:rPr>
      </w:pPr>
      <w:r>
        <w:tab/>
      </w:r>
      <w:proofErr w:type="gramStart"/>
      <w:r w:rsidR="001F7380">
        <w:t>s</w:t>
      </w:r>
      <w:r>
        <w:rPr>
          <w:i/>
        </w:rPr>
        <w:t>ubstitute</w:t>
      </w:r>
      <w:proofErr w:type="gramEnd"/>
      <w:r>
        <w:rPr>
          <w:i/>
        </w:rPr>
        <w:t>:</w:t>
      </w:r>
    </w:p>
    <w:p w14:paraId="58B148E5" w14:textId="2EB7F2B1" w:rsidR="001F7380" w:rsidRPr="001F7380" w:rsidRDefault="005C4439" w:rsidP="001F7380">
      <w:pPr>
        <w:pStyle w:val="paragraph"/>
      </w:pPr>
      <w:r>
        <w:tab/>
      </w:r>
      <w:r w:rsidR="001F7380" w:rsidRPr="001F7380">
        <w:t>(b)</w:t>
      </w:r>
      <w:r w:rsidR="001F7380" w:rsidRPr="001F7380">
        <w:tab/>
      </w:r>
      <w:proofErr w:type="gramStart"/>
      <w:r w:rsidR="001F7380" w:rsidRPr="001F7380">
        <w:t>either</w:t>
      </w:r>
      <w:proofErr w:type="gramEnd"/>
      <w:r w:rsidR="001F7380" w:rsidRPr="001F7380">
        <w:t>:</w:t>
      </w:r>
    </w:p>
    <w:p w14:paraId="244659ED" w14:textId="77777777" w:rsidR="001F7380" w:rsidRPr="001F7380" w:rsidRDefault="001F7380" w:rsidP="001F7380">
      <w:pPr>
        <w:pStyle w:val="paragraphsub"/>
      </w:pPr>
      <w:r w:rsidRPr="001F7380">
        <w:tab/>
        <w:t>(</w:t>
      </w:r>
      <w:proofErr w:type="spellStart"/>
      <w:r w:rsidRPr="001F7380">
        <w:t>i</w:t>
      </w:r>
      <w:proofErr w:type="spellEnd"/>
      <w:r w:rsidRPr="001F7380">
        <w:t>)</w:t>
      </w:r>
      <w:r w:rsidRPr="001F7380">
        <w:tab/>
      </w:r>
      <w:proofErr w:type="gramStart"/>
      <w:r w:rsidRPr="001F7380">
        <w:t>the</w:t>
      </w:r>
      <w:proofErr w:type="gramEnd"/>
      <w:r w:rsidRPr="001F7380">
        <w:t xml:space="preserve"> vacancy was notified before 5 November 2013 in accordance with clause 2.9; and:</w:t>
      </w:r>
    </w:p>
    <w:p w14:paraId="39F49FAE" w14:textId="77777777" w:rsidR="001F7380" w:rsidRPr="001F7380" w:rsidRDefault="001F7380" w:rsidP="001F7380">
      <w:pPr>
        <w:pStyle w:val="paragraphsub-sub"/>
      </w:pPr>
      <w:r w:rsidRPr="001F7380">
        <w:tab/>
        <w:t xml:space="preserve">                                       (A)</w:t>
      </w:r>
      <w:r w:rsidRPr="001F7380">
        <w:tab/>
      </w:r>
      <w:proofErr w:type="gramStart"/>
      <w:r w:rsidRPr="001F7380">
        <w:t>an</w:t>
      </w:r>
      <w:proofErr w:type="gramEnd"/>
      <w:r w:rsidRPr="001F7380">
        <w:t xml:space="preserve"> offer of engagement or promotion was made to the person before 5 November 2013; or </w:t>
      </w:r>
    </w:p>
    <w:p w14:paraId="789EB418" w14:textId="4E0BF2FA" w:rsidR="001F7380" w:rsidRPr="001F7380" w:rsidRDefault="001F7380" w:rsidP="001F7380">
      <w:pPr>
        <w:pStyle w:val="paragraphsub-sub"/>
      </w:pPr>
      <w:r w:rsidRPr="001F7380">
        <w:tab/>
        <w:t xml:space="preserve">                               (B)</w:t>
      </w:r>
      <w:r w:rsidRPr="001F7380">
        <w:tab/>
      </w:r>
      <w:proofErr w:type="gramStart"/>
      <w:r w:rsidRPr="001F7380">
        <w:t>the</w:t>
      </w:r>
      <w:proofErr w:type="gramEnd"/>
      <w:r w:rsidRPr="001F7380">
        <w:t xml:space="preserve"> Commissioner is satisfied that, in the circumstances, it is not appropriate to require a re-notification of the vacancy in accordance with clause </w:t>
      </w:r>
      <w:proofErr w:type="spellStart"/>
      <w:r w:rsidRPr="001F7380">
        <w:t>2.9A</w:t>
      </w:r>
      <w:proofErr w:type="spellEnd"/>
      <w:r w:rsidRPr="001F7380">
        <w:t>; or</w:t>
      </w:r>
    </w:p>
    <w:p w14:paraId="7B6FED68" w14:textId="77777777" w:rsidR="001F7380" w:rsidRPr="001F7380" w:rsidRDefault="001F7380" w:rsidP="001F7380">
      <w:pPr>
        <w:pStyle w:val="paragraphsub"/>
        <w:rPr>
          <w:strike/>
        </w:rPr>
      </w:pPr>
      <w:r w:rsidRPr="001F7380">
        <w:tab/>
        <w:t>(ii)</w:t>
      </w:r>
      <w:r w:rsidRPr="001F7380">
        <w:tab/>
      </w:r>
      <w:proofErr w:type="gramStart"/>
      <w:r w:rsidRPr="001F7380">
        <w:t>the</w:t>
      </w:r>
      <w:proofErr w:type="gramEnd"/>
      <w:r w:rsidRPr="001F7380">
        <w:t xml:space="preserve"> vacancy is notified on or after 5 November 2013 in accordance with clause </w:t>
      </w:r>
      <w:proofErr w:type="spellStart"/>
      <w:r w:rsidRPr="001F7380">
        <w:t>2.9A</w:t>
      </w:r>
      <w:proofErr w:type="spellEnd"/>
      <w:r w:rsidRPr="001F7380">
        <w:t>;</w:t>
      </w:r>
    </w:p>
    <w:p w14:paraId="49AB2E08" w14:textId="164A91D3" w:rsidR="008337D2" w:rsidRDefault="00DC6B0C" w:rsidP="008337D2">
      <w:pPr>
        <w:pStyle w:val="ItemHead"/>
      </w:pPr>
      <w:r>
        <w:t>[2]</w:t>
      </w:r>
      <w:r>
        <w:tab/>
      </w:r>
      <w:r w:rsidR="008337D2">
        <w:t>Heading to clause 2.9</w:t>
      </w:r>
    </w:p>
    <w:p w14:paraId="4711B88E" w14:textId="551C3348" w:rsidR="008337D2" w:rsidRPr="001F7380" w:rsidRDefault="008337D2" w:rsidP="008337D2">
      <w:pPr>
        <w:autoSpaceDE w:val="0"/>
        <w:autoSpaceDN w:val="0"/>
        <w:adjustRightInd w:val="0"/>
        <w:spacing w:before="100" w:after="40"/>
        <w:ind w:left="709"/>
        <w:rPr>
          <w:i/>
          <w:iCs/>
          <w:szCs w:val="22"/>
        </w:rPr>
      </w:pPr>
      <w:proofErr w:type="gramStart"/>
      <w:r>
        <w:rPr>
          <w:i/>
          <w:iCs/>
          <w:szCs w:val="22"/>
        </w:rPr>
        <w:t>at</w:t>
      </w:r>
      <w:proofErr w:type="gramEnd"/>
      <w:r>
        <w:rPr>
          <w:i/>
          <w:iCs/>
          <w:szCs w:val="22"/>
        </w:rPr>
        <w:t xml:space="preserve"> the end, i</w:t>
      </w:r>
      <w:r w:rsidRPr="001F7380">
        <w:rPr>
          <w:i/>
          <w:iCs/>
          <w:szCs w:val="22"/>
        </w:rPr>
        <w:t>nsert</w:t>
      </w:r>
      <w:r>
        <w:rPr>
          <w:i/>
          <w:iCs/>
          <w:szCs w:val="22"/>
        </w:rPr>
        <w:t>:</w:t>
      </w:r>
    </w:p>
    <w:p w14:paraId="276D0E46" w14:textId="1DC95BF6" w:rsidR="008337D2" w:rsidRPr="008337D2" w:rsidRDefault="008337D2" w:rsidP="008337D2">
      <w:pPr>
        <w:pStyle w:val="ActHead5"/>
        <w:ind w:hanging="425"/>
      </w:pPr>
      <w:proofErr w:type="gramStart"/>
      <w:r w:rsidRPr="008337D2">
        <w:t>before</w:t>
      </w:r>
      <w:proofErr w:type="gramEnd"/>
      <w:r w:rsidRPr="008337D2">
        <w:t xml:space="preserve"> 5 November 2013</w:t>
      </w:r>
    </w:p>
    <w:p w14:paraId="5EF0EE52" w14:textId="6783E4BC" w:rsidR="007710FF" w:rsidRDefault="00313A3D" w:rsidP="004F578D">
      <w:pPr>
        <w:pStyle w:val="ItemHead"/>
      </w:pPr>
      <w:r w:rsidDel="00313A3D">
        <w:t xml:space="preserve"> </w:t>
      </w:r>
      <w:r w:rsidR="00E078E8">
        <w:t>[</w:t>
      </w:r>
      <w:r w:rsidR="008337D2">
        <w:t>3</w:t>
      </w:r>
      <w:r w:rsidR="00E078E8">
        <w:t>]</w:t>
      </w:r>
      <w:r w:rsidR="004F578D">
        <w:tab/>
      </w:r>
      <w:r w:rsidR="007710FF">
        <w:t>Subclause 2.9(1)</w:t>
      </w:r>
    </w:p>
    <w:p w14:paraId="017822E8" w14:textId="492A650D" w:rsidR="003C3797" w:rsidRPr="001F7380" w:rsidRDefault="003C3797" w:rsidP="003C3797">
      <w:pPr>
        <w:autoSpaceDE w:val="0"/>
        <w:autoSpaceDN w:val="0"/>
        <w:adjustRightInd w:val="0"/>
        <w:spacing w:before="100" w:after="40"/>
        <w:ind w:left="709"/>
        <w:rPr>
          <w:i/>
          <w:iCs/>
          <w:szCs w:val="22"/>
        </w:rPr>
      </w:pPr>
      <w:proofErr w:type="gramStart"/>
      <w:r>
        <w:rPr>
          <w:i/>
          <w:iCs/>
          <w:szCs w:val="22"/>
        </w:rPr>
        <w:t>after</w:t>
      </w:r>
      <w:proofErr w:type="gramEnd"/>
      <w:r>
        <w:rPr>
          <w:i/>
          <w:iCs/>
          <w:szCs w:val="22"/>
        </w:rPr>
        <w:t xml:space="preserve"> “a decision to fill a vacancy”, i</w:t>
      </w:r>
      <w:r w:rsidRPr="001F7380">
        <w:rPr>
          <w:i/>
          <w:iCs/>
          <w:szCs w:val="22"/>
        </w:rPr>
        <w:t>nsert</w:t>
      </w:r>
      <w:r>
        <w:rPr>
          <w:i/>
          <w:iCs/>
          <w:szCs w:val="22"/>
        </w:rPr>
        <w:t>:</w:t>
      </w:r>
    </w:p>
    <w:p w14:paraId="1ECF3FFD" w14:textId="2C871E07" w:rsidR="007710FF" w:rsidRPr="008337D2" w:rsidRDefault="007710FF" w:rsidP="007710FF">
      <w:pPr>
        <w:pStyle w:val="subsection"/>
      </w:pPr>
      <w:r w:rsidRPr="008337D2">
        <w:tab/>
      </w:r>
      <w:r w:rsidRPr="008337D2">
        <w:tab/>
      </w:r>
      <w:proofErr w:type="gramStart"/>
      <w:r w:rsidR="003C3797">
        <w:t>to</w:t>
      </w:r>
      <w:proofErr w:type="gramEnd"/>
      <w:r w:rsidR="003C3797">
        <w:t xml:space="preserve"> which subparagraph 2.8(1)(b)(</w:t>
      </w:r>
      <w:proofErr w:type="spellStart"/>
      <w:r w:rsidR="003C3797">
        <w:t>i</w:t>
      </w:r>
      <w:proofErr w:type="spellEnd"/>
      <w:r w:rsidR="003C3797">
        <w:t>) applies</w:t>
      </w:r>
    </w:p>
    <w:p w14:paraId="53E5B370" w14:textId="06CBB3A6" w:rsidR="009E05FB" w:rsidRDefault="003C3797" w:rsidP="008337D2">
      <w:pPr>
        <w:pStyle w:val="ItemHead"/>
      </w:pPr>
      <w:r>
        <w:t xml:space="preserve"> </w:t>
      </w:r>
      <w:r w:rsidR="00E078E8">
        <w:t>[</w:t>
      </w:r>
      <w:r w:rsidR="008337D2">
        <w:t>4</w:t>
      </w:r>
      <w:r w:rsidR="00E078E8">
        <w:t>]</w:t>
      </w:r>
      <w:r w:rsidR="009E05FB">
        <w:t xml:space="preserve">  </w:t>
      </w:r>
      <w:r w:rsidR="00DC6B0C">
        <w:tab/>
      </w:r>
      <w:r w:rsidR="00E078E8">
        <w:t xml:space="preserve">After </w:t>
      </w:r>
      <w:r w:rsidR="009E05FB">
        <w:t>Clause 2.9</w:t>
      </w:r>
    </w:p>
    <w:p w14:paraId="2E21BC7C" w14:textId="0932F796" w:rsidR="009E05FB" w:rsidRPr="001F7380" w:rsidRDefault="00657DE2" w:rsidP="009E05FB">
      <w:pPr>
        <w:pStyle w:val="Item"/>
        <w:rPr>
          <w:i/>
        </w:rPr>
      </w:pPr>
      <w:proofErr w:type="gramStart"/>
      <w:r>
        <w:rPr>
          <w:i/>
        </w:rPr>
        <w:t>i</w:t>
      </w:r>
      <w:r w:rsidR="009E05FB" w:rsidRPr="001F7380">
        <w:rPr>
          <w:i/>
        </w:rPr>
        <w:t>nsert</w:t>
      </w:r>
      <w:proofErr w:type="gramEnd"/>
      <w:r w:rsidR="009E05FB" w:rsidRPr="001F7380">
        <w:rPr>
          <w:i/>
        </w:rPr>
        <w:t>:</w:t>
      </w:r>
    </w:p>
    <w:p w14:paraId="17C9FCB4" w14:textId="77777777" w:rsidR="008337D2" w:rsidRDefault="008337D2" w:rsidP="008337D2">
      <w:pPr>
        <w:pStyle w:val="ActHead5"/>
      </w:pPr>
      <w:proofErr w:type="spellStart"/>
      <w:r w:rsidRPr="008337D2">
        <w:t>2.9A</w:t>
      </w:r>
      <w:proofErr w:type="spellEnd"/>
      <w:r w:rsidRPr="008337D2">
        <w:t xml:space="preserve"> Notification of vacancy in the Public Service </w:t>
      </w:r>
      <w:r w:rsidRPr="00411AC6">
        <w:rPr>
          <w:i/>
        </w:rPr>
        <w:t>Gazette</w:t>
      </w:r>
      <w:r w:rsidRPr="008337D2">
        <w:t xml:space="preserve"> on or after 5 November 2013</w:t>
      </w:r>
      <w:r w:rsidRPr="008337D2" w:rsidDel="00E078E8">
        <w:t xml:space="preserve"> </w:t>
      </w:r>
    </w:p>
    <w:p w14:paraId="1CBAAE0D" w14:textId="77777777" w:rsidR="00F8551E" w:rsidRPr="008337D2" w:rsidRDefault="00F8551E" w:rsidP="00F8551E">
      <w:pPr>
        <w:pStyle w:val="SubsectionHead"/>
      </w:pPr>
      <w:r w:rsidRPr="008337D2">
        <w:t>Basic requirement for notification of vacancy</w:t>
      </w:r>
    </w:p>
    <w:p w14:paraId="40B3FA9F" w14:textId="53827942" w:rsidR="00F8551E" w:rsidRDefault="00935627" w:rsidP="00F8551E">
      <w:pPr>
        <w:pStyle w:val="subsection"/>
      </w:pPr>
      <w:r>
        <w:tab/>
        <w:t>(1</w:t>
      </w:r>
      <w:r w:rsidR="00F8551E" w:rsidRPr="008337D2">
        <w:t>)</w:t>
      </w:r>
      <w:r w:rsidR="00F8551E" w:rsidRPr="008337D2">
        <w:tab/>
        <w:t>Subject to this clause, a selection process for a decision to fill a vacancy</w:t>
      </w:r>
      <w:r w:rsidR="00F8551E">
        <w:t xml:space="preserve"> to which subparagraph 2.8(1</w:t>
      </w:r>
      <w:proofErr w:type="gramStart"/>
      <w:r w:rsidR="00F8551E">
        <w:t>)(</w:t>
      </w:r>
      <w:proofErr w:type="gramEnd"/>
      <w:r w:rsidR="00F8551E">
        <w:t>b)(ii) applies</w:t>
      </w:r>
      <w:r w:rsidR="00F8551E" w:rsidRPr="008337D2">
        <w:t xml:space="preserve"> meets the requirements of this Division only if:</w:t>
      </w:r>
    </w:p>
    <w:p w14:paraId="293FED0B" w14:textId="77777777" w:rsidR="008337D2" w:rsidRPr="008337D2" w:rsidRDefault="008337D2" w:rsidP="008337D2">
      <w:pPr>
        <w:pStyle w:val="paragraph"/>
      </w:pPr>
      <w:r w:rsidRPr="008337D2">
        <w:tab/>
        <w:t>(a)</w:t>
      </w:r>
      <w:r w:rsidRPr="008337D2">
        <w:tab/>
        <w:t xml:space="preserve">the vacancy, or a similar vacancy, in the Agency was notified in the Public Service </w:t>
      </w:r>
      <w:r w:rsidRPr="00411AC6">
        <w:rPr>
          <w:i/>
        </w:rPr>
        <w:t>Gazette</w:t>
      </w:r>
      <w:r w:rsidRPr="008337D2">
        <w:t xml:space="preserve"> within a period of 12 months before the written decision to engage or promote the person; and</w:t>
      </w:r>
    </w:p>
    <w:p w14:paraId="14757FE3" w14:textId="77777777" w:rsidR="008337D2" w:rsidRPr="008337D2" w:rsidRDefault="008337D2" w:rsidP="008337D2">
      <w:pPr>
        <w:pStyle w:val="paragraph"/>
      </w:pPr>
      <w:r w:rsidRPr="008337D2">
        <w:tab/>
        <w:t>(b)</w:t>
      </w:r>
      <w:r w:rsidRPr="008337D2">
        <w:tab/>
      </w:r>
      <w:proofErr w:type="gramStart"/>
      <w:r w:rsidRPr="008337D2">
        <w:t>the</w:t>
      </w:r>
      <w:proofErr w:type="gramEnd"/>
      <w:r w:rsidRPr="008337D2">
        <w:t xml:space="preserve"> vacancy was notified with a closing date for applications of at least 7 calendar days after the notification (unless otherwise approved by the Commissioner).</w:t>
      </w:r>
    </w:p>
    <w:p w14:paraId="7AB7E67A" w14:textId="77777777" w:rsidR="008337D2" w:rsidRPr="008337D2" w:rsidRDefault="008337D2" w:rsidP="008337D2">
      <w:pPr>
        <w:pStyle w:val="notetext"/>
      </w:pPr>
      <w:r w:rsidRPr="008337D2">
        <w:t>Note:</w:t>
      </w:r>
      <w:r w:rsidRPr="008337D2">
        <w:tab/>
        <w:t>Part 2.2 provides modifications of and exceptions to the requirements in this Part for certain kinds of engagement and promotion decisions.</w:t>
      </w:r>
    </w:p>
    <w:p w14:paraId="7C11CD4E" w14:textId="77777777" w:rsidR="008337D2" w:rsidRPr="008337D2" w:rsidRDefault="008337D2" w:rsidP="008337D2">
      <w:pPr>
        <w:pStyle w:val="SubsectionHead"/>
      </w:pPr>
      <w:r w:rsidRPr="008337D2">
        <w:t xml:space="preserve">Restricting applications to APS employees </w:t>
      </w:r>
    </w:p>
    <w:p w14:paraId="51FE1442" w14:textId="2B15A6BB" w:rsidR="008337D2" w:rsidRPr="008337D2" w:rsidRDefault="004F578D" w:rsidP="008337D2">
      <w:pPr>
        <w:pStyle w:val="subsection"/>
      </w:pPr>
      <w:r>
        <w:tab/>
        <w:t>(2</w:t>
      </w:r>
      <w:r w:rsidR="008337D2" w:rsidRPr="008337D2">
        <w:t>)</w:t>
      </w:r>
      <w:r w:rsidR="008337D2" w:rsidRPr="008337D2">
        <w:tab/>
        <w:t xml:space="preserve">Subject to subclauses </w:t>
      </w:r>
      <w:r>
        <w:t xml:space="preserve">(3), </w:t>
      </w:r>
      <w:r w:rsidR="008337D2" w:rsidRPr="008337D2">
        <w:t>(4), (5), (6), and (</w:t>
      </w:r>
      <w:r>
        <w:t>7</w:t>
      </w:r>
      <w:r w:rsidR="008337D2" w:rsidRPr="008337D2">
        <w:t>)</w:t>
      </w:r>
      <w:r>
        <w:t>,</w:t>
      </w:r>
      <w:r w:rsidR="008337D2" w:rsidRPr="008337D2">
        <w:t xml:space="preserve"> the vacancy must be notified in the Public Service </w:t>
      </w:r>
      <w:r w:rsidR="008337D2" w:rsidRPr="00411AC6">
        <w:rPr>
          <w:i/>
        </w:rPr>
        <w:t>Gazette</w:t>
      </w:r>
      <w:r w:rsidR="008337D2" w:rsidRPr="008337D2">
        <w:t xml:space="preserve"> as open only to persons who are APS employees.</w:t>
      </w:r>
    </w:p>
    <w:p w14:paraId="1B5C099C" w14:textId="77777777" w:rsidR="008337D2" w:rsidRPr="008337D2" w:rsidRDefault="008337D2" w:rsidP="008337D2">
      <w:pPr>
        <w:pStyle w:val="SubsectionHead"/>
      </w:pPr>
      <w:r w:rsidRPr="008337D2">
        <w:lastRenderedPageBreak/>
        <w:t>External advertising</w:t>
      </w:r>
    </w:p>
    <w:p w14:paraId="34E97326" w14:textId="1F6B20FB" w:rsidR="008337D2" w:rsidRPr="008337D2" w:rsidRDefault="004F578D" w:rsidP="008337D2">
      <w:pPr>
        <w:pStyle w:val="subsection"/>
      </w:pPr>
      <w:r>
        <w:tab/>
        <w:t>(3</w:t>
      </w:r>
      <w:r w:rsidR="008337D2" w:rsidRPr="008337D2">
        <w:t>)</w:t>
      </w:r>
      <w:r w:rsidR="008337D2" w:rsidRPr="008337D2">
        <w:tab/>
        <w:t xml:space="preserve">An Agency Head may seek the Commissioner’s approval to advertise a vacancy or a class of vacancies in the Public Service </w:t>
      </w:r>
      <w:r w:rsidR="008337D2" w:rsidRPr="00411AC6">
        <w:rPr>
          <w:i/>
        </w:rPr>
        <w:t>Gazette</w:t>
      </w:r>
      <w:r w:rsidR="008337D2" w:rsidRPr="008337D2">
        <w:t xml:space="preserve"> as open to all eligible members of the community.</w:t>
      </w:r>
    </w:p>
    <w:p w14:paraId="7AF34B99" w14:textId="170089F2" w:rsidR="008337D2" w:rsidRPr="008337D2" w:rsidRDefault="008337D2" w:rsidP="008337D2">
      <w:pPr>
        <w:pStyle w:val="subsection"/>
      </w:pPr>
      <w:r w:rsidRPr="008337D2">
        <w:tab/>
      </w:r>
      <w:r w:rsidR="004F578D">
        <w:t>(4</w:t>
      </w:r>
      <w:r w:rsidRPr="008337D2">
        <w:t>)</w:t>
      </w:r>
      <w:r w:rsidRPr="008337D2">
        <w:tab/>
        <w:t>If the Commissioner is satisfied that there are special circumstances, the Commissioner may give approval.</w:t>
      </w:r>
    </w:p>
    <w:p w14:paraId="62A821C5" w14:textId="706FE856" w:rsidR="008337D2" w:rsidRPr="008337D2" w:rsidRDefault="004F578D" w:rsidP="008337D2">
      <w:pPr>
        <w:pStyle w:val="subsection"/>
      </w:pPr>
      <w:r>
        <w:tab/>
        <w:t>(5</w:t>
      </w:r>
      <w:r w:rsidR="008337D2" w:rsidRPr="008337D2">
        <w:t>)</w:t>
      </w:r>
      <w:r w:rsidR="008337D2" w:rsidRPr="008337D2">
        <w:tab/>
        <w:t xml:space="preserve">Where the Commissioner approves a request, and where the vacancy has previously been advertised as open only to APS employees, the vacancy must be re-notified in the Public Service </w:t>
      </w:r>
      <w:r w:rsidR="008337D2" w:rsidRPr="00411AC6">
        <w:rPr>
          <w:i/>
        </w:rPr>
        <w:t>Gazette</w:t>
      </w:r>
      <w:r w:rsidR="008337D2" w:rsidRPr="008337D2">
        <w:t xml:space="preserve"> with the changed eligibility requirement. </w:t>
      </w:r>
    </w:p>
    <w:p w14:paraId="67245FB3" w14:textId="47DB577E" w:rsidR="008337D2" w:rsidRPr="008337D2" w:rsidRDefault="004F578D" w:rsidP="008337D2">
      <w:pPr>
        <w:pStyle w:val="subsection"/>
      </w:pPr>
      <w:r>
        <w:tab/>
        <w:t>(6</w:t>
      </w:r>
      <w:r w:rsidR="008337D2" w:rsidRPr="008337D2">
        <w:t>)</w:t>
      </w:r>
      <w:r w:rsidR="008337D2" w:rsidRPr="008337D2">
        <w:tab/>
        <w:t xml:space="preserve">Where the Commissioner approves a request, the vacancy may also be advertised externally (for example on a recruitment website). </w:t>
      </w:r>
    </w:p>
    <w:p w14:paraId="79784DC2" w14:textId="6C5E938B" w:rsidR="008337D2" w:rsidRPr="008337D2" w:rsidRDefault="004F578D" w:rsidP="008337D2">
      <w:pPr>
        <w:pStyle w:val="subsection"/>
      </w:pPr>
      <w:r>
        <w:tab/>
        <w:t>(7</w:t>
      </w:r>
      <w:r w:rsidR="008337D2" w:rsidRPr="008337D2">
        <w:t>)</w:t>
      </w:r>
      <w:r w:rsidR="008337D2" w:rsidRPr="008337D2">
        <w:tab/>
        <w:t xml:space="preserve">External advertising must take place within 4 weeks of the </w:t>
      </w:r>
      <w:r w:rsidR="008337D2" w:rsidRPr="00411AC6">
        <w:rPr>
          <w:i/>
        </w:rPr>
        <w:t>Gazette</w:t>
      </w:r>
      <w:r w:rsidR="008337D2" w:rsidRPr="008337D2">
        <w:t xml:space="preserve"> notification that sought applications from eligible members of the community.</w:t>
      </w:r>
    </w:p>
    <w:p w14:paraId="174C15B9" w14:textId="77777777" w:rsidR="008337D2" w:rsidRPr="008337D2" w:rsidRDefault="008337D2" w:rsidP="008337D2">
      <w:pPr>
        <w:pStyle w:val="notetext"/>
      </w:pPr>
      <w:r w:rsidRPr="008337D2">
        <w:t>Note:</w:t>
      </w:r>
      <w:r w:rsidRPr="008337D2">
        <w:tab/>
        <w:t>The Department of Finance has issued a policy on non-campaign recruitment advertising.</w:t>
      </w:r>
    </w:p>
    <w:p w14:paraId="5CEA12A0" w14:textId="77777777" w:rsidR="008337D2" w:rsidRPr="008337D2" w:rsidRDefault="008337D2" w:rsidP="008337D2">
      <w:pPr>
        <w:pStyle w:val="SubsectionHead"/>
      </w:pPr>
      <w:r w:rsidRPr="008337D2">
        <w:t>Multiple Agency notification</w:t>
      </w:r>
    </w:p>
    <w:p w14:paraId="1AD97BB7" w14:textId="115EB79A" w:rsidR="008337D2" w:rsidRPr="008337D2" w:rsidRDefault="004F578D" w:rsidP="008337D2">
      <w:pPr>
        <w:pStyle w:val="subsection"/>
      </w:pPr>
      <w:r>
        <w:tab/>
        <w:t>(8</w:t>
      </w:r>
      <w:r w:rsidR="008337D2" w:rsidRPr="008337D2">
        <w:t>)</w:t>
      </w:r>
      <w:r w:rsidR="008337D2" w:rsidRPr="008337D2">
        <w:tab/>
        <w:t xml:space="preserve">An Agency participating in a multiple Agency selection process must ensure that there is adequate notification of the vacancy under its own Agency name in the Public Service </w:t>
      </w:r>
      <w:r w:rsidR="008337D2" w:rsidRPr="00411AC6">
        <w:rPr>
          <w:i/>
        </w:rPr>
        <w:t>Gazette</w:t>
      </w:r>
      <w:r w:rsidR="008337D2" w:rsidRPr="008337D2">
        <w:t xml:space="preserve"> (for example a heading followed by a link to multiple Agency notification). </w:t>
      </w:r>
    </w:p>
    <w:p w14:paraId="246BCB10" w14:textId="77777777" w:rsidR="008337D2" w:rsidRPr="008337D2" w:rsidRDefault="008337D2" w:rsidP="008337D2">
      <w:pPr>
        <w:pStyle w:val="SubsectionHead"/>
      </w:pPr>
      <w:r w:rsidRPr="008337D2">
        <w:t>APS employees who are eligible applicants</w:t>
      </w:r>
    </w:p>
    <w:p w14:paraId="5659E566" w14:textId="62CE1300" w:rsidR="008337D2" w:rsidRPr="008337D2" w:rsidRDefault="004F578D" w:rsidP="008337D2">
      <w:pPr>
        <w:pStyle w:val="subsection"/>
      </w:pPr>
      <w:r>
        <w:tab/>
        <w:t>(9</w:t>
      </w:r>
      <w:r w:rsidR="008337D2" w:rsidRPr="008337D2">
        <w:t>)</w:t>
      </w:r>
      <w:r w:rsidR="008337D2" w:rsidRPr="008337D2">
        <w:tab/>
        <w:t xml:space="preserve">In this clause APS employee means a person who is an ongoing APS employee or an ongoing Parliamentary Service employee at the time of the relevant Public Service </w:t>
      </w:r>
      <w:r w:rsidR="008337D2" w:rsidRPr="00411AC6">
        <w:rPr>
          <w:i/>
        </w:rPr>
        <w:t>Gazette</w:t>
      </w:r>
      <w:r w:rsidR="008337D2" w:rsidRPr="008337D2">
        <w:t xml:space="preserve"> notification.</w:t>
      </w:r>
    </w:p>
    <w:p w14:paraId="51C269EC" w14:textId="3C54C49B" w:rsidR="008337D2" w:rsidRPr="008337D2" w:rsidRDefault="004F578D" w:rsidP="008337D2">
      <w:pPr>
        <w:pStyle w:val="subsection"/>
      </w:pPr>
      <w:r>
        <w:tab/>
      </w:r>
      <w:proofErr w:type="gramStart"/>
      <w:r>
        <w:t>(10</w:t>
      </w:r>
      <w:r w:rsidR="008337D2" w:rsidRPr="008337D2">
        <w:t>)</w:t>
      </w:r>
      <w:r w:rsidR="008337D2" w:rsidRPr="008337D2">
        <w:tab/>
      </w:r>
      <w:r w:rsidR="007710FF">
        <w:t>An</w:t>
      </w:r>
      <w:r w:rsidR="008337D2" w:rsidRPr="008337D2">
        <w:t xml:space="preserve"> applicant for a vacancy who was an APS employee at the time of Public Service </w:t>
      </w:r>
      <w:r w:rsidR="008337D2" w:rsidRPr="00411AC6">
        <w:rPr>
          <w:i/>
        </w:rPr>
        <w:t>Gazette</w:t>
      </w:r>
      <w:r w:rsidR="008337D2" w:rsidRPr="008337D2">
        <w:t xml:space="preserve"> notification, but ceases to be one during the selection process,</w:t>
      </w:r>
      <w:proofErr w:type="gramEnd"/>
      <w:r w:rsidR="008337D2" w:rsidRPr="008337D2">
        <w:t xml:space="preserve"> ceases to be an eligible applicant for the vacancy.</w:t>
      </w:r>
    </w:p>
    <w:p w14:paraId="5E450762" w14:textId="2BD87607" w:rsidR="00A13E04" w:rsidRDefault="008337D2" w:rsidP="008337D2">
      <w:pPr>
        <w:pStyle w:val="ItemHead"/>
        <w:spacing w:before="280"/>
      </w:pPr>
      <w:r>
        <w:t xml:space="preserve"> </w:t>
      </w:r>
      <w:r w:rsidR="00E078E8">
        <w:t>[</w:t>
      </w:r>
      <w:r w:rsidR="00A33478">
        <w:t>5</w:t>
      </w:r>
      <w:r w:rsidR="00E078E8">
        <w:t>]</w:t>
      </w:r>
      <w:r w:rsidR="00A13E04">
        <w:t xml:space="preserve">  </w:t>
      </w:r>
      <w:r w:rsidR="00DC6B0C">
        <w:tab/>
      </w:r>
      <w:r w:rsidR="009279E6">
        <w:t>Note to clause 2.10</w:t>
      </w:r>
    </w:p>
    <w:p w14:paraId="7C24A386" w14:textId="7C3B93C7" w:rsidR="00E078E8" w:rsidRPr="001F7380" w:rsidRDefault="00DC6B0C" w:rsidP="009279E6">
      <w:pPr>
        <w:pStyle w:val="Item"/>
        <w:spacing w:before="240"/>
        <w:rPr>
          <w:i/>
        </w:rPr>
      </w:pPr>
      <w:proofErr w:type="gramStart"/>
      <w:r>
        <w:rPr>
          <w:i/>
        </w:rPr>
        <w:t>o</w:t>
      </w:r>
      <w:r w:rsidR="009279E6" w:rsidRPr="001F7380">
        <w:rPr>
          <w:i/>
        </w:rPr>
        <w:t>mit</w:t>
      </w:r>
      <w:proofErr w:type="gramEnd"/>
      <w:r w:rsidR="00E078E8">
        <w:rPr>
          <w:i/>
        </w:rPr>
        <w:t>:</w:t>
      </w:r>
    </w:p>
    <w:p w14:paraId="19391F3C" w14:textId="2FAA314E" w:rsidR="009279E6" w:rsidRDefault="009279E6" w:rsidP="009279E6">
      <w:pPr>
        <w:pStyle w:val="Item"/>
        <w:spacing w:before="240"/>
      </w:pPr>
      <w:r>
        <w:t xml:space="preserve"> </w:t>
      </w:r>
      <w:r w:rsidR="00AE7A7B">
        <w:tab/>
      </w:r>
      <w:r w:rsidR="00E078E8">
        <w:t>C</w:t>
      </w:r>
      <w:r>
        <w:t>lause 2.9</w:t>
      </w:r>
      <w:r w:rsidR="00E078E8">
        <w:t xml:space="preserve"> requires</w:t>
      </w:r>
    </w:p>
    <w:p w14:paraId="45C3477D" w14:textId="08F68593" w:rsidR="00E078E8" w:rsidRPr="00417FEC" w:rsidRDefault="00DC6B0C" w:rsidP="00E078E8">
      <w:pPr>
        <w:pStyle w:val="Item"/>
        <w:spacing w:before="240"/>
        <w:rPr>
          <w:i/>
        </w:rPr>
      </w:pPr>
      <w:proofErr w:type="gramStart"/>
      <w:r>
        <w:rPr>
          <w:i/>
        </w:rPr>
        <w:t>i</w:t>
      </w:r>
      <w:r w:rsidR="00E078E8">
        <w:rPr>
          <w:i/>
        </w:rPr>
        <w:t>nsert</w:t>
      </w:r>
      <w:proofErr w:type="gramEnd"/>
      <w:r w:rsidR="00E078E8">
        <w:rPr>
          <w:i/>
        </w:rPr>
        <w:t>:</w:t>
      </w:r>
    </w:p>
    <w:p w14:paraId="3F6FF21A" w14:textId="03F4928C" w:rsidR="009279E6" w:rsidRPr="00F935AB" w:rsidRDefault="00AE7A7B" w:rsidP="001F7380">
      <w:pPr>
        <w:pStyle w:val="Item"/>
        <w:spacing w:before="240"/>
        <w:ind w:left="1429" w:firstLine="11"/>
      </w:pPr>
      <w:r>
        <w:t>C</w:t>
      </w:r>
      <w:r w:rsidR="009279E6">
        <w:t xml:space="preserve">lauses 2.9 </w:t>
      </w:r>
      <w:r w:rsidR="00E078E8">
        <w:t xml:space="preserve">and </w:t>
      </w:r>
      <w:proofErr w:type="spellStart"/>
      <w:r w:rsidR="009279E6">
        <w:t>2.9A</w:t>
      </w:r>
      <w:proofErr w:type="spellEnd"/>
      <w:r>
        <w:t xml:space="preserve"> require</w:t>
      </w:r>
    </w:p>
    <w:p w14:paraId="44A796DA" w14:textId="2A34B686" w:rsidR="00A13E04" w:rsidRDefault="00E078E8" w:rsidP="009E05FB">
      <w:pPr>
        <w:pStyle w:val="ItemHead"/>
        <w:spacing w:before="280"/>
      </w:pPr>
      <w:r>
        <w:t>[</w:t>
      </w:r>
      <w:r w:rsidR="00A33478">
        <w:t>6</w:t>
      </w:r>
      <w:r>
        <w:t>]</w:t>
      </w:r>
      <w:r w:rsidR="00A13E04">
        <w:t xml:space="preserve">  </w:t>
      </w:r>
      <w:r w:rsidR="00DC6B0C">
        <w:tab/>
      </w:r>
      <w:r w:rsidR="00A13E04">
        <w:t>Subclause 2.15(1)</w:t>
      </w:r>
    </w:p>
    <w:p w14:paraId="54F49422" w14:textId="65A88B92" w:rsidR="00AE7A7B" w:rsidRPr="00417FEC" w:rsidRDefault="00DC6B0C" w:rsidP="00AE7A7B">
      <w:pPr>
        <w:pStyle w:val="Item"/>
        <w:spacing w:before="240"/>
        <w:rPr>
          <w:i/>
        </w:rPr>
      </w:pPr>
      <w:proofErr w:type="gramStart"/>
      <w:r>
        <w:rPr>
          <w:i/>
        </w:rPr>
        <w:t>o</w:t>
      </w:r>
      <w:r w:rsidR="00AE7A7B" w:rsidRPr="00417FEC">
        <w:rPr>
          <w:i/>
        </w:rPr>
        <w:t>mit</w:t>
      </w:r>
      <w:proofErr w:type="gramEnd"/>
      <w:r w:rsidR="00AE7A7B">
        <w:rPr>
          <w:i/>
        </w:rPr>
        <w:t>:</w:t>
      </w:r>
    </w:p>
    <w:p w14:paraId="45E3B8AA" w14:textId="461BDB63" w:rsidR="00AE7A7B" w:rsidRDefault="00AE7A7B" w:rsidP="00AE7A7B">
      <w:pPr>
        <w:pStyle w:val="Item"/>
        <w:spacing w:before="240"/>
      </w:pPr>
      <w:r>
        <w:t xml:space="preserve"> </w:t>
      </w:r>
      <w:r>
        <w:tab/>
      </w:r>
      <w:proofErr w:type="gramStart"/>
      <w:r>
        <w:t>clause</w:t>
      </w:r>
      <w:proofErr w:type="gramEnd"/>
      <w:r>
        <w:t xml:space="preserve"> 2.9</w:t>
      </w:r>
    </w:p>
    <w:p w14:paraId="4C302334" w14:textId="2380D761" w:rsidR="00AE7A7B" w:rsidRPr="00417FEC" w:rsidRDefault="00DC6B0C" w:rsidP="00AE7A7B">
      <w:pPr>
        <w:pStyle w:val="Item"/>
        <w:spacing w:before="240"/>
        <w:rPr>
          <w:i/>
        </w:rPr>
      </w:pPr>
      <w:proofErr w:type="gramStart"/>
      <w:r>
        <w:rPr>
          <w:i/>
        </w:rPr>
        <w:t>i</w:t>
      </w:r>
      <w:r w:rsidR="00AE7A7B">
        <w:rPr>
          <w:i/>
        </w:rPr>
        <w:t>nsert</w:t>
      </w:r>
      <w:proofErr w:type="gramEnd"/>
      <w:r w:rsidR="00AE7A7B">
        <w:rPr>
          <w:i/>
        </w:rPr>
        <w:t>:</w:t>
      </w:r>
    </w:p>
    <w:p w14:paraId="6DC36CBC" w14:textId="2E782647" w:rsidR="00AE7A7B" w:rsidRPr="00F935AB" w:rsidRDefault="00AE7A7B" w:rsidP="00AE7A7B">
      <w:pPr>
        <w:pStyle w:val="Item"/>
        <w:spacing w:before="240"/>
      </w:pPr>
      <w:r>
        <w:t xml:space="preserve"> </w:t>
      </w:r>
      <w:r>
        <w:tab/>
      </w:r>
      <w:proofErr w:type="gramStart"/>
      <w:r>
        <w:t>clause</w:t>
      </w:r>
      <w:proofErr w:type="gramEnd"/>
      <w:r>
        <w:t xml:space="preserve"> 2.9 or </w:t>
      </w:r>
      <w:proofErr w:type="spellStart"/>
      <w:r>
        <w:t>2.9A</w:t>
      </w:r>
      <w:proofErr w:type="spellEnd"/>
    </w:p>
    <w:p w14:paraId="718A8038" w14:textId="434AED33" w:rsidR="00A13E04" w:rsidRDefault="00AE7A7B" w:rsidP="00A13E04">
      <w:pPr>
        <w:pStyle w:val="ItemHead"/>
        <w:spacing w:before="280"/>
      </w:pPr>
      <w:r w:rsidDel="00AE7A7B">
        <w:lastRenderedPageBreak/>
        <w:t xml:space="preserve"> </w:t>
      </w:r>
      <w:r>
        <w:t>[</w:t>
      </w:r>
      <w:r w:rsidR="00A33478">
        <w:t>7</w:t>
      </w:r>
      <w:r>
        <w:t>]</w:t>
      </w:r>
      <w:r w:rsidR="00A13E04">
        <w:t xml:space="preserve">  </w:t>
      </w:r>
      <w:r w:rsidR="00DC6B0C">
        <w:tab/>
      </w:r>
      <w:r w:rsidR="00A13E04">
        <w:t>Subclause 2.16(1)</w:t>
      </w:r>
    </w:p>
    <w:p w14:paraId="6A994A12" w14:textId="6BC3E081" w:rsidR="00AE7A7B" w:rsidRPr="00417FEC" w:rsidRDefault="00DC6B0C" w:rsidP="00AE7A7B">
      <w:pPr>
        <w:pStyle w:val="Item"/>
        <w:spacing w:before="240"/>
        <w:rPr>
          <w:i/>
        </w:rPr>
      </w:pPr>
      <w:proofErr w:type="gramStart"/>
      <w:r>
        <w:rPr>
          <w:i/>
        </w:rPr>
        <w:t>o</w:t>
      </w:r>
      <w:r w:rsidR="00AE7A7B" w:rsidRPr="00417FEC">
        <w:rPr>
          <w:i/>
        </w:rPr>
        <w:t>mit</w:t>
      </w:r>
      <w:proofErr w:type="gramEnd"/>
      <w:r w:rsidR="00AE7A7B">
        <w:rPr>
          <w:i/>
        </w:rPr>
        <w:t>:</w:t>
      </w:r>
    </w:p>
    <w:p w14:paraId="15BB76EC" w14:textId="77777777" w:rsidR="00AE7A7B" w:rsidRDefault="00AE7A7B" w:rsidP="00AE7A7B">
      <w:pPr>
        <w:pStyle w:val="Item"/>
        <w:spacing w:before="240"/>
      </w:pPr>
      <w:r>
        <w:t xml:space="preserve"> </w:t>
      </w:r>
      <w:r>
        <w:tab/>
      </w:r>
      <w:proofErr w:type="gramStart"/>
      <w:r>
        <w:t>clause</w:t>
      </w:r>
      <w:proofErr w:type="gramEnd"/>
      <w:r>
        <w:t xml:space="preserve"> 2.9</w:t>
      </w:r>
    </w:p>
    <w:p w14:paraId="53CE022B" w14:textId="1B3B2310" w:rsidR="00AE7A7B" w:rsidRPr="00417FEC" w:rsidRDefault="00DC6B0C" w:rsidP="00AE7A7B">
      <w:pPr>
        <w:pStyle w:val="Item"/>
        <w:spacing w:before="240"/>
        <w:rPr>
          <w:i/>
        </w:rPr>
      </w:pPr>
      <w:proofErr w:type="gramStart"/>
      <w:r>
        <w:rPr>
          <w:i/>
        </w:rPr>
        <w:t>i</w:t>
      </w:r>
      <w:r w:rsidR="00AE7A7B">
        <w:rPr>
          <w:i/>
        </w:rPr>
        <w:t>nsert</w:t>
      </w:r>
      <w:proofErr w:type="gramEnd"/>
      <w:r w:rsidR="00AE7A7B">
        <w:rPr>
          <w:i/>
        </w:rPr>
        <w:t>:</w:t>
      </w:r>
    </w:p>
    <w:p w14:paraId="2135FB92" w14:textId="77777777" w:rsidR="00AE7A7B" w:rsidRPr="00F935AB" w:rsidRDefault="00AE7A7B" w:rsidP="00AE7A7B">
      <w:pPr>
        <w:pStyle w:val="Item"/>
        <w:spacing w:before="240"/>
      </w:pPr>
      <w:r>
        <w:t xml:space="preserve"> </w:t>
      </w:r>
      <w:r>
        <w:tab/>
      </w:r>
      <w:proofErr w:type="gramStart"/>
      <w:r>
        <w:t>clause</w:t>
      </w:r>
      <w:proofErr w:type="gramEnd"/>
      <w:r>
        <w:t xml:space="preserve"> 2.9 or </w:t>
      </w:r>
      <w:proofErr w:type="spellStart"/>
      <w:r>
        <w:t>2.9A</w:t>
      </w:r>
      <w:proofErr w:type="spellEnd"/>
    </w:p>
    <w:p w14:paraId="760C4A52" w14:textId="73706D70" w:rsidR="00A13E04" w:rsidRDefault="00AE7A7B" w:rsidP="00A13E04">
      <w:pPr>
        <w:pStyle w:val="ItemHead"/>
        <w:spacing w:before="280"/>
      </w:pPr>
      <w:r w:rsidDel="00AE7A7B">
        <w:t xml:space="preserve"> </w:t>
      </w:r>
      <w:r>
        <w:t>[</w:t>
      </w:r>
      <w:r w:rsidR="00DC6B0C">
        <w:t>8</w:t>
      </w:r>
      <w:r>
        <w:t>]</w:t>
      </w:r>
      <w:r w:rsidR="00A13E04">
        <w:t xml:space="preserve">  </w:t>
      </w:r>
      <w:r w:rsidR="00DC6B0C">
        <w:tab/>
      </w:r>
      <w:r w:rsidR="00A13E04">
        <w:t xml:space="preserve">Subclause </w:t>
      </w:r>
      <w:proofErr w:type="spellStart"/>
      <w:proofErr w:type="gramStart"/>
      <w:r w:rsidR="00A13E04">
        <w:t>2.17A</w:t>
      </w:r>
      <w:proofErr w:type="spellEnd"/>
      <w:r w:rsidR="00A13E04">
        <w:t>(</w:t>
      </w:r>
      <w:proofErr w:type="gramEnd"/>
      <w:r w:rsidR="00A13E04">
        <w:t>1)</w:t>
      </w:r>
    </w:p>
    <w:p w14:paraId="29ECEE19" w14:textId="580D7055" w:rsidR="00AE7A7B" w:rsidRPr="00417FEC" w:rsidRDefault="00DC6B0C" w:rsidP="00AE7A7B">
      <w:pPr>
        <w:pStyle w:val="Item"/>
        <w:spacing w:before="240"/>
        <w:rPr>
          <w:i/>
        </w:rPr>
      </w:pPr>
      <w:proofErr w:type="gramStart"/>
      <w:r>
        <w:rPr>
          <w:i/>
        </w:rPr>
        <w:t>o</w:t>
      </w:r>
      <w:r w:rsidR="00AE7A7B" w:rsidRPr="00417FEC">
        <w:rPr>
          <w:i/>
        </w:rPr>
        <w:t>mit</w:t>
      </w:r>
      <w:proofErr w:type="gramEnd"/>
      <w:r w:rsidR="00AE7A7B">
        <w:rPr>
          <w:i/>
        </w:rPr>
        <w:t>:</w:t>
      </w:r>
    </w:p>
    <w:p w14:paraId="01771033" w14:textId="77777777" w:rsidR="00AE7A7B" w:rsidRDefault="00AE7A7B" w:rsidP="00AE7A7B">
      <w:pPr>
        <w:pStyle w:val="Item"/>
        <w:spacing w:before="240"/>
      </w:pPr>
      <w:r>
        <w:t xml:space="preserve"> </w:t>
      </w:r>
      <w:r>
        <w:tab/>
      </w:r>
      <w:proofErr w:type="gramStart"/>
      <w:r>
        <w:t>clause</w:t>
      </w:r>
      <w:proofErr w:type="gramEnd"/>
      <w:r>
        <w:t xml:space="preserve"> 2.9</w:t>
      </w:r>
    </w:p>
    <w:p w14:paraId="4FB52335" w14:textId="614A8C1B" w:rsidR="00AE7A7B" w:rsidRPr="00417FEC" w:rsidRDefault="00DC6B0C" w:rsidP="00AE7A7B">
      <w:pPr>
        <w:pStyle w:val="Item"/>
        <w:spacing w:before="240"/>
        <w:rPr>
          <w:i/>
        </w:rPr>
      </w:pPr>
      <w:proofErr w:type="gramStart"/>
      <w:r>
        <w:rPr>
          <w:i/>
        </w:rPr>
        <w:t>i</w:t>
      </w:r>
      <w:r w:rsidR="00AE7A7B">
        <w:rPr>
          <w:i/>
        </w:rPr>
        <w:t>nsert</w:t>
      </w:r>
      <w:proofErr w:type="gramEnd"/>
      <w:r w:rsidR="00AE7A7B">
        <w:rPr>
          <w:i/>
        </w:rPr>
        <w:t>:</w:t>
      </w:r>
    </w:p>
    <w:p w14:paraId="7314884F" w14:textId="77777777" w:rsidR="00AE7A7B" w:rsidRPr="00F935AB" w:rsidRDefault="00AE7A7B" w:rsidP="00AE7A7B">
      <w:pPr>
        <w:pStyle w:val="Item"/>
        <w:spacing w:before="240"/>
      </w:pPr>
      <w:r>
        <w:t xml:space="preserve"> </w:t>
      </w:r>
      <w:r>
        <w:tab/>
      </w:r>
      <w:proofErr w:type="gramStart"/>
      <w:r>
        <w:t>clause</w:t>
      </w:r>
      <w:proofErr w:type="gramEnd"/>
      <w:r>
        <w:t xml:space="preserve"> 2.9 or </w:t>
      </w:r>
      <w:proofErr w:type="spellStart"/>
      <w:r>
        <w:t>2.9A</w:t>
      </w:r>
      <w:proofErr w:type="spellEnd"/>
    </w:p>
    <w:p w14:paraId="533FD337" w14:textId="50E9A384" w:rsidR="009E05FB" w:rsidRDefault="00DC6B0C" w:rsidP="009E05FB">
      <w:pPr>
        <w:pStyle w:val="ItemHead"/>
        <w:spacing w:before="280"/>
      </w:pPr>
      <w:r>
        <w:t>[9]</w:t>
      </w:r>
      <w:r>
        <w:tab/>
      </w:r>
      <w:r w:rsidR="009E05FB">
        <w:t>Clause 2.24</w:t>
      </w:r>
    </w:p>
    <w:p w14:paraId="2B41A0EF" w14:textId="53A6696A" w:rsidR="00AE7A7B" w:rsidRPr="00417FEC" w:rsidRDefault="00DC6B0C" w:rsidP="00AE7A7B">
      <w:pPr>
        <w:pStyle w:val="Item"/>
        <w:spacing w:before="240"/>
        <w:rPr>
          <w:i/>
        </w:rPr>
      </w:pPr>
      <w:proofErr w:type="gramStart"/>
      <w:r>
        <w:rPr>
          <w:i/>
        </w:rPr>
        <w:t>o</w:t>
      </w:r>
      <w:r w:rsidR="00AE7A7B" w:rsidRPr="00417FEC">
        <w:rPr>
          <w:i/>
        </w:rPr>
        <w:t>mit</w:t>
      </w:r>
      <w:proofErr w:type="gramEnd"/>
      <w:r w:rsidR="00AE7A7B">
        <w:rPr>
          <w:i/>
        </w:rPr>
        <w:t>:</w:t>
      </w:r>
    </w:p>
    <w:p w14:paraId="0FC7ACD8" w14:textId="07FA96FD" w:rsidR="00AE7A7B" w:rsidRDefault="00AE7A7B" w:rsidP="00AE7A7B">
      <w:pPr>
        <w:pStyle w:val="Item"/>
        <w:spacing w:before="240"/>
      </w:pPr>
      <w:r>
        <w:t xml:space="preserve"> </w:t>
      </w:r>
      <w:r>
        <w:tab/>
      </w:r>
      <w:proofErr w:type="gramStart"/>
      <w:r>
        <w:t>temporary</w:t>
      </w:r>
      <w:proofErr w:type="gramEnd"/>
      <w:r>
        <w:t xml:space="preserve"> movement</w:t>
      </w:r>
    </w:p>
    <w:p w14:paraId="7A3EA0E6" w14:textId="1ABF2C90" w:rsidR="00AE7A7B" w:rsidRPr="00417FEC" w:rsidRDefault="00DC6B0C" w:rsidP="00AE7A7B">
      <w:pPr>
        <w:pStyle w:val="Item"/>
        <w:spacing w:before="240"/>
        <w:rPr>
          <w:i/>
        </w:rPr>
      </w:pPr>
      <w:proofErr w:type="gramStart"/>
      <w:r>
        <w:rPr>
          <w:i/>
        </w:rPr>
        <w:t>i</w:t>
      </w:r>
      <w:r w:rsidR="00AE7A7B">
        <w:rPr>
          <w:i/>
        </w:rPr>
        <w:t>nsert</w:t>
      </w:r>
      <w:proofErr w:type="gramEnd"/>
      <w:r w:rsidR="00AE7A7B">
        <w:rPr>
          <w:i/>
        </w:rPr>
        <w:t>:</w:t>
      </w:r>
    </w:p>
    <w:p w14:paraId="4FAF8DDE" w14:textId="010999D0" w:rsidR="00AE7A7B" w:rsidRPr="00F935AB" w:rsidRDefault="00AE7A7B" w:rsidP="00AE7A7B">
      <w:pPr>
        <w:pStyle w:val="Item"/>
        <w:spacing w:before="240"/>
      </w:pPr>
      <w:r>
        <w:t xml:space="preserve"> </w:t>
      </w:r>
      <w:r>
        <w:tab/>
      </w:r>
      <w:proofErr w:type="gramStart"/>
      <w:r>
        <w:t>movement</w:t>
      </w:r>
      <w:proofErr w:type="gramEnd"/>
    </w:p>
    <w:p w14:paraId="4A0200FB" w14:textId="1C1F7894" w:rsidR="009E05FB" w:rsidRDefault="00DC6B0C" w:rsidP="009E05FB">
      <w:pPr>
        <w:pStyle w:val="ItemHead"/>
        <w:spacing w:before="280"/>
      </w:pPr>
      <w:r>
        <w:t>[10]</w:t>
      </w:r>
      <w:r>
        <w:tab/>
      </w:r>
      <w:r w:rsidR="009E05FB">
        <w:t>Subclause 2.27(5)</w:t>
      </w:r>
    </w:p>
    <w:p w14:paraId="40B20153" w14:textId="08AF60AA" w:rsidR="00AE7A7B" w:rsidRPr="00417FEC" w:rsidRDefault="00DC6B0C" w:rsidP="007924D0">
      <w:pPr>
        <w:spacing w:before="240"/>
        <w:ind w:firstLine="709"/>
      </w:pPr>
      <w:proofErr w:type="gramStart"/>
      <w:r w:rsidRPr="007924D0">
        <w:rPr>
          <w:i/>
        </w:rPr>
        <w:t>o</w:t>
      </w:r>
      <w:r w:rsidR="00AE7A7B" w:rsidRPr="007924D0">
        <w:rPr>
          <w:i/>
        </w:rPr>
        <w:t>mit</w:t>
      </w:r>
      <w:proofErr w:type="gramEnd"/>
      <w:r w:rsidR="00AE7A7B">
        <w:t>:</w:t>
      </w:r>
    </w:p>
    <w:p w14:paraId="07E99490" w14:textId="589A4F41" w:rsidR="00AE7A7B" w:rsidRPr="00AE7A7B" w:rsidRDefault="00AE7A7B" w:rsidP="007924D0">
      <w:pPr>
        <w:spacing w:before="240"/>
      </w:pPr>
      <w:r>
        <w:t xml:space="preserve"> </w:t>
      </w:r>
      <w:r>
        <w:tab/>
      </w:r>
      <w:r w:rsidR="007924D0">
        <w:tab/>
      </w:r>
      <w:proofErr w:type="gramStart"/>
      <w:r w:rsidRPr="00AE7A7B">
        <w:rPr>
          <w:szCs w:val="22"/>
        </w:rPr>
        <w:t>paragraph</w:t>
      </w:r>
      <w:proofErr w:type="gramEnd"/>
      <w:r w:rsidRPr="00AE7A7B">
        <w:rPr>
          <w:szCs w:val="22"/>
        </w:rPr>
        <w:t xml:space="preserve"> (3)(a)</w:t>
      </w:r>
    </w:p>
    <w:p w14:paraId="744435E8" w14:textId="49565A42" w:rsidR="00AE7A7B" w:rsidRPr="00417FEC" w:rsidRDefault="00532CBE" w:rsidP="007924D0">
      <w:pPr>
        <w:spacing w:before="240"/>
        <w:ind w:firstLine="720"/>
      </w:pPr>
      <w:proofErr w:type="gramStart"/>
      <w:r w:rsidRPr="007924D0">
        <w:rPr>
          <w:i/>
        </w:rPr>
        <w:t>i</w:t>
      </w:r>
      <w:r w:rsidR="00AE7A7B" w:rsidRPr="007924D0">
        <w:rPr>
          <w:i/>
        </w:rPr>
        <w:t>nsert</w:t>
      </w:r>
      <w:proofErr w:type="gramEnd"/>
      <w:r w:rsidR="00AE7A7B">
        <w:t>:</w:t>
      </w:r>
    </w:p>
    <w:p w14:paraId="512E7F18" w14:textId="32DF47C2" w:rsidR="00657508" w:rsidRPr="00AE7A7B" w:rsidRDefault="007924D0" w:rsidP="007924D0">
      <w:pPr>
        <w:spacing w:before="240"/>
      </w:pPr>
      <w:r>
        <w:tab/>
      </w:r>
      <w:r>
        <w:tab/>
      </w:r>
      <w:proofErr w:type="gramStart"/>
      <w:r w:rsidR="00657508" w:rsidRPr="00AE7A7B">
        <w:rPr>
          <w:szCs w:val="22"/>
        </w:rPr>
        <w:t>paragraph</w:t>
      </w:r>
      <w:proofErr w:type="gramEnd"/>
      <w:r w:rsidR="00657508" w:rsidRPr="00AE7A7B">
        <w:rPr>
          <w:szCs w:val="22"/>
        </w:rPr>
        <w:t xml:space="preserve"> (</w:t>
      </w:r>
      <w:r w:rsidR="00657508">
        <w:rPr>
          <w:szCs w:val="22"/>
        </w:rPr>
        <w:t>4</w:t>
      </w:r>
      <w:r w:rsidR="00657508" w:rsidRPr="00AE7A7B">
        <w:rPr>
          <w:szCs w:val="22"/>
        </w:rPr>
        <w:t>)(a)</w:t>
      </w:r>
    </w:p>
    <w:p w14:paraId="412C86A8" w14:textId="2B347822" w:rsidR="00657508" w:rsidRPr="00417FEC" w:rsidRDefault="00657508" w:rsidP="007924D0"/>
    <w:p w14:paraId="0F63384E" w14:textId="02563B45" w:rsidR="00D16FCF" w:rsidRDefault="00D16FCF" w:rsidP="007924D0">
      <w:pPr>
        <w:pStyle w:val="Item"/>
      </w:pPr>
    </w:p>
    <w:sectPr w:rsidR="00D16FCF" w:rsidSect="00AF6BC3">
      <w:footerReference w:type="even" r:id="rId9"/>
      <w:footerReference w:type="default" r:id="rId10"/>
      <w:footerReference w:type="first" r:id="rId11"/>
      <w:pgSz w:w="11907" w:h="16839"/>
      <w:pgMar w:top="1276" w:right="1797" w:bottom="1276" w:left="1797" w:header="720" w:footer="6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52EC3" w14:textId="77777777" w:rsidR="005C4439" w:rsidRDefault="005C4439">
      <w:pPr>
        <w:spacing w:line="240" w:lineRule="auto"/>
      </w:pPr>
      <w:r>
        <w:separator/>
      </w:r>
    </w:p>
  </w:endnote>
  <w:endnote w:type="continuationSeparator" w:id="0">
    <w:p w14:paraId="6AB2A396" w14:textId="77777777" w:rsidR="005C4439" w:rsidRDefault="005C44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5913A" w14:textId="77777777" w:rsidR="005C4439" w:rsidRPr="00E33C1C" w:rsidRDefault="005C4439" w:rsidP="00AF6BC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C4439" w:rsidRPr="00EE4FA5" w14:paraId="04229B36" w14:textId="77777777" w:rsidTr="00AF6BC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5149AB" w14:textId="77777777" w:rsidR="005C4439" w:rsidRPr="00EE4FA5" w:rsidRDefault="005C4439" w:rsidP="00AF6BC3">
          <w:pPr>
            <w:spacing w:line="0" w:lineRule="atLeast"/>
            <w:rPr>
              <w:sz w:val="18"/>
            </w:rPr>
          </w:pPr>
          <w:r w:rsidRPr="00EE4FA5">
            <w:rPr>
              <w:i/>
              <w:sz w:val="18"/>
            </w:rPr>
            <w:fldChar w:fldCharType="begin"/>
          </w:r>
          <w:r w:rsidRPr="00EE4FA5">
            <w:rPr>
              <w:i/>
              <w:sz w:val="18"/>
            </w:rPr>
            <w:instrText xml:space="preserve"> PAGE </w:instrText>
          </w:r>
          <w:r w:rsidRPr="00EE4FA5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E4FA5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383F8AB" w14:textId="77777777" w:rsidR="005C4439" w:rsidRPr="00EE4FA5" w:rsidRDefault="005C4439" w:rsidP="00AF6BC3">
          <w:pPr>
            <w:spacing w:line="0" w:lineRule="atLeast"/>
            <w:jc w:val="center"/>
            <w:rPr>
              <w:sz w:val="18"/>
            </w:rPr>
          </w:pPr>
          <w:r w:rsidRPr="00EE4FA5">
            <w:rPr>
              <w:i/>
              <w:sz w:val="18"/>
            </w:rPr>
            <w:fldChar w:fldCharType="begin"/>
          </w:r>
          <w:r w:rsidRPr="00EE4FA5">
            <w:rPr>
              <w:i/>
              <w:sz w:val="18"/>
            </w:rPr>
            <w:instrText xml:space="preserve"> DOCPROPERTY ShortT </w:instrText>
          </w:r>
          <w:r w:rsidRPr="00EE4FA5">
            <w:rPr>
              <w:i/>
              <w:sz w:val="18"/>
            </w:rPr>
            <w:fldChar w:fldCharType="separate"/>
          </w:r>
          <w:r w:rsidR="00194F9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EE4FA5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8E77FE8" w14:textId="77777777" w:rsidR="005C4439" w:rsidRPr="00EE4FA5" w:rsidRDefault="005C4439" w:rsidP="00AF6BC3">
          <w:pPr>
            <w:spacing w:line="0" w:lineRule="atLeast"/>
            <w:jc w:val="right"/>
            <w:rPr>
              <w:sz w:val="18"/>
            </w:rPr>
          </w:pPr>
        </w:p>
      </w:tc>
    </w:tr>
  </w:tbl>
  <w:p w14:paraId="3EA9155F" w14:textId="77777777" w:rsidR="005C4439" w:rsidRPr="00ED79B6" w:rsidRDefault="005C4439" w:rsidP="00AF6BC3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1B29B" w14:textId="77777777" w:rsidR="005C4439" w:rsidRPr="00C3253C" w:rsidRDefault="005C4439" w:rsidP="00AF6BC3">
    <w:pPr>
      <w:pBdr>
        <w:top w:val="single" w:sz="4" w:space="0" w:color="auto"/>
      </w:pBdr>
      <w:rPr>
        <w:sz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C4439" w:rsidRPr="00EE4FA5" w14:paraId="1A852B02" w14:textId="77777777" w:rsidTr="00AF6BC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DDDC171" w14:textId="77777777" w:rsidR="005C4439" w:rsidRPr="00EE4FA5" w:rsidRDefault="005C4439" w:rsidP="00AF6BC3">
          <w:pPr>
            <w:spacing w:line="0" w:lineRule="atLeas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9A8081F" wp14:editId="0E4C3F8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10223500</wp:posOffset>
                    </wp:positionV>
                    <wp:extent cx="4410075" cy="342900"/>
                    <wp:effectExtent l="0" t="0" r="9525" b="0"/>
                    <wp:wrapNone/>
                    <wp:docPr id="12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2E6667" w14:textId="77777777" w:rsidR="005C4439" w:rsidRPr="00407C2F" w:rsidRDefault="005C4439" w:rsidP="00AF6BC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407C2F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407C2F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Classification  \* MERGEFORMAT </w:instrText>
                                </w:r>
                                <w:r w:rsidRPr="00407C2F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194F9B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 xml:space="preserve">Error! </w:t>
                                </w:r>
                                <w:proofErr w:type="gramStart"/>
                                <w:r w:rsidR="00194F9B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Unknown document property name.</w:t>
                                </w:r>
                                <w:proofErr w:type="gramEnd"/>
                                <w:r w:rsidRPr="00407C2F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407C2F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6" type="#_x0000_t202" style="position:absolute;margin-left:0;margin-top:805pt;width:347.25pt;height:27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TSBAMAAMMGAAAOAAAAZHJzL2Uyb0RvYy54bWzEVclu2zAQvRfoPxC8O5JcZZERJ8hSFwWM&#10;JEBS5ExTlCWUIlmStuUW/fc+UrbjpDmkRYH6QM2QjzOcN4tPz7tWkqWwrtFqTLODlBKhuC4bNR/T&#10;Lw+TwQklzjNVMqmVGNO1cPT87P2705UZiaGutSyFJTCi3GhlxrT23oySxPFatMwdaCMUDittW+ah&#10;2nlSWraC9VYmwzQ9SlbalsZqLpzD7nV/SM+i/aoS3N9WlROeyDHF23xcbVxnYU3OTtlobpmpG755&#10;BvuLV7SsUXC6M3XNPCML2/xmqm241U5X/oDrNtFV1XARY0A0WfoimvuaGRFjATnO7Ghy/84sv1ne&#10;WdKUyN2QEsVa5OhBdJ5c6o5gC/ysjBsBdm8A9B32gY2xOjPV/KsDJNnD9Bcc0IGPrrJt+CJSgotI&#10;wXpHe3DDsZnnWZoeH1LCcfYhHxZpzEvydNtY5z8J3ZIgjKlFWuML2HLqfPDPRltIcOa0bMpJI2VU&#10;7Hx2JS1ZMpTAJP5CVLjyDCYVWY1pcTgM72CoxEoyD7E14MapOSVMzlHi3NvoWungAIZ619fM1b2L&#10;aLWvK6sXqoyQWrDyoyqJXxsQrNAKNLhrRUmJFDAbpIj0rJFvQeL9UgXvIlZ5zwO0zkOM+2A3VuCP&#10;Ihvm6eWwGEyOTo4H+SQ/HBTH6ckgzYrL4ijNi/x68jMEleWjuilLoaaNEttuyPK3VdumL/s6jv3w&#10;Z4Q+y0bI5i5pM8n419dyFlD/gfhnNMVKAuvbb2Q/9kPfAqEzfDfrkNwgznS5Rh9ZjTJGMzjDJw2i&#10;mDLn75jF6MEmxqm/xVJJjRrRG4mSWtvvr+0HPHKEUxQVRhnq9duCWZSY/KwwK4osz8Psi0p+eDyE&#10;YvdPZvsnatFeabRKFl8XxYD3citWVrePmLoXwSuOmOLwPaboll688v2AxdTm4uIigjDtDPNTdW/4&#10;dnyE7D10j8yaTVt70Hijt0OPjV50d48Npa30xcLrqomt/8QqUhAUTMqYjM1UD6N4X4+op/+es18A&#10;AAD//wMAUEsDBBQABgAIAAAAIQArC8kR3gAAAAoBAAAPAAAAZHJzL2Rvd25yZXYueG1sTI9BT8Mw&#10;DIXvSPyHyEjcWDI0wihNJ4TEZQckBmMcs8Y01RqnatKt/Hu8E9zs96zn75WrKXTiiENqIxmYzxQI&#10;pDq6lhoDH+8vN0sQKVtytouEBn4wwaq6vCht4eKJ3vC4yY3gEEqFNeBz7gspU+0x2DSLPRJ733EI&#10;NvM6NNIN9sThoZO3SmkZbEv8wdsenz3Wh80YDOByO3695rGlnfb+8Hm/3qnt2pjrq+npEUTGKf8d&#10;wxmf0aFipn0cySXRGeAimVU9Vzyxrx8WdyD2Z0kvFMiqlP8rVL8AAAD//wMAUEsBAi0AFAAGAAgA&#10;AAAhALaDOJL+AAAA4QEAABMAAAAAAAAAAAAAAAAAAAAAAFtDb250ZW50X1R5cGVzXS54bWxQSwEC&#10;LQAUAAYACAAAACEAOP0h/9YAAACUAQAACwAAAAAAAAAAAAAAAAAvAQAAX3JlbHMvLnJlbHNQSwEC&#10;LQAUAAYACAAAACEAEgMU0gQDAADDBgAADgAAAAAAAAAAAAAAAAAuAgAAZHJzL2Uyb0RvYy54bWxQ&#10;SwECLQAUAAYACAAAACEAKwvJEd4AAAAKAQAADwAAAAAAAAAAAAAAAABeBQAAZHJzL2Rvd25yZXYu&#10;eG1sUEsFBgAAAAAEAAQA8wAAAGkGAAAAAA==&#10;" stroked="f">
                    <v:stroke joinstyle="round"/>
                    <v:path arrowok="t"/>
                    <v:textbox>
                      <w:txbxContent>
                        <w:p w14:paraId="1E2E6667" w14:textId="77777777" w:rsidR="005C4439" w:rsidRPr="00407C2F" w:rsidRDefault="005C4439" w:rsidP="00AF6BC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407C2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407C2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407C2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94F9B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194F9B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407C2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407C2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5303C9" w14:textId="77777777" w:rsidR="005C4439" w:rsidRPr="00EE4FA5" w:rsidRDefault="005C4439" w:rsidP="00AF6BC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Australian Public Service Commissioner’s Amendment Direction 2013 (</w:t>
          </w:r>
          <w:proofErr w:type="spellStart"/>
          <w:r>
            <w:rPr>
              <w:i/>
              <w:sz w:val="18"/>
            </w:rPr>
            <w:t>No.2</w:t>
          </w:r>
          <w:proofErr w:type="spellEnd"/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EC51A0C" w14:textId="77777777" w:rsidR="005C4439" w:rsidRPr="00EE4FA5" w:rsidRDefault="005C4439" w:rsidP="00AF6BC3">
          <w:pPr>
            <w:spacing w:line="0" w:lineRule="atLeast"/>
            <w:jc w:val="right"/>
            <w:rPr>
              <w:sz w:val="18"/>
            </w:rPr>
          </w:pPr>
          <w:r w:rsidRPr="00EE4FA5">
            <w:rPr>
              <w:i/>
              <w:sz w:val="18"/>
            </w:rPr>
            <w:fldChar w:fldCharType="begin"/>
          </w:r>
          <w:r w:rsidRPr="00EE4FA5">
            <w:rPr>
              <w:i/>
              <w:sz w:val="18"/>
            </w:rPr>
            <w:instrText xml:space="preserve"> PAGE </w:instrText>
          </w:r>
          <w:r w:rsidRPr="00EE4FA5">
            <w:rPr>
              <w:i/>
              <w:sz w:val="18"/>
            </w:rPr>
            <w:fldChar w:fldCharType="separate"/>
          </w:r>
          <w:r w:rsidR="003751F1">
            <w:rPr>
              <w:i/>
              <w:noProof/>
              <w:sz w:val="18"/>
            </w:rPr>
            <w:t>1</w:t>
          </w:r>
          <w:r w:rsidRPr="00EE4FA5">
            <w:rPr>
              <w:i/>
              <w:sz w:val="18"/>
            </w:rPr>
            <w:fldChar w:fldCharType="end"/>
          </w:r>
        </w:p>
      </w:tc>
    </w:tr>
  </w:tbl>
  <w:p w14:paraId="01CFADE4" w14:textId="77777777" w:rsidR="005C4439" w:rsidRPr="00ED79B6" w:rsidRDefault="005C4439" w:rsidP="00AF6BC3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70346" w14:textId="77777777" w:rsidR="005C4439" w:rsidRPr="00E33C1C" w:rsidRDefault="005C4439" w:rsidP="00AF6BC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C4439" w:rsidRPr="00EE4FA5" w14:paraId="60DF20D8" w14:textId="77777777" w:rsidTr="00AF6BC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1E5765C" w14:textId="77777777" w:rsidR="005C4439" w:rsidRPr="00EE4FA5" w:rsidRDefault="005C4439" w:rsidP="00AF6B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AFA90C6" w14:textId="77777777" w:rsidR="005C4439" w:rsidRPr="00EE4FA5" w:rsidRDefault="005C4439" w:rsidP="00AF6BC3">
          <w:pPr>
            <w:spacing w:line="0" w:lineRule="atLeast"/>
            <w:jc w:val="center"/>
            <w:rPr>
              <w:sz w:val="18"/>
            </w:rPr>
          </w:pPr>
          <w:r w:rsidRPr="00EE4FA5">
            <w:rPr>
              <w:i/>
              <w:sz w:val="18"/>
            </w:rPr>
            <w:fldChar w:fldCharType="begin"/>
          </w:r>
          <w:r w:rsidRPr="00EE4FA5">
            <w:rPr>
              <w:i/>
              <w:sz w:val="18"/>
            </w:rPr>
            <w:instrText xml:space="preserve"> DOCPROPERTY ShortT </w:instrText>
          </w:r>
          <w:r w:rsidRPr="00EE4FA5">
            <w:rPr>
              <w:i/>
              <w:sz w:val="18"/>
            </w:rPr>
            <w:fldChar w:fldCharType="separate"/>
          </w:r>
          <w:r w:rsidR="00194F9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EE4FA5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90BE3E" w14:textId="77777777" w:rsidR="005C4439" w:rsidRPr="00EE4FA5" w:rsidRDefault="005C4439" w:rsidP="00AF6BC3">
          <w:pPr>
            <w:spacing w:line="0" w:lineRule="atLeast"/>
            <w:jc w:val="right"/>
            <w:rPr>
              <w:sz w:val="18"/>
            </w:rPr>
          </w:pPr>
          <w:r w:rsidRPr="00EE4FA5">
            <w:rPr>
              <w:i/>
              <w:sz w:val="18"/>
            </w:rPr>
            <w:fldChar w:fldCharType="begin"/>
          </w:r>
          <w:r w:rsidRPr="00EE4FA5">
            <w:rPr>
              <w:i/>
              <w:sz w:val="18"/>
            </w:rPr>
            <w:instrText xml:space="preserve"> PAGE </w:instrText>
          </w:r>
          <w:r w:rsidRPr="00EE4FA5">
            <w:rPr>
              <w:i/>
              <w:sz w:val="18"/>
            </w:rPr>
            <w:fldChar w:fldCharType="separate"/>
          </w:r>
          <w:r w:rsidRPr="00EE4FA5">
            <w:rPr>
              <w:i/>
              <w:noProof/>
              <w:sz w:val="18"/>
            </w:rPr>
            <w:t>1</w:t>
          </w:r>
          <w:r w:rsidRPr="00EE4FA5">
            <w:rPr>
              <w:i/>
              <w:sz w:val="18"/>
            </w:rPr>
            <w:fldChar w:fldCharType="end"/>
          </w:r>
        </w:p>
      </w:tc>
    </w:tr>
    <w:tr w:rsidR="005C4439" w:rsidRPr="00EE4FA5" w14:paraId="5EC7F0C7" w14:textId="77777777" w:rsidTr="00AF6BC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AFBF3E1" w14:textId="77777777" w:rsidR="005C4439" w:rsidRPr="00EE4FA5" w:rsidRDefault="005C4439" w:rsidP="00AF6BC3">
          <w:pPr>
            <w:rPr>
              <w:sz w:val="18"/>
            </w:rPr>
          </w:pPr>
          <w:r w:rsidRPr="00EE4FA5">
            <w:rPr>
              <w:i/>
              <w:noProof/>
              <w:sz w:val="18"/>
            </w:rPr>
            <w:t>I13KS202.v02.docx</w:t>
          </w:r>
          <w:r w:rsidRPr="00EE4FA5">
            <w:rPr>
              <w:i/>
              <w:sz w:val="18"/>
            </w:rPr>
            <w:t xml:space="preserve"> </w:t>
          </w:r>
          <w:r w:rsidRPr="00EE4FA5">
            <w:rPr>
              <w:i/>
              <w:noProof/>
              <w:sz w:val="18"/>
            </w:rPr>
            <w:t>20/6/2013 6:03 PM</w:t>
          </w:r>
        </w:p>
      </w:tc>
    </w:tr>
  </w:tbl>
  <w:p w14:paraId="376CEDD1" w14:textId="77777777" w:rsidR="005C4439" w:rsidRPr="00ED79B6" w:rsidRDefault="005C4439" w:rsidP="00AF6BC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76853" w14:textId="77777777" w:rsidR="005C4439" w:rsidRDefault="005C4439">
      <w:pPr>
        <w:spacing w:line="240" w:lineRule="auto"/>
      </w:pPr>
      <w:r>
        <w:separator/>
      </w:r>
    </w:p>
  </w:footnote>
  <w:footnote w:type="continuationSeparator" w:id="0">
    <w:p w14:paraId="315FB084" w14:textId="77777777" w:rsidR="005C4439" w:rsidRDefault="005C44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57A3"/>
    <w:multiLevelType w:val="hybridMultilevel"/>
    <w:tmpl w:val="95B81D1A"/>
    <w:lvl w:ilvl="0" w:tplc="0FF22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4E01"/>
    <w:multiLevelType w:val="hybridMultilevel"/>
    <w:tmpl w:val="67A6D268"/>
    <w:lvl w:ilvl="0" w:tplc="217CD4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F7A9A"/>
    <w:multiLevelType w:val="hybridMultilevel"/>
    <w:tmpl w:val="645C9EE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FB"/>
    <w:rsid w:val="000B6749"/>
    <w:rsid w:val="00194F9B"/>
    <w:rsid w:val="001F7380"/>
    <w:rsid w:val="00283F36"/>
    <w:rsid w:val="002938EE"/>
    <w:rsid w:val="00313A3D"/>
    <w:rsid w:val="00365FC3"/>
    <w:rsid w:val="003751F1"/>
    <w:rsid w:val="003C3797"/>
    <w:rsid w:val="00411AC6"/>
    <w:rsid w:val="004258B1"/>
    <w:rsid w:val="00436E25"/>
    <w:rsid w:val="00440A2C"/>
    <w:rsid w:val="0044203F"/>
    <w:rsid w:val="00471C0F"/>
    <w:rsid w:val="004B21A0"/>
    <w:rsid w:val="004F578D"/>
    <w:rsid w:val="00532CBE"/>
    <w:rsid w:val="005826C6"/>
    <w:rsid w:val="005C4439"/>
    <w:rsid w:val="00644B34"/>
    <w:rsid w:val="00657508"/>
    <w:rsid w:val="00657DE2"/>
    <w:rsid w:val="00760A7B"/>
    <w:rsid w:val="007710FF"/>
    <w:rsid w:val="0078065D"/>
    <w:rsid w:val="007924D0"/>
    <w:rsid w:val="007A1568"/>
    <w:rsid w:val="008132BE"/>
    <w:rsid w:val="008337D2"/>
    <w:rsid w:val="00885092"/>
    <w:rsid w:val="00925579"/>
    <w:rsid w:val="009279E6"/>
    <w:rsid w:val="00935627"/>
    <w:rsid w:val="009D3FEC"/>
    <w:rsid w:val="009E05FB"/>
    <w:rsid w:val="00A13E04"/>
    <w:rsid w:val="00A317DE"/>
    <w:rsid w:val="00A33478"/>
    <w:rsid w:val="00AE7A7B"/>
    <w:rsid w:val="00AF6BC3"/>
    <w:rsid w:val="00B02BC4"/>
    <w:rsid w:val="00B24047"/>
    <w:rsid w:val="00B97E00"/>
    <w:rsid w:val="00BC16E9"/>
    <w:rsid w:val="00C27D4A"/>
    <w:rsid w:val="00C60D79"/>
    <w:rsid w:val="00C737BA"/>
    <w:rsid w:val="00D16FCF"/>
    <w:rsid w:val="00DA4C11"/>
    <w:rsid w:val="00DC6B0C"/>
    <w:rsid w:val="00DC7716"/>
    <w:rsid w:val="00E02B8F"/>
    <w:rsid w:val="00E05E13"/>
    <w:rsid w:val="00E078E8"/>
    <w:rsid w:val="00E66434"/>
    <w:rsid w:val="00E8008B"/>
    <w:rsid w:val="00E94A92"/>
    <w:rsid w:val="00EC5E8A"/>
    <w:rsid w:val="00F8551E"/>
    <w:rsid w:val="00F92F6C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08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05FB"/>
    <w:pPr>
      <w:spacing w:line="260" w:lineRule="atLeast"/>
    </w:pPr>
    <w:rPr>
      <w:rFonts w:eastAsia="Calibr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925579"/>
    <w:rPr>
      <w:rFonts w:ascii="Arial" w:hAnsi="Arial"/>
    </w:rPr>
  </w:style>
  <w:style w:type="paragraph" w:customStyle="1" w:styleId="Style2">
    <w:name w:val="Style2"/>
    <w:basedOn w:val="Style1"/>
    <w:autoRedefine/>
    <w:rsid w:val="00925579"/>
    <w:rPr>
      <w:strike/>
    </w:rPr>
  </w:style>
  <w:style w:type="paragraph" w:customStyle="1" w:styleId="ShortT">
    <w:name w:val="ShortT"/>
    <w:basedOn w:val="Normal"/>
    <w:next w:val="Normal"/>
    <w:qFormat/>
    <w:rsid w:val="009E05FB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E05FB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9E05F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9E05FB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Sectno">
    <w:name w:val="CharSectno"/>
    <w:basedOn w:val="DefaultParagraphFont"/>
    <w:uiPriority w:val="99"/>
    <w:qFormat/>
    <w:rsid w:val="009E05FB"/>
  </w:style>
  <w:style w:type="paragraph" w:customStyle="1" w:styleId="subsection">
    <w:name w:val="subsection"/>
    <w:aliases w:val="ss"/>
    <w:basedOn w:val="Normal"/>
    <w:link w:val="subsectionChar"/>
    <w:rsid w:val="009E05FB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9E05F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9E05FB"/>
    <w:rPr>
      <w:sz w:val="16"/>
    </w:rPr>
  </w:style>
  <w:style w:type="paragraph" w:customStyle="1" w:styleId="Item">
    <w:name w:val="Item"/>
    <w:aliases w:val="i"/>
    <w:basedOn w:val="Normal"/>
    <w:next w:val="ItemHead"/>
    <w:rsid w:val="009E05FB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9E05FB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Portfolio">
    <w:name w:val="Portfolio"/>
    <w:basedOn w:val="Normal"/>
    <w:rsid w:val="009E05FB"/>
    <w:pPr>
      <w:spacing w:line="240" w:lineRule="auto"/>
    </w:pPr>
    <w:rPr>
      <w:rFonts w:eastAsia="Times New Roman"/>
      <w:i/>
      <w:sz w:val="20"/>
      <w:lang w:eastAsia="en-AU"/>
    </w:rPr>
  </w:style>
  <w:style w:type="paragraph" w:customStyle="1" w:styleId="SignCoverPageEnd">
    <w:name w:val="SignCoverPageEnd"/>
    <w:basedOn w:val="Normal"/>
    <w:next w:val="Normal"/>
    <w:rsid w:val="009E05F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sz w:val="24"/>
      <w:lang w:eastAsia="en-AU"/>
    </w:rPr>
  </w:style>
  <w:style w:type="character" w:styleId="CommentReference">
    <w:name w:val="annotation reference"/>
    <w:basedOn w:val="DefaultParagraphFont"/>
    <w:rsid w:val="009E05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05FB"/>
    <w:pPr>
      <w:spacing w:line="240" w:lineRule="auto"/>
    </w:pPr>
    <w:rPr>
      <w:rFonts w:eastAsia="Times New Roman" w:cs="Arial"/>
      <w:color w:val="000000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9E05FB"/>
    <w:rPr>
      <w:rFonts w:cs="Arial"/>
      <w:color w:val="000000"/>
    </w:rPr>
  </w:style>
  <w:style w:type="paragraph" w:styleId="BalloonText">
    <w:name w:val="Balloon Text"/>
    <w:basedOn w:val="Normal"/>
    <w:link w:val="BalloonTextChar"/>
    <w:rsid w:val="009E05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05FB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E05F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B97E00"/>
    <w:rPr>
      <w:rFonts w:eastAsia="Calibri" w:cs="Times New Roman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B97E00"/>
    <w:rPr>
      <w:rFonts w:eastAsia="Calibri" w:cs="Arial"/>
      <w:b/>
      <w:bCs/>
      <w:color w:val="000000"/>
      <w:lang w:eastAsia="en-US"/>
    </w:rPr>
  </w:style>
  <w:style w:type="paragraph" w:styleId="Revision">
    <w:name w:val="Revision"/>
    <w:hidden/>
    <w:uiPriority w:val="99"/>
    <w:semiHidden/>
    <w:rsid w:val="00E8008B"/>
    <w:rPr>
      <w:rFonts w:eastAsia="Calibri"/>
      <w:sz w:val="22"/>
      <w:lang w:eastAsia="en-US"/>
    </w:rPr>
  </w:style>
  <w:style w:type="paragraph" w:customStyle="1" w:styleId="ENoteTTIndentHeadingSub">
    <w:name w:val="ENoteTTIndentHeadingSub"/>
    <w:aliases w:val="enTTHis"/>
    <w:basedOn w:val="Normal"/>
    <w:rsid w:val="00E8008B"/>
    <w:pPr>
      <w:keepNext/>
      <w:spacing w:before="60" w:line="240" w:lineRule="atLeast"/>
      <w:ind w:left="340"/>
    </w:pPr>
    <w:rPr>
      <w:rFonts w:eastAsia="Times New Roman"/>
      <w:b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E8008B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customStyle="1" w:styleId="paragraphChar">
    <w:name w:val="paragraph Char"/>
    <w:aliases w:val="a Char"/>
    <w:link w:val="paragraph"/>
    <w:locked/>
    <w:rsid w:val="00E8008B"/>
    <w:rPr>
      <w:sz w:val="22"/>
    </w:rPr>
  </w:style>
  <w:style w:type="paragraph" w:customStyle="1" w:styleId="paragraphsub">
    <w:name w:val="paragraph(sub)"/>
    <w:aliases w:val="aa"/>
    <w:basedOn w:val="Normal"/>
    <w:rsid w:val="00365FC3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  <w:style w:type="paragraph" w:customStyle="1" w:styleId="notetext">
    <w:name w:val="note(text)"/>
    <w:aliases w:val="n"/>
    <w:basedOn w:val="Normal"/>
    <w:rsid w:val="00E6643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paragraph" w:customStyle="1" w:styleId="paragraphsub-sub">
    <w:name w:val="paragraph(sub-sub)"/>
    <w:aliases w:val="aaa"/>
    <w:basedOn w:val="Normal"/>
    <w:rsid w:val="001F7380"/>
    <w:pPr>
      <w:tabs>
        <w:tab w:val="right" w:pos="2722"/>
      </w:tabs>
      <w:spacing w:before="40" w:line="240" w:lineRule="auto"/>
      <w:ind w:left="2835" w:hanging="2835"/>
    </w:pPr>
    <w:rPr>
      <w:rFonts w:eastAsia="Times New Roman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8337D2"/>
    <w:rPr>
      <w:rFonts w:eastAsiaTheme="minorHAnsi" w:cstheme="minorBidi"/>
    </w:rPr>
  </w:style>
  <w:style w:type="character" w:customStyle="1" w:styleId="subsectionChar">
    <w:name w:val="subsection Char"/>
    <w:aliases w:val="ss Char"/>
    <w:link w:val="subsection"/>
    <w:locked/>
    <w:rsid w:val="008337D2"/>
    <w:rPr>
      <w:sz w:val="22"/>
    </w:rPr>
  </w:style>
  <w:style w:type="paragraph" w:customStyle="1" w:styleId="SubsectionHead">
    <w:name w:val="SubsectionHead"/>
    <w:aliases w:val="ssh"/>
    <w:basedOn w:val="Normal"/>
    <w:next w:val="subsection"/>
    <w:rsid w:val="008337D2"/>
    <w:pPr>
      <w:keepNext/>
      <w:keepLines/>
      <w:spacing w:before="240" w:line="240" w:lineRule="auto"/>
      <w:ind w:left="1134"/>
    </w:pPr>
    <w:rPr>
      <w:rFonts w:eastAsia="Times New Roman"/>
      <w:i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05FB"/>
    <w:pPr>
      <w:spacing w:line="260" w:lineRule="atLeast"/>
    </w:pPr>
    <w:rPr>
      <w:rFonts w:eastAsia="Calibr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925579"/>
    <w:rPr>
      <w:rFonts w:ascii="Arial" w:hAnsi="Arial"/>
    </w:rPr>
  </w:style>
  <w:style w:type="paragraph" w:customStyle="1" w:styleId="Style2">
    <w:name w:val="Style2"/>
    <w:basedOn w:val="Style1"/>
    <w:autoRedefine/>
    <w:rsid w:val="00925579"/>
    <w:rPr>
      <w:strike/>
    </w:rPr>
  </w:style>
  <w:style w:type="paragraph" w:customStyle="1" w:styleId="ShortT">
    <w:name w:val="ShortT"/>
    <w:basedOn w:val="Normal"/>
    <w:next w:val="Normal"/>
    <w:qFormat/>
    <w:rsid w:val="009E05FB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E05FB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9E05F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9E05FB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Sectno">
    <w:name w:val="CharSectno"/>
    <w:basedOn w:val="DefaultParagraphFont"/>
    <w:uiPriority w:val="99"/>
    <w:qFormat/>
    <w:rsid w:val="009E05FB"/>
  </w:style>
  <w:style w:type="paragraph" w:customStyle="1" w:styleId="subsection">
    <w:name w:val="subsection"/>
    <w:aliases w:val="ss"/>
    <w:basedOn w:val="Normal"/>
    <w:link w:val="subsectionChar"/>
    <w:rsid w:val="009E05FB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9E05F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9E05FB"/>
    <w:rPr>
      <w:sz w:val="16"/>
    </w:rPr>
  </w:style>
  <w:style w:type="paragraph" w:customStyle="1" w:styleId="Item">
    <w:name w:val="Item"/>
    <w:aliases w:val="i"/>
    <w:basedOn w:val="Normal"/>
    <w:next w:val="ItemHead"/>
    <w:rsid w:val="009E05FB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9E05FB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Portfolio">
    <w:name w:val="Portfolio"/>
    <w:basedOn w:val="Normal"/>
    <w:rsid w:val="009E05FB"/>
    <w:pPr>
      <w:spacing w:line="240" w:lineRule="auto"/>
    </w:pPr>
    <w:rPr>
      <w:rFonts w:eastAsia="Times New Roman"/>
      <w:i/>
      <w:sz w:val="20"/>
      <w:lang w:eastAsia="en-AU"/>
    </w:rPr>
  </w:style>
  <w:style w:type="paragraph" w:customStyle="1" w:styleId="SignCoverPageEnd">
    <w:name w:val="SignCoverPageEnd"/>
    <w:basedOn w:val="Normal"/>
    <w:next w:val="Normal"/>
    <w:rsid w:val="009E05F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sz w:val="24"/>
      <w:lang w:eastAsia="en-AU"/>
    </w:rPr>
  </w:style>
  <w:style w:type="character" w:styleId="CommentReference">
    <w:name w:val="annotation reference"/>
    <w:basedOn w:val="DefaultParagraphFont"/>
    <w:rsid w:val="009E05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05FB"/>
    <w:pPr>
      <w:spacing w:line="240" w:lineRule="auto"/>
    </w:pPr>
    <w:rPr>
      <w:rFonts w:eastAsia="Times New Roman" w:cs="Arial"/>
      <w:color w:val="000000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9E05FB"/>
    <w:rPr>
      <w:rFonts w:cs="Arial"/>
      <w:color w:val="000000"/>
    </w:rPr>
  </w:style>
  <w:style w:type="paragraph" w:styleId="BalloonText">
    <w:name w:val="Balloon Text"/>
    <w:basedOn w:val="Normal"/>
    <w:link w:val="BalloonTextChar"/>
    <w:rsid w:val="009E05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05FB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E05F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B97E00"/>
    <w:rPr>
      <w:rFonts w:eastAsia="Calibri" w:cs="Times New Roman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B97E00"/>
    <w:rPr>
      <w:rFonts w:eastAsia="Calibri" w:cs="Arial"/>
      <w:b/>
      <w:bCs/>
      <w:color w:val="000000"/>
      <w:lang w:eastAsia="en-US"/>
    </w:rPr>
  </w:style>
  <w:style w:type="paragraph" w:styleId="Revision">
    <w:name w:val="Revision"/>
    <w:hidden/>
    <w:uiPriority w:val="99"/>
    <w:semiHidden/>
    <w:rsid w:val="00E8008B"/>
    <w:rPr>
      <w:rFonts w:eastAsia="Calibri"/>
      <w:sz w:val="22"/>
      <w:lang w:eastAsia="en-US"/>
    </w:rPr>
  </w:style>
  <w:style w:type="paragraph" w:customStyle="1" w:styleId="ENoteTTIndentHeadingSub">
    <w:name w:val="ENoteTTIndentHeadingSub"/>
    <w:aliases w:val="enTTHis"/>
    <w:basedOn w:val="Normal"/>
    <w:rsid w:val="00E8008B"/>
    <w:pPr>
      <w:keepNext/>
      <w:spacing w:before="60" w:line="240" w:lineRule="atLeast"/>
      <w:ind w:left="340"/>
    </w:pPr>
    <w:rPr>
      <w:rFonts w:eastAsia="Times New Roman"/>
      <w:b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E8008B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customStyle="1" w:styleId="paragraphChar">
    <w:name w:val="paragraph Char"/>
    <w:aliases w:val="a Char"/>
    <w:link w:val="paragraph"/>
    <w:locked/>
    <w:rsid w:val="00E8008B"/>
    <w:rPr>
      <w:sz w:val="22"/>
    </w:rPr>
  </w:style>
  <w:style w:type="paragraph" w:customStyle="1" w:styleId="paragraphsub">
    <w:name w:val="paragraph(sub)"/>
    <w:aliases w:val="aa"/>
    <w:basedOn w:val="Normal"/>
    <w:rsid w:val="00365FC3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  <w:style w:type="paragraph" w:customStyle="1" w:styleId="notetext">
    <w:name w:val="note(text)"/>
    <w:aliases w:val="n"/>
    <w:basedOn w:val="Normal"/>
    <w:rsid w:val="00E6643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paragraph" w:customStyle="1" w:styleId="paragraphsub-sub">
    <w:name w:val="paragraph(sub-sub)"/>
    <w:aliases w:val="aaa"/>
    <w:basedOn w:val="Normal"/>
    <w:rsid w:val="001F7380"/>
    <w:pPr>
      <w:tabs>
        <w:tab w:val="right" w:pos="2722"/>
      </w:tabs>
      <w:spacing w:before="40" w:line="240" w:lineRule="auto"/>
      <w:ind w:left="2835" w:hanging="2835"/>
    </w:pPr>
    <w:rPr>
      <w:rFonts w:eastAsia="Times New Roman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8337D2"/>
    <w:rPr>
      <w:rFonts w:eastAsiaTheme="minorHAnsi" w:cstheme="minorBidi"/>
    </w:rPr>
  </w:style>
  <w:style w:type="character" w:customStyle="1" w:styleId="subsectionChar">
    <w:name w:val="subsection Char"/>
    <w:aliases w:val="ss Char"/>
    <w:link w:val="subsection"/>
    <w:locked/>
    <w:rsid w:val="008337D2"/>
    <w:rPr>
      <w:sz w:val="22"/>
    </w:rPr>
  </w:style>
  <w:style w:type="paragraph" w:customStyle="1" w:styleId="SubsectionHead">
    <w:name w:val="SubsectionHead"/>
    <w:aliases w:val="ssh"/>
    <w:basedOn w:val="Normal"/>
    <w:next w:val="subsection"/>
    <w:rsid w:val="008337D2"/>
    <w:pPr>
      <w:keepNext/>
      <w:keepLines/>
      <w:spacing w:before="240" w:line="240" w:lineRule="auto"/>
      <w:ind w:left="1134"/>
    </w:pPr>
    <w:rPr>
      <w:rFonts w:eastAsia="Times New Roman"/>
      <w:i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C6DB8BF9.dotm</Template>
  <TotalTime>23</TotalTime>
  <Pages>4</Pages>
  <Words>690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Collis</dc:creator>
  <cp:lastModifiedBy>Chris Luton</cp:lastModifiedBy>
  <cp:revision>8</cp:revision>
  <cp:lastPrinted>2013-11-04T04:04:00Z</cp:lastPrinted>
  <dcterms:created xsi:type="dcterms:W3CDTF">2013-11-01T04:38:00Z</dcterms:created>
  <dcterms:modified xsi:type="dcterms:W3CDTF">2013-11-04T04:39:00Z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</Properties>
</file>