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C5" w:rsidRDefault="00DF65D1" w:rsidP="00AB2671">
      <w:pPr>
        <w:pStyle w:val="Title"/>
        <w:rPr>
          <w:bCs w:val="0"/>
          <w:sz w:val="24"/>
        </w:rPr>
      </w:pPr>
      <w:r>
        <w:rPr>
          <w:bCs w:val="0"/>
          <w:sz w:val="24"/>
        </w:rPr>
        <w:t>Class Rule Waiver [CW 13</w:t>
      </w:r>
      <w:r w:rsidR="009B05B1">
        <w:rPr>
          <w:bCs w:val="0"/>
          <w:sz w:val="24"/>
        </w:rPr>
        <w:t>/1448</w:t>
      </w:r>
      <w:r w:rsidR="003F1BC5" w:rsidRPr="003F1BC5">
        <w:rPr>
          <w:bCs w:val="0"/>
          <w:sz w:val="24"/>
        </w:rPr>
        <w:t>]</w:t>
      </w:r>
    </w:p>
    <w:p w:rsidR="003F1BC5" w:rsidRDefault="003F1BC5" w:rsidP="00AB2671">
      <w:pPr>
        <w:pStyle w:val="Title"/>
        <w:rPr>
          <w:bCs w:val="0"/>
          <w:sz w:val="24"/>
        </w:rPr>
      </w:pPr>
    </w:p>
    <w:p w:rsidR="00EA14B3" w:rsidRDefault="003F1BC5" w:rsidP="00AB2671">
      <w:pPr>
        <w:pStyle w:val="Title"/>
        <w:rPr>
          <w:bCs w:val="0"/>
          <w:sz w:val="24"/>
        </w:rPr>
      </w:pPr>
      <w:r w:rsidRPr="003F1BC5">
        <w:rPr>
          <w:bCs w:val="0"/>
          <w:sz w:val="24"/>
        </w:rPr>
        <w:t>Explanatory Statement</w:t>
      </w:r>
    </w:p>
    <w:p w:rsidR="003F1BC5" w:rsidRPr="003F1BC5" w:rsidRDefault="003F1BC5" w:rsidP="00AB2671">
      <w:pPr>
        <w:pStyle w:val="Title"/>
        <w:rPr>
          <w:bCs w:val="0"/>
          <w:sz w:val="24"/>
        </w:rPr>
      </w:pPr>
    </w:p>
    <w:p w:rsidR="00EA14B3" w:rsidRDefault="00EA14B3" w:rsidP="00AB2671">
      <w:pPr>
        <w:pStyle w:val="BodyTextcentred"/>
        <w:spacing w:before="0"/>
        <w:rPr>
          <w:b/>
        </w:rPr>
      </w:pPr>
      <w:r w:rsidRPr="003F1BC5">
        <w:rPr>
          <w:b/>
        </w:rPr>
        <w:t>Prepared by the Australian Securities and Investments Commission</w:t>
      </w:r>
    </w:p>
    <w:p w:rsidR="003F1BC5" w:rsidRPr="003F1BC5" w:rsidRDefault="003F1BC5" w:rsidP="00AB2671">
      <w:pPr>
        <w:pStyle w:val="BodyTextcentred"/>
        <w:spacing w:before="0"/>
        <w:rPr>
          <w:b/>
        </w:rPr>
      </w:pPr>
    </w:p>
    <w:p w:rsidR="00EA14B3" w:rsidRPr="003F1BC5" w:rsidRDefault="00262491" w:rsidP="00AB2671">
      <w:pPr>
        <w:pStyle w:val="BodyTextcentreditals"/>
        <w:spacing w:before="0"/>
        <w:rPr>
          <w:b/>
        </w:rPr>
      </w:pPr>
      <w:r w:rsidRPr="003F1BC5">
        <w:rPr>
          <w:b/>
        </w:rPr>
        <w:t>ASIC Mark</w:t>
      </w:r>
      <w:r w:rsidR="00865357" w:rsidRPr="003F1BC5">
        <w:rPr>
          <w:b/>
        </w:rPr>
        <w:t>et Integrity Rules (Competition in Exchange Markets) 2011</w:t>
      </w:r>
    </w:p>
    <w:p w:rsidR="006744D8" w:rsidRDefault="006744D8" w:rsidP="009B05B1">
      <w:pPr>
        <w:pStyle w:val="BodyText"/>
        <w:spacing w:before="0"/>
        <w:jc w:val="both"/>
      </w:pPr>
    </w:p>
    <w:p w:rsidR="003F1BC5" w:rsidRDefault="003F1BC5" w:rsidP="009B05B1">
      <w:pPr>
        <w:pStyle w:val="BodyText"/>
        <w:spacing w:before="0"/>
        <w:jc w:val="both"/>
      </w:pPr>
    </w:p>
    <w:p w:rsidR="00C46D02" w:rsidRDefault="0091740C" w:rsidP="009B05B1">
      <w:pPr>
        <w:pStyle w:val="BodyText"/>
        <w:spacing w:before="0" w:line="240" w:lineRule="auto"/>
        <w:jc w:val="both"/>
      </w:pPr>
      <w:r w:rsidRPr="0091740C">
        <w:t>The Australian Securities and Investments Commission (</w:t>
      </w:r>
      <w:r w:rsidRPr="0043793B">
        <w:rPr>
          <w:b/>
          <w:i/>
        </w:rPr>
        <w:t>ASIC</w:t>
      </w:r>
      <w:r w:rsidRPr="0091740C">
        <w:t xml:space="preserve">) makes this instrument under </w:t>
      </w:r>
      <w:r w:rsidR="003F1BC5">
        <w:t>subrule</w:t>
      </w:r>
      <w:r w:rsidRPr="0091740C">
        <w:t xml:space="preserve"> 1.2.1(1) of the </w:t>
      </w:r>
      <w:r w:rsidRPr="0091740C">
        <w:rPr>
          <w:i/>
        </w:rPr>
        <w:t>ASIC Mark</w:t>
      </w:r>
      <w:r w:rsidR="00865357">
        <w:rPr>
          <w:i/>
        </w:rPr>
        <w:t>et Integrity Rules (Competition in Exchange Markets) 2011</w:t>
      </w:r>
      <w:r w:rsidRPr="0091740C">
        <w:rPr>
          <w:i/>
        </w:rPr>
        <w:t xml:space="preserve"> </w:t>
      </w:r>
      <w:r w:rsidRPr="0091740C">
        <w:t>(the</w:t>
      </w:r>
      <w:r w:rsidRPr="0091740C">
        <w:rPr>
          <w:b/>
          <w:i/>
        </w:rPr>
        <w:t xml:space="preserve"> </w:t>
      </w:r>
      <w:r w:rsidR="00EB2697">
        <w:rPr>
          <w:b/>
          <w:i/>
        </w:rPr>
        <w:t>ASIC Market Integrity Rules (</w:t>
      </w:r>
      <w:r w:rsidR="00202A37" w:rsidRPr="0043793B">
        <w:rPr>
          <w:b/>
          <w:i/>
        </w:rPr>
        <w:t>Competition</w:t>
      </w:r>
      <w:r w:rsidR="00EB2697">
        <w:rPr>
          <w:b/>
          <w:i/>
        </w:rPr>
        <w:t>)</w:t>
      </w:r>
      <w:r w:rsidRPr="0091740C">
        <w:t>)</w:t>
      </w:r>
      <w:r w:rsidRPr="00C46D02">
        <w:t>.</w:t>
      </w:r>
    </w:p>
    <w:p w:rsidR="006744D8" w:rsidRDefault="006744D8" w:rsidP="009B05B1">
      <w:pPr>
        <w:pStyle w:val="BodyText"/>
        <w:spacing w:before="0" w:line="240" w:lineRule="auto"/>
        <w:jc w:val="both"/>
      </w:pPr>
    </w:p>
    <w:p w:rsidR="00EA14B3" w:rsidRDefault="003F1BC5" w:rsidP="009B05B1">
      <w:pPr>
        <w:pStyle w:val="BodyText"/>
        <w:spacing w:before="0" w:line="240" w:lineRule="auto"/>
        <w:jc w:val="both"/>
      </w:pPr>
      <w:r>
        <w:t xml:space="preserve">Under </w:t>
      </w:r>
      <w:r w:rsidR="00471BFE">
        <w:t>subrule 1.2.1(1)</w:t>
      </w:r>
      <w:r w:rsidR="00C46D02">
        <w:t>, ASIC may relieve any person or class of persons from the obligation to compl</w:t>
      </w:r>
      <w:r w:rsidR="00865357">
        <w:t>y with a provision of the</w:t>
      </w:r>
      <w:r w:rsidR="00C46D02">
        <w:t xml:space="preserve"> </w:t>
      </w:r>
      <w:r w:rsidR="009B05B1" w:rsidRPr="009B05B1">
        <w:t>ASIC Market Integrity Rules (Competition)</w:t>
      </w:r>
      <w:r w:rsidR="00471BFE">
        <w:t>.</w:t>
      </w:r>
      <w:r w:rsidR="004138B1">
        <w:t xml:space="preserve"> </w:t>
      </w:r>
    </w:p>
    <w:p w:rsidR="009235C8" w:rsidRDefault="009235C8" w:rsidP="009B05B1">
      <w:pPr>
        <w:pStyle w:val="BodyText"/>
        <w:spacing w:before="0" w:line="240" w:lineRule="auto"/>
        <w:jc w:val="both"/>
      </w:pPr>
    </w:p>
    <w:p w:rsidR="009235C8" w:rsidRDefault="009235C8" w:rsidP="009B05B1">
      <w:pPr>
        <w:pStyle w:val="BodyText"/>
        <w:spacing w:before="0" w:line="240" w:lineRule="auto"/>
        <w:jc w:val="both"/>
      </w:pPr>
      <w:r>
        <w:t>Capitalised terms in this explanatory statement refer to defined terms</w:t>
      </w:r>
      <w:r w:rsidRPr="009235C8">
        <w:t xml:space="preserve"> in the ASIC Market Integrity Rules (Competition</w:t>
      </w:r>
      <w:r>
        <w:t>).</w:t>
      </w:r>
    </w:p>
    <w:p w:rsidR="00114A5B" w:rsidRPr="00C46D02" w:rsidRDefault="00114A5B" w:rsidP="009B05B1">
      <w:pPr>
        <w:pStyle w:val="BodyText"/>
        <w:spacing w:before="0" w:line="240" w:lineRule="auto"/>
        <w:jc w:val="both"/>
      </w:pPr>
    </w:p>
    <w:p w:rsidR="00EA14B3" w:rsidRPr="00874E2F" w:rsidRDefault="00ED355A" w:rsidP="009B05B1">
      <w:pPr>
        <w:pStyle w:val="BodyTextcentred"/>
        <w:spacing w:before="0"/>
        <w:jc w:val="both"/>
        <w:rPr>
          <w:b/>
        </w:rPr>
      </w:pPr>
      <w:bookmarkStart w:id="0" w:name="_Toc158699036"/>
      <w:r>
        <w:rPr>
          <w:b/>
        </w:rPr>
        <w:t xml:space="preserve">1. </w:t>
      </w:r>
      <w:r w:rsidR="000E44B5">
        <w:rPr>
          <w:b/>
        </w:rPr>
        <w:t xml:space="preserve">  </w:t>
      </w:r>
      <w:r w:rsidR="00EA14B3" w:rsidRPr="00874E2F">
        <w:rPr>
          <w:b/>
        </w:rPr>
        <w:t>Background</w:t>
      </w:r>
      <w:bookmarkEnd w:id="0"/>
    </w:p>
    <w:p w:rsidR="00CC6550" w:rsidRDefault="00CC6550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bookmarkStart w:id="1" w:name="_Toc158699037"/>
    </w:p>
    <w:p w:rsidR="00471BFE" w:rsidRDefault="00AB2671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 w:rsidRPr="00AB2671">
        <w:rPr>
          <w:i/>
          <w:color w:val="000000"/>
          <w:lang w:eastAsia="en-AU"/>
        </w:rPr>
        <w:t>ASIC Market Integrity Rules (Competition)</w:t>
      </w:r>
    </w:p>
    <w:p w:rsidR="00471BFE" w:rsidRPr="00471BFE" w:rsidRDefault="00471BFE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AE6CFF" w:rsidRDefault="00874E2F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On 29</w:t>
      </w:r>
      <w:r w:rsidR="00AE6CFF" w:rsidRPr="00765F83">
        <w:rPr>
          <w:color w:val="000000"/>
          <w:lang w:eastAsia="en-AU"/>
        </w:rPr>
        <w:t xml:space="preserve"> April 2011, ASIC made</w:t>
      </w:r>
      <w:r w:rsidR="005816A7" w:rsidRPr="00765F83">
        <w:rPr>
          <w:color w:val="000000"/>
          <w:lang w:eastAsia="en-AU"/>
        </w:rPr>
        <w:t xml:space="preserve"> the </w:t>
      </w:r>
      <w:r w:rsidR="00EB2697" w:rsidRPr="00EB2697">
        <w:rPr>
          <w:color w:val="000000"/>
          <w:lang w:eastAsia="en-AU"/>
        </w:rPr>
        <w:t>ASIC Market Integrity Rules (Competition)</w:t>
      </w:r>
      <w:r w:rsidR="005816A7" w:rsidRPr="00EB2697">
        <w:rPr>
          <w:color w:val="000000"/>
          <w:lang w:eastAsia="en-AU"/>
        </w:rPr>
        <w:t xml:space="preserve">, </w:t>
      </w:r>
      <w:r w:rsidR="00AE6CFF" w:rsidRPr="00EB2697">
        <w:rPr>
          <w:color w:val="000000"/>
          <w:lang w:eastAsia="en-AU"/>
        </w:rPr>
        <w:t>which</w:t>
      </w:r>
      <w:r w:rsidR="00AE6CFF" w:rsidRPr="00765F83">
        <w:rPr>
          <w:color w:val="000000"/>
          <w:lang w:eastAsia="en-AU"/>
        </w:rPr>
        <w:t xml:space="preserve"> form part of the regulatory framework for competition between exchange markets.</w:t>
      </w:r>
      <w:r w:rsidR="00AE6CFF" w:rsidRPr="00AE6CFF">
        <w:rPr>
          <w:color w:val="000000"/>
          <w:lang w:eastAsia="en-AU"/>
        </w:rPr>
        <w:t xml:space="preserve"> </w:t>
      </w:r>
    </w:p>
    <w:p w:rsidR="00471BFE" w:rsidRDefault="00471BFE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597478" w:rsidRDefault="00471BFE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The </w:t>
      </w:r>
      <w:r w:rsidR="00EB2697" w:rsidRPr="00EB2697">
        <w:rPr>
          <w:color w:val="000000"/>
          <w:lang w:eastAsia="en-AU"/>
        </w:rPr>
        <w:t>ASIC Market Integrity Rules (Competition)</w:t>
      </w:r>
      <w:r>
        <w:rPr>
          <w:color w:val="000000"/>
          <w:lang w:eastAsia="en-AU"/>
        </w:rPr>
        <w:t xml:space="preserve"> apply to a </w:t>
      </w:r>
      <w:r w:rsidR="009235C8">
        <w:rPr>
          <w:color w:val="000000"/>
          <w:lang w:eastAsia="en-AU"/>
        </w:rPr>
        <w:t>Participant or a M</w:t>
      </w:r>
      <w:r>
        <w:rPr>
          <w:color w:val="000000"/>
          <w:lang w:eastAsia="en-AU"/>
        </w:rPr>
        <w:t>arket on or through which offers to acquire or dispose of  certain financial products, including Equity Market Products</w:t>
      </w:r>
      <w:r w:rsidR="00597478">
        <w:rPr>
          <w:color w:val="000000"/>
          <w:lang w:eastAsia="en-AU"/>
        </w:rPr>
        <w:t xml:space="preserve"> (as defined in Rule 1.4.3), are made or accepted, the operator of which is licensed under subsection 795B(1) of the </w:t>
      </w:r>
      <w:r w:rsidR="00597478">
        <w:rPr>
          <w:i/>
          <w:color w:val="000000"/>
          <w:lang w:eastAsia="en-AU"/>
        </w:rPr>
        <w:t>Corporations Act 2001</w:t>
      </w:r>
      <w:r w:rsidR="00597478" w:rsidRPr="003C3AA4">
        <w:rPr>
          <w:color w:val="000000"/>
          <w:lang w:eastAsia="en-AU"/>
        </w:rPr>
        <w:t xml:space="preserve">. </w:t>
      </w:r>
      <w:r w:rsidR="00597478">
        <w:rPr>
          <w:color w:val="000000"/>
          <w:lang w:eastAsia="en-AU"/>
        </w:rPr>
        <w:t>These Markets currently include the financial market operated by ASX Limited (</w:t>
      </w:r>
      <w:r w:rsidR="00597478" w:rsidRPr="00C15DFD">
        <w:rPr>
          <w:b/>
          <w:i/>
          <w:color w:val="000000"/>
          <w:lang w:eastAsia="en-AU"/>
        </w:rPr>
        <w:t>ASX</w:t>
      </w:r>
      <w:r w:rsidR="00597478">
        <w:rPr>
          <w:color w:val="000000"/>
          <w:lang w:eastAsia="en-AU"/>
        </w:rPr>
        <w:t xml:space="preserve">). </w:t>
      </w:r>
    </w:p>
    <w:p w:rsidR="00597478" w:rsidRDefault="00597478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471BFE" w:rsidRPr="00471BFE" w:rsidRDefault="00597478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i/>
          <w:color w:val="000000"/>
          <w:lang w:eastAsia="en-AU"/>
        </w:rPr>
        <w:t>Pre-trade transparency exceptions</w:t>
      </w:r>
      <w:r>
        <w:rPr>
          <w:color w:val="000000"/>
          <w:lang w:eastAsia="en-AU"/>
        </w:rPr>
        <w:t xml:space="preserve"> </w:t>
      </w:r>
    </w:p>
    <w:p w:rsidR="00265ABC" w:rsidRDefault="00265ABC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EB2697" w:rsidRDefault="00597478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Subr</w:t>
      </w:r>
      <w:r w:rsidR="00C54ABE">
        <w:rPr>
          <w:color w:val="000000"/>
          <w:lang w:eastAsia="en-AU"/>
        </w:rPr>
        <w:t xml:space="preserve">ule </w:t>
      </w:r>
      <w:r w:rsidR="00A97FDC" w:rsidRPr="00A97FDC">
        <w:rPr>
          <w:color w:val="000000"/>
          <w:lang w:eastAsia="en-AU"/>
        </w:rPr>
        <w:t xml:space="preserve">4.1.1(1) </w:t>
      </w:r>
      <w:r w:rsidR="00AC260F">
        <w:rPr>
          <w:color w:val="000000"/>
          <w:lang w:eastAsia="en-AU"/>
        </w:rPr>
        <w:t xml:space="preserve">of the </w:t>
      </w:r>
      <w:r w:rsidR="00EB2697" w:rsidRPr="00EB2697">
        <w:rPr>
          <w:color w:val="000000"/>
          <w:lang w:eastAsia="en-AU"/>
        </w:rPr>
        <w:t>ASIC Market Integrity Rules (Competition</w:t>
      </w:r>
      <w:r w:rsidR="00EB2697">
        <w:rPr>
          <w:color w:val="000000"/>
          <w:lang w:eastAsia="en-AU"/>
        </w:rPr>
        <w:t>)</w:t>
      </w:r>
      <w:r w:rsidR="00AC260F">
        <w:rPr>
          <w:color w:val="000000"/>
          <w:lang w:eastAsia="en-AU"/>
        </w:rPr>
        <w:t xml:space="preserve"> </w:t>
      </w:r>
      <w:r w:rsidR="00A97FDC" w:rsidRPr="00A97FDC">
        <w:rPr>
          <w:color w:val="000000"/>
          <w:lang w:eastAsia="en-AU"/>
        </w:rPr>
        <w:t xml:space="preserve">provides that, </w:t>
      </w:r>
      <w:r w:rsidR="004550B5" w:rsidRPr="00597478">
        <w:rPr>
          <w:color w:val="000000"/>
          <w:lang w:eastAsia="en-AU"/>
        </w:rPr>
        <w:t xml:space="preserve">subject to </w:t>
      </w:r>
      <w:r w:rsidRPr="00597478">
        <w:rPr>
          <w:color w:val="000000"/>
          <w:lang w:eastAsia="en-AU"/>
        </w:rPr>
        <w:t>subr</w:t>
      </w:r>
      <w:r w:rsidR="00C54ABE" w:rsidRPr="00597478">
        <w:rPr>
          <w:color w:val="000000"/>
          <w:lang w:eastAsia="en-AU"/>
        </w:rPr>
        <w:t xml:space="preserve">ule </w:t>
      </w:r>
      <w:r w:rsidR="004550B5" w:rsidRPr="00597478">
        <w:rPr>
          <w:color w:val="000000"/>
          <w:lang w:eastAsia="en-AU"/>
        </w:rPr>
        <w:t xml:space="preserve">4.1.1(2), a </w:t>
      </w:r>
      <w:r w:rsidR="00D86D8B" w:rsidRPr="00597478">
        <w:rPr>
          <w:color w:val="000000"/>
          <w:lang w:eastAsia="en-AU"/>
        </w:rPr>
        <w:t>P</w:t>
      </w:r>
      <w:r w:rsidR="00A97FDC" w:rsidRPr="00597478">
        <w:rPr>
          <w:color w:val="000000"/>
          <w:lang w:eastAsia="en-AU"/>
        </w:rPr>
        <w:t>articipant</w:t>
      </w:r>
      <w:r w:rsidR="00202A37" w:rsidRPr="00597478">
        <w:rPr>
          <w:color w:val="000000"/>
          <w:lang w:eastAsia="en-AU"/>
        </w:rPr>
        <w:t xml:space="preserve"> </w:t>
      </w:r>
      <w:r w:rsidR="00A97FDC" w:rsidRPr="00597478">
        <w:rPr>
          <w:color w:val="000000"/>
          <w:lang w:eastAsia="en-AU"/>
        </w:rPr>
        <w:t xml:space="preserve">must not enter into </w:t>
      </w:r>
      <w:r w:rsidR="00202A37" w:rsidRPr="00597478">
        <w:rPr>
          <w:color w:val="000000"/>
          <w:lang w:eastAsia="en-AU"/>
        </w:rPr>
        <w:t xml:space="preserve">a </w:t>
      </w:r>
      <w:r w:rsidR="00B269F6" w:rsidRPr="00597478">
        <w:rPr>
          <w:color w:val="000000"/>
          <w:lang w:eastAsia="en-AU"/>
        </w:rPr>
        <w:t>t</w:t>
      </w:r>
      <w:r w:rsidR="00A97FDC" w:rsidRPr="00597478">
        <w:rPr>
          <w:color w:val="000000"/>
          <w:lang w:eastAsia="en-AU"/>
        </w:rPr>
        <w:t>ransaction</w:t>
      </w:r>
      <w:r w:rsidR="00B269F6" w:rsidRPr="00597478">
        <w:rPr>
          <w:color w:val="000000"/>
          <w:lang w:eastAsia="en-AU"/>
        </w:rPr>
        <w:t xml:space="preserve"> </w:t>
      </w:r>
      <w:r w:rsidR="00A97FDC" w:rsidRPr="00597478">
        <w:rPr>
          <w:color w:val="000000"/>
          <w:lang w:eastAsia="en-AU"/>
        </w:rPr>
        <w:t xml:space="preserve">unless the </w:t>
      </w:r>
      <w:r w:rsidR="00202A37" w:rsidRPr="00597478">
        <w:rPr>
          <w:color w:val="000000"/>
          <w:lang w:eastAsia="en-AU"/>
        </w:rPr>
        <w:t>t</w:t>
      </w:r>
      <w:r w:rsidR="00A97FDC" w:rsidRPr="00597478">
        <w:rPr>
          <w:color w:val="000000"/>
          <w:lang w:eastAsia="en-AU"/>
        </w:rPr>
        <w:t xml:space="preserve">ransaction </w:t>
      </w:r>
      <w:r w:rsidR="00265ABC" w:rsidRPr="00597478">
        <w:rPr>
          <w:color w:val="000000"/>
          <w:lang w:eastAsia="en-AU"/>
        </w:rPr>
        <w:t>is entered into by matching of</w:t>
      </w:r>
      <w:r w:rsidR="00500F38" w:rsidRPr="00597478">
        <w:rPr>
          <w:color w:val="000000"/>
          <w:lang w:eastAsia="en-AU"/>
        </w:rPr>
        <w:t xml:space="preserve"> </w:t>
      </w:r>
      <w:r w:rsidR="0013514F" w:rsidRPr="00597478">
        <w:rPr>
          <w:color w:val="000000"/>
          <w:lang w:eastAsia="en-AU"/>
        </w:rPr>
        <w:t xml:space="preserve">a </w:t>
      </w:r>
      <w:r w:rsidR="00E97212" w:rsidRPr="00597478">
        <w:rPr>
          <w:color w:val="000000"/>
          <w:lang w:eastAsia="en-AU"/>
        </w:rPr>
        <w:t>“P</w:t>
      </w:r>
      <w:r w:rsidR="00B269F6" w:rsidRPr="00597478">
        <w:rPr>
          <w:bCs/>
          <w:iCs/>
          <w:color w:val="000000"/>
          <w:lang w:eastAsia="en-AU"/>
        </w:rPr>
        <w:t>re-</w:t>
      </w:r>
      <w:r w:rsidR="00E97212" w:rsidRPr="00597478">
        <w:rPr>
          <w:bCs/>
          <w:iCs/>
          <w:color w:val="000000"/>
          <w:lang w:eastAsia="en-AU"/>
        </w:rPr>
        <w:t>T</w:t>
      </w:r>
      <w:r w:rsidR="00B269F6" w:rsidRPr="00597478">
        <w:rPr>
          <w:bCs/>
          <w:iCs/>
          <w:color w:val="000000"/>
          <w:lang w:eastAsia="en-AU"/>
        </w:rPr>
        <w:t xml:space="preserve">rade </w:t>
      </w:r>
      <w:r w:rsidR="00E97212" w:rsidRPr="00597478">
        <w:rPr>
          <w:bCs/>
          <w:iCs/>
          <w:color w:val="000000"/>
          <w:lang w:eastAsia="en-AU"/>
        </w:rPr>
        <w:t>T</w:t>
      </w:r>
      <w:r w:rsidR="00B269F6" w:rsidRPr="00597478">
        <w:rPr>
          <w:bCs/>
          <w:iCs/>
          <w:color w:val="000000"/>
          <w:lang w:eastAsia="en-AU"/>
        </w:rPr>
        <w:t>ransparent</w:t>
      </w:r>
      <w:r w:rsidR="00E97212" w:rsidRPr="00597478">
        <w:rPr>
          <w:bCs/>
          <w:iCs/>
          <w:color w:val="000000"/>
          <w:lang w:eastAsia="en-AU"/>
        </w:rPr>
        <w:t>”</w:t>
      </w:r>
      <w:r w:rsidR="00500F38" w:rsidRPr="00597478">
        <w:rPr>
          <w:color w:val="000000"/>
          <w:lang w:eastAsia="en-AU"/>
        </w:rPr>
        <w:t xml:space="preserve"> </w:t>
      </w:r>
      <w:r w:rsidR="00C80EA0" w:rsidRPr="00597478">
        <w:rPr>
          <w:color w:val="000000"/>
          <w:lang w:eastAsia="en-AU"/>
        </w:rPr>
        <w:t>o</w:t>
      </w:r>
      <w:r w:rsidR="00500F38" w:rsidRPr="00597478">
        <w:rPr>
          <w:color w:val="000000"/>
          <w:lang w:eastAsia="en-AU"/>
        </w:rPr>
        <w:t xml:space="preserve">rder </w:t>
      </w:r>
      <w:r w:rsidR="00265ABC" w:rsidRPr="00597478">
        <w:rPr>
          <w:color w:val="000000"/>
          <w:lang w:eastAsia="en-AU"/>
        </w:rPr>
        <w:t>(</w:t>
      </w:r>
      <w:r w:rsidR="00500F38" w:rsidRPr="00597478">
        <w:rPr>
          <w:color w:val="000000"/>
          <w:lang w:eastAsia="en-AU"/>
        </w:rPr>
        <w:t xml:space="preserve">being </w:t>
      </w:r>
      <w:r w:rsidR="0013514F" w:rsidRPr="00597478">
        <w:rPr>
          <w:color w:val="000000"/>
          <w:lang w:eastAsia="en-AU"/>
        </w:rPr>
        <w:t xml:space="preserve">an </w:t>
      </w:r>
      <w:r w:rsidR="00265ABC" w:rsidRPr="00597478">
        <w:rPr>
          <w:color w:val="000000"/>
          <w:lang w:eastAsia="en-AU"/>
        </w:rPr>
        <w:t>o</w:t>
      </w:r>
      <w:r w:rsidR="00500F38" w:rsidRPr="00597478">
        <w:rPr>
          <w:color w:val="000000"/>
          <w:lang w:eastAsia="en-AU"/>
        </w:rPr>
        <w:t xml:space="preserve">rder for which information such as price and volume is </w:t>
      </w:r>
      <w:r w:rsidR="005A366C" w:rsidRPr="00597478">
        <w:rPr>
          <w:color w:val="000000"/>
          <w:lang w:eastAsia="en-AU"/>
        </w:rPr>
        <w:t>made available</w:t>
      </w:r>
      <w:r w:rsidR="00E97212" w:rsidRPr="00597478">
        <w:rPr>
          <w:color w:val="000000"/>
          <w:lang w:eastAsia="en-AU"/>
        </w:rPr>
        <w:t xml:space="preserve"> before execution</w:t>
      </w:r>
      <w:r w:rsidR="00265ABC" w:rsidRPr="00597478">
        <w:rPr>
          <w:color w:val="000000"/>
          <w:lang w:eastAsia="en-AU"/>
        </w:rPr>
        <w:t>)</w:t>
      </w:r>
      <w:r w:rsidR="00E146AD" w:rsidRPr="00597478">
        <w:rPr>
          <w:color w:val="000000"/>
          <w:lang w:eastAsia="en-AU"/>
        </w:rPr>
        <w:t xml:space="preserve"> on an order book of a Market</w:t>
      </w:r>
      <w:r w:rsidR="00500F38" w:rsidRPr="00597478">
        <w:rPr>
          <w:color w:val="000000"/>
          <w:lang w:eastAsia="en-AU"/>
        </w:rPr>
        <w:t>.</w:t>
      </w:r>
      <w:r>
        <w:rPr>
          <w:color w:val="000000"/>
          <w:lang w:eastAsia="en-AU"/>
        </w:rPr>
        <w:t xml:space="preserve"> </w:t>
      </w:r>
    </w:p>
    <w:p w:rsidR="00EB2697" w:rsidRDefault="00EB2697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A329AE" w:rsidRPr="00597478" w:rsidRDefault="00597478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Subrule 4.1.1(1) reflects the importance of pre-trade transparency to the price formation process and fair and efficient markets.</w:t>
      </w:r>
    </w:p>
    <w:p w:rsidR="0031471A" w:rsidRDefault="0031471A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31471A" w:rsidRPr="0031471A" w:rsidRDefault="00597478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Subr</w:t>
      </w:r>
      <w:r w:rsidR="00C54ABE">
        <w:rPr>
          <w:color w:val="000000"/>
          <w:lang w:eastAsia="en-AU"/>
        </w:rPr>
        <w:t xml:space="preserve">ule </w:t>
      </w:r>
      <w:r w:rsidR="0031471A" w:rsidRPr="0031471A">
        <w:rPr>
          <w:color w:val="000000"/>
          <w:lang w:eastAsia="en-AU"/>
        </w:rPr>
        <w:t xml:space="preserve">4.1.1(2) </w:t>
      </w:r>
      <w:r w:rsidR="00AC260F">
        <w:rPr>
          <w:color w:val="000000"/>
          <w:lang w:eastAsia="en-AU"/>
        </w:rPr>
        <w:t xml:space="preserve">of the </w:t>
      </w:r>
      <w:r w:rsidR="009B05B1" w:rsidRPr="009B05B1">
        <w:rPr>
          <w:color w:val="000000"/>
          <w:lang w:eastAsia="en-AU"/>
        </w:rPr>
        <w:t>ASIC Market Integrity Rules (Competition)</w:t>
      </w:r>
      <w:r w:rsidR="00AC260F">
        <w:rPr>
          <w:color w:val="000000"/>
          <w:lang w:eastAsia="en-AU"/>
        </w:rPr>
        <w:t xml:space="preserve"> </w:t>
      </w:r>
      <w:r w:rsidR="0031471A" w:rsidRPr="0031471A">
        <w:rPr>
          <w:color w:val="000000"/>
          <w:lang w:eastAsia="en-AU"/>
        </w:rPr>
        <w:t xml:space="preserve">lists the exceptions to the requirements of </w:t>
      </w:r>
      <w:r>
        <w:rPr>
          <w:color w:val="000000"/>
          <w:lang w:eastAsia="en-AU"/>
        </w:rPr>
        <w:t>Subr</w:t>
      </w:r>
      <w:r w:rsidR="00C54ABE">
        <w:rPr>
          <w:color w:val="000000"/>
          <w:lang w:eastAsia="en-AU"/>
        </w:rPr>
        <w:t xml:space="preserve">ule </w:t>
      </w:r>
      <w:r w:rsidR="0031471A" w:rsidRPr="0031471A">
        <w:rPr>
          <w:color w:val="000000"/>
          <w:lang w:eastAsia="en-AU"/>
        </w:rPr>
        <w:t xml:space="preserve">4.1.1(1). Participants are not required to comply with </w:t>
      </w:r>
      <w:r w:rsidR="00C54ABE">
        <w:rPr>
          <w:color w:val="000000"/>
          <w:lang w:eastAsia="en-AU"/>
        </w:rPr>
        <w:t xml:space="preserve">Rule </w:t>
      </w:r>
      <w:r w:rsidR="0031471A" w:rsidRPr="0031471A">
        <w:rPr>
          <w:color w:val="000000"/>
          <w:lang w:eastAsia="en-AU"/>
        </w:rPr>
        <w:t>4.1.1(1) in relation to:</w:t>
      </w:r>
      <w:r w:rsidR="00E74730">
        <w:rPr>
          <w:color w:val="000000"/>
          <w:lang w:eastAsia="en-AU"/>
        </w:rPr>
        <w:t xml:space="preserve"> </w:t>
      </w:r>
    </w:p>
    <w:p w:rsidR="00DC5F93" w:rsidRPr="0031471A" w:rsidRDefault="00DC5F93" w:rsidP="009B05B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C743C2" w:rsidRPr="00597478" w:rsidRDefault="0031471A" w:rsidP="009B05B1">
      <w:pPr>
        <w:pStyle w:val="Style2"/>
        <w:numPr>
          <w:ilvl w:val="0"/>
          <w:numId w:val="17"/>
        </w:numPr>
        <w:tabs>
          <w:tab w:val="clear" w:pos="567"/>
          <w:tab w:val="left" w:pos="0"/>
        </w:tabs>
        <w:spacing w:after="0"/>
        <w:ind w:left="426" w:hanging="426"/>
        <w:jc w:val="both"/>
        <w:rPr>
          <w:lang w:eastAsia="en-AU"/>
        </w:rPr>
      </w:pPr>
      <w:r w:rsidRPr="00597478">
        <w:rPr>
          <w:lang w:eastAsia="en-AU"/>
        </w:rPr>
        <w:t xml:space="preserve">Block Trades; </w:t>
      </w:r>
    </w:p>
    <w:p w:rsidR="0031471A" w:rsidRPr="00597478" w:rsidRDefault="0031471A" w:rsidP="009B05B1">
      <w:pPr>
        <w:pStyle w:val="Style2"/>
        <w:numPr>
          <w:ilvl w:val="0"/>
          <w:numId w:val="17"/>
        </w:numPr>
        <w:tabs>
          <w:tab w:val="clear" w:pos="567"/>
          <w:tab w:val="left" w:pos="0"/>
        </w:tabs>
        <w:spacing w:after="0"/>
        <w:ind w:left="426" w:hanging="426"/>
        <w:jc w:val="both"/>
        <w:rPr>
          <w:lang w:eastAsia="en-AU"/>
        </w:rPr>
      </w:pPr>
      <w:r w:rsidRPr="00597478">
        <w:rPr>
          <w:lang w:eastAsia="en-AU"/>
        </w:rPr>
        <w:t xml:space="preserve">Large Portfolio Trades; </w:t>
      </w:r>
    </w:p>
    <w:p w:rsidR="0031471A" w:rsidRPr="00597478" w:rsidRDefault="007F2189" w:rsidP="009B05B1">
      <w:pPr>
        <w:pStyle w:val="Style2"/>
        <w:tabs>
          <w:tab w:val="clear" w:pos="567"/>
          <w:tab w:val="left" w:pos="0"/>
        </w:tabs>
        <w:spacing w:after="0"/>
        <w:ind w:left="426" w:hanging="426"/>
        <w:jc w:val="both"/>
        <w:rPr>
          <w:lang w:eastAsia="en-AU"/>
        </w:rPr>
      </w:pPr>
      <w:r>
        <w:rPr>
          <w:lang w:eastAsia="en-AU"/>
        </w:rPr>
        <w:t>a Trade with Price Improvement;</w:t>
      </w:r>
    </w:p>
    <w:p w:rsidR="0031471A" w:rsidRPr="00597478" w:rsidRDefault="009B05B1" w:rsidP="009B05B1">
      <w:pPr>
        <w:pStyle w:val="Style2"/>
        <w:tabs>
          <w:tab w:val="clear" w:pos="567"/>
          <w:tab w:val="left" w:pos="0"/>
        </w:tabs>
        <w:spacing w:after="0"/>
        <w:ind w:left="426" w:hanging="426"/>
        <w:jc w:val="both"/>
        <w:rPr>
          <w:lang w:eastAsia="en-AU"/>
        </w:rPr>
      </w:pPr>
      <w:r>
        <w:rPr>
          <w:lang w:eastAsia="en-AU"/>
        </w:rPr>
        <w:t xml:space="preserve">a </w:t>
      </w:r>
      <w:r w:rsidR="0031471A" w:rsidRPr="00597478">
        <w:rPr>
          <w:lang w:eastAsia="en-AU"/>
        </w:rPr>
        <w:t>Permitted Trade during the Post-Trading Hours Period;</w:t>
      </w:r>
    </w:p>
    <w:p w:rsidR="0031471A" w:rsidRPr="00597478" w:rsidRDefault="009B05B1" w:rsidP="009B05B1">
      <w:pPr>
        <w:pStyle w:val="Style2"/>
        <w:tabs>
          <w:tab w:val="clear" w:pos="567"/>
          <w:tab w:val="left" w:pos="0"/>
        </w:tabs>
        <w:spacing w:after="0"/>
        <w:ind w:left="426" w:hanging="426"/>
        <w:jc w:val="both"/>
        <w:rPr>
          <w:lang w:eastAsia="en-AU"/>
        </w:rPr>
      </w:pPr>
      <w:r>
        <w:rPr>
          <w:lang w:eastAsia="en-AU"/>
        </w:rPr>
        <w:lastRenderedPageBreak/>
        <w:t xml:space="preserve">a </w:t>
      </w:r>
      <w:r w:rsidR="0031471A" w:rsidRPr="00597478">
        <w:rPr>
          <w:lang w:eastAsia="en-AU"/>
        </w:rPr>
        <w:t>Permitted Trade during the Pre-Trading Hours Period; and</w:t>
      </w:r>
    </w:p>
    <w:p w:rsidR="00B269F6" w:rsidRPr="00597478" w:rsidRDefault="0031471A" w:rsidP="009B05B1">
      <w:pPr>
        <w:pStyle w:val="Style2"/>
        <w:tabs>
          <w:tab w:val="clear" w:pos="567"/>
          <w:tab w:val="left" w:pos="0"/>
        </w:tabs>
        <w:spacing w:after="0"/>
        <w:ind w:left="426" w:hanging="426"/>
        <w:jc w:val="both"/>
        <w:rPr>
          <w:lang w:eastAsia="en-AU"/>
        </w:rPr>
      </w:pPr>
      <w:r w:rsidRPr="00597478">
        <w:rPr>
          <w:lang w:eastAsia="en-AU"/>
        </w:rPr>
        <w:t>Out of Hours Trades</w:t>
      </w:r>
      <w:r w:rsidR="00C743C2" w:rsidRPr="00597478">
        <w:rPr>
          <w:lang w:eastAsia="en-AU"/>
        </w:rPr>
        <w:t>.</w:t>
      </w:r>
    </w:p>
    <w:bookmarkEnd w:id="1"/>
    <w:p w:rsidR="00EA14B3" w:rsidRDefault="00EA14B3" w:rsidP="009B05B1">
      <w:pPr>
        <w:pStyle w:val="BodyTextcentred"/>
        <w:spacing w:before="0"/>
        <w:jc w:val="both"/>
        <w:rPr>
          <w:b/>
        </w:rPr>
      </w:pPr>
    </w:p>
    <w:p w:rsidR="00E870B6" w:rsidRPr="00530372" w:rsidRDefault="00530372" w:rsidP="009B05B1">
      <w:pPr>
        <w:pStyle w:val="BodyTextcentred"/>
        <w:spacing w:before="0"/>
        <w:jc w:val="both"/>
      </w:pPr>
      <w:r>
        <w:t>Subrule 4.2.3</w:t>
      </w:r>
      <w:r w:rsidR="005B3CA3">
        <w:t>(1)</w:t>
      </w:r>
      <w:r w:rsidR="00CD4A2F">
        <w:t>(a)</w:t>
      </w:r>
      <w:r w:rsidR="005B3CA3">
        <w:t xml:space="preserve"> of the </w:t>
      </w:r>
      <w:r w:rsidR="009B05B1" w:rsidRPr="009B05B1">
        <w:t xml:space="preserve">ASIC Market Integrity Rules (Competition) </w:t>
      </w:r>
      <w:r w:rsidR="005B3CA3">
        <w:t>defines a Trade with Price Improvement where</w:t>
      </w:r>
      <w:r w:rsidRPr="00530372">
        <w:t xml:space="preserve"> the Transaction is executed at a price per Relevant Product which is:</w:t>
      </w:r>
    </w:p>
    <w:p w:rsidR="00530372" w:rsidRDefault="00530372" w:rsidP="009B05B1">
      <w:pPr>
        <w:pStyle w:val="Style2"/>
        <w:numPr>
          <w:ilvl w:val="0"/>
          <w:numId w:val="26"/>
        </w:numPr>
        <w:spacing w:after="0"/>
        <w:jc w:val="both"/>
      </w:pPr>
      <w:r w:rsidRPr="00530372">
        <w:t>higher than the Best Available Bid and lower than t</w:t>
      </w:r>
      <w:r w:rsidR="00D0122C">
        <w:t xml:space="preserve">he Best Available Offer for the </w:t>
      </w:r>
      <w:r w:rsidRPr="00530372">
        <w:t xml:space="preserve">Relevant Product by one or more Price Steps; or </w:t>
      </w:r>
    </w:p>
    <w:p w:rsidR="00530372" w:rsidRPr="00530372" w:rsidRDefault="00D0122C" w:rsidP="009B05B1">
      <w:pPr>
        <w:pStyle w:val="Style2"/>
        <w:numPr>
          <w:ilvl w:val="0"/>
          <w:numId w:val="0"/>
        </w:numPr>
        <w:ind w:left="360"/>
        <w:jc w:val="both"/>
      </w:pPr>
      <w:r>
        <w:t>(ii)</w:t>
      </w:r>
      <w:r w:rsidR="005B3CA3">
        <w:t xml:space="preserve"> at the Best Mid-Point.</w:t>
      </w:r>
    </w:p>
    <w:p w:rsidR="00530372" w:rsidRPr="00530372" w:rsidRDefault="00530372" w:rsidP="009B05B1">
      <w:pPr>
        <w:pStyle w:val="BodyText"/>
        <w:spacing w:before="0" w:line="240" w:lineRule="auto"/>
        <w:jc w:val="both"/>
        <w:rPr>
          <w:iCs/>
        </w:rPr>
      </w:pPr>
    </w:p>
    <w:p w:rsidR="003C2CF1" w:rsidRPr="003C2CF1" w:rsidRDefault="003C2CF1" w:rsidP="009B05B1">
      <w:pPr>
        <w:pStyle w:val="BodyText"/>
        <w:spacing w:before="0" w:line="240" w:lineRule="auto"/>
        <w:jc w:val="both"/>
        <w:rPr>
          <w:i/>
          <w:iCs/>
        </w:rPr>
      </w:pPr>
      <w:r>
        <w:rPr>
          <w:i/>
          <w:iCs/>
        </w:rPr>
        <w:t>Auction Imbalance Orders</w:t>
      </w:r>
      <w:r w:rsidR="009B05B1">
        <w:rPr>
          <w:i/>
          <w:iCs/>
        </w:rPr>
        <w:t xml:space="preserve"> (</w:t>
      </w:r>
      <w:r w:rsidR="009B05B1" w:rsidRPr="009B05B1">
        <w:rPr>
          <w:b/>
          <w:i/>
          <w:iCs/>
        </w:rPr>
        <w:t>AIO</w:t>
      </w:r>
      <w:r w:rsidR="009B05B1">
        <w:rPr>
          <w:i/>
          <w:iCs/>
        </w:rPr>
        <w:t>)</w:t>
      </w:r>
    </w:p>
    <w:p w:rsidR="00197558" w:rsidRDefault="00CA72F5" w:rsidP="009B05B1">
      <w:pPr>
        <w:pStyle w:val="BodyText"/>
        <w:jc w:val="both"/>
        <w:rPr>
          <w:iCs/>
        </w:rPr>
      </w:pPr>
      <w:r>
        <w:rPr>
          <w:iCs/>
        </w:rPr>
        <w:t>AIO</w:t>
      </w:r>
      <w:r w:rsidR="009B05B1">
        <w:rPr>
          <w:iCs/>
        </w:rPr>
        <w:t>s</w:t>
      </w:r>
      <w:r w:rsidR="00A83CC3" w:rsidRPr="00834A26">
        <w:rPr>
          <w:iCs/>
        </w:rPr>
        <w:t xml:space="preserve"> </w:t>
      </w:r>
      <w:r w:rsidR="00EF7058">
        <w:rPr>
          <w:iCs/>
        </w:rPr>
        <w:t>are orders that trade</w:t>
      </w:r>
      <w:r w:rsidR="006D4C26" w:rsidRPr="00834A26">
        <w:rPr>
          <w:iCs/>
        </w:rPr>
        <w:t xml:space="preserve"> against any surplus </w:t>
      </w:r>
      <w:r w:rsidR="00E74730">
        <w:rPr>
          <w:iCs/>
        </w:rPr>
        <w:t xml:space="preserve">volume </w:t>
      </w:r>
      <w:r w:rsidR="006D4C26" w:rsidRPr="00834A26">
        <w:rPr>
          <w:iCs/>
        </w:rPr>
        <w:t>remaining at the end of the open and closing auctions of the ASX at the equilibrium price set by the auction.</w:t>
      </w:r>
      <w:r>
        <w:rPr>
          <w:iCs/>
        </w:rPr>
        <w:t xml:space="preserve"> </w:t>
      </w:r>
    </w:p>
    <w:p w:rsidR="004C7DB7" w:rsidRPr="004C7DB7" w:rsidRDefault="00197558" w:rsidP="009B05B1">
      <w:pPr>
        <w:pStyle w:val="BodyText"/>
        <w:jc w:val="both"/>
        <w:rPr>
          <w:iCs/>
          <w:lang w:val="en-US"/>
        </w:rPr>
      </w:pPr>
      <w:r w:rsidRPr="00197558">
        <w:rPr>
          <w:iCs/>
        </w:rPr>
        <w:t>ASX has made changes to its operating rules to intr</w:t>
      </w:r>
      <w:r w:rsidR="009B05B1">
        <w:rPr>
          <w:iCs/>
        </w:rPr>
        <w:t xml:space="preserve">oduce AIOs. </w:t>
      </w:r>
      <w:r w:rsidR="004C7DB7" w:rsidRPr="004C7DB7">
        <w:rPr>
          <w:iCs/>
          <w:lang w:val="en-US"/>
        </w:rPr>
        <w:t>AIO has the meaning given by Rule 7100 of the ASX Operating Rules</w:t>
      </w:r>
      <w:r w:rsidR="004C7DB7">
        <w:rPr>
          <w:iCs/>
          <w:lang w:val="en-US"/>
        </w:rPr>
        <w:t xml:space="preserve"> and the procedure for how an AIO will be dealt with is outlined in </w:t>
      </w:r>
      <w:r w:rsidR="004C7DB7" w:rsidRPr="004C7DB7">
        <w:rPr>
          <w:iCs/>
        </w:rPr>
        <w:t>Procedure 4026 of the ASX Operating Rules Procedures.</w:t>
      </w:r>
    </w:p>
    <w:p w:rsidR="006A4C08" w:rsidRDefault="006A4C08" w:rsidP="009B05B1">
      <w:pPr>
        <w:pStyle w:val="BodyText"/>
        <w:jc w:val="both"/>
        <w:rPr>
          <w:iCs/>
        </w:rPr>
      </w:pPr>
      <w:r w:rsidRPr="006A4C08">
        <w:rPr>
          <w:iCs/>
        </w:rPr>
        <w:t>An AIO is not Pre-Trade Transparent on an order book</w:t>
      </w:r>
      <w:r>
        <w:rPr>
          <w:iCs/>
        </w:rPr>
        <w:t xml:space="preserve"> of the ASX Market. A </w:t>
      </w:r>
      <w:r w:rsidR="002A44AD">
        <w:rPr>
          <w:iCs/>
        </w:rPr>
        <w:t>P</w:t>
      </w:r>
      <w:r>
        <w:rPr>
          <w:iCs/>
        </w:rPr>
        <w:t xml:space="preserve">articipant that enters into a transaction as a result of an AIO may therefore breach subrule 4.1.1(1) of the </w:t>
      </w:r>
      <w:r w:rsidR="00AB2671" w:rsidRPr="00AB2671">
        <w:rPr>
          <w:iCs/>
        </w:rPr>
        <w:t>ASIC Market Integrity Rules (Competition)</w:t>
      </w:r>
      <w:r w:rsidR="00AB2671">
        <w:rPr>
          <w:iCs/>
        </w:rPr>
        <w:t>.</w:t>
      </w:r>
    </w:p>
    <w:p w:rsidR="00CA72F5" w:rsidRDefault="00CA72F5" w:rsidP="009B05B1">
      <w:pPr>
        <w:pStyle w:val="BodyText"/>
        <w:spacing w:before="0" w:line="240" w:lineRule="auto"/>
        <w:jc w:val="both"/>
        <w:rPr>
          <w:iCs/>
        </w:rPr>
      </w:pPr>
    </w:p>
    <w:p w:rsidR="006D4C26" w:rsidRPr="00CA72F5" w:rsidRDefault="00CA72F5" w:rsidP="009B05B1">
      <w:pPr>
        <w:pStyle w:val="BodyText"/>
        <w:spacing w:before="0" w:line="240" w:lineRule="auto"/>
        <w:jc w:val="both"/>
        <w:rPr>
          <w:b/>
          <w:iCs/>
        </w:rPr>
      </w:pPr>
      <w:r>
        <w:rPr>
          <w:b/>
          <w:iCs/>
        </w:rPr>
        <w:t xml:space="preserve">2.    Purpose of this Class Rule Waiver </w:t>
      </w:r>
    </w:p>
    <w:p w:rsidR="00CA72F5" w:rsidRDefault="00CA72F5" w:rsidP="009B05B1">
      <w:pPr>
        <w:pStyle w:val="BodyTextcentred"/>
        <w:spacing w:before="0"/>
        <w:jc w:val="both"/>
        <w:rPr>
          <w:b/>
        </w:rPr>
      </w:pPr>
      <w:bookmarkStart w:id="2" w:name="_Toc158699042"/>
    </w:p>
    <w:p w:rsidR="00CA72F5" w:rsidRDefault="00CA72F5" w:rsidP="009B05B1">
      <w:pPr>
        <w:pStyle w:val="BodyTextcentred"/>
        <w:spacing w:before="0"/>
        <w:jc w:val="both"/>
      </w:pPr>
      <w:r>
        <w:t xml:space="preserve">This Class Rule Waiver enables Participants to </w:t>
      </w:r>
      <w:r w:rsidR="00F14756">
        <w:t>execute</w:t>
      </w:r>
      <w:r>
        <w:t xml:space="preserve"> AIOs without breaching subrule 4.1.1(1) of the </w:t>
      </w:r>
      <w:r w:rsidR="009B05B1" w:rsidRPr="009B05B1">
        <w:t>ASIC Market Integrity Rules (Competition)</w:t>
      </w:r>
      <w:r>
        <w:t>.</w:t>
      </w:r>
    </w:p>
    <w:p w:rsidR="00CA72F5" w:rsidRDefault="00CA72F5" w:rsidP="009B05B1">
      <w:pPr>
        <w:pStyle w:val="BodyTextcentred"/>
        <w:spacing w:before="0"/>
        <w:jc w:val="both"/>
      </w:pPr>
    </w:p>
    <w:p w:rsidR="00F14756" w:rsidRDefault="00CA72F5" w:rsidP="009B05B1">
      <w:pPr>
        <w:pStyle w:val="BodyTextcentred"/>
        <w:spacing w:before="0"/>
        <w:jc w:val="both"/>
      </w:pPr>
      <w:r>
        <w:t>ASIC is granting this Class Rule Waiver on the basis that</w:t>
      </w:r>
      <w:r w:rsidR="006213CE">
        <w:t xml:space="preserve"> t</w:t>
      </w:r>
      <w:r w:rsidR="00F847A8">
        <w:t xml:space="preserve">he equilibrium price at the end of the auction, at which AIOs execute, can be viewed as </w:t>
      </w:r>
      <w:r w:rsidR="0094348F">
        <w:t xml:space="preserve">analogous to the 'Best Mid-Point' which falls within the definition of a Trade with Price Improvement (subrule 4.2.3(1)). </w:t>
      </w:r>
    </w:p>
    <w:p w:rsidR="00CA72F5" w:rsidRDefault="00CA72F5" w:rsidP="009B05B1">
      <w:pPr>
        <w:pStyle w:val="BodyTextcentred"/>
        <w:spacing w:before="0"/>
        <w:jc w:val="both"/>
      </w:pPr>
    </w:p>
    <w:p w:rsidR="00CA72F5" w:rsidRPr="00CA72F5" w:rsidRDefault="00CA72F5" w:rsidP="009B05B1">
      <w:pPr>
        <w:pStyle w:val="BodyTextcentred"/>
        <w:spacing w:before="0"/>
        <w:jc w:val="both"/>
      </w:pPr>
      <w:r>
        <w:t xml:space="preserve">ASIC intends that this relief will apply for an indefinite period of time. </w:t>
      </w:r>
    </w:p>
    <w:p w:rsidR="009D2DD1" w:rsidRDefault="009D2DD1" w:rsidP="009B05B1">
      <w:pPr>
        <w:pStyle w:val="BodyTextcentred"/>
        <w:spacing w:before="0"/>
        <w:jc w:val="both"/>
        <w:rPr>
          <w:b/>
        </w:rPr>
      </w:pPr>
    </w:p>
    <w:p w:rsidR="00F14756" w:rsidRPr="00F14756" w:rsidRDefault="00F14756" w:rsidP="009B05B1">
      <w:pPr>
        <w:pStyle w:val="BodyTextcentred"/>
        <w:spacing w:before="0"/>
        <w:jc w:val="both"/>
        <w:rPr>
          <w:b/>
        </w:rPr>
      </w:pPr>
      <w:r>
        <w:rPr>
          <w:b/>
        </w:rPr>
        <w:t>3.   Operation of this Class Rule Waiver</w:t>
      </w:r>
    </w:p>
    <w:p w:rsidR="00C94AF0" w:rsidRDefault="003F42E6" w:rsidP="009B05B1">
      <w:pPr>
        <w:pStyle w:val="BodyTextcentred"/>
        <w:jc w:val="both"/>
      </w:pPr>
      <w:r>
        <w:t>Paragraph 4 of the Class Rule Waiver provides relief to Participants from the obligatio</w:t>
      </w:r>
      <w:r w:rsidR="00DB718B">
        <w:t xml:space="preserve">n to comply with subrule 4.1.1(1) of the </w:t>
      </w:r>
      <w:r w:rsidR="00AB2671" w:rsidRPr="00AB2671">
        <w:t>ASIC Market Integrity Rules (Competition)</w:t>
      </w:r>
      <w:r w:rsidR="00AB2671">
        <w:t>.</w:t>
      </w:r>
    </w:p>
    <w:p w:rsidR="00C94AF0" w:rsidRPr="00C94AF0" w:rsidRDefault="002A44AD" w:rsidP="009B05B1">
      <w:pPr>
        <w:pStyle w:val="BodyTextcentred"/>
        <w:jc w:val="both"/>
        <w:rPr>
          <w:lang w:val="en-US"/>
        </w:rPr>
      </w:pPr>
      <w:r>
        <w:t>Paragraph</w:t>
      </w:r>
      <w:r w:rsidR="00C94AF0">
        <w:t xml:space="preserve"> 5 of the </w:t>
      </w:r>
      <w:r w:rsidR="00C94AF0" w:rsidRPr="00C94AF0">
        <w:t>Class Rule Waiver</w:t>
      </w:r>
      <w:r w:rsidR="00C94AF0">
        <w:t xml:space="preserve"> provides that this relief only applies in</w:t>
      </w:r>
      <w:r w:rsidR="00DB718B">
        <w:t xml:space="preserve"> the case where the Participant enters into a </w:t>
      </w:r>
      <w:r w:rsidR="00C94AF0">
        <w:t xml:space="preserve">Transaction by matching an AIO </w:t>
      </w:r>
      <w:r w:rsidR="00C94AF0" w:rsidRPr="00C94AF0">
        <w:t>on the ASX Market, in</w:t>
      </w:r>
      <w:r w:rsidR="00C94AF0">
        <w:t xml:space="preserve"> accordance with Procedure 4026</w:t>
      </w:r>
      <w:r w:rsidR="009B05B1">
        <w:t xml:space="preserve"> </w:t>
      </w:r>
      <w:r w:rsidR="00C94AF0" w:rsidRPr="00C94AF0">
        <w:t>of the ASX Operating Rules Procedures.</w:t>
      </w:r>
    </w:p>
    <w:p w:rsidR="00DB718B" w:rsidRDefault="00DB718B" w:rsidP="009B05B1">
      <w:pPr>
        <w:pStyle w:val="BodyTextcentred"/>
        <w:spacing w:before="0"/>
        <w:jc w:val="both"/>
      </w:pPr>
    </w:p>
    <w:p w:rsidR="00DB718B" w:rsidRPr="003F42E6" w:rsidRDefault="00DB718B" w:rsidP="009B05B1">
      <w:pPr>
        <w:pStyle w:val="BodyTextcentred"/>
        <w:spacing w:before="0"/>
        <w:jc w:val="both"/>
      </w:pPr>
      <w:r>
        <w:t>The relief applies for an indefinite period of time.</w:t>
      </w:r>
    </w:p>
    <w:p w:rsidR="00F14756" w:rsidRDefault="00F14756" w:rsidP="009B05B1">
      <w:pPr>
        <w:pStyle w:val="BodyTextcentred"/>
        <w:spacing w:before="0"/>
        <w:jc w:val="both"/>
        <w:rPr>
          <w:b/>
        </w:rPr>
      </w:pPr>
    </w:p>
    <w:p w:rsidR="004C7DB7" w:rsidRPr="00035BC9" w:rsidRDefault="004C7DB7" w:rsidP="009B05B1">
      <w:pPr>
        <w:pStyle w:val="BodyTextcentred"/>
        <w:spacing w:before="0"/>
        <w:jc w:val="both"/>
        <w:rPr>
          <w:b/>
        </w:rPr>
      </w:pPr>
      <w:r>
        <w:rPr>
          <w:b/>
        </w:rPr>
        <w:t xml:space="preserve">4. </w:t>
      </w:r>
      <w:r w:rsidR="00EA14B3" w:rsidRPr="00035BC9">
        <w:rPr>
          <w:b/>
        </w:rPr>
        <w:t>Consultation</w:t>
      </w:r>
      <w:bookmarkEnd w:id="2"/>
    </w:p>
    <w:p w:rsidR="0024574B" w:rsidRDefault="0024574B" w:rsidP="009B05B1">
      <w:pPr>
        <w:pStyle w:val="BodyText"/>
        <w:spacing w:before="0" w:line="240" w:lineRule="auto"/>
        <w:jc w:val="both"/>
        <w:rPr>
          <w:iCs/>
        </w:rPr>
      </w:pPr>
    </w:p>
    <w:p w:rsidR="00C743C2" w:rsidRDefault="00821BB4" w:rsidP="009B05B1">
      <w:pPr>
        <w:pStyle w:val="BodyText"/>
        <w:spacing w:before="0" w:line="240" w:lineRule="auto"/>
        <w:jc w:val="both"/>
      </w:pPr>
      <w:r w:rsidRPr="00821BB4">
        <w:rPr>
          <w:iCs/>
        </w:rPr>
        <w:t>ASIC did not consult on the making of this class rule waiver. However, the decision to grant it was based on discussions with stakeholders</w:t>
      </w:r>
      <w:r w:rsidR="006F2D2D">
        <w:rPr>
          <w:iCs/>
        </w:rPr>
        <w:t xml:space="preserve"> including potential users of </w:t>
      </w:r>
      <w:r w:rsidR="003F7611">
        <w:rPr>
          <w:iCs/>
        </w:rPr>
        <w:t>AIO</w:t>
      </w:r>
      <w:r w:rsidR="00555827">
        <w:rPr>
          <w:iCs/>
        </w:rPr>
        <w:t>s</w:t>
      </w:r>
      <w:r w:rsidRPr="00821BB4">
        <w:rPr>
          <w:iCs/>
        </w:rPr>
        <w:t xml:space="preserve">. A key consideration in granting the waiver was the explanations from </w:t>
      </w:r>
      <w:r w:rsidR="006F2D2D">
        <w:rPr>
          <w:iCs/>
        </w:rPr>
        <w:t xml:space="preserve">these </w:t>
      </w:r>
      <w:r w:rsidRPr="00821BB4">
        <w:rPr>
          <w:iCs/>
        </w:rPr>
        <w:t xml:space="preserve">potential users </w:t>
      </w:r>
      <w:r w:rsidR="0082285B">
        <w:rPr>
          <w:iCs/>
        </w:rPr>
        <w:t>about</w:t>
      </w:r>
      <w:r w:rsidRPr="00821BB4">
        <w:rPr>
          <w:iCs/>
        </w:rPr>
        <w:t xml:space="preserve"> </w:t>
      </w:r>
      <w:r w:rsidR="006F2D2D">
        <w:rPr>
          <w:iCs/>
        </w:rPr>
        <w:t xml:space="preserve">the </w:t>
      </w:r>
      <w:r w:rsidR="00E33B54">
        <w:rPr>
          <w:iCs/>
        </w:rPr>
        <w:lastRenderedPageBreak/>
        <w:t xml:space="preserve">likely </w:t>
      </w:r>
      <w:r w:rsidR="006F2D2D">
        <w:rPr>
          <w:iCs/>
        </w:rPr>
        <w:t>motivations</w:t>
      </w:r>
      <w:r w:rsidR="00E33B54">
        <w:rPr>
          <w:iCs/>
        </w:rPr>
        <w:t xml:space="preserve"> and purposes</w:t>
      </w:r>
      <w:r w:rsidR="006F2D2D">
        <w:rPr>
          <w:iCs/>
        </w:rPr>
        <w:t xml:space="preserve"> </w:t>
      </w:r>
      <w:r w:rsidR="00E33B54">
        <w:rPr>
          <w:iCs/>
        </w:rPr>
        <w:t>of</w:t>
      </w:r>
      <w:r w:rsidR="006F2D2D">
        <w:rPr>
          <w:iCs/>
        </w:rPr>
        <w:t xml:space="preserve"> participants </w:t>
      </w:r>
      <w:r w:rsidR="00E33B54">
        <w:rPr>
          <w:iCs/>
        </w:rPr>
        <w:t xml:space="preserve">for using auction imbalance orders. The conclusion from these discussions is that </w:t>
      </w:r>
      <w:r w:rsidR="009B05B1">
        <w:rPr>
          <w:iCs/>
        </w:rPr>
        <w:t xml:space="preserve">AIOs </w:t>
      </w:r>
      <w:r w:rsidR="00E33B54">
        <w:rPr>
          <w:iCs/>
        </w:rPr>
        <w:t>are</w:t>
      </w:r>
      <w:r w:rsidRPr="00821BB4">
        <w:rPr>
          <w:iCs/>
        </w:rPr>
        <w:t xml:space="preserve"> not</w:t>
      </w:r>
      <w:r w:rsidR="00E33B54">
        <w:rPr>
          <w:iCs/>
        </w:rPr>
        <w:t xml:space="preserve"> likely to</w:t>
      </w:r>
      <w:r w:rsidRPr="00821BB4">
        <w:rPr>
          <w:iCs/>
        </w:rPr>
        <w:t xml:space="preserve"> result in detrimental effect</w:t>
      </w:r>
      <w:r w:rsidR="00E33B54">
        <w:rPr>
          <w:iCs/>
        </w:rPr>
        <w:t>s</w:t>
      </w:r>
      <w:r w:rsidRPr="00821BB4">
        <w:rPr>
          <w:iCs/>
        </w:rPr>
        <w:t xml:space="preserve"> to price discovery during the </w:t>
      </w:r>
      <w:r w:rsidR="00E755A2" w:rsidRPr="00821BB4">
        <w:rPr>
          <w:iCs/>
        </w:rPr>
        <w:t>auction</w:t>
      </w:r>
      <w:r w:rsidR="00E755A2">
        <w:rPr>
          <w:iCs/>
        </w:rPr>
        <w:t>,</w:t>
      </w:r>
      <w:r w:rsidR="00E755A2" w:rsidRPr="00E755A2">
        <w:rPr>
          <w:iCs/>
        </w:rPr>
        <w:t xml:space="preserve"> while adding efficiencies to the auction process.</w:t>
      </w:r>
    </w:p>
    <w:p w:rsidR="00821BB4" w:rsidRDefault="00821BB4" w:rsidP="009B05B1">
      <w:pPr>
        <w:pStyle w:val="BodyTextcentred"/>
        <w:spacing w:before="0"/>
        <w:jc w:val="both"/>
        <w:rPr>
          <w:b/>
        </w:rPr>
      </w:pPr>
    </w:p>
    <w:p w:rsidR="00797090" w:rsidRPr="00C743C2" w:rsidRDefault="00797090" w:rsidP="009B05B1">
      <w:pPr>
        <w:pStyle w:val="BodyTextcentred"/>
        <w:spacing w:before="0"/>
        <w:jc w:val="both"/>
        <w:rPr>
          <w:b/>
        </w:rPr>
      </w:pPr>
      <w:r w:rsidRPr="00C743C2">
        <w:rPr>
          <w:b/>
        </w:rPr>
        <w:t>Statement of Compatibility with Human Rights</w:t>
      </w:r>
    </w:p>
    <w:p w:rsidR="00797090" w:rsidRPr="00797090" w:rsidRDefault="00797090" w:rsidP="009B05B1">
      <w:pPr>
        <w:pStyle w:val="CommentText"/>
        <w:jc w:val="both"/>
      </w:pPr>
    </w:p>
    <w:p w:rsidR="00407100" w:rsidRDefault="009351C8" w:rsidP="009B05B1">
      <w:pPr>
        <w:pStyle w:val="BodyText"/>
        <w:spacing w:before="0" w:line="240" w:lineRule="auto"/>
        <w:jc w:val="both"/>
        <w:rPr>
          <w:iCs/>
        </w:rPr>
      </w:pPr>
      <w:r>
        <w:rPr>
          <w:iCs/>
        </w:rPr>
        <w:t xml:space="preserve">A Statement of Compatibility with Human Rights is included in this Explanatory Statement as Attachment A. </w:t>
      </w: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p w:rsidR="0019340C" w:rsidRDefault="0019340C" w:rsidP="009B05B1">
      <w:pPr>
        <w:jc w:val="both"/>
        <w:rPr>
          <w:iCs/>
          <w:szCs w:val="20"/>
        </w:rPr>
      </w:pPr>
      <w:r>
        <w:rPr>
          <w:iCs/>
        </w:rPr>
        <w:br w:type="page"/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b/>
          <w:iCs/>
        </w:rPr>
        <w:t xml:space="preserve">ATTACHMENT A – </w:t>
      </w:r>
      <w:r w:rsidRPr="00B64146">
        <w:rPr>
          <w:b/>
          <w:bCs/>
          <w:iCs/>
        </w:rPr>
        <w:t>Statement of Compatibility with Human Rights</w:t>
      </w:r>
    </w:p>
    <w:p w:rsidR="00B64146" w:rsidRPr="00B64146" w:rsidRDefault="00B64146" w:rsidP="009B05B1">
      <w:pPr>
        <w:pStyle w:val="BodyText"/>
        <w:jc w:val="both"/>
        <w:rPr>
          <w:i/>
          <w:iCs/>
        </w:rPr>
      </w:pPr>
      <w:r w:rsidRPr="00B64146">
        <w:rPr>
          <w:i/>
          <w:iCs/>
        </w:rPr>
        <w:t xml:space="preserve">Prepared in accordance with Part 3 of the Human Rights (Parliamentary Scrutiny) Act 2011. </w:t>
      </w:r>
    </w:p>
    <w:p w:rsidR="00B64146" w:rsidRDefault="00B64146" w:rsidP="009B05B1">
      <w:pPr>
        <w:pStyle w:val="BodyText"/>
        <w:jc w:val="both"/>
        <w:rPr>
          <w:b/>
          <w:bCs/>
          <w:iCs/>
        </w:rPr>
      </w:pPr>
    </w:p>
    <w:p w:rsidR="00B64146" w:rsidRPr="00B64146" w:rsidRDefault="00B64146" w:rsidP="009B05B1">
      <w:pPr>
        <w:pStyle w:val="BodyText"/>
        <w:jc w:val="both"/>
        <w:rPr>
          <w:b/>
          <w:bCs/>
          <w:iCs/>
        </w:rPr>
      </w:pPr>
      <w:r w:rsidRPr="00B64146">
        <w:rPr>
          <w:b/>
          <w:bCs/>
          <w:iCs/>
        </w:rPr>
        <w:t xml:space="preserve">ASIC CLASS RULE WAIVER [CW </w:t>
      </w:r>
      <w:r w:rsidR="009B05B1">
        <w:rPr>
          <w:b/>
          <w:bCs/>
          <w:iCs/>
        </w:rPr>
        <w:t>13/1448</w:t>
      </w:r>
      <w:r w:rsidRPr="00B64146">
        <w:rPr>
          <w:b/>
          <w:bCs/>
          <w:iCs/>
        </w:rPr>
        <w:t>]</w:t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iCs/>
        </w:rPr>
        <w:t xml:space="preserve">This Class Rule Waiver is compatible with the human rights and freedoms recognised or declared in the international instruments listed in section 3 of the </w:t>
      </w:r>
      <w:r w:rsidRPr="00B64146">
        <w:rPr>
          <w:i/>
          <w:iCs/>
        </w:rPr>
        <w:t>Human Rights (Parliamentary Scrutiny) Act 2011</w:t>
      </w:r>
      <w:r w:rsidRPr="00B64146">
        <w:rPr>
          <w:iCs/>
        </w:rPr>
        <w:t>.</w:t>
      </w:r>
    </w:p>
    <w:p w:rsidR="00B64146" w:rsidRPr="00B64146" w:rsidRDefault="00B64146" w:rsidP="009B05B1">
      <w:pPr>
        <w:pStyle w:val="BodyText"/>
        <w:jc w:val="both"/>
        <w:rPr>
          <w:iCs/>
        </w:rPr>
      </w:pPr>
    </w:p>
    <w:p w:rsidR="00B64146" w:rsidRPr="00B64146" w:rsidRDefault="00B64146" w:rsidP="009B05B1">
      <w:pPr>
        <w:pStyle w:val="BodyText"/>
        <w:numPr>
          <w:ilvl w:val="0"/>
          <w:numId w:val="24"/>
        </w:numPr>
        <w:spacing w:line="240" w:lineRule="auto"/>
        <w:jc w:val="both"/>
        <w:rPr>
          <w:b/>
          <w:iCs/>
        </w:rPr>
      </w:pPr>
      <w:r w:rsidRPr="00B64146">
        <w:rPr>
          <w:b/>
          <w:iCs/>
        </w:rPr>
        <w:t>Overview of the Legislative Instrument</w:t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iCs/>
        </w:rPr>
        <w:t xml:space="preserve">This Legislative Instrument provides relief to </w:t>
      </w:r>
      <w:r w:rsidR="00197558">
        <w:rPr>
          <w:iCs/>
        </w:rPr>
        <w:t xml:space="preserve">Participants </w:t>
      </w:r>
      <w:r w:rsidRPr="00B64146">
        <w:rPr>
          <w:iCs/>
        </w:rPr>
        <w:t>of the financi</w:t>
      </w:r>
      <w:r>
        <w:rPr>
          <w:iCs/>
        </w:rPr>
        <w:t>al market</w:t>
      </w:r>
      <w:r w:rsidRPr="00B64146">
        <w:rPr>
          <w:iCs/>
        </w:rPr>
        <w:t xml:space="preserve"> operated by ASX Limited (</w:t>
      </w:r>
      <w:r w:rsidRPr="00B64146">
        <w:rPr>
          <w:b/>
          <w:bCs/>
          <w:i/>
          <w:iCs/>
        </w:rPr>
        <w:t>ASX</w:t>
      </w:r>
      <w:r w:rsidRPr="00B64146">
        <w:rPr>
          <w:iCs/>
        </w:rPr>
        <w:t xml:space="preserve">) from subrule 4.1.1(1) of the </w:t>
      </w:r>
      <w:r w:rsidRPr="00B64146">
        <w:rPr>
          <w:i/>
          <w:iCs/>
        </w:rPr>
        <w:t xml:space="preserve">ASIC Market Integrity Rules (Competition in Exchange Markets) 2011 </w:t>
      </w:r>
      <w:r w:rsidR="00197558">
        <w:rPr>
          <w:iCs/>
        </w:rPr>
        <w:t>(</w:t>
      </w:r>
      <w:r w:rsidR="00197558" w:rsidRPr="00197558">
        <w:rPr>
          <w:b/>
          <w:i/>
          <w:iCs/>
        </w:rPr>
        <w:t>ASIC Market Integrity Rules (</w:t>
      </w:r>
      <w:r w:rsidRPr="00197558">
        <w:rPr>
          <w:b/>
          <w:bCs/>
          <w:i/>
          <w:iCs/>
        </w:rPr>
        <w:t>Competition</w:t>
      </w:r>
      <w:r w:rsidR="00197558" w:rsidRPr="00197558">
        <w:rPr>
          <w:b/>
          <w:bCs/>
          <w:i/>
          <w:iCs/>
        </w:rPr>
        <w:t>)</w:t>
      </w:r>
      <w:r w:rsidRPr="00197558">
        <w:rPr>
          <w:iCs/>
        </w:rPr>
        <w:t>)</w:t>
      </w:r>
      <w:r w:rsidRPr="00197558">
        <w:rPr>
          <w:b/>
          <w:i/>
          <w:iCs/>
        </w:rPr>
        <w:t>,</w:t>
      </w:r>
      <w:r w:rsidRPr="00B64146">
        <w:rPr>
          <w:iCs/>
        </w:rPr>
        <w:t xml:space="preserve"> in the case where the Participant enters into </w:t>
      </w:r>
      <w:r w:rsidR="009D2DD1">
        <w:rPr>
          <w:iCs/>
        </w:rPr>
        <w:t>an 'Auction Imbalance Order'</w:t>
      </w:r>
      <w:r w:rsidR="00197558">
        <w:rPr>
          <w:iCs/>
        </w:rPr>
        <w:t xml:space="preserve"> (</w:t>
      </w:r>
      <w:r w:rsidR="00197558" w:rsidRPr="00197558">
        <w:rPr>
          <w:b/>
          <w:i/>
          <w:iCs/>
        </w:rPr>
        <w:t>AIO</w:t>
      </w:r>
      <w:r w:rsidR="00197558">
        <w:rPr>
          <w:iCs/>
        </w:rPr>
        <w:t>)</w:t>
      </w:r>
      <w:r w:rsidR="009D2DD1">
        <w:rPr>
          <w:iCs/>
        </w:rPr>
        <w:t>.</w:t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iCs/>
        </w:rPr>
        <w:t xml:space="preserve">Subrule 4.1.1(1) of the </w:t>
      </w:r>
      <w:r w:rsidR="00197558">
        <w:rPr>
          <w:iCs/>
        </w:rPr>
        <w:t>ASIC Market Integrity Rules (</w:t>
      </w:r>
      <w:r w:rsidRPr="00B64146">
        <w:rPr>
          <w:iCs/>
        </w:rPr>
        <w:t>Competition</w:t>
      </w:r>
      <w:r w:rsidR="00197558">
        <w:rPr>
          <w:iCs/>
        </w:rPr>
        <w:t>)</w:t>
      </w:r>
      <w:r w:rsidRPr="00B64146">
        <w:rPr>
          <w:iCs/>
        </w:rPr>
        <w:t xml:space="preserve"> requires Participants to enter into transac</w:t>
      </w:r>
      <w:r w:rsidR="00197558">
        <w:rPr>
          <w:iCs/>
        </w:rPr>
        <w:t>tions in Equity Market Products</w:t>
      </w:r>
      <w:r w:rsidRPr="00B64146">
        <w:rPr>
          <w:iCs/>
        </w:rPr>
        <w:t xml:space="preserve"> by matching of a </w:t>
      </w:r>
      <w:r w:rsidR="009D2DD1">
        <w:rPr>
          <w:iCs/>
        </w:rPr>
        <w:t>'</w:t>
      </w:r>
      <w:r w:rsidRPr="00B64146">
        <w:rPr>
          <w:iCs/>
        </w:rPr>
        <w:t>Pre-Trade Transparent Order</w:t>
      </w:r>
      <w:r w:rsidR="009D2DD1">
        <w:rPr>
          <w:iCs/>
        </w:rPr>
        <w:t>'</w:t>
      </w:r>
      <w:r w:rsidRPr="00B64146">
        <w:rPr>
          <w:iCs/>
        </w:rPr>
        <w:t xml:space="preserve"> (being an order for which information such as price and volume is made available before execution) on an order book of a market. Subrule 4.1.1(1) reflects the importance of pre-trade transparency to the price formation process a</w:t>
      </w:r>
      <w:r w:rsidR="009D2DD1">
        <w:rPr>
          <w:iCs/>
        </w:rPr>
        <w:t xml:space="preserve">nd fair and efficient markets. </w:t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iCs/>
          <w:lang w:val="en-US"/>
        </w:rPr>
        <w:t>A</w:t>
      </w:r>
      <w:r w:rsidR="009D2DD1">
        <w:rPr>
          <w:iCs/>
          <w:lang w:val="en-US"/>
        </w:rPr>
        <w:t xml:space="preserve">n </w:t>
      </w:r>
      <w:r w:rsidR="00197558">
        <w:rPr>
          <w:iCs/>
          <w:lang w:val="en-US"/>
        </w:rPr>
        <w:t xml:space="preserve">AIO </w:t>
      </w:r>
      <w:r w:rsidR="009D2DD1">
        <w:rPr>
          <w:iCs/>
          <w:lang w:val="en-US"/>
        </w:rPr>
        <w:t>is a new</w:t>
      </w:r>
      <w:r w:rsidRPr="00B64146">
        <w:rPr>
          <w:iCs/>
          <w:lang w:val="en-US"/>
        </w:rPr>
        <w:t xml:space="preserve"> order type on the ASX.  </w:t>
      </w:r>
      <w:r w:rsidR="00EF7058" w:rsidRPr="00EF7058">
        <w:rPr>
          <w:iCs/>
        </w:rPr>
        <w:t>AIO</w:t>
      </w:r>
      <w:r w:rsidR="00EF7058">
        <w:rPr>
          <w:iCs/>
        </w:rPr>
        <w:t>s</w:t>
      </w:r>
      <w:r w:rsidR="00EF7058" w:rsidRPr="00EF7058">
        <w:rPr>
          <w:iCs/>
        </w:rPr>
        <w:t xml:space="preserve"> are orders that trade against any surplus volume remaining at the end of the open and closing auctions of the ASX at the equilibrium price set by the auction.</w:t>
      </w:r>
      <w:r w:rsidR="00EF7058">
        <w:rPr>
          <w:iCs/>
        </w:rPr>
        <w:t xml:space="preserve"> </w:t>
      </w:r>
      <w:r w:rsidR="009D2DD1">
        <w:rPr>
          <w:iCs/>
        </w:rPr>
        <w:t>An AIO</w:t>
      </w:r>
      <w:r w:rsidRPr="00B64146">
        <w:rPr>
          <w:iCs/>
        </w:rPr>
        <w:t xml:space="preserve"> is not Pre-Trade Transparent on the ASX Market.</w:t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iCs/>
        </w:rPr>
        <w:t xml:space="preserve">This Legislative Instrument enables Participants to </w:t>
      </w:r>
      <w:r w:rsidR="00EF7058">
        <w:rPr>
          <w:iCs/>
        </w:rPr>
        <w:t>execute AIOs</w:t>
      </w:r>
      <w:r w:rsidRPr="00B64146">
        <w:rPr>
          <w:iCs/>
        </w:rPr>
        <w:t xml:space="preserve"> without breaching subrule 4.1.1(1) of the</w:t>
      </w:r>
      <w:r w:rsidR="00AB2671">
        <w:rPr>
          <w:iCs/>
        </w:rPr>
        <w:t xml:space="preserve"> </w:t>
      </w:r>
      <w:r w:rsidR="00AB2671" w:rsidRPr="00AB2671">
        <w:rPr>
          <w:iCs/>
        </w:rPr>
        <w:t>ASIC Market Integrity Rules (Competition)</w:t>
      </w:r>
      <w:r w:rsidR="00AB2671">
        <w:rPr>
          <w:iCs/>
        </w:rPr>
        <w:t>.</w:t>
      </w:r>
    </w:p>
    <w:p w:rsidR="00B64146" w:rsidRPr="00B64146" w:rsidRDefault="00B64146" w:rsidP="009B05B1">
      <w:pPr>
        <w:pStyle w:val="BodyText"/>
        <w:jc w:val="both"/>
        <w:rPr>
          <w:iCs/>
        </w:rPr>
      </w:pPr>
    </w:p>
    <w:p w:rsidR="00B64146" w:rsidRPr="00EF7058" w:rsidRDefault="00B64146" w:rsidP="009B05B1">
      <w:pPr>
        <w:pStyle w:val="BodyText"/>
        <w:numPr>
          <w:ilvl w:val="0"/>
          <w:numId w:val="24"/>
        </w:numPr>
        <w:spacing w:line="240" w:lineRule="auto"/>
        <w:jc w:val="both"/>
        <w:rPr>
          <w:b/>
          <w:iCs/>
        </w:rPr>
      </w:pPr>
      <w:r w:rsidRPr="00B64146">
        <w:rPr>
          <w:b/>
          <w:iCs/>
        </w:rPr>
        <w:t>Human rights implications</w:t>
      </w:r>
    </w:p>
    <w:p w:rsidR="00B64146" w:rsidRPr="00B64146" w:rsidRDefault="00B64146" w:rsidP="009B05B1">
      <w:pPr>
        <w:pStyle w:val="BodyText"/>
        <w:jc w:val="both"/>
        <w:rPr>
          <w:iCs/>
        </w:rPr>
      </w:pPr>
      <w:r w:rsidRPr="00B64146">
        <w:rPr>
          <w:iCs/>
        </w:rPr>
        <w:t xml:space="preserve">This Legislative Instrument does not engage any of the </w:t>
      </w:r>
      <w:r w:rsidR="00EF7058">
        <w:rPr>
          <w:iCs/>
        </w:rPr>
        <w:t xml:space="preserve">applicable rights or freedoms. </w:t>
      </w:r>
    </w:p>
    <w:p w:rsidR="00B64146" w:rsidRPr="00B64146" w:rsidRDefault="00B64146" w:rsidP="009B05B1">
      <w:pPr>
        <w:pStyle w:val="BodyText"/>
        <w:spacing w:line="240" w:lineRule="auto"/>
        <w:jc w:val="both"/>
        <w:rPr>
          <w:iCs/>
        </w:rPr>
      </w:pPr>
      <w:r w:rsidRPr="00B64146">
        <w:rPr>
          <w:iCs/>
        </w:rPr>
        <w:t>This Legislative Instrument is compatible with human rights as it does not raise any human rights issues.</w:t>
      </w:r>
    </w:p>
    <w:p w:rsidR="0019340C" w:rsidRDefault="0019340C" w:rsidP="009B05B1">
      <w:pPr>
        <w:pStyle w:val="BodyText"/>
        <w:spacing w:before="0" w:line="240" w:lineRule="auto"/>
        <w:jc w:val="both"/>
        <w:rPr>
          <w:iCs/>
        </w:rPr>
      </w:pPr>
    </w:p>
    <w:sectPr w:rsidR="0019340C" w:rsidSect="0082285B">
      <w:headerReference w:type="default" r:id="rId8"/>
      <w:pgSz w:w="11906" w:h="16838" w:code="9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66" w:rsidRDefault="00167F66" w:rsidP="00EA14B3">
      <w:r>
        <w:separator/>
      </w:r>
    </w:p>
  </w:endnote>
  <w:endnote w:type="continuationSeparator" w:id="0">
    <w:p w:rsidR="00167F66" w:rsidRDefault="00167F66" w:rsidP="00EA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66" w:rsidRDefault="00167F66" w:rsidP="00EA14B3">
      <w:r>
        <w:separator/>
      </w:r>
    </w:p>
  </w:footnote>
  <w:footnote w:type="continuationSeparator" w:id="0">
    <w:p w:rsidR="00167F66" w:rsidRDefault="00167F66" w:rsidP="00EA1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120516"/>
      <w:docPartObj>
        <w:docPartGallery w:val="Page Numbers (Top of Page)"/>
        <w:docPartUnique/>
      </w:docPartObj>
    </w:sdtPr>
    <w:sdtContent>
      <w:p w:rsidR="00197558" w:rsidRDefault="00896F41">
        <w:pPr>
          <w:pStyle w:val="Header"/>
          <w:jc w:val="center"/>
        </w:pPr>
        <w:fldSimple w:instr=" PAGE   \* MERGEFORMAT ">
          <w:r w:rsidR="004637FE">
            <w:rPr>
              <w:noProof/>
            </w:rPr>
            <w:t>4</w:t>
          </w:r>
        </w:fldSimple>
      </w:p>
    </w:sdtContent>
  </w:sdt>
  <w:p w:rsidR="00197558" w:rsidRDefault="001975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A98"/>
    <w:multiLevelType w:val="hybridMultilevel"/>
    <w:tmpl w:val="157C818A"/>
    <w:lvl w:ilvl="0" w:tplc="26F607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37E81"/>
    <w:multiLevelType w:val="multilevel"/>
    <w:tmpl w:val="C8C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E7B16"/>
    <w:multiLevelType w:val="hybridMultilevel"/>
    <w:tmpl w:val="0046CD42"/>
    <w:lvl w:ilvl="0" w:tplc="14A45A10">
      <w:start w:val="1"/>
      <w:numFmt w:val="lowerLetter"/>
      <w:pStyle w:val="Style2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78A9"/>
    <w:multiLevelType w:val="hybridMultilevel"/>
    <w:tmpl w:val="54E07BAC"/>
    <w:lvl w:ilvl="0" w:tplc="E0E201B8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1559A"/>
    <w:multiLevelType w:val="hybridMultilevel"/>
    <w:tmpl w:val="40D212C4"/>
    <w:lvl w:ilvl="0" w:tplc="0F627F4E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33C"/>
    <w:multiLevelType w:val="hybridMultilevel"/>
    <w:tmpl w:val="CCE8680A"/>
    <w:lvl w:ilvl="0" w:tplc="26F607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F25CC"/>
    <w:multiLevelType w:val="hybridMultilevel"/>
    <w:tmpl w:val="6EB81FB4"/>
    <w:lvl w:ilvl="0" w:tplc="4DAE7A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6F607E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6134F7"/>
    <w:multiLevelType w:val="hybridMultilevel"/>
    <w:tmpl w:val="4EC8C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927E3"/>
    <w:multiLevelType w:val="hybridMultilevel"/>
    <w:tmpl w:val="CC1AAA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9F5DEE"/>
    <w:multiLevelType w:val="hybridMultilevel"/>
    <w:tmpl w:val="6E5A0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95BB1"/>
    <w:multiLevelType w:val="hybridMultilevel"/>
    <w:tmpl w:val="F70E90F4"/>
    <w:lvl w:ilvl="0" w:tplc="E7CC062A">
      <w:start w:val="1"/>
      <w:numFmt w:val="lowerRoman"/>
      <w:lvlText w:val="(%1)"/>
      <w:lvlJc w:val="left"/>
      <w:pPr>
        <w:ind w:left="1110" w:hanging="7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47D69"/>
    <w:multiLevelType w:val="hybridMultilevel"/>
    <w:tmpl w:val="72943942"/>
    <w:lvl w:ilvl="0" w:tplc="C48485D2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30AFF"/>
    <w:multiLevelType w:val="hybridMultilevel"/>
    <w:tmpl w:val="0A0C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36D6D"/>
    <w:multiLevelType w:val="hybridMultilevel"/>
    <w:tmpl w:val="EAB24D80"/>
    <w:lvl w:ilvl="0" w:tplc="8FD6B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E54CE"/>
    <w:multiLevelType w:val="hybridMultilevel"/>
    <w:tmpl w:val="617EA724"/>
    <w:lvl w:ilvl="0" w:tplc="097AC8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8D1D91"/>
    <w:multiLevelType w:val="hybridMultilevel"/>
    <w:tmpl w:val="99A00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26F607E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0"/>
  </w:num>
  <w:num w:numId="10">
    <w:abstractNumId w:val="18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5"/>
  </w:num>
  <w:num w:numId="23">
    <w:abstractNumId w:val="17"/>
  </w:num>
  <w:num w:numId="24">
    <w:abstractNumId w:val="10"/>
  </w:num>
  <w:num w:numId="25">
    <w:abstractNumId w:val="12"/>
  </w:num>
  <w:num w:numId="26">
    <w:abstractNumId w:val="2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227"/>
    <w:rsid w:val="00013BC5"/>
    <w:rsid w:val="00016E4D"/>
    <w:rsid w:val="00017641"/>
    <w:rsid w:val="00030371"/>
    <w:rsid w:val="00035BC9"/>
    <w:rsid w:val="00041D05"/>
    <w:rsid w:val="00042AB3"/>
    <w:rsid w:val="00043E16"/>
    <w:rsid w:val="00045766"/>
    <w:rsid w:val="00065C8F"/>
    <w:rsid w:val="00065E6C"/>
    <w:rsid w:val="000858AD"/>
    <w:rsid w:val="000C1811"/>
    <w:rsid w:val="000D335C"/>
    <w:rsid w:val="000E01C2"/>
    <w:rsid w:val="000E44B5"/>
    <w:rsid w:val="000F2A3E"/>
    <w:rsid w:val="000F5DF6"/>
    <w:rsid w:val="00106B63"/>
    <w:rsid w:val="001139FE"/>
    <w:rsid w:val="00114A5B"/>
    <w:rsid w:val="00120E4F"/>
    <w:rsid w:val="001247BA"/>
    <w:rsid w:val="0013514F"/>
    <w:rsid w:val="00136A78"/>
    <w:rsid w:val="00140CD1"/>
    <w:rsid w:val="001452A6"/>
    <w:rsid w:val="001515BC"/>
    <w:rsid w:val="001633A4"/>
    <w:rsid w:val="00167F66"/>
    <w:rsid w:val="00172375"/>
    <w:rsid w:val="00175217"/>
    <w:rsid w:val="00190C5A"/>
    <w:rsid w:val="0019319B"/>
    <w:rsid w:val="0019340C"/>
    <w:rsid w:val="00197558"/>
    <w:rsid w:val="001A40B8"/>
    <w:rsid w:val="001A5049"/>
    <w:rsid w:val="001A5E48"/>
    <w:rsid w:val="001B7172"/>
    <w:rsid w:val="001C0946"/>
    <w:rsid w:val="001C3E48"/>
    <w:rsid w:val="001C664D"/>
    <w:rsid w:val="001D252F"/>
    <w:rsid w:val="001D64A0"/>
    <w:rsid w:val="001D6B1B"/>
    <w:rsid w:val="001E22E6"/>
    <w:rsid w:val="001E53A6"/>
    <w:rsid w:val="001E6161"/>
    <w:rsid w:val="001F6960"/>
    <w:rsid w:val="002028B8"/>
    <w:rsid w:val="00202A37"/>
    <w:rsid w:val="00210589"/>
    <w:rsid w:val="00210C72"/>
    <w:rsid w:val="002275D2"/>
    <w:rsid w:val="00244DD3"/>
    <w:rsid w:val="0024574B"/>
    <w:rsid w:val="0024587C"/>
    <w:rsid w:val="00254F7D"/>
    <w:rsid w:val="00262491"/>
    <w:rsid w:val="00265ABC"/>
    <w:rsid w:val="002717AC"/>
    <w:rsid w:val="00281615"/>
    <w:rsid w:val="0028334A"/>
    <w:rsid w:val="002A0AAF"/>
    <w:rsid w:val="002A1709"/>
    <w:rsid w:val="002A44AD"/>
    <w:rsid w:val="002B153E"/>
    <w:rsid w:val="002B633A"/>
    <w:rsid w:val="002B746A"/>
    <w:rsid w:val="002E32A2"/>
    <w:rsid w:val="00304DA0"/>
    <w:rsid w:val="00304FD1"/>
    <w:rsid w:val="00312637"/>
    <w:rsid w:val="0031471A"/>
    <w:rsid w:val="00317925"/>
    <w:rsid w:val="00324645"/>
    <w:rsid w:val="003265AA"/>
    <w:rsid w:val="003277B3"/>
    <w:rsid w:val="00337E3E"/>
    <w:rsid w:val="0034112F"/>
    <w:rsid w:val="00352587"/>
    <w:rsid w:val="00354995"/>
    <w:rsid w:val="00360721"/>
    <w:rsid w:val="00372B1D"/>
    <w:rsid w:val="00384603"/>
    <w:rsid w:val="0039210C"/>
    <w:rsid w:val="003A1C71"/>
    <w:rsid w:val="003B67D1"/>
    <w:rsid w:val="003C19A4"/>
    <w:rsid w:val="003C2CF1"/>
    <w:rsid w:val="003C3AA4"/>
    <w:rsid w:val="003D7F1D"/>
    <w:rsid w:val="003E15C3"/>
    <w:rsid w:val="003E1F71"/>
    <w:rsid w:val="003F06E0"/>
    <w:rsid w:val="003F1BC5"/>
    <w:rsid w:val="003F27A6"/>
    <w:rsid w:val="003F36E9"/>
    <w:rsid w:val="003F42E6"/>
    <w:rsid w:val="003F7611"/>
    <w:rsid w:val="00403A07"/>
    <w:rsid w:val="00406282"/>
    <w:rsid w:val="00407100"/>
    <w:rsid w:val="00407F46"/>
    <w:rsid w:val="004138B1"/>
    <w:rsid w:val="00435C66"/>
    <w:rsid w:val="00435FA1"/>
    <w:rsid w:val="0043793B"/>
    <w:rsid w:val="00441D13"/>
    <w:rsid w:val="00445679"/>
    <w:rsid w:val="004550B5"/>
    <w:rsid w:val="00460A41"/>
    <w:rsid w:val="004637FE"/>
    <w:rsid w:val="004710B6"/>
    <w:rsid w:val="00471BFE"/>
    <w:rsid w:val="004739E2"/>
    <w:rsid w:val="00485111"/>
    <w:rsid w:val="004A38BE"/>
    <w:rsid w:val="004B2ABA"/>
    <w:rsid w:val="004B53A4"/>
    <w:rsid w:val="004B6CCD"/>
    <w:rsid w:val="004C0EE6"/>
    <w:rsid w:val="004C3E20"/>
    <w:rsid w:val="004C66A7"/>
    <w:rsid w:val="004C67C6"/>
    <w:rsid w:val="004C7DB7"/>
    <w:rsid w:val="004D06D0"/>
    <w:rsid w:val="004E63FF"/>
    <w:rsid w:val="00500F38"/>
    <w:rsid w:val="00505AD0"/>
    <w:rsid w:val="005077B4"/>
    <w:rsid w:val="00513028"/>
    <w:rsid w:val="0052259E"/>
    <w:rsid w:val="00530372"/>
    <w:rsid w:val="005305A6"/>
    <w:rsid w:val="005312B8"/>
    <w:rsid w:val="0053298B"/>
    <w:rsid w:val="00555827"/>
    <w:rsid w:val="00563ACC"/>
    <w:rsid w:val="005816A7"/>
    <w:rsid w:val="00593DDC"/>
    <w:rsid w:val="005969DF"/>
    <w:rsid w:val="00597478"/>
    <w:rsid w:val="005A03B0"/>
    <w:rsid w:val="005A366C"/>
    <w:rsid w:val="005A52B5"/>
    <w:rsid w:val="005B3CA3"/>
    <w:rsid w:val="005C036F"/>
    <w:rsid w:val="005C491F"/>
    <w:rsid w:val="005C5622"/>
    <w:rsid w:val="005C611E"/>
    <w:rsid w:val="005E5D95"/>
    <w:rsid w:val="005F5E2C"/>
    <w:rsid w:val="005F711C"/>
    <w:rsid w:val="005F766B"/>
    <w:rsid w:val="0061166D"/>
    <w:rsid w:val="00617530"/>
    <w:rsid w:val="00617D0C"/>
    <w:rsid w:val="006213CE"/>
    <w:rsid w:val="006278DD"/>
    <w:rsid w:val="00627DA9"/>
    <w:rsid w:val="00632665"/>
    <w:rsid w:val="006327C1"/>
    <w:rsid w:val="00637D12"/>
    <w:rsid w:val="006557F4"/>
    <w:rsid w:val="00656EA6"/>
    <w:rsid w:val="006615E8"/>
    <w:rsid w:val="006651E4"/>
    <w:rsid w:val="00672F98"/>
    <w:rsid w:val="006744D8"/>
    <w:rsid w:val="00674F1F"/>
    <w:rsid w:val="006A2860"/>
    <w:rsid w:val="006A2FC3"/>
    <w:rsid w:val="006A4C08"/>
    <w:rsid w:val="006A5FCD"/>
    <w:rsid w:val="006C00B2"/>
    <w:rsid w:val="006C0626"/>
    <w:rsid w:val="006C5E46"/>
    <w:rsid w:val="006C7591"/>
    <w:rsid w:val="006C7B52"/>
    <w:rsid w:val="006C7CE6"/>
    <w:rsid w:val="006D4C26"/>
    <w:rsid w:val="006D67B1"/>
    <w:rsid w:val="006E2F45"/>
    <w:rsid w:val="006E5C22"/>
    <w:rsid w:val="006E626A"/>
    <w:rsid w:val="006E6EA7"/>
    <w:rsid w:val="006F25E2"/>
    <w:rsid w:val="006F2D2D"/>
    <w:rsid w:val="006F3DF1"/>
    <w:rsid w:val="007010EB"/>
    <w:rsid w:val="007042D2"/>
    <w:rsid w:val="00723E10"/>
    <w:rsid w:val="00732F91"/>
    <w:rsid w:val="00737B83"/>
    <w:rsid w:val="0074058A"/>
    <w:rsid w:val="00743510"/>
    <w:rsid w:val="00750DBB"/>
    <w:rsid w:val="007562C1"/>
    <w:rsid w:val="00760ED8"/>
    <w:rsid w:val="00762AD1"/>
    <w:rsid w:val="0076485F"/>
    <w:rsid w:val="007652A8"/>
    <w:rsid w:val="00765F83"/>
    <w:rsid w:val="007674D6"/>
    <w:rsid w:val="00772FD3"/>
    <w:rsid w:val="00781B4A"/>
    <w:rsid w:val="00783792"/>
    <w:rsid w:val="00785D23"/>
    <w:rsid w:val="00787227"/>
    <w:rsid w:val="00795E6F"/>
    <w:rsid w:val="00797090"/>
    <w:rsid w:val="007A508E"/>
    <w:rsid w:val="007C2084"/>
    <w:rsid w:val="007C468A"/>
    <w:rsid w:val="007C6578"/>
    <w:rsid w:val="007E143A"/>
    <w:rsid w:val="007E5A70"/>
    <w:rsid w:val="007F06C5"/>
    <w:rsid w:val="007F2189"/>
    <w:rsid w:val="007F6975"/>
    <w:rsid w:val="00802CEA"/>
    <w:rsid w:val="00803242"/>
    <w:rsid w:val="0080523F"/>
    <w:rsid w:val="008102CD"/>
    <w:rsid w:val="0081484C"/>
    <w:rsid w:val="00817D41"/>
    <w:rsid w:val="00821BB4"/>
    <w:rsid w:val="0082285B"/>
    <w:rsid w:val="00822F51"/>
    <w:rsid w:val="00834A26"/>
    <w:rsid w:val="00842881"/>
    <w:rsid w:val="00843015"/>
    <w:rsid w:val="00850DE3"/>
    <w:rsid w:val="00851186"/>
    <w:rsid w:val="00852916"/>
    <w:rsid w:val="00853035"/>
    <w:rsid w:val="00856F57"/>
    <w:rsid w:val="00865357"/>
    <w:rsid w:val="00871BAF"/>
    <w:rsid w:val="00874E2F"/>
    <w:rsid w:val="00891894"/>
    <w:rsid w:val="00896CB0"/>
    <w:rsid w:val="00896F41"/>
    <w:rsid w:val="008B28ED"/>
    <w:rsid w:val="008B61F7"/>
    <w:rsid w:val="008E5843"/>
    <w:rsid w:val="008E6C3E"/>
    <w:rsid w:val="008E73ED"/>
    <w:rsid w:val="008F0E50"/>
    <w:rsid w:val="008F529D"/>
    <w:rsid w:val="00904608"/>
    <w:rsid w:val="00904914"/>
    <w:rsid w:val="00905E15"/>
    <w:rsid w:val="0091740C"/>
    <w:rsid w:val="009235C8"/>
    <w:rsid w:val="00934C50"/>
    <w:rsid w:val="009351C8"/>
    <w:rsid w:val="00941227"/>
    <w:rsid w:val="0094348F"/>
    <w:rsid w:val="00947AB4"/>
    <w:rsid w:val="00950466"/>
    <w:rsid w:val="00951CD6"/>
    <w:rsid w:val="009534CC"/>
    <w:rsid w:val="0096352A"/>
    <w:rsid w:val="00965EF0"/>
    <w:rsid w:val="00973981"/>
    <w:rsid w:val="00976DC1"/>
    <w:rsid w:val="0098256A"/>
    <w:rsid w:val="00982FCF"/>
    <w:rsid w:val="00985DA5"/>
    <w:rsid w:val="0098756F"/>
    <w:rsid w:val="009961F6"/>
    <w:rsid w:val="00997819"/>
    <w:rsid w:val="009B05B1"/>
    <w:rsid w:val="009B42BB"/>
    <w:rsid w:val="009C020B"/>
    <w:rsid w:val="009C6B0F"/>
    <w:rsid w:val="009C75E1"/>
    <w:rsid w:val="009D2DD1"/>
    <w:rsid w:val="009D5830"/>
    <w:rsid w:val="009D7ECB"/>
    <w:rsid w:val="009E0114"/>
    <w:rsid w:val="009F4282"/>
    <w:rsid w:val="009F5FCF"/>
    <w:rsid w:val="009F7AF0"/>
    <w:rsid w:val="00A02FDE"/>
    <w:rsid w:val="00A03FC5"/>
    <w:rsid w:val="00A05078"/>
    <w:rsid w:val="00A060FC"/>
    <w:rsid w:val="00A14BF3"/>
    <w:rsid w:val="00A14D85"/>
    <w:rsid w:val="00A161F0"/>
    <w:rsid w:val="00A22797"/>
    <w:rsid w:val="00A31923"/>
    <w:rsid w:val="00A329AE"/>
    <w:rsid w:val="00A337A1"/>
    <w:rsid w:val="00A34AF6"/>
    <w:rsid w:val="00A35E50"/>
    <w:rsid w:val="00A4766C"/>
    <w:rsid w:val="00A47CD9"/>
    <w:rsid w:val="00A610AA"/>
    <w:rsid w:val="00A64FF9"/>
    <w:rsid w:val="00A83CC3"/>
    <w:rsid w:val="00A86D2A"/>
    <w:rsid w:val="00A97FDC"/>
    <w:rsid w:val="00AB2671"/>
    <w:rsid w:val="00AB42BE"/>
    <w:rsid w:val="00AC2523"/>
    <w:rsid w:val="00AC260F"/>
    <w:rsid w:val="00AD6DD8"/>
    <w:rsid w:val="00AE6CFF"/>
    <w:rsid w:val="00AF43A2"/>
    <w:rsid w:val="00AF6871"/>
    <w:rsid w:val="00B03DC2"/>
    <w:rsid w:val="00B11182"/>
    <w:rsid w:val="00B1362C"/>
    <w:rsid w:val="00B13E12"/>
    <w:rsid w:val="00B155ED"/>
    <w:rsid w:val="00B22B0C"/>
    <w:rsid w:val="00B269F6"/>
    <w:rsid w:val="00B31621"/>
    <w:rsid w:val="00B32BD1"/>
    <w:rsid w:val="00B3586E"/>
    <w:rsid w:val="00B44365"/>
    <w:rsid w:val="00B517FB"/>
    <w:rsid w:val="00B5471A"/>
    <w:rsid w:val="00B62356"/>
    <w:rsid w:val="00B64146"/>
    <w:rsid w:val="00B71679"/>
    <w:rsid w:val="00B80B96"/>
    <w:rsid w:val="00B83028"/>
    <w:rsid w:val="00B862BB"/>
    <w:rsid w:val="00B87018"/>
    <w:rsid w:val="00B937D9"/>
    <w:rsid w:val="00B95915"/>
    <w:rsid w:val="00BE2C30"/>
    <w:rsid w:val="00BE52A2"/>
    <w:rsid w:val="00BE7D37"/>
    <w:rsid w:val="00BF7CD4"/>
    <w:rsid w:val="00C0201D"/>
    <w:rsid w:val="00C129C0"/>
    <w:rsid w:val="00C141EA"/>
    <w:rsid w:val="00C15DFD"/>
    <w:rsid w:val="00C32D51"/>
    <w:rsid w:val="00C3300E"/>
    <w:rsid w:val="00C34A77"/>
    <w:rsid w:val="00C34CBB"/>
    <w:rsid w:val="00C366B5"/>
    <w:rsid w:val="00C46D02"/>
    <w:rsid w:val="00C47369"/>
    <w:rsid w:val="00C507DB"/>
    <w:rsid w:val="00C51346"/>
    <w:rsid w:val="00C54ABE"/>
    <w:rsid w:val="00C60E29"/>
    <w:rsid w:val="00C743C2"/>
    <w:rsid w:val="00C80EA0"/>
    <w:rsid w:val="00C94AF0"/>
    <w:rsid w:val="00CA3583"/>
    <w:rsid w:val="00CA72F5"/>
    <w:rsid w:val="00CB1833"/>
    <w:rsid w:val="00CB38B1"/>
    <w:rsid w:val="00CB6F63"/>
    <w:rsid w:val="00CC57DD"/>
    <w:rsid w:val="00CC60A7"/>
    <w:rsid w:val="00CC6550"/>
    <w:rsid w:val="00CD43B2"/>
    <w:rsid w:val="00CD4A2F"/>
    <w:rsid w:val="00CF44D8"/>
    <w:rsid w:val="00CF74EE"/>
    <w:rsid w:val="00D0122C"/>
    <w:rsid w:val="00D3047A"/>
    <w:rsid w:val="00D33479"/>
    <w:rsid w:val="00D379BB"/>
    <w:rsid w:val="00D46A03"/>
    <w:rsid w:val="00D502E7"/>
    <w:rsid w:val="00D504D9"/>
    <w:rsid w:val="00D5531D"/>
    <w:rsid w:val="00D61060"/>
    <w:rsid w:val="00D62C82"/>
    <w:rsid w:val="00D86D8B"/>
    <w:rsid w:val="00D87E63"/>
    <w:rsid w:val="00D9303B"/>
    <w:rsid w:val="00D94308"/>
    <w:rsid w:val="00D95947"/>
    <w:rsid w:val="00D97C82"/>
    <w:rsid w:val="00DA041D"/>
    <w:rsid w:val="00DA40D8"/>
    <w:rsid w:val="00DB718B"/>
    <w:rsid w:val="00DC0F06"/>
    <w:rsid w:val="00DC5F93"/>
    <w:rsid w:val="00DC7C0C"/>
    <w:rsid w:val="00DD02CF"/>
    <w:rsid w:val="00DF3807"/>
    <w:rsid w:val="00DF65D1"/>
    <w:rsid w:val="00E033F8"/>
    <w:rsid w:val="00E146AD"/>
    <w:rsid w:val="00E16950"/>
    <w:rsid w:val="00E20D53"/>
    <w:rsid w:val="00E3006B"/>
    <w:rsid w:val="00E33B54"/>
    <w:rsid w:val="00E42088"/>
    <w:rsid w:val="00E55494"/>
    <w:rsid w:val="00E557EC"/>
    <w:rsid w:val="00E66ABF"/>
    <w:rsid w:val="00E672D9"/>
    <w:rsid w:val="00E67B55"/>
    <w:rsid w:val="00E731A3"/>
    <w:rsid w:val="00E74730"/>
    <w:rsid w:val="00E752F9"/>
    <w:rsid w:val="00E755A2"/>
    <w:rsid w:val="00E76E8E"/>
    <w:rsid w:val="00E870B6"/>
    <w:rsid w:val="00E97212"/>
    <w:rsid w:val="00EA14B3"/>
    <w:rsid w:val="00EA3514"/>
    <w:rsid w:val="00EA3DA8"/>
    <w:rsid w:val="00EA4299"/>
    <w:rsid w:val="00EB1149"/>
    <w:rsid w:val="00EB2697"/>
    <w:rsid w:val="00EB7496"/>
    <w:rsid w:val="00EB7EC2"/>
    <w:rsid w:val="00EC4E09"/>
    <w:rsid w:val="00EC503D"/>
    <w:rsid w:val="00ED355A"/>
    <w:rsid w:val="00ED72E1"/>
    <w:rsid w:val="00EF0F48"/>
    <w:rsid w:val="00EF1462"/>
    <w:rsid w:val="00EF7058"/>
    <w:rsid w:val="00F00418"/>
    <w:rsid w:val="00F029E2"/>
    <w:rsid w:val="00F14756"/>
    <w:rsid w:val="00F16E41"/>
    <w:rsid w:val="00F25F1C"/>
    <w:rsid w:val="00F2689B"/>
    <w:rsid w:val="00F30583"/>
    <w:rsid w:val="00F3598E"/>
    <w:rsid w:val="00F36E81"/>
    <w:rsid w:val="00F43207"/>
    <w:rsid w:val="00F65093"/>
    <w:rsid w:val="00F67648"/>
    <w:rsid w:val="00F751EB"/>
    <w:rsid w:val="00F847A8"/>
    <w:rsid w:val="00F85F4F"/>
    <w:rsid w:val="00F870B9"/>
    <w:rsid w:val="00F90D57"/>
    <w:rsid w:val="00F93985"/>
    <w:rsid w:val="00FA2F91"/>
    <w:rsid w:val="00FB403A"/>
    <w:rsid w:val="00FC091F"/>
    <w:rsid w:val="00FC14C7"/>
    <w:rsid w:val="00FC2773"/>
    <w:rsid w:val="00FC48B8"/>
    <w:rsid w:val="00FD04D6"/>
    <w:rsid w:val="00FD670A"/>
    <w:rsid w:val="00FE2038"/>
    <w:rsid w:val="00FE5522"/>
    <w:rsid w:val="00F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51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C32D51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C32D51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C32D51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rsid w:val="00C32D51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rsid w:val="00C32D51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C32D51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C32D51"/>
    <w:pPr>
      <w:jc w:val="center"/>
    </w:pPr>
  </w:style>
  <w:style w:type="paragraph" w:customStyle="1" w:styleId="Subsubpara">
    <w:name w:val="Sub sub para"/>
    <w:basedOn w:val="Normal"/>
    <w:rsid w:val="00C32D51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rsid w:val="00C32D51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sid w:val="00C32D5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4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4B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14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2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E2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F4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0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0B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50B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550B5"/>
  </w:style>
  <w:style w:type="paragraph" w:styleId="Revision">
    <w:name w:val="Revision"/>
    <w:hidden/>
    <w:uiPriority w:val="99"/>
    <w:semiHidden/>
    <w:rsid w:val="004550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02CD"/>
    <w:pPr>
      <w:ind w:left="720"/>
      <w:contextualSpacing/>
    </w:pPr>
  </w:style>
  <w:style w:type="paragraph" w:customStyle="1" w:styleId="Style2">
    <w:name w:val="Style2"/>
    <w:basedOn w:val="Normal"/>
    <w:link w:val="Style2Char"/>
    <w:qFormat/>
    <w:rsid w:val="00DC5F93"/>
    <w:pPr>
      <w:numPr>
        <w:numId w:val="15"/>
      </w:numPr>
      <w:tabs>
        <w:tab w:val="left" w:pos="567"/>
      </w:tabs>
      <w:overflowPunct w:val="0"/>
      <w:autoSpaceDE w:val="0"/>
      <w:autoSpaceDN w:val="0"/>
      <w:spacing w:after="120"/>
      <w:ind w:left="714" w:hanging="357"/>
    </w:pPr>
  </w:style>
  <w:style w:type="character" w:customStyle="1" w:styleId="Style2Char">
    <w:name w:val="Style2 Char"/>
    <w:basedOn w:val="DefaultParagraphFont"/>
    <w:link w:val="Style2"/>
    <w:rsid w:val="00DC5F93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D4C26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6500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0940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6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61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034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166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227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4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03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10288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0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5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816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05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1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623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857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62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6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5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30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290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40">
              <w:marLeft w:val="25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C8F8-C51F-4851-9D7A-1E78AB04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5876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Ananda Stoevelaar</cp:lastModifiedBy>
  <cp:revision>2</cp:revision>
  <cp:lastPrinted>2013-11-14T07:06:00Z</cp:lastPrinted>
  <dcterms:created xsi:type="dcterms:W3CDTF">2013-11-21T00:54:00Z</dcterms:created>
  <dcterms:modified xsi:type="dcterms:W3CDTF">2013-11-21T00:54:00Z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A3994109</vt:lpwstr>
  </property>
  <property fmtid="{D5CDD505-2E9C-101B-9397-08002B2CF9AE}" pid="4" name="Objective-Title">
    <vt:lpwstr>Explanatory statement - Participant Waiver</vt:lpwstr>
  </property>
  <property fmtid="{D5CDD505-2E9C-101B-9397-08002B2CF9AE}" pid="5" name="Objective-Comment">
    <vt:lpwstr/>
  </property>
  <property fmtid="{D5CDD505-2E9C-101B-9397-08002B2CF9AE}" pid="6" name="Objective-CreationStamp">
    <vt:filetime>2013-11-15T00:02:32Z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2013-11-19T04:07:32Z</vt:filetime>
  </property>
  <property fmtid="{D5CDD505-2E9C-101B-9397-08002B2CF9AE}" pid="11" name="Objective-Owner">
    <vt:lpwstr>Ananda Stoevelaar</vt:lpwstr>
  </property>
  <property fmtid="{D5CDD505-2E9C-101B-9397-08002B2CF9AE}" pid="12" name="Objective-Path">
    <vt:lpwstr>ASIC BCS:REGULATION &amp; COMPLIANCE:Assessments, Surveillance &amp; Supervision:Market &amp; Participant Supervision:Legal &amp; Policy:09d. Relief Applications and waivers  - 2013:Waiver &amp; Class Waiver - Auction Imbalance Order:</vt:lpwstr>
  </property>
  <property fmtid="{D5CDD505-2E9C-101B-9397-08002B2CF9AE}" pid="13" name="Objective-Parent">
    <vt:lpwstr>Waiver &amp; Class Waiver - Auction Imbalance Order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