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D2A55" w:rsidRDefault="00193461" w:rsidP="0048364F">
      <w:pPr>
        <w:rPr>
          <w:sz w:val="28"/>
        </w:rPr>
      </w:pPr>
      <w:r w:rsidRPr="00AD2A55">
        <w:rPr>
          <w:noProof/>
          <w:lang w:eastAsia="en-AU"/>
        </w:rPr>
        <w:drawing>
          <wp:inline distT="0" distB="0" distL="0" distR="0" wp14:anchorId="16891BDD" wp14:editId="24FEB31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D2A55" w:rsidRDefault="0048364F" w:rsidP="0048364F">
      <w:pPr>
        <w:rPr>
          <w:sz w:val="19"/>
        </w:rPr>
      </w:pPr>
    </w:p>
    <w:p w:rsidR="0048364F" w:rsidRPr="00AD2A55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AD2A55" w:rsidRDefault="00DD2C53" w:rsidP="0048364F">
      <w:pPr>
        <w:pStyle w:val="ShortT"/>
      </w:pPr>
      <w:r w:rsidRPr="00AD2A55">
        <w:t xml:space="preserve">Great Barrier Reef Marine Park Amendment </w:t>
      </w:r>
      <w:r w:rsidR="00DD3B39" w:rsidRPr="00AD2A55">
        <w:t>(Public</w:t>
      </w:r>
      <w:r w:rsidR="00270335" w:rsidRPr="00AD2A55">
        <w:t xml:space="preserve"> </w:t>
      </w:r>
      <w:r w:rsidR="00E3433E" w:rsidRPr="00AD2A55">
        <w:t xml:space="preserve">Moorings and </w:t>
      </w:r>
      <w:r w:rsidR="00270335" w:rsidRPr="00AD2A55">
        <w:t>Infrastructure</w:t>
      </w:r>
      <w:r w:rsidR="00DD3B39" w:rsidRPr="00AD2A55">
        <w:t>)</w:t>
      </w:r>
      <w:r w:rsidR="007A3BB9" w:rsidRPr="00AD2A55">
        <w:t xml:space="preserve"> </w:t>
      </w:r>
      <w:r w:rsidRPr="00AD2A55">
        <w:t>Regulation</w:t>
      </w:r>
      <w:r w:rsidR="00AD2A55" w:rsidRPr="00AD2A55">
        <w:t> </w:t>
      </w:r>
      <w:r w:rsidR="000624F2" w:rsidRPr="00AD2A55">
        <w:t>2013</w:t>
      </w:r>
    </w:p>
    <w:p w:rsidR="0048364F" w:rsidRPr="00AD2A55" w:rsidRDefault="0048364F" w:rsidP="0048364F"/>
    <w:p w:rsidR="0048364F" w:rsidRPr="00AD2A55" w:rsidRDefault="00A4361F" w:rsidP="00680F17">
      <w:pPr>
        <w:pStyle w:val="InstNo"/>
      </w:pPr>
      <w:r w:rsidRPr="00AD2A55">
        <w:t>Select Legislative Instrument</w:t>
      </w:r>
      <w:r w:rsidR="00154EAC" w:rsidRPr="00AD2A55">
        <w:t xml:space="preserve"> </w:t>
      </w:r>
      <w:bookmarkStart w:id="1" w:name="BKCheck15B_1"/>
      <w:bookmarkEnd w:id="1"/>
      <w:r w:rsidR="001B36F7" w:rsidRPr="00AD2A55">
        <w:fldChar w:fldCharType="begin"/>
      </w:r>
      <w:r w:rsidR="001B36F7" w:rsidRPr="00AD2A55">
        <w:instrText xml:space="preserve"> DOCPROPERTY  ActNo </w:instrText>
      </w:r>
      <w:r w:rsidR="001B36F7" w:rsidRPr="00AD2A55">
        <w:fldChar w:fldCharType="separate"/>
      </w:r>
      <w:r w:rsidR="00C46DC3">
        <w:t>No. 244, 2013</w:t>
      </w:r>
      <w:r w:rsidR="001B36F7" w:rsidRPr="00AD2A55">
        <w:fldChar w:fldCharType="end"/>
      </w:r>
    </w:p>
    <w:p w:rsidR="0057334A" w:rsidRPr="00AD2A55" w:rsidRDefault="0057334A" w:rsidP="001A0BEE">
      <w:pPr>
        <w:pStyle w:val="SignCoverPageStart"/>
        <w:spacing w:before="240"/>
      </w:pPr>
      <w:r w:rsidRPr="00AD2A55">
        <w:t>I, Quentin Bryce AC CVO, Governor</w:t>
      </w:r>
      <w:r w:rsidR="00AD2A55">
        <w:noBreakHyphen/>
      </w:r>
      <w:r w:rsidRPr="00AD2A55">
        <w:t xml:space="preserve">General of the Commonwealth of Australia, acting with the advice of the Federal Executive Council, make the following regulation under the </w:t>
      </w:r>
      <w:r w:rsidRPr="00AD2A55">
        <w:rPr>
          <w:i/>
        </w:rPr>
        <w:t>Great Barrier Reef Marine Park Act 1975</w:t>
      </w:r>
      <w:r w:rsidRPr="00AD2A55">
        <w:t>.</w:t>
      </w:r>
    </w:p>
    <w:p w:rsidR="0057334A" w:rsidRPr="00AD2A55" w:rsidRDefault="0057334A" w:rsidP="00806F08">
      <w:pPr>
        <w:keepNext/>
        <w:spacing w:before="480" w:line="240" w:lineRule="atLeast"/>
        <w:ind w:right="397"/>
        <w:jc w:val="both"/>
        <w:rPr>
          <w:sz w:val="24"/>
          <w:szCs w:val="24"/>
        </w:rPr>
      </w:pPr>
      <w:r w:rsidRPr="00AD2A55">
        <w:rPr>
          <w:sz w:val="24"/>
          <w:szCs w:val="24"/>
        </w:rPr>
        <w:t xml:space="preserve">Dated </w:t>
      </w:r>
      <w:bookmarkStart w:id="2" w:name="BKCheck15B_2"/>
      <w:bookmarkEnd w:id="2"/>
      <w:r w:rsidRPr="00AD2A55">
        <w:rPr>
          <w:sz w:val="24"/>
          <w:szCs w:val="24"/>
        </w:rPr>
        <w:fldChar w:fldCharType="begin"/>
      </w:r>
      <w:r w:rsidRPr="00AD2A55">
        <w:rPr>
          <w:sz w:val="24"/>
          <w:szCs w:val="24"/>
        </w:rPr>
        <w:instrText xml:space="preserve"> DOCPROPERTY  DateMade </w:instrText>
      </w:r>
      <w:r w:rsidRPr="00AD2A55">
        <w:rPr>
          <w:sz w:val="24"/>
          <w:szCs w:val="24"/>
        </w:rPr>
        <w:fldChar w:fldCharType="separate"/>
      </w:r>
      <w:r w:rsidR="00C46DC3">
        <w:rPr>
          <w:sz w:val="24"/>
          <w:szCs w:val="24"/>
        </w:rPr>
        <w:t>21 November 2013</w:t>
      </w:r>
      <w:r w:rsidRPr="00AD2A55">
        <w:rPr>
          <w:sz w:val="24"/>
          <w:szCs w:val="24"/>
        </w:rPr>
        <w:fldChar w:fldCharType="end"/>
      </w:r>
    </w:p>
    <w:p w:rsidR="0057334A" w:rsidRPr="00AD2A55" w:rsidRDefault="0057334A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AD2A55">
        <w:t>Quentin Bryce</w:t>
      </w:r>
    </w:p>
    <w:p w:rsidR="0057334A" w:rsidRPr="00AD2A55" w:rsidRDefault="0057334A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AD2A55">
        <w:rPr>
          <w:sz w:val="24"/>
          <w:szCs w:val="24"/>
        </w:rPr>
        <w:t>Governor</w:t>
      </w:r>
      <w:r w:rsidR="00AD2A55">
        <w:rPr>
          <w:sz w:val="24"/>
          <w:szCs w:val="24"/>
        </w:rPr>
        <w:noBreakHyphen/>
      </w:r>
      <w:r w:rsidRPr="00AD2A55">
        <w:rPr>
          <w:sz w:val="24"/>
          <w:szCs w:val="24"/>
        </w:rPr>
        <w:t>General</w:t>
      </w:r>
    </w:p>
    <w:p w:rsidR="0057334A" w:rsidRPr="00AD2A55" w:rsidRDefault="0057334A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AD2A55">
        <w:rPr>
          <w:sz w:val="24"/>
          <w:szCs w:val="24"/>
        </w:rPr>
        <w:t>By Her Excellency’s Command</w:t>
      </w:r>
    </w:p>
    <w:p w:rsidR="0057334A" w:rsidRPr="00AD2A55" w:rsidRDefault="00F736A8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D2A55">
        <w:rPr>
          <w:szCs w:val="22"/>
        </w:rPr>
        <w:t>Greg</w:t>
      </w:r>
      <w:r w:rsidR="0057334A" w:rsidRPr="00AD2A55">
        <w:rPr>
          <w:szCs w:val="22"/>
        </w:rPr>
        <w:t xml:space="preserve"> </w:t>
      </w:r>
      <w:r w:rsidRPr="00AD2A55">
        <w:rPr>
          <w:szCs w:val="22"/>
        </w:rPr>
        <w:t>Hunt</w:t>
      </w:r>
    </w:p>
    <w:p w:rsidR="0057334A" w:rsidRPr="00AD2A55" w:rsidRDefault="0057334A" w:rsidP="001A0BEE">
      <w:pPr>
        <w:pStyle w:val="SignCoverPageEnd"/>
      </w:pPr>
      <w:r w:rsidRPr="00AD2A55">
        <w:t>Minister for the Environment</w:t>
      </w:r>
    </w:p>
    <w:p w:rsidR="0057334A" w:rsidRPr="00AD2A55" w:rsidRDefault="0057334A" w:rsidP="0057334A"/>
    <w:p w:rsidR="00D31CC4" w:rsidRPr="00AD2A55" w:rsidRDefault="00D31CC4" w:rsidP="0057334A"/>
    <w:p w:rsidR="0048364F" w:rsidRPr="00AD2A55" w:rsidRDefault="0048364F" w:rsidP="0048364F">
      <w:pPr>
        <w:pStyle w:val="Header"/>
        <w:tabs>
          <w:tab w:val="clear" w:pos="4150"/>
          <w:tab w:val="clear" w:pos="8307"/>
        </w:tabs>
      </w:pPr>
      <w:r w:rsidRPr="00AD2A55">
        <w:rPr>
          <w:rStyle w:val="CharAmSchNo"/>
        </w:rPr>
        <w:t xml:space="preserve"> </w:t>
      </w:r>
      <w:r w:rsidRPr="00AD2A55">
        <w:rPr>
          <w:rStyle w:val="CharAmSchText"/>
        </w:rPr>
        <w:t xml:space="preserve"> </w:t>
      </w:r>
    </w:p>
    <w:p w:rsidR="0048364F" w:rsidRPr="00AD2A55" w:rsidRDefault="0048364F" w:rsidP="0048364F">
      <w:pPr>
        <w:pStyle w:val="Header"/>
        <w:tabs>
          <w:tab w:val="clear" w:pos="4150"/>
          <w:tab w:val="clear" w:pos="8307"/>
        </w:tabs>
      </w:pPr>
      <w:r w:rsidRPr="00AD2A55">
        <w:rPr>
          <w:rStyle w:val="CharAmPartNo"/>
        </w:rPr>
        <w:t xml:space="preserve"> </w:t>
      </w:r>
      <w:r w:rsidRPr="00AD2A55">
        <w:rPr>
          <w:rStyle w:val="CharAmPartText"/>
        </w:rPr>
        <w:t xml:space="preserve"> </w:t>
      </w:r>
    </w:p>
    <w:p w:rsidR="0048364F" w:rsidRPr="00AD2A55" w:rsidRDefault="0048364F" w:rsidP="0048364F">
      <w:pPr>
        <w:sectPr w:rsidR="0048364F" w:rsidRPr="00AD2A55" w:rsidSect="00C73C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D2A55" w:rsidRDefault="0048364F" w:rsidP="0067250C">
      <w:pPr>
        <w:rPr>
          <w:sz w:val="36"/>
        </w:rPr>
      </w:pPr>
      <w:r w:rsidRPr="00AD2A55">
        <w:rPr>
          <w:sz w:val="36"/>
        </w:rPr>
        <w:lastRenderedPageBreak/>
        <w:t>Contents</w:t>
      </w:r>
    </w:p>
    <w:bookmarkStart w:id="3" w:name="BKCheck15B_3"/>
    <w:bookmarkEnd w:id="3"/>
    <w:p w:rsidR="00D31CC4" w:rsidRPr="00AD2A55" w:rsidRDefault="00D3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2A55">
        <w:fldChar w:fldCharType="begin"/>
      </w:r>
      <w:r w:rsidRPr="00AD2A55">
        <w:instrText xml:space="preserve"> TOC \o "1-9" </w:instrText>
      </w:r>
      <w:r w:rsidRPr="00AD2A55">
        <w:fldChar w:fldCharType="separate"/>
      </w:r>
      <w:r w:rsidRPr="00AD2A55">
        <w:rPr>
          <w:noProof/>
        </w:rPr>
        <w:t>1</w:t>
      </w:r>
      <w:r w:rsidRPr="00AD2A55">
        <w:rPr>
          <w:noProof/>
        </w:rPr>
        <w:tab/>
        <w:t>Name of regulation</w:t>
      </w:r>
      <w:r w:rsidRPr="00AD2A55">
        <w:rPr>
          <w:noProof/>
        </w:rPr>
        <w:tab/>
      </w:r>
      <w:r w:rsidRPr="00AD2A55">
        <w:rPr>
          <w:noProof/>
        </w:rPr>
        <w:fldChar w:fldCharType="begin"/>
      </w:r>
      <w:r w:rsidRPr="00AD2A55">
        <w:rPr>
          <w:noProof/>
        </w:rPr>
        <w:instrText xml:space="preserve"> PAGEREF _Toc367348513 \h </w:instrText>
      </w:r>
      <w:r w:rsidRPr="00AD2A55">
        <w:rPr>
          <w:noProof/>
        </w:rPr>
      </w:r>
      <w:r w:rsidRPr="00AD2A55">
        <w:rPr>
          <w:noProof/>
        </w:rPr>
        <w:fldChar w:fldCharType="separate"/>
      </w:r>
      <w:r w:rsidR="00C46DC3">
        <w:rPr>
          <w:noProof/>
        </w:rPr>
        <w:t>1</w:t>
      </w:r>
      <w:r w:rsidRPr="00AD2A55">
        <w:rPr>
          <w:noProof/>
        </w:rPr>
        <w:fldChar w:fldCharType="end"/>
      </w:r>
    </w:p>
    <w:p w:rsidR="00D31CC4" w:rsidRPr="00AD2A55" w:rsidRDefault="00D3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2A55">
        <w:rPr>
          <w:noProof/>
        </w:rPr>
        <w:t>2</w:t>
      </w:r>
      <w:r w:rsidRPr="00AD2A55">
        <w:rPr>
          <w:noProof/>
        </w:rPr>
        <w:tab/>
        <w:t>Commencement</w:t>
      </w:r>
      <w:r w:rsidRPr="00AD2A55">
        <w:rPr>
          <w:noProof/>
        </w:rPr>
        <w:tab/>
      </w:r>
      <w:r w:rsidRPr="00AD2A55">
        <w:rPr>
          <w:noProof/>
        </w:rPr>
        <w:fldChar w:fldCharType="begin"/>
      </w:r>
      <w:r w:rsidRPr="00AD2A55">
        <w:rPr>
          <w:noProof/>
        </w:rPr>
        <w:instrText xml:space="preserve"> PAGEREF _Toc367348514 \h </w:instrText>
      </w:r>
      <w:r w:rsidRPr="00AD2A55">
        <w:rPr>
          <w:noProof/>
        </w:rPr>
      </w:r>
      <w:r w:rsidRPr="00AD2A55">
        <w:rPr>
          <w:noProof/>
        </w:rPr>
        <w:fldChar w:fldCharType="separate"/>
      </w:r>
      <w:r w:rsidR="00C46DC3">
        <w:rPr>
          <w:noProof/>
        </w:rPr>
        <w:t>1</w:t>
      </w:r>
      <w:r w:rsidRPr="00AD2A55">
        <w:rPr>
          <w:noProof/>
        </w:rPr>
        <w:fldChar w:fldCharType="end"/>
      </w:r>
    </w:p>
    <w:p w:rsidR="00D31CC4" w:rsidRPr="00AD2A55" w:rsidRDefault="00D3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2A55">
        <w:rPr>
          <w:noProof/>
        </w:rPr>
        <w:t>3</w:t>
      </w:r>
      <w:r w:rsidRPr="00AD2A55">
        <w:rPr>
          <w:noProof/>
        </w:rPr>
        <w:tab/>
        <w:t>Authority</w:t>
      </w:r>
      <w:r w:rsidRPr="00AD2A55">
        <w:rPr>
          <w:noProof/>
        </w:rPr>
        <w:tab/>
      </w:r>
      <w:r w:rsidRPr="00AD2A55">
        <w:rPr>
          <w:noProof/>
        </w:rPr>
        <w:fldChar w:fldCharType="begin"/>
      </w:r>
      <w:r w:rsidRPr="00AD2A55">
        <w:rPr>
          <w:noProof/>
        </w:rPr>
        <w:instrText xml:space="preserve"> PAGEREF _Toc367348515 \h </w:instrText>
      </w:r>
      <w:r w:rsidRPr="00AD2A55">
        <w:rPr>
          <w:noProof/>
        </w:rPr>
      </w:r>
      <w:r w:rsidRPr="00AD2A55">
        <w:rPr>
          <w:noProof/>
        </w:rPr>
        <w:fldChar w:fldCharType="separate"/>
      </w:r>
      <w:r w:rsidR="00C46DC3">
        <w:rPr>
          <w:noProof/>
        </w:rPr>
        <w:t>1</w:t>
      </w:r>
      <w:r w:rsidRPr="00AD2A55">
        <w:rPr>
          <w:noProof/>
        </w:rPr>
        <w:fldChar w:fldCharType="end"/>
      </w:r>
    </w:p>
    <w:p w:rsidR="00D31CC4" w:rsidRPr="00AD2A55" w:rsidRDefault="00D3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D2A55">
        <w:rPr>
          <w:noProof/>
        </w:rPr>
        <w:t>4</w:t>
      </w:r>
      <w:r w:rsidRPr="00AD2A55">
        <w:rPr>
          <w:noProof/>
        </w:rPr>
        <w:tab/>
        <w:t>Schedule(s)</w:t>
      </w:r>
      <w:r w:rsidRPr="00AD2A55">
        <w:rPr>
          <w:noProof/>
        </w:rPr>
        <w:tab/>
      </w:r>
      <w:r w:rsidRPr="00AD2A55">
        <w:rPr>
          <w:noProof/>
        </w:rPr>
        <w:fldChar w:fldCharType="begin"/>
      </w:r>
      <w:r w:rsidRPr="00AD2A55">
        <w:rPr>
          <w:noProof/>
        </w:rPr>
        <w:instrText xml:space="preserve"> PAGEREF _Toc367348516 \h </w:instrText>
      </w:r>
      <w:r w:rsidRPr="00AD2A55">
        <w:rPr>
          <w:noProof/>
        </w:rPr>
      </w:r>
      <w:r w:rsidRPr="00AD2A55">
        <w:rPr>
          <w:noProof/>
        </w:rPr>
        <w:fldChar w:fldCharType="separate"/>
      </w:r>
      <w:r w:rsidR="00C46DC3">
        <w:rPr>
          <w:noProof/>
        </w:rPr>
        <w:t>1</w:t>
      </w:r>
      <w:r w:rsidRPr="00AD2A55">
        <w:rPr>
          <w:noProof/>
        </w:rPr>
        <w:fldChar w:fldCharType="end"/>
      </w:r>
    </w:p>
    <w:p w:rsidR="00D31CC4" w:rsidRPr="00AD2A55" w:rsidRDefault="00D31C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2A55">
        <w:rPr>
          <w:noProof/>
        </w:rPr>
        <w:t>Schedule</w:t>
      </w:r>
      <w:r w:rsidR="00AD2A55" w:rsidRPr="00AD2A55">
        <w:rPr>
          <w:noProof/>
        </w:rPr>
        <w:t> </w:t>
      </w:r>
      <w:r w:rsidRPr="00AD2A55">
        <w:rPr>
          <w:noProof/>
        </w:rPr>
        <w:t>1—Amendments</w:t>
      </w:r>
      <w:r w:rsidRPr="00AD2A55">
        <w:rPr>
          <w:b w:val="0"/>
          <w:noProof/>
          <w:sz w:val="18"/>
        </w:rPr>
        <w:tab/>
      </w:r>
      <w:r w:rsidRPr="00AD2A55">
        <w:rPr>
          <w:b w:val="0"/>
          <w:noProof/>
          <w:sz w:val="18"/>
        </w:rPr>
        <w:fldChar w:fldCharType="begin"/>
      </w:r>
      <w:r w:rsidRPr="00AD2A55">
        <w:rPr>
          <w:b w:val="0"/>
          <w:noProof/>
          <w:sz w:val="18"/>
        </w:rPr>
        <w:instrText xml:space="preserve"> PAGEREF _Toc367348517 \h </w:instrText>
      </w:r>
      <w:r w:rsidRPr="00AD2A55">
        <w:rPr>
          <w:b w:val="0"/>
          <w:noProof/>
          <w:sz w:val="18"/>
        </w:rPr>
      </w:r>
      <w:r w:rsidRPr="00AD2A55">
        <w:rPr>
          <w:b w:val="0"/>
          <w:noProof/>
          <w:sz w:val="18"/>
        </w:rPr>
        <w:fldChar w:fldCharType="separate"/>
      </w:r>
      <w:r w:rsidR="00C46DC3">
        <w:rPr>
          <w:b w:val="0"/>
          <w:noProof/>
          <w:sz w:val="18"/>
        </w:rPr>
        <w:t>2</w:t>
      </w:r>
      <w:r w:rsidRPr="00AD2A55">
        <w:rPr>
          <w:b w:val="0"/>
          <w:noProof/>
          <w:sz w:val="18"/>
        </w:rPr>
        <w:fldChar w:fldCharType="end"/>
      </w:r>
    </w:p>
    <w:p w:rsidR="00D31CC4" w:rsidRPr="00AD2A55" w:rsidRDefault="00D31C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2A55">
        <w:rPr>
          <w:noProof/>
        </w:rPr>
        <w:t>Great Barrier Reef Marine Park Regulations</w:t>
      </w:r>
      <w:r w:rsidR="00AD2A55" w:rsidRPr="00AD2A55">
        <w:rPr>
          <w:noProof/>
        </w:rPr>
        <w:t> </w:t>
      </w:r>
      <w:r w:rsidRPr="00AD2A55">
        <w:rPr>
          <w:noProof/>
        </w:rPr>
        <w:t>1983</w:t>
      </w:r>
      <w:r w:rsidRPr="00AD2A55">
        <w:rPr>
          <w:i w:val="0"/>
          <w:noProof/>
          <w:sz w:val="18"/>
        </w:rPr>
        <w:tab/>
      </w:r>
      <w:r w:rsidRPr="00AD2A55">
        <w:rPr>
          <w:i w:val="0"/>
          <w:noProof/>
          <w:sz w:val="18"/>
        </w:rPr>
        <w:fldChar w:fldCharType="begin"/>
      </w:r>
      <w:r w:rsidRPr="00AD2A55">
        <w:rPr>
          <w:i w:val="0"/>
          <w:noProof/>
          <w:sz w:val="18"/>
        </w:rPr>
        <w:instrText xml:space="preserve"> PAGEREF _Toc367348518 \h </w:instrText>
      </w:r>
      <w:r w:rsidRPr="00AD2A55">
        <w:rPr>
          <w:i w:val="0"/>
          <w:noProof/>
          <w:sz w:val="18"/>
        </w:rPr>
      </w:r>
      <w:r w:rsidRPr="00AD2A55">
        <w:rPr>
          <w:i w:val="0"/>
          <w:noProof/>
          <w:sz w:val="18"/>
        </w:rPr>
        <w:fldChar w:fldCharType="separate"/>
      </w:r>
      <w:r w:rsidR="00C46DC3">
        <w:rPr>
          <w:i w:val="0"/>
          <w:noProof/>
          <w:sz w:val="18"/>
        </w:rPr>
        <w:t>2</w:t>
      </w:r>
      <w:r w:rsidRPr="00AD2A55">
        <w:rPr>
          <w:i w:val="0"/>
          <w:noProof/>
          <w:sz w:val="18"/>
        </w:rPr>
        <w:fldChar w:fldCharType="end"/>
      </w:r>
    </w:p>
    <w:p w:rsidR="00833416" w:rsidRPr="00AD2A55" w:rsidRDefault="00D31CC4" w:rsidP="0048364F">
      <w:r w:rsidRPr="00AD2A55">
        <w:fldChar w:fldCharType="end"/>
      </w:r>
    </w:p>
    <w:p w:rsidR="00722023" w:rsidRPr="00AD2A55" w:rsidRDefault="00722023" w:rsidP="0048364F">
      <w:pPr>
        <w:sectPr w:rsidR="00722023" w:rsidRPr="00AD2A55" w:rsidSect="00C73C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D2A55" w:rsidRDefault="0048364F" w:rsidP="0048364F">
      <w:pPr>
        <w:pStyle w:val="ActHead5"/>
      </w:pPr>
      <w:bookmarkStart w:id="4" w:name="_Toc367348513"/>
      <w:r w:rsidRPr="00AD2A55">
        <w:rPr>
          <w:rStyle w:val="CharSectno"/>
        </w:rPr>
        <w:lastRenderedPageBreak/>
        <w:t>1</w:t>
      </w:r>
      <w:r w:rsidRPr="00AD2A55">
        <w:t xml:space="preserve">  </w:t>
      </w:r>
      <w:r w:rsidR="004F676E" w:rsidRPr="00AD2A55">
        <w:t xml:space="preserve">Name of </w:t>
      </w:r>
      <w:r w:rsidR="0070049A" w:rsidRPr="00AD2A55">
        <w:t>regulation</w:t>
      </w:r>
      <w:bookmarkEnd w:id="4"/>
    </w:p>
    <w:p w:rsidR="0048364F" w:rsidRPr="00AD2A55" w:rsidRDefault="0048364F" w:rsidP="0048364F">
      <w:pPr>
        <w:pStyle w:val="subsection"/>
      </w:pPr>
      <w:r w:rsidRPr="00AD2A55">
        <w:tab/>
      </w:r>
      <w:r w:rsidRPr="00AD2A55">
        <w:tab/>
      </w:r>
      <w:r w:rsidR="0070049A" w:rsidRPr="00AD2A55">
        <w:t>This regulation is</w:t>
      </w:r>
      <w:r w:rsidR="003801D0" w:rsidRPr="00AD2A55">
        <w:t xml:space="preserve"> the</w:t>
      </w:r>
      <w:r w:rsidRPr="00AD2A55">
        <w:t xml:space="preserve"> </w:t>
      </w:r>
      <w:bookmarkStart w:id="5" w:name="BKCheck15B_4"/>
      <w:bookmarkEnd w:id="5"/>
      <w:r w:rsidR="00CB0180" w:rsidRPr="00AD2A55">
        <w:rPr>
          <w:i/>
        </w:rPr>
        <w:fldChar w:fldCharType="begin"/>
      </w:r>
      <w:r w:rsidR="00CB0180" w:rsidRPr="00AD2A55">
        <w:rPr>
          <w:i/>
        </w:rPr>
        <w:instrText xml:space="preserve"> STYLEREF  ShortT </w:instrText>
      </w:r>
      <w:r w:rsidR="00CB0180" w:rsidRPr="00AD2A55">
        <w:rPr>
          <w:i/>
        </w:rPr>
        <w:fldChar w:fldCharType="separate"/>
      </w:r>
      <w:r w:rsidR="00C46DC3">
        <w:rPr>
          <w:i/>
          <w:noProof/>
        </w:rPr>
        <w:t>Great Barrier Reef Marine Park Amendment (Public Moorings and Infrastructure) Regulation 2013</w:t>
      </w:r>
      <w:r w:rsidR="00CB0180" w:rsidRPr="00AD2A55">
        <w:rPr>
          <w:i/>
        </w:rPr>
        <w:fldChar w:fldCharType="end"/>
      </w:r>
      <w:r w:rsidRPr="00AD2A55">
        <w:t>.</w:t>
      </w:r>
    </w:p>
    <w:p w:rsidR="0048364F" w:rsidRPr="00AD2A55" w:rsidRDefault="0048364F" w:rsidP="0048364F">
      <w:pPr>
        <w:pStyle w:val="ActHead5"/>
      </w:pPr>
      <w:bookmarkStart w:id="6" w:name="_Toc367348514"/>
      <w:r w:rsidRPr="00AD2A55">
        <w:rPr>
          <w:rStyle w:val="CharSectno"/>
        </w:rPr>
        <w:t>2</w:t>
      </w:r>
      <w:r w:rsidRPr="00AD2A55">
        <w:t xml:space="preserve">  Commencement</w:t>
      </w:r>
      <w:bookmarkEnd w:id="6"/>
    </w:p>
    <w:p w:rsidR="004F676E" w:rsidRPr="00AD2A55" w:rsidRDefault="004F676E" w:rsidP="004F676E">
      <w:pPr>
        <w:pStyle w:val="subsection"/>
      </w:pPr>
      <w:bookmarkStart w:id="7" w:name="_GoBack"/>
      <w:r w:rsidRPr="00AD2A55">
        <w:tab/>
      </w:r>
      <w:r w:rsidRPr="00AD2A55">
        <w:tab/>
      </w:r>
      <w:r w:rsidR="0070049A" w:rsidRPr="00AD2A55">
        <w:t>This regulation</w:t>
      </w:r>
      <w:r w:rsidR="001C1377" w:rsidRPr="00AD2A55">
        <w:t xml:space="preserve"> commence</w:t>
      </w:r>
      <w:r w:rsidR="0070049A" w:rsidRPr="00AD2A55">
        <w:t>s</w:t>
      </w:r>
      <w:r w:rsidRPr="00AD2A55">
        <w:t xml:space="preserve"> on </w:t>
      </w:r>
      <w:r w:rsidR="001C1377" w:rsidRPr="00AD2A55">
        <w:t xml:space="preserve">the day after </w:t>
      </w:r>
      <w:r w:rsidR="0070049A" w:rsidRPr="00AD2A55">
        <w:t>it is</w:t>
      </w:r>
      <w:r w:rsidR="001C1377" w:rsidRPr="00AD2A55">
        <w:t xml:space="preserve"> registered.</w:t>
      </w:r>
      <w:bookmarkEnd w:id="7"/>
    </w:p>
    <w:p w:rsidR="007769D4" w:rsidRPr="00AD2A55" w:rsidRDefault="007769D4" w:rsidP="007769D4">
      <w:pPr>
        <w:pStyle w:val="ActHead5"/>
      </w:pPr>
      <w:bookmarkStart w:id="8" w:name="_Toc367348515"/>
      <w:r w:rsidRPr="00AD2A55">
        <w:rPr>
          <w:rStyle w:val="CharSectno"/>
        </w:rPr>
        <w:t>3</w:t>
      </w:r>
      <w:r w:rsidRPr="00AD2A55">
        <w:t xml:space="preserve">  Authority</w:t>
      </w:r>
      <w:bookmarkEnd w:id="8"/>
    </w:p>
    <w:p w:rsidR="007769D4" w:rsidRPr="00AD2A55" w:rsidRDefault="007769D4" w:rsidP="007769D4">
      <w:pPr>
        <w:pStyle w:val="subsection"/>
      </w:pPr>
      <w:r w:rsidRPr="00AD2A55">
        <w:tab/>
      </w:r>
      <w:r w:rsidRPr="00AD2A55">
        <w:tab/>
      </w:r>
      <w:r w:rsidR="0070049A" w:rsidRPr="00AD2A55">
        <w:t>This regulation is</w:t>
      </w:r>
      <w:r w:rsidR="00AF0336" w:rsidRPr="00AD2A55">
        <w:t xml:space="preserve"> made under the </w:t>
      </w:r>
      <w:r w:rsidR="001C1377" w:rsidRPr="00AD2A55">
        <w:rPr>
          <w:i/>
        </w:rPr>
        <w:t>Great Barrier Reef Marine Park Act 1975</w:t>
      </w:r>
      <w:r w:rsidR="00FE1B6C" w:rsidRPr="00AD2A55">
        <w:rPr>
          <w:i/>
        </w:rPr>
        <w:t>.</w:t>
      </w:r>
    </w:p>
    <w:p w:rsidR="00557C7A" w:rsidRPr="00AD2A55" w:rsidRDefault="007769D4" w:rsidP="00557C7A">
      <w:pPr>
        <w:pStyle w:val="ActHead5"/>
      </w:pPr>
      <w:bookmarkStart w:id="9" w:name="_Toc367348516"/>
      <w:r w:rsidRPr="00AD2A55">
        <w:rPr>
          <w:rStyle w:val="CharSectno"/>
        </w:rPr>
        <w:t>4</w:t>
      </w:r>
      <w:r w:rsidR="00557C7A" w:rsidRPr="00AD2A55">
        <w:t xml:space="preserve">  </w:t>
      </w:r>
      <w:r w:rsidR="00B332B8" w:rsidRPr="00AD2A55">
        <w:t>Schedule(s)</w:t>
      </w:r>
      <w:bookmarkEnd w:id="9"/>
    </w:p>
    <w:p w:rsidR="00557C7A" w:rsidRPr="00AD2A55" w:rsidRDefault="00557C7A" w:rsidP="00557C7A">
      <w:pPr>
        <w:pStyle w:val="subsection"/>
      </w:pPr>
      <w:r w:rsidRPr="00AD2A55">
        <w:tab/>
      </w:r>
      <w:r w:rsidRPr="00AD2A55">
        <w:tab/>
      </w:r>
      <w:r w:rsidR="00CD7ECB" w:rsidRPr="00AD2A55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D2A55" w:rsidRDefault="0048364F" w:rsidP="00FF3089">
      <w:pPr>
        <w:pStyle w:val="ActHead6"/>
        <w:pageBreakBefore/>
      </w:pPr>
      <w:bookmarkStart w:id="10" w:name="_Toc367348517"/>
      <w:bookmarkStart w:id="11" w:name="opcAmSched"/>
      <w:bookmarkStart w:id="12" w:name="opcCurrentFind"/>
      <w:r w:rsidRPr="00AD2A55">
        <w:rPr>
          <w:rStyle w:val="CharAmSchNo"/>
        </w:rPr>
        <w:lastRenderedPageBreak/>
        <w:t>Schedule</w:t>
      </w:r>
      <w:r w:rsidR="00AD2A55" w:rsidRPr="00AD2A55">
        <w:rPr>
          <w:rStyle w:val="CharAmSchNo"/>
        </w:rPr>
        <w:t> </w:t>
      </w:r>
      <w:r w:rsidRPr="00AD2A55">
        <w:rPr>
          <w:rStyle w:val="CharAmSchNo"/>
        </w:rPr>
        <w:t>1</w:t>
      </w:r>
      <w:r w:rsidRPr="00AD2A55">
        <w:t>—</w:t>
      </w:r>
      <w:r w:rsidR="00460499" w:rsidRPr="00AD2A55">
        <w:rPr>
          <w:rStyle w:val="CharAmSchText"/>
        </w:rPr>
        <w:t>Amendments</w:t>
      </w:r>
      <w:bookmarkEnd w:id="10"/>
    </w:p>
    <w:bookmarkEnd w:id="11"/>
    <w:bookmarkEnd w:id="12"/>
    <w:p w:rsidR="00A929CF" w:rsidRPr="00AD2A55" w:rsidRDefault="00894675" w:rsidP="00894675">
      <w:pPr>
        <w:pStyle w:val="Header"/>
      </w:pPr>
      <w:r w:rsidRPr="00AD2A55">
        <w:rPr>
          <w:rStyle w:val="CharAmPartNo"/>
        </w:rPr>
        <w:t xml:space="preserve"> </w:t>
      </w:r>
      <w:r w:rsidRPr="00AD2A55">
        <w:rPr>
          <w:rStyle w:val="CharAmPartText"/>
        </w:rPr>
        <w:t xml:space="preserve"> </w:t>
      </w:r>
    </w:p>
    <w:p w:rsidR="0070049A" w:rsidRPr="00AD2A55" w:rsidRDefault="0070049A" w:rsidP="0070049A">
      <w:pPr>
        <w:pStyle w:val="ActHead9"/>
      </w:pPr>
      <w:bookmarkStart w:id="13" w:name="_Toc367348518"/>
      <w:r w:rsidRPr="00AD2A55">
        <w:t>Great Barrier Reef Marine Park Regulations</w:t>
      </w:r>
      <w:r w:rsidR="00AD2A55" w:rsidRPr="00AD2A55">
        <w:t> </w:t>
      </w:r>
      <w:r w:rsidRPr="00AD2A55">
        <w:t>1983</w:t>
      </w:r>
      <w:bookmarkEnd w:id="13"/>
    </w:p>
    <w:p w:rsidR="004D6981" w:rsidRPr="00AD2A55" w:rsidRDefault="00BB6E79" w:rsidP="006C2C12">
      <w:pPr>
        <w:pStyle w:val="ItemHead"/>
        <w:tabs>
          <w:tab w:val="left" w:pos="6663"/>
        </w:tabs>
      </w:pPr>
      <w:r w:rsidRPr="00AD2A55">
        <w:t xml:space="preserve">1 </w:t>
      </w:r>
      <w:r w:rsidR="004D6981" w:rsidRPr="00AD2A55">
        <w:t xml:space="preserve"> Subregulation</w:t>
      </w:r>
      <w:r w:rsidR="00AD2A55" w:rsidRPr="00AD2A55">
        <w:t> </w:t>
      </w:r>
      <w:r w:rsidR="004D6981" w:rsidRPr="00AD2A55">
        <w:t xml:space="preserve">3(1) (definition of </w:t>
      </w:r>
      <w:r w:rsidR="004D6981" w:rsidRPr="00AD2A55">
        <w:rPr>
          <w:i/>
        </w:rPr>
        <w:t>permitted mooring</w:t>
      </w:r>
      <w:r w:rsidR="004D6981" w:rsidRPr="00AD2A55">
        <w:t>)</w:t>
      </w:r>
    </w:p>
    <w:p w:rsidR="004D6981" w:rsidRPr="00AD2A55" w:rsidRDefault="004D6981" w:rsidP="004D6981">
      <w:pPr>
        <w:pStyle w:val="Item"/>
      </w:pPr>
      <w:r w:rsidRPr="00AD2A55">
        <w:t>Omit “a mooring installed by, or for, the Authority”, substitute “a public mooring”.</w:t>
      </w:r>
    </w:p>
    <w:p w:rsidR="0091540F" w:rsidRPr="00AD2A55" w:rsidRDefault="004D6981" w:rsidP="006C2C12">
      <w:pPr>
        <w:pStyle w:val="ItemHead"/>
        <w:tabs>
          <w:tab w:val="left" w:pos="6663"/>
        </w:tabs>
      </w:pPr>
      <w:r w:rsidRPr="00AD2A55">
        <w:t xml:space="preserve">2 </w:t>
      </w:r>
      <w:r w:rsidR="00BB6E79" w:rsidRPr="00AD2A55">
        <w:t xml:space="preserve"> </w:t>
      </w:r>
      <w:r w:rsidR="0091540F" w:rsidRPr="00AD2A55">
        <w:t>Subregulation</w:t>
      </w:r>
      <w:r w:rsidR="00AD2A55" w:rsidRPr="00AD2A55">
        <w:t> </w:t>
      </w:r>
      <w:r w:rsidR="0091540F" w:rsidRPr="00AD2A55">
        <w:t>3(1)</w:t>
      </w:r>
    </w:p>
    <w:p w:rsidR="0091540F" w:rsidRPr="00AD2A55" w:rsidRDefault="0091540F" w:rsidP="0091540F">
      <w:pPr>
        <w:pStyle w:val="Item"/>
      </w:pPr>
      <w:r w:rsidRPr="00AD2A55">
        <w:t>Insert:</w:t>
      </w:r>
    </w:p>
    <w:p w:rsidR="0091540F" w:rsidRPr="00AD2A55" w:rsidRDefault="0091540F" w:rsidP="0091540F">
      <w:pPr>
        <w:pStyle w:val="Definition"/>
      </w:pPr>
      <w:r w:rsidRPr="00AD2A55">
        <w:rPr>
          <w:b/>
          <w:i/>
        </w:rPr>
        <w:t>public infrastructure</w:t>
      </w:r>
      <w:r w:rsidRPr="00AD2A55">
        <w:t>:</w:t>
      </w:r>
    </w:p>
    <w:p w:rsidR="00263E57" w:rsidRPr="00AD2A55" w:rsidRDefault="0091540F" w:rsidP="0091540F">
      <w:pPr>
        <w:pStyle w:val="paragraph"/>
      </w:pPr>
      <w:r w:rsidRPr="00AD2A55">
        <w:tab/>
        <w:t>(a)</w:t>
      </w:r>
      <w:r w:rsidRPr="00AD2A55">
        <w:tab/>
        <w:t>means infrastructure</w:t>
      </w:r>
      <w:r w:rsidR="00D90326" w:rsidRPr="00AD2A55">
        <w:t xml:space="preserve"> that</w:t>
      </w:r>
      <w:r w:rsidR="00263E57" w:rsidRPr="00AD2A55">
        <w:t>:</w:t>
      </w:r>
    </w:p>
    <w:p w:rsidR="0091540F" w:rsidRPr="00AD2A55" w:rsidRDefault="00263E57" w:rsidP="00263E57">
      <w:pPr>
        <w:pStyle w:val="paragraphsub"/>
      </w:pPr>
      <w:r w:rsidRPr="00AD2A55">
        <w:tab/>
        <w:t>(i)</w:t>
      </w:r>
      <w:r w:rsidRPr="00AD2A55">
        <w:tab/>
      </w:r>
      <w:r w:rsidR="00D90326" w:rsidRPr="00AD2A55">
        <w:t xml:space="preserve">is </w:t>
      </w:r>
      <w:r w:rsidR="0091540F" w:rsidRPr="00AD2A55">
        <w:t>installed in the Marine Park by</w:t>
      </w:r>
      <w:r w:rsidR="00C02DBA" w:rsidRPr="00AD2A55">
        <w:t xml:space="preserve"> or for </w:t>
      </w:r>
      <w:r w:rsidR="0091540F" w:rsidRPr="00AD2A55">
        <w:t>the Authority</w:t>
      </w:r>
      <w:r w:rsidR="00C30CEA" w:rsidRPr="00AD2A55">
        <w:t>,</w:t>
      </w:r>
      <w:r w:rsidRPr="00AD2A55">
        <w:t xml:space="preserve"> or </w:t>
      </w:r>
      <w:r w:rsidR="00775909" w:rsidRPr="00AD2A55">
        <w:t xml:space="preserve">by or for the agency </w:t>
      </w:r>
      <w:r w:rsidR="00C30CEA" w:rsidRPr="00AD2A55">
        <w:t>in which</w:t>
      </w:r>
      <w:r w:rsidR="00775909" w:rsidRPr="00AD2A55">
        <w:t xml:space="preserve"> the </w:t>
      </w:r>
      <w:r w:rsidR="00775909" w:rsidRPr="00AD2A55">
        <w:rPr>
          <w:i/>
        </w:rPr>
        <w:t>Marine Parks Act 2004</w:t>
      </w:r>
      <w:r w:rsidR="00775909" w:rsidRPr="00AD2A55">
        <w:t xml:space="preserve"> (Qld)</w:t>
      </w:r>
      <w:r w:rsidR="00C30CEA" w:rsidRPr="00AD2A55">
        <w:t xml:space="preserve"> is administered</w:t>
      </w:r>
      <w:r w:rsidR="00775909" w:rsidRPr="00AD2A55">
        <w:t>;</w:t>
      </w:r>
      <w:r w:rsidR="0091540F" w:rsidRPr="00AD2A55">
        <w:t xml:space="preserve"> and</w:t>
      </w:r>
    </w:p>
    <w:p w:rsidR="00263E57" w:rsidRPr="00AD2A55" w:rsidRDefault="00263E57" w:rsidP="00263E57">
      <w:pPr>
        <w:pStyle w:val="paragraphsub"/>
      </w:pPr>
      <w:r w:rsidRPr="00AD2A55">
        <w:tab/>
        <w:t>(ii)</w:t>
      </w:r>
      <w:r w:rsidRPr="00AD2A55">
        <w:tab/>
      </w:r>
      <w:r w:rsidR="00C30CEA" w:rsidRPr="00AD2A55">
        <w:t>relates</w:t>
      </w:r>
      <w:r w:rsidR="003028F0" w:rsidRPr="00AD2A55">
        <w:t xml:space="preserve"> to</w:t>
      </w:r>
      <w:r w:rsidR="00775909" w:rsidRPr="00AD2A55">
        <w:t xml:space="preserve"> the use of the Marine Park by the public</w:t>
      </w:r>
      <w:r w:rsidRPr="00AD2A55">
        <w:t>; and</w:t>
      </w:r>
    </w:p>
    <w:p w:rsidR="0091540F" w:rsidRPr="00AD2A55" w:rsidRDefault="0091540F" w:rsidP="0091540F">
      <w:pPr>
        <w:pStyle w:val="paragraph"/>
      </w:pPr>
      <w:r w:rsidRPr="00AD2A55">
        <w:tab/>
        <w:t>(b)</w:t>
      </w:r>
      <w:r w:rsidRPr="00AD2A55">
        <w:tab/>
        <w:t>includes the following:</w:t>
      </w:r>
    </w:p>
    <w:p w:rsidR="0091540F" w:rsidRPr="00AD2A55" w:rsidRDefault="0091540F" w:rsidP="0091540F">
      <w:pPr>
        <w:pStyle w:val="paragraphsub"/>
      </w:pPr>
      <w:r w:rsidRPr="00AD2A55">
        <w:tab/>
        <w:t>(i)</w:t>
      </w:r>
      <w:r w:rsidRPr="00AD2A55">
        <w:tab/>
        <w:t>a reef protection marker;</w:t>
      </w:r>
    </w:p>
    <w:p w:rsidR="0091540F" w:rsidRPr="00AD2A55" w:rsidRDefault="0091540F" w:rsidP="0091540F">
      <w:pPr>
        <w:pStyle w:val="paragraphsub"/>
      </w:pPr>
      <w:r w:rsidRPr="00AD2A55">
        <w:tab/>
        <w:t>(ii)</w:t>
      </w:r>
      <w:r w:rsidRPr="00AD2A55">
        <w:tab/>
        <w:t>a buoy not attached to a public mooring;</w:t>
      </w:r>
    </w:p>
    <w:p w:rsidR="0091540F" w:rsidRPr="00AD2A55" w:rsidRDefault="0091540F" w:rsidP="0091540F">
      <w:pPr>
        <w:pStyle w:val="paragraphsub"/>
      </w:pPr>
      <w:r w:rsidRPr="00AD2A55">
        <w:tab/>
        <w:t>(iii)</w:t>
      </w:r>
      <w:r w:rsidRPr="00AD2A55">
        <w:tab/>
        <w:t>a sign;</w:t>
      </w:r>
    </w:p>
    <w:p w:rsidR="0091540F" w:rsidRPr="00AD2A55" w:rsidRDefault="0091540F" w:rsidP="006223DA">
      <w:pPr>
        <w:pStyle w:val="paragraphsub"/>
      </w:pPr>
      <w:r w:rsidRPr="00AD2A55">
        <w:tab/>
        <w:t>(iv)</w:t>
      </w:r>
      <w:r w:rsidRPr="00AD2A55">
        <w:tab/>
        <w:t>a boundary marking rope</w:t>
      </w:r>
      <w:r w:rsidR="006223DA" w:rsidRPr="00AD2A55">
        <w:t>.</w:t>
      </w:r>
    </w:p>
    <w:p w:rsidR="0091540F" w:rsidRPr="00AD2A55" w:rsidRDefault="0091540F" w:rsidP="0091540F">
      <w:pPr>
        <w:pStyle w:val="Definition"/>
      </w:pPr>
      <w:r w:rsidRPr="00AD2A55">
        <w:rPr>
          <w:b/>
          <w:i/>
        </w:rPr>
        <w:t>public mooring</w:t>
      </w:r>
      <w:r w:rsidRPr="00AD2A55">
        <w:t>:</w:t>
      </w:r>
    </w:p>
    <w:p w:rsidR="00263E57" w:rsidRPr="00AD2A55" w:rsidRDefault="0091540F" w:rsidP="00263E57">
      <w:pPr>
        <w:pStyle w:val="paragraph"/>
      </w:pPr>
      <w:r w:rsidRPr="00AD2A55">
        <w:tab/>
        <w:t>(a)</w:t>
      </w:r>
      <w:r w:rsidRPr="00AD2A55">
        <w:tab/>
      </w:r>
      <w:r w:rsidR="00263E57" w:rsidRPr="00AD2A55">
        <w:t>means a mooring that is:</w:t>
      </w:r>
    </w:p>
    <w:p w:rsidR="0091540F" w:rsidRPr="00AD2A55" w:rsidRDefault="00263E57" w:rsidP="00263E57">
      <w:pPr>
        <w:pStyle w:val="paragraphsub"/>
      </w:pPr>
      <w:r w:rsidRPr="00AD2A55">
        <w:tab/>
        <w:t>(i)</w:t>
      </w:r>
      <w:r w:rsidRPr="00AD2A55">
        <w:tab/>
      </w:r>
      <w:r w:rsidR="0091540F" w:rsidRPr="00AD2A55">
        <w:t>installed in the Marine Park by</w:t>
      </w:r>
      <w:r w:rsidR="00C02DBA" w:rsidRPr="00AD2A55">
        <w:t xml:space="preserve"> or for </w:t>
      </w:r>
      <w:r w:rsidR="0091540F" w:rsidRPr="00AD2A55">
        <w:t>the Authority</w:t>
      </w:r>
      <w:r w:rsidR="00C30CEA" w:rsidRPr="00AD2A55">
        <w:t>,</w:t>
      </w:r>
      <w:r w:rsidRPr="00AD2A55">
        <w:t xml:space="preserve"> or </w:t>
      </w:r>
      <w:r w:rsidR="006223DA" w:rsidRPr="00AD2A55">
        <w:t>by</w:t>
      </w:r>
      <w:r w:rsidR="00775909" w:rsidRPr="00AD2A55">
        <w:t xml:space="preserve"> or for</w:t>
      </w:r>
      <w:r w:rsidR="006223DA" w:rsidRPr="00AD2A55">
        <w:t xml:space="preserve"> the agency</w:t>
      </w:r>
      <w:r w:rsidR="00C30CEA" w:rsidRPr="00AD2A55">
        <w:t xml:space="preserve"> in which </w:t>
      </w:r>
      <w:r w:rsidR="006223DA" w:rsidRPr="00AD2A55">
        <w:t xml:space="preserve">the </w:t>
      </w:r>
      <w:r w:rsidR="006223DA" w:rsidRPr="00AD2A55">
        <w:rPr>
          <w:i/>
        </w:rPr>
        <w:t>Marine Parks Act 2004</w:t>
      </w:r>
      <w:r w:rsidR="006223DA" w:rsidRPr="00AD2A55">
        <w:t xml:space="preserve"> (Qld)</w:t>
      </w:r>
      <w:r w:rsidR="00C30CEA" w:rsidRPr="00AD2A55">
        <w:t xml:space="preserve"> is administered</w:t>
      </w:r>
      <w:r w:rsidR="0091540F" w:rsidRPr="00AD2A55">
        <w:t>; and</w:t>
      </w:r>
    </w:p>
    <w:p w:rsidR="00263E57" w:rsidRPr="00AD2A55" w:rsidRDefault="00263E57" w:rsidP="00263E57">
      <w:pPr>
        <w:pStyle w:val="paragraphsub"/>
      </w:pPr>
      <w:r w:rsidRPr="00AD2A55">
        <w:tab/>
        <w:t>(ii)</w:t>
      </w:r>
      <w:r w:rsidRPr="00AD2A55">
        <w:tab/>
      </w:r>
      <w:r w:rsidR="006223DA" w:rsidRPr="00AD2A55">
        <w:t xml:space="preserve">labelled as a public mooring or otherwise </w:t>
      </w:r>
      <w:r w:rsidRPr="00AD2A55">
        <w:t>intended for public use; and</w:t>
      </w:r>
    </w:p>
    <w:p w:rsidR="0091540F" w:rsidRPr="00AD2A55" w:rsidRDefault="0091540F" w:rsidP="0091540F">
      <w:pPr>
        <w:pStyle w:val="paragraph"/>
      </w:pPr>
      <w:r w:rsidRPr="00AD2A55">
        <w:tab/>
        <w:t>(</w:t>
      </w:r>
      <w:r w:rsidR="00263E57" w:rsidRPr="00AD2A55">
        <w:t>b</w:t>
      </w:r>
      <w:r w:rsidRPr="00AD2A55">
        <w:t>)</w:t>
      </w:r>
      <w:r w:rsidRPr="00AD2A55">
        <w:tab/>
        <w:t>includes the following:</w:t>
      </w:r>
    </w:p>
    <w:p w:rsidR="0091540F" w:rsidRPr="00AD2A55" w:rsidRDefault="0091540F" w:rsidP="0091540F">
      <w:pPr>
        <w:pStyle w:val="paragraphsub"/>
      </w:pPr>
      <w:r w:rsidRPr="00AD2A55">
        <w:tab/>
        <w:t>(i)</w:t>
      </w:r>
      <w:r w:rsidRPr="00AD2A55">
        <w:tab/>
        <w:t xml:space="preserve">a </w:t>
      </w:r>
      <w:r w:rsidR="00917AB9" w:rsidRPr="00AD2A55">
        <w:t xml:space="preserve">floating </w:t>
      </w:r>
      <w:r w:rsidRPr="00AD2A55">
        <w:t xml:space="preserve">buoy, tag </w:t>
      </w:r>
      <w:r w:rsidR="006223DA" w:rsidRPr="00AD2A55">
        <w:t>and</w:t>
      </w:r>
      <w:r w:rsidRPr="00AD2A55">
        <w:t xml:space="preserve"> tackle;</w:t>
      </w:r>
    </w:p>
    <w:p w:rsidR="0091540F" w:rsidRPr="00AD2A55" w:rsidRDefault="0091540F" w:rsidP="0091540F">
      <w:pPr>
        <w:pStyle w:val="paragraphsub"/>
      </w:pPr>
      <w:r w:rsidRPr="00AD2A55">
        <w:tab/>
        <w:t>(ii)</w:t>
      </w:r>
      <w:r w:rsidRPr="00AD2A55">
        <w:tab/>
        <w:t>a structure fixing the mooring to the seabed.</w:t>
      </w:r>
    </w:p>
    <w:p w:rsidR="006D3667" w:rsidRPr="00AD2A55" w:rsidRDefault="00B35A48" w:rsidP="006C2C12">
      <w:pPr>
        <w:pStyle w:val="ItemHead"/>
        <w:tabs>
          <w:tab w:val="left" w:pos="6663"/>
        </w:tabs>
      </w:pPr>
      <w:r w:rsidRPr="00AD2A55">
        <w:t>3</w:t>
      </w:r>
      <w:r w:rsidR="0091540F" w:rsidRPr="00AD2A55">
        <w:t xml:space="preserve">  </w:t>
      </w:r>
      <w:r w:rsidR="0067250C" w:rsidRPr="00AD2A55">
        <w:t>Regulation</w:t>
      </w:r>
      <w:r w:rsidR="00AD2A55" w:rsidRPr="00AD2A55">
        <w:t> </w:t>
      </w:r>
      <w:r w:rsidR="0067250C" w:rsidRPr="00AD2A55">
        <w:t>102</w:t>
      </w:r>
    </w:p>
    <w:p w:rsidR="0067250C" w:rsidRPr="00AD2A55" w:rsidRDefault="0067250C" w:rsidP="0067250C">
      <w:pPr>
        <w:pStyle w:val="Item"/>
      </w:pPr>
      <w:r w:rsidRPr="00AD2A55">
        <w:t>Repeal the regulation, substitute:</w:t>
      </w:r>
    </w:p>
    <w:p w:rsidR="0067250C" w:rsidRPr="00AD2A55" w:rsidRDefault="0067250C" w:rsidP="0067250C">
      <w:pPr>
        <w:pStyle w:val="ActHead5"/>
      </w:pPr>
      <w:bookmarkStart w:id="14" w:name="_Toc367348519"/>
      <w:r w:rsidRPr="00AD2A55">
        <w:rPr>
          <w:rStyle w:val="CharSectno"/>
        </w:rPr>
        <w:lastRenderedPageBreak/>
        <w:t>102</w:t>
      </w:r>
      <w:r w:rsidRPr="00AD2A55">
        <w:t xml:space="preserve">  </w:t>
      </w:r>
      <w:r w:rsidR="00E51F84" w:rsidRPr="00AD2A55">
        <w:t xml:space="preserve">Public </w:t>
      </w:r>
      <w:r w:rsidR="008125E5" w:rsidRPr="00AD2A55">
        <w:t>mooring</w:t>
      </w:r>
      <w:r w:rsidR="00C02DBA" w:rsidRPr="00AD2A55">
        <w:t xml:space="preserve"> and </w:t>
      </w:r>
      <w:r w:rsidR="00E63775" w:rsidRPr="00AD2A55">
        <w:t xml:space="preserve">public </w:t>
      </w:r>
      <w:r w:rsidR="008125E5" w:rsidRPr="00AD2A55">
        <w:t>infrastructure</w:t>
      </w:r>
      <w:r w:rsidR="00A4715E" w:rsidRPr="00AD2A55">
        <w:t xml:space="preserve"> not to be removed, misused or damaged</w:t>
      </w:r>
      <w:bookmarkEnd w:id="14"/>
    </w:p>
    <w:p w:rsidR="00507D45" w:rsidRPr="00AD2A55" w:rsidRDefault="00C02DBA" w:rsidP="00507D45">
      <w:pPr>
        <w:pStyle w:val="SubsectionHead"/>
      </w:pPr>
      <w:r w:rsidRPr="00AD2A55">
        <w:t>Public mooring</w:t>
      </w:r>
    </w:p>
    <w:p w:rsidR="0067250C" w:rsidRPr="00AD2A55" w:rsidRDefault="00BC0464" w:rsidP="0067250C">
      <w:pPr>
        <w:pStyle w:val="subsection"/>
      </w:pPr>
      <w:r w:rsidRPr="00AD2A55">
        <w:tab/>
      </w:r>
      <w:r w:rsidR="0067250C" w:rsidRPr="00AD2A55">
        <w:t>(</w:t>
      </w:r>
      <w:r w:rsidR="008125E5" w:rsidRPr="00AD2A55">
        <w:t>1</w:t>
      </w:r>
      <w:r w:rsidR="0067250C" w:rsidRPr="00AD2A55">
        <w:t>)</w:t>
      </w:r>
      <w:r w:rsidR="0067250C" w:rsidRPr="00AD2A55">
        <w:tab/>
        <w:t>A person commits an offence of strict liability if:</w:t>
      </w:r>
    </w:p>
    <w:p w:rsidR="0067250C" w:rsidRPr="00AD2A55" w:rsidRDefault="0067250C" w:rsidP="0067250C">
      <w:pPr>
        <w:pStyle w:val="paragraph"/>
      </w:pPr>
      <w:r w:rsidRPr="00AD2A55">
        <w:tab/>
        <w:t>(a)</w:t>
      </w:r>
      <w:r w:rsidRPr="00AD2A55">
        <w:tab/>
        <w:t>the person engages in conduct; and</w:t>
      </w:r>
    </w:p>
    <w:p w:rsidR="0067250C" w:rsidRPr="00AD2A55" w:rsidRDefault="0067250C" w:rsidP="0067250C">
      <w:pPr>
        <w:pStyle w:val="paragraph"/>
      </w:pPr>
      <w:r w:rsidRPr="00AD2A55">
        <w:tab/>
        <w:t>(b)</w:t>
      </w:r>
      <w:r w:rsidRPr="00AD2A55">
        <w:tab/>
      </w:r>
      <w:r w:rsidR="00BC4C23" w:rsidRPr="00AD2A55">
        <w:t>the conduct results in:</w:t>
      </w:r>
    </w:p>
    <w:p w:rsidR="00BC4C23" w:rsidRPr="00AD2A55" w:rsidRDefault="00BC4C23" w:rsidP="00BC4C23">
      <w:pPr>
        <w:pStyle w:val="paragraphsub"/>
      </w:pPr>
      <w:r w:rsidRPr="00AD2A55">
        <w:tab/>
        <w:t>(i)</w:t>
      </w:r>
      <w:r w:rsidRPr="00AD2A55">
        <w:tab/>
        <w:t xml:space="preserve">the removal of </w:t>
      </w:r>
      <w:r w:rsidR="00E51F84" w:rsidRPr="00AD2A55">
        <w:t>a public</w:t>
      </w:r>
      <w:r w:rsidRPr="00AD2A55">
        <w:t xml:space="preserve"> mooring; or</w:t>
      </w:r>
    </w:p>
    <w:p w:rsidR="00BC4C23" w:rsidRPr="00AD2A55" w:rsidRDefault="00BC4C23" w:rsidP="00BC4C23">
      <w:pPr>
        <w:pStyle w:val="paragraphsub"/>
      </w:pPr>
      <w:r w:rsidRPr="00AD2A55">
        <w:tab/>
        <w:t>(ii)</w:t>
      </w:r>
      <w:r w:rsidRPr="00AD2A55">
        <w:tab/>
        <w:t xml:space="preserve">the misuse of </w:t>
      </w:r>
      <w:r w:rsidR="00E51F84" w:rsidRPr="00AD2A55">
        <w:t>a public</w:t>
      </w:r>
      <w:r w:rsidRPr="00AD2A55">
        <w:t xml:space="preserve"> mooring; or</w:t>
      </w:r>
    </w:p>
    <w:p w:rsidR="00BC4C23" w:rsidRPr="00AD2A55" w:rsidRDefault="00BC4C23" w:rsidP="00BC4C23">
      <w:pPr>
        <w:pStyle w:val="paragraphsub"/>
      </w:pPr>
      <w:r w:rsidRPr="00AD2A55">
        <w:tab/>
        <w:t>(iii)</w:t>
      </w:r>
      <w:r w:rsidRPr="00AD2A55">
        <w:tab/>
        <w:t xml:space="preserve">damage to </w:t>
      </w:r>
      <w:r w:rsidR="00E51F84" w:rsidRPr="00AD2A55">
        <w:t>a public</w:t>
      </w:r>
      <w:r w:rsidRPr="00AD2A55">
        <w:t xml:space="preserve"> mooring.</w:t>
      </w:r>
    </w:p>
    <w:p w:rsidR="00BC4C23" w:rsidRPr="00AD2A55" w:rsidRDefault="00BC4C23" w:rsidP="00BC4C23">
      <w:pPr>
        <w:pStyle w:val="Penalty"/>
      </w:pPr>
      <w:r w:rsidRPr="00AD2A55">
        <w:t>Penalty:</w:t>
      </w:r>
      <w:r w:rsidRPr="00AD2A55">
        <w:tab/>
        <w:t>50 penalty units.</w:t>
      </w:r>
    </w:p>
    <w:p w:rsidR="00E96C70" w:rsidRPr="00AD2A55" w:rsidRDefault="00C42EAD" w:rsidP="00C42EAD">
      <w:pPr>
        <w:pStyle w:val="notetext"/>
      </w:pPr>
      <w:r w:rsidRPr="00AD2A55">
        <w:t>Note</w:t>
      </w:r>
      <w:r w:rsidR="00E96C70" w:rsidRPr="00AD2A55">
        <w:t xml:space="preserve"> 1</w:t>
      </w:r>
      <w:r w:rsidRPr="00AD2A55">
        <w:t>:</w:t>
      </w:r>
      <w:r w:rsidRPr="00AD2A55">
        <w:tab/>
      </w:r>
      <w:r w:rsidR="00E96C70" w:rsidRPr="00AD2A55">
        <w:t>For the definition of</w:t>
      </w:r>
      <w:r w:rsidR="00E96C70" w:rsidRPr="00AD2A55">
        <w:rPr>
          <w:b/>
          <w:i/>
        </w:rPr>
        <w:t xml:space="preserve"> public mooring</w:t>
      </w:r>
      <w:r w:rsidR="00E96C70" w:rsidRPr="00AD2A55">
        <w:t>, see subregulation</w:t>
      </w:r>
      <w:r w:rsidR="00AD2A55" w:rsidRPr="00AD2A55">
        <w:t> </w:t>
      </w:r>
      <w:r w:rsidR="00E96C70" w:rsidRPr="00AD2A55">
        <w:t>3(1).</w:t>
      </w:r>
    </w:p>
    <w:p w:rsidR="00C42EAD" w:rsidRPr="00AD2A55" w:rsidRDefault="00E96C70" w:rsidP="00C42EAD">
      <w:pPr>
        <w:pStyle w:val="notetext"/>
      </w:pPr>
      <w:r w:rsidRPr="00AD2A55">
        <w:t>Note 2:</w:t>
      </w:r>
      <w:r w:rsidRPr="00AD2A55">
        <w:tab/>
      </w:r>
      <w:r w:rsidR="00C42EAD" w:rsidRPr="00AD2A55">
        <w:t>For offences of strict liability, see subsection</w:t>
      </w:r>
      <w:r w:rsidR="00AD2A55" w:rsidRPr="00AD2A55">
        <w:t> </w:t>
      </w:r>
      <w:r w:rsidR="00C42EAD" w:rsidRPr="00AD2A55">
        <w:t>6.1(1) of the</w:t>
      </w:r>
      <w:r w:rsidR="00C42EAD" w:rsidRPr="00AD2A55">
        <w:rPr>
          <w:i/>
        </w:rPr>
        <w:t xml:space="preserve"> Criminal Code</w:t>
      </w:r>
      <w:r w:rsidR="00C42EAD" w:rsidRPr="00AD2A55">
        <w:t>.</w:t>
      </w:r>
    </w:p>
    <w:p w:rsidR="00894675" w:rsidRPr="00AD2A55" w:rsidRDefault="00894675" w:rsidP="00894675">
      <w:pPr>
        <w:pStyle w:val="subsection"/>
      </w:pPr>
      <w:r w:rsidRPr="00AD2A55">
        <w:tab/>
        <w:t>(</w:t>
      </w:r>
      <w:r w:rsidR="008125E5" w:rsidRPr="00AD2A55">
        <w:t>2</w:t>
      </w:r>
      <w:r w:rsidRPr="00AD2A55">
        <w:t>)</w:t>
      </w:r>
      <w:r w:rsidRPr="00AD2A55">
        <w:tab/>
        <w:t>A responsible person for a vessel commits an offence of strict liability if:</w:t>
      </w:r>
    </w:p>
    <w:p w:rsidR="00894675" w:rsidRPr="00AD2A55" w:rsidRDefault="00894675" w:rsidP="00894675">
      <w:pPr>
        <w:pStyle w:val="paragraph"/>
      </w:pPr>
      <w:r w:rsidRPr="00AD2A55">
        <w:tab/>
        <w:t>(a)</w:t>
      </w:r>
      <w:r w:rsidRPr="00AD2A55">
        <w:tab/>
        <w:t>a person on the vessel engages in conduct; and</w:t>
      </w:r>
    </w:p>
    <w:p w:rsidR="00894675" w:rsidRPr="00AD2A55" w:rsidRDefault="00894675" w:rsidP="00894675">
      <w:pPr>
        <w:pStyle w:val="paragraph"/>
      </w:pPr>
      <w:r w:rsidRPr="00AD2A55">
        <w:tab/>
        <w:t>(b)</w:t>
      </w:r>
      <w:r w:rsidRPr="00AD2A55">
        <w:tab/>
        <w:t>the conduct results in:</w:t>
      </w:r>
    </w:p>
    <w:p w:rsidR="00894675" w:rsidRPr="00AD2A55" w:rsidRDefault="00894675" w:rsidP="00894675">
      <w:pPr>
        <w:pStyle w:val="paragraphsub"/>
      </w:pPr>
      <w:r w:rsidRPr="00AD2A55">
        <w:tab/>
        <w:t>(i)</w:t>
      </w:r>
      <w:r w:rsidRPr="00AD2A55">
        <w:tab/>
        <w:t>the removal of a public mooring; or</w:t>
      </w:r>
    </w:p>
    <w:p w:rsidR="00894675" w:rsidRPr="00AD2A55" w:rsidRDefault="00894675" w:rsidP="00894675">
      <w:pPr>
        <w:pStyle w:val="paragraphsub"/>
      </w:pPr>
      <w:r w:rsidRPr="00AD2A55">
        <w:tab/>
        <w:t>(ii)</w:t>
      </w:r>
      <w:r w:rsidRPr="00AD2A55">
        <w:tab/>
        <w:t>the misuse of a public mooring; or</w:t>
      </w:r>
    </w:p>
    <w:p w:rsidR="00894675" w:rsidRPr="00AD2A55" w:rsidRDefault="00894675" w:rsidP="00894675">
      <w:pPr>
        <w:pStyle w:val="paragraphsub"/>
      </w:pPr>
      <w:r w:rsidRPr="00AD2A55">
        <w:tab/>
        <w:t>(iii)</w:t>
      </w:r>
      <w:r w:rsidRPr="00AD2A55">
        <w:tab/>
        <w:t>damage to a public mooring.</w:t>
      </w:r>
    </w:p>
    <w:p w:rsidR="00894675" w:rsidRPr="00AD2A55" w:rsidRDefault="00894675" w:rsidP="00894675">
      <w:pPr>
        <w:pStyle w:val="Penalty"/>
      </w:pPr>
      <w:r w:rsidRPr="00AD2A55">
        <w:t>Penalty:</w:t>
      </w:r>
      <w:r w:rsidRPr="00AD2A55">
        <w:tab/>
        <w:t>50 penalty units.</w:t>
      </w:r>
    </w:p>
    <w:p w:rsidR="008125E5" w:rsidRPr="00AD2A55" w:rsidRDefault="008125E5" w:rsidP="008125E5">
      <w:pPr>
        <w:pStyle w:val="SubsectionHead"/>
      </w:pPr>
      <w:r w:rsidRPr="00AD2A55">
        <w:t>Public infrastructure</w:t>
      </w:r>
    </w:p>
    <w:p w:rsidR="008125E5" w:rsidRPr="00AD2A55" w:rsidRDefault="008125E5" w:rsidP="008125E5">
      <w:pPr>
        <w:pStyle w:val="subsection"/>
      </w:pPr>
      <w:r w:rsidRPr="00AD2A55">
        <w:tab/>
        <w:t>(3)</w:t>
      </w:r>
      <w:r w:rsidRPr="00AD2A55">
        <w:tab/>
        <w:t>A person commits an offence of strict liability if:</w:t>
      </w:r>
    </w:p>
    <w:p w:rsidR="008125E5" w:rsidRPr="00AD2A55" w:rsidRDefault="008125E5" w:rsidP="008125E5">
      <w:pPr>
        <w:pStyle w:val="paragraph"/>
      </w:pPr>
      <w:r w:rsidRPr="00AD2A55">
        <w:tab/>
        <w:t>(a)</w:t>
      </w:r>
      <w:r w:rsidRPr="00AD2A55">
        <w:tab/>
        <w:t>the person engages in conduct; and</w:t>
      </w:r>
    </w:p>
    <w:p w:rsidR="008125E5" w:rsidRPr="00AD2A55" w:rsidRDefault="008125E5" w:rsidP="008125E5">
      <w:pPr>
        <w:pStyle w:val="paragraph"/>
      </w:pPr>
      <w:r w:rsidRPr="00AD2A55">
        <w:tab/>
        <w:t>(b)</w:t>
      </w:r>
      <w:r w:rsidRPr="00AD2A55">
        <w:tab/>
        <w:t>the conduct results in:</w:t>
      </w:r>
    </w:p>
    <w:p w:rsidR="008125E5" w:rsidRPr="00AD2A55" w:rsidRDefault="008125E5" w:rsidP="008125E5">
      <w:pPr>
        <w:pStyle w:val="paragraphsub"/>
      </w:pPr>
      <w:r w:rsidRPr="00AD2A55">
        <w:tab/>
        <w:t>(i)</w:t>
      </w:r>
      <w:r w:rsidRPr="00AD2A55">
        <w:tab/>
        <w:t>the removal of public infrastructure; or</w:t>
      </w:r>
    </w:p>
    <w:p w:rsidR="008125E5" w:rsidRPr="00AD2A55" w:rsidRDefault="008125E5" w:rsidP="008125E5">
      <w:pPr>
        <w:pStyle w:val="paragraphsub"/>
      </w:pPr>
      <w:r w:rsidRPr="00AD2A55">
        <w:tab/>
        <w:t>(ii)</w:t>
      </w:r>
      <w:r w:rsidRPr="00AD2A55">
        <w:tab/>
        <w:t>the misuse of public infrastructure; or</w:t>
      </w:r>
    </w:p>
    <w:p w:rsidR="008125E5" w:rsidRPr="00AD2A55" w:rsidRDefault="008125E5" w:rsidP="008125E5">
      <w:pPr>
        <w:pStyle w:val="paragraphsub"/>
      </w:pPr>
      <w:r w:rsidRPr="00AD2A55">
        <w:tab/>
        <w:t>(iii)</w:t>
      </w:r>
      <w:r w:rsidRPr="00AD2A55">
        <w:tab/>
        <w:t>damage to public infrastructure.</w:t>
      </w:r>
    </w:p>
    <w:p w:rsidR="008125E5" w:rsidRPr="00AD2A55" w:rsidRDefault="008125E5" w:rsidP="008125E5">
      <w:pPr>
        <w:pStyle w:val="Penalty"/>
      </w:pPr>
      <w:r w:rsidRPr="00AD2A55">
        <w:t>Penalty:</w:t>
      </w:r>
      <w:r w:rsidRPr="00AD2A55">
        <w:tab/>
        <w:t>50 penalty units.</w:t>
      </w:r>
    </w:p>
    <w:p w:rsidR="008125E5" w:rsidRPr="00AD2A55" w:rsidRDefault="008125E5" w:rsidP="008125E5">
      <w:pPr>
        <w:pStyle w:val="notetext"/>
      </w:pPr>
      <w:r w:rsidRPr="00AD2A55">
        <w:t>Note 1:</w:t>
      </w:r>
      <w:r w:rsidRPr="00AD2A55">
        <w:tab/>
        <w:t>For the definition of</w:t>
      </w:r>
      <w:r w:rsidRPr="00AD2A55">
        <w:rPr>
          <w:b/>
          <w:i/>
        </w:rPr>
        <w:t xml:space="preserve"> public infrastructure</w:t>
      </w:r>
      <w:r w:rsidRPr="00AD2A55">
        <w:t>, see subregulation</w:t>
      </w:r>
      <w:r w:rsidR="00AD2A55" w:rsidRPr="00AD2A55">
        <w:t> </w:t>
      </w:r>
      <w:r w:rsidRPr="00AD2A55">
        <w:t>3(1).</w:t>
      </w:r>
    </w:p>
    <w:p w:rsidR="008125E5" w:rsidRPr="00AD2A55" w:rsidRDefault="008125E5" w:rsidP="008125E5">
      <w:pPr>
        <w:pStyle w:val="notetext"/>
      </w:pPr>
      <w:r w:rsidRPr="00AD2A55">
        <w:lastRenderedPageBreak/>
        <w:t>Note 2:</w:t>
      </w:r>
      <w:r w:rsidRPr="00AD2A55">
        <w:tab/>
        <w:t>For offences of strict liability, see subsection</w:t>
      </w:r>
      <w:r w:rsidR="00AD2A55" w:rsidRPr="00AD2A55">
        <w:t> </w:t>
      </w:r>
      <w:r w:rsidRPr="00AD2A55">
        <w:t>6.1(1) of the</w:t>
      </w:r>
      <w:r w:rsidRPr="00AD2A55">
        <w:rPr>
          <w:i/>
        </w:rPr>
        <w:t xml:space="preserve"> Criminal Code</w:t>
      </w:r>
      <w:r w:rsidRPr="00AD2A55">
        <w:t>.</w:t>
      </w:r>
    </w:p>
    <w:p w:rsidR="008125E5" w:rsidRPr="00AD2A55" w:rsidRDefault="008125E5" w:rsidP="008125E5">
      <w:pPr>
        <w:pStyle w:val="subsection"/>
      </w:pPr>
      <w:r w:rsidRPr="00AD2A55">
        <w:tab/>
        <w:t>(4)</w:t>
      </w:r>
      <w:r w:rsidRPr="00AD2A55">
        <w:tab/>
        <w:t>A responsible person for a vessel commits an offence of strict liability if:</w:t>
      </w:r>
    </w:p>
    <w:p w:rsidR="008125E5" w:rsidRPr="00AD2A55" w:rsidRDefault="008125E5" w:rsidP="008125E5">
      <w:pPr>
        <w:pStyle w:val="paragraph"/>
      </w:pPr>
      <w:r w:rsidRPr="00AD2A55">
        <w:tab/>
        <w:t>(a)</w:t>
      </w:r>
      <w:r w:rsidRPr="00AD2A55">
        <w:tab/>
        <w:t>a person on the vessel engages in conduct; and</w:t>
      </w:r>
    </w:p>
    <w:p w:rsidR="008125E5" w:rsidRPr="00AD2A55" w:rsidRDefault="008125E5" w:rsidP="008125E5">
      <w:pPr>
        <w:pStyle w:val="paragraph"/>
      </w:pPr>
      <w:r w:rsidRPr="00AD2A55">
        <w:tab/>
        <w:t>(b)</w:t>
      </w:r>
      <w:r w:rsidRPr="00AD2A55">
        <w:tab/>
        <w:t>the conduct results in:</w:t>
      </w:r>
    </w:p>
    <w:p w:rsidR="008125E5" w:rsidRPr="00AD2A55" w:rsidRDefault="008125E5" w:rsidP="008125E5">
      <w:pPr>
        <w:pStyle w:val="paragraphsub"/>
      </w:pPr>
      <w:r w:rsidRPr="00AD2A55">
        <w:tab/>
        <w:t>(i)</w:t>
      </w:r>
      <w:r w:rsidRPr="00AD2A55">
        <w:tab/>
        <w:t>the removal of public infrastructure; or</w:t>
      </w:r>
    </w:p>
    <w:p w:rsidR="008125E5" w:rsidRPr="00AD2A55" w:rsidRDefault="008125E5" w:rsidP="008125E5">
      <w:pPr>
        <w:pStyle w:val="paragraphsub"/>
      </w:pPr>
      <w:r w:rsidRPr="00AD2A55">
        <w:tab/>
        <w:t>(ii)</w:t>
      </w:r>
      <w:r w:rsidRPr="00AD2A55">
        <w:tab/>
        <w:t>the misuse of public infrastructure; or</w:t>
      </w:r>
    </w:p>
    <w:p w:rsidR="008125E5" w:rsidRPr="00AD2A55" w:rsidRDefault="008125E5" w:rsidP="008125E5">
      <w:pPr>
        <w:pStyle w:val="paragraphsub"/>
      </w:pPr>
      <w:r w:rsidRPr="00AD2A55">
        <w:tab/>
        <w:t>(iii)</w:t>
      </w:r>
      <w:r w:rsidRPr="00AD2A55">
        <w:tab/>
        <w:t>damage to public infrastructure.</w:t>
      </w:r>
    </w:p>
    <w:p w:rsidR="008125E5" w:rsidRPr="00AD2A55" w:rsidRDefault="008125E5" w:rsidP="008125E5">
      <w:pPr>
        <w:pStyle w:val="Penalty"/>
      </w:pPr>
      <w:r w:rsidRPr="00AD2A55">
        <w:t>Penalty:</w:t>
      </w:r>
      <w:r w:rsidRPr="00AD2A55">
        <w:tab/>
        <w:t>50 penalty units.</w:t>
      </w:r>
    </w:p>
    <w:p w:rsidR="00E51F84" w:rsidRPr="00AD2A55" w:rsidRDefault="00E51F84" w:rsidP="00BC4C23">
      <w:pPr>
        <w:pStyle w:val="subsection"/>
      </w:pPr>
      <w:r w:rsidRPr="00AD2A55">
        <w:tab/>
        <w:t>(</w:t>
      </w:r>
      <w:r w:rsidR="008E32A7" w:rsidRPr="00AD2A55">
        <w:t>5</w:t>
      </w:r>
      <w:r w:rsidRPr="00AD2A55">
        <w:t>)</w:t>
      </w:r>
      <w:r w:rsidRPr="00AD2A55">
        <w:tab/>
        <w:t>In this regulation:</w:t>
      </w:r>
    </w:p>
    <w:p w:rsidR="00942ABB" w:rsidRPr="00AD2A55" w:rsidRDefault="00942ABB" w:rsidP="00942ABB">
      <w:pPr>
        <w:pStyle w:val="Definition"/>
      </w:pPr>
      <w:r w:rsidRPr="00AD2A55">
        <w:rPr>
          <w:b/>
          <w:i/>
        </w:rPr>
        <w:t>misuse of a public mooring</w:t>
      </w:r>
      <w:r w:rsidRPr="00AD2A55">
        <w:t xml:space="preserve"> includes the following:</w:t>
      </w:r>
    </w:p>
    <w:p w:rsidR="00942ABB" w:rsidRPr="00AD2A55" w:rsidRDefault="00942ABB" w:rsidP="00942ABB">
      <w:pPr>
        <w:pStyle w:val="paragraph"/>
      </w:pPr>
      <w:r w:rsidRPr="00AD2A55">
        <w:tab/>
        <w:t>(a)</w:t>
      </w:r>
      <w:r w:rsidRPr="00AD2A55">
        <w:tab/>
        <w:t>attaching a vessel to the mooring by attaching the mooring tackle to a part of the vessel other than</w:t>
      </w:r>
      <w:r w:rsidR="00382161" w:rsidRPr="00AD2A55">
        <w:t xml:space="preserve"> to</w:t>
      </w:r>
      <w:r w:rsidRPr="00AD2A55">
        <w:t xml:space="preserve"> its bow;</w:t>
      </w:r>
    </w:p>
    <w:p w:rsidR="00942ABB" w:rsidRPr="00AD2A55" w:rsidRDefault="00942ABB" w:rsidP="00942ABB">
      <w:pPr>
        <w:pStyle w:val="paragraph"/>
      </w:pPr>
      <w:r w:rsidRPr="00AD2A55">
        <w:tab/>
        <w:t>(b)</w:t>
      </w:r>
      <w:r w:rsidRPr="00AD2A55">
        <w:tab/>
        <w:t>attaching a vessel to the mooring when another vessel is already attached to the mooring;</w:t>
      </w:r>
    </w:p>
    <w:p w:rsidR="00E41081" w:rsidRPr="00AD2A55" w:rsidRDefault="00E41081" w:rsidP="00942ABB">
      <w:pPr>
        <w:pStyle w:val="paragraph"/>
      </w:pPr>
      <w:r w:rsidRPr="00AD2A55">
        <w:tab/>
        <w:t>(c)</w:t>
      </w:r>
      <w:r w:rsidRPr="00AD2A55">
        <w:tab/>
        <w:t xml:space="preserve">attaching a vessel (except a tender) to another vessel when </w:t>
      </w:r>
      <w:r w:rsidR="00C65870" w:rsidRPr="00AD2A55">
        <w:t>that</w:t>
      </w:r>
      <w:r w:rsidRPr="00AD2A55">
        <w:t xml:space="preserve"> other vessel is attached to a mooring;</w:t>
      </w:r>
    </w:p>
    <w:p w:rsidR="00942ABB" w:rsidRPr="00AD2A55" w:rsidRDefault="00942ABB" w:rsidP="00942ABB">
      <w:pPr>
        <w:pStyle w:val="paragraph"/>
      </w:pPr>
      <w:r w:rsidRPr="00AD2A55">
        <w:tab/>
        <w:t>(</w:t>
      </w:r>
      <w:r w:rsidR="00E41081" w:rsidRPr="00AD2A55">
        <w:t>d</w:t>
      </w:r>
      <w:r w:rsidRPr="00AD2A55">
        <w:t>)</w:t>
      </w:r>
      <w:r w:rsidRPr="00AD2A55">
        <w:tab/>
        <w:t xml:space="preserve">attaching a vessel to </w:t>
      </w:r>
      <w:r w:rsidR="009E73D7" w:rsidRPr="00AD2A55">
        <w:t>another vessel when that other vessel is part of a chain of 2 or more attached vessels, and a vessel in that chain is attached to the mooring</w:t>
      </w:r>
      <w:r w:rsidRPr="00AD2A55">
        <w:t>;</w:t>
      </w:r>
    </w:p>
    <w:p w:rsidR="00942ABB" w:rsidRPr="00AD2A55" w:rsidRDefault="00942ABB" w:rsidP="00942ABB">
      <w:pPr>
        <w:pStyle w:val="paragraph"/>
      </w:pPr>
      <w:r w:rsidRPr="00AD2A55">
        <w:tab/>
        <w:t>(</w:t>
      </w:r>
      <w:r w:rsidR="00E41081" w:rsidRPr="00AD2A55">
        <w:t>e</w:t>
      </w:r>
      <w:r w:rsidRPr="00AD2A55">
        <w:t>)</w:t>
      </w:r>
      <w:r w:rsidRPr="00AD2A55">
        <w:tab/>
        <w:t xml:space="preserve">if a vessel is attached to </w:t>
      </w:r>
      <w:r w:rsidR="00C30BF7" w:rsidRPr="00AD2A55">
        <w:t>the</w:t>
      </w:r>
      <w:r w:rsidRPr="00AD2A55">
        <w:t xml:space="preserve"> mooring for the maximum period of time specified on </w:t>
      </w:r>
      <w:r w:rsidR="00E01936" w:rsidRPr="00AD2A55">
        <w:t xml:space="preserve">a tag or buoy attached to the </w:t>
      </w:r>
      <w:r w:rsidRPr="00AD2A55">
        <w:t>mooring—reattaching the vessel to the mooring within one hour of the end of the maximum period of time;</w:t>
      </w:r>
    </w:p>
    <w:p w:rsidR="00942ABB" w:rsidRPr="00AD2A55" w:rsidRDefault="00942ABB" w:rsidP="00942ABB">
      <w:pPr>
        <w:pStyle w:val="paragraph"/>
      </w:pPr>
      <w:r w:rsidRPr="00AD2A55">
        <w:tab/>
        <w:t>(</w:t>
      </w:r>
      <w:r w:rsidR="00E41081" w:rsidRPr="00AD2A55">
        <w:t>f</w:t>
      </w:r>
      <w:r w:rsidRPr="00AD2A55">
        <w:t>)</w:t>
      </w:r>
      <w:r w:rsidRPr="00AD2A55">
        <w:tab/>
        <w:t>claiming to be the owner of the mooring or falsely claiming to have a preferential right to the use of the mooring;</w:t>
      </w:r>
    </w:p>
    <w:p w:rsidR="00942ABB" w:rsidRPr="00AD2A55" w:rsidRDefault="00942ABB" w:rsidP="00942ABB">
      <w:pPr>
        <w:pStyle w:val="paragraph"/>
      </w:pPr>
      <w:r w:rsidRPr="00AD2A55">
        <w:tab/>
        <w:t>(</w:t>
      </w:r>
      <w:r w:rsidR="00E41081" w:rsidRPr="00AD2A55">
        <w:t>g</w:t>
      </w:r>
      <w:r w:rsidRPr="00AD2A55">
        <w:t>)</w:t>
      </w:r>
      <w:r w:rsidRPr="00AD2A55">
        <w:tab/>
        <w:t>altering</w:t>
      </w:r>
      <w:r w:rsidR="0029157B" w:rsidRPr="00AD2A55">
        <w:t xml:space="preserve"> or moving</w:t>
      </w:r>
      <w:r w:rsidRPr="00AD2A55">
        <w:t xml:space="preserve"> the mooring;</w:t>
      </w:r>
    </w:p>
    <w:p w:rsidR="00382161" w:rsidRPr="00AD2A55" w:rsidRDefault="00382161" w:rsidP="00942ABB">
      <w:pPr>
        <w:pStyle w:val="paragraph"/>
      </w:pPr>
      <w:r w:rsidRPr="00AD2A55">
        <w:tab/>
        <w:t>(</w:t>
      </w:r>
      <w:r w:rsidR="00E41081" w:rsidRPr="00AD2A55">
        <w:t>h</w:t>
      </w:r>
      <w:r w:rsidRPr="00AD2A55">
        <w:t>)</w:t>
      </w:r>
      <w:r w:rsidRPr="00AD2A55">
        <w:tab/>
        <w:t xml:space="preserve">shortening </w:t>
      </w:r>
      <w:r w:rsidR="0029157B" w:rsidRPr="00AD2A55">
        <w:t>a</w:t>
      </w:r>
      <w:r w:rsidRPr="00AD2A55">
        <w:t xml:space="preserve"> mooring rope</w:t>
      </w:r>
      <w:r w:rsidR="0029157B" w:rsidRPr="00AD2A55">
        <w:t xml:space="preserve"> attached to the mooring</w:t>
      </w:r>
      <w:r w:rsidRPr="00AD2A55">
        <w:t>;</w:t>
      </w:r>
    </w:p>
    <w:p w:rsidR="00710300" w:rsidRPr="00AD2A55" w:rsidRDefault="00382161" w:rsidP="00942ABB">
      <w:pPr>
        <w:pStyle w:val="paragraph"/>
      </w:pPr>
      <w:r w:rsidRPr="00AD2A55">
        <w:tab/>
        <w:t>(</w:t>
      </w:r>
      <w:r w:rsidR="00E41081" w:rsidRPr="00AD2A55">
        <w:t>i</w:t>
      </w:r>
      <w:r w:rsidRPr="00AD2A55">
        <w:t>)</w:t>
      </w:r>
      <w:r w:rsidR="00C30BF7" w:rsidRPr="00AD2A55">
        <w:tab/>
      </w:r>
      <w:r w:rsidRPr="00AD2A55">
        <w:t xml:space="preserve">manoeuvring </w:t>
      </w:r>
      <w:r w:rsidR="00C30BF7" w:rsidRPr="00AD2A55">
        <w:t xml:space="preserve">a vessel </w:t>
      </w:r>
      <w:r w:rsidRPr="00AD2A55">
        <w:t>under power</w:t>
      </w:r>
      <w:r w:rsidR="00C30BF7" w:rsidRPr="00AD2A55">
        <w:t xml:space="preserve"> while the vessel is attached to the mooring (except when the vessel is being released from the mooring)</w:t>
      </w:r>
      <w:r w:rsidR="00710300" w:rsidRPr="00AD2A55">
        <w:t>;</w:t>
      </w:r>
    </w:p>
    <w:p w:rsidR="00382161" w:rsidRPr="00AD2A55" w:rsidRDefault="00710300" w:rsidP="00942ABB">
      <w:pPr>
        <w:pStyle w:val="paragraph"/>
      </w:pPr>
      <w:r w:rsidRPr="00AD2A55">
        <w:tab/>
        <w:t>(</w:t>
      </w:r>
      <w:r w:rsidR="00E41081" w:rsidRPr="00AD2A55">
        <w:t>j</w:t>
      </w:r>
      <w:r w:rsidRPr="00AD2A55">
        <w:t>)</w:t>
      </w:r>
      <w:r w:rsidRPr="00AD2A55">
        <w:tab/>
        <w:t>if a tag or buoy attached to the mooring includes instructions for the use of the mooring—not complying with an instruction on the tag or buoy</w:t>
      </w:r>
      <w:r w:rsidR="00382161" w:rsidRPr="00AD2A55">
        <w:t>.</w:t>
      </w:r>
    </w:p>
    <w:p w:rsidR="00B75B29" w:rsidRPr="00AD2A55" w:rsidRDefault="00B75B29" w:rsidP="00942ABB">
      <w:pPr>
        <w:pStyle w:val="notetext"/>
      </w:pPr>
      <w:r w:rsidRPr="00AD2A55">
        <w:lastRenderedPageBreak/>
        <w:t>Note</w:t>
      </w:r>
      <w:r w:rsidR="00942ABB" w:rsidRPr="00AD2A55">
        <w:t>:</w:t>
      </w:r>
      <w:r w:rsidR="00942ABB" w:rsidRPr="00AD2A55">
        <w:tab/>
      </w:r>
      <w:r w:rsidRPr="00AD2A55">
        <w:t xml:space="preserve">The following are examples for </w:t>
      </w:r>
      <w:r w:rsidR="00AD2A55" w:rsidRPr="00AD2A55">
        <w:t>paragraph (</w:t>
      </w:r>
      <w:r w:rsidR="00E41081" w:rsidRPr="00AD2A55">
        <w:t>j</w:t>
      </w:r>
      <w:r w:rsidR="00710300" w:rsidRPr="00AD2A55">
        <w:t>):</w:t>
      </w:r>
    </w:p>
    <w:p w:rsidR="00942ABB" w:rsidRPr="00AD2A55" w:rsidRDefault="00B75B29" w:rsidP="00B75B29">
      <w:pPr>
        <w:pStyle w:val="notepara"/>
      </w:pPr>
      <w:r w:rsidRPr="00AD2A55">
        <w:t>(a)</w:t>
      </w:r>
      <w:r w:rsidRPr="00AD2A55">
        <w:tab/>
        <w:t>a</w:t>
      </w:r>
      <w:r w:rsidR="00942ABB" w:rsidRPr="00AD2A55">
        <w:t xml:space="preserve"> vessel attached to </w:t>
      </w:r>
      <w:r w:rsidR="00C30BF7" w:rsidRPr="00AD2A55">
        <w:t>the</w:t>
      </w:r>
      <w:r w:rsidR="00942ABB" w:rsidRPr="00AD2A55">
        <w:t xml:space="preserve"> mooring is over the maximum vessel length limit specified on the mooring’s tag</w:t>
      </w:r>
      <w:r w:rsidR="00382161" w:rsidRPr="00AD2A55">
        <w:t xml:space="preserve"> or buoy</w:t>
      </w:r>
      <w:r w:rsidRPr="00AD2A55">
        <w:t>;</w:t>
      </w:r>
    </w:p>
    <w:p w:rsidR="00B75B29" w:rsidRPr="00AD2A55" w:rsidRDefault="00B75B29" w:rsidP="00B75B29">
      <w:pPr>
        <w:pStyle w:val="notepara"/>
      </w:pPr>
      <w:r w:rsidRPr="00AD2A55">
        <w:t>(b)</w:t>
      </w:r>
      <w:r w:rsidRPr="00AD2A55">
        <w:tab/>
        <w:t xml:space="preserve">a vessel has been attached to </w:t>
      </w:r>
      <w:r w:rsidR="00C30BF7" w:rsidRPr="00AD2A55">
        <w:t>the</w:t>
      </w:r>
      <w:r w:rsidRPr="00AD2A55">
        <w:t xml:space="preserve"> mooring for longer than the maximum period of time specified on the mooring’s tag or buoy;</w:t>
      </w:r>
    </w:p>
    <w:p w:rsidR="00B75B29" w:rsidRPr="00AD2A55" w:rsidRDefault="00B75B29" w:rsidP="00B75B29">
      <w:pPr>
        <w:pStyle w:val="notepara"/>
      </w:pPr>
      <w:r w:rsidRPr="00AD2A55">
        <w:t>(c)</w:t>
      </w:r>
      <w:r w:rsidRPr="00AD2A55">
        <w:tab/>
        <w:t xml:space="preserve">a vessel is attached to </w:t>
      </w:r>
      <w:r w:rsidR="00C30BF7" w:rsidRPr="00AD2A55">
        <w:t>the</w:t>
      </w:r>
      <w:r w:rsidRPr="00AD2A55">
        <w:t xml:space="preserve"> mooring, or remains attached to the mooring, when the wind speed at the location of the mooring exceeds the maximum wind speed specified on the mooring’s tag or buoy.</w:t>
      </w:r>
    </w:p>
    <w:p w:rsidR="001D074C" w:rsidRPr="00AD2A55" w:rsidRDefault="00507D45" w:rsidP="001D074C">
      <w:pPr>
        <w:pStyle w:val="Definition"/>
      </w:pPr>
      <w:r w:rsidRPr="00AD2A55">
        <w:rPr>
          <w:b/>
          <w:i/>
        </w:rPr>
        <w:t>misuse of public infrastructure</w:t>
      </w:r>
      <w:r w:rsidR="001D074C" w:rsidRPr="00AD2A55">
        <w:t xml:space="preserve"> includes </w:t>
      </w:r>
      <w:r w:rsidRPr="00AD2A55">
        <w:t xml:space="preserve">attaching a vessel to </w:t>
      </w:r>
      <w:r w:rsidR="001D074C" w:rsidRPr="00AD2A55">
        <w:t>public infrastructure</w:t>
      </w:r>
      <w:r w:rsidRPr="00AD2A55">
        <w:t xml:space="preserve"> that is not intended for use by the attaching of vessels</w:t>
      </w:r>
      <w:r w:rsidR="001D074C" w:rsidRPr="00AD2A55">
        <w:t>.</w:t>
      </w:r>
    </w:p>
    <w:p w:rsidR="00894675" w:rsidRPr="00AD2A55" w:rsidRDefault="00894675" w:rsidP="001D074C">
      <w:pPr>
        <w:pStyle w:val="Definition"/>
      </w:pPr>
      <w:r w:rsidRPr="00AD2A55">
        <w:rPr>
          <w:b/>
          <w:i/>
        </w:rPr>
        <w:t>responsible person</w:t>
      </w:r>
      <w:r w:rsidRPr="00AD2A55">
        <w:t>, for a vessel, includes:</w:t>
      </w:r>
    </w:p>
    <w:p w:rsidR="00894675" w:rsidRPr="00AD2A55" w:rsidRDefault="00894675" w:rsidP="00894675">
      <w:pPr>
        <w:pStyle w:val="paragraph"/>
      </w:pPr>
      <w:r w:rsidRPr="00AD2A55">
        <w:tab/>
        <w:t>(a)</w:t>
      </w:r>
      <w:r w:rsidRPr="00AD2A55">
        <w:tab/>
        <w:t>the master of the vessel; and</w:t>
      </w:r>
    </w:p>
    <w:p w:rsidR="00894675" w:rsidRPr="00AD2A55" w:rsidRDefault="00894675" w:rsidP="00883C42">
      <w:pPr>
        <w:pStyle w:val="paragraph"/>
      </w:pPr>
      <w:r w:rsidRPr="00AD2A55">
        <w:tab/>
        <w:t>(b)</w:t>
      </w:r>
      <w:r w:rsidRPr="00AD2A55">
        <w:tab/>
        <w:t>the person in charge of the vessel</w:t>
      </w:r>
      <w:r w:rsidR="00883C42" w:rsidRPr="00AD2A55">
        <w:t>.</w:t>
      </w:r>
    </w:p>
    <w:p w:rsidR="00585FDC" w:rsidRPr="00AD2A55" w:rsidRDefault="00894675" w:rsidP="00894675">
      <w:pPr>
        <w:pStyle w:val="subsection"/>
      </w:pPr>
      <w:r w:rsidRPr="00AD2A55">
        <w:tab/>
      </w:r>
      <w:r w:rsidR="00842B1D" w:rsidRPr="00AD2A55">
        <w:t>(</w:t>
      </w:r>
      <w:r w:rsidR="00507D45" w:rsidRPr="00AD2A55">
        <w:t>6</w:t>
      </w:r>
      <w:r w:rsidR="00842B1D" w:rsidRPr="00AD2A55">
        <w:t>)</w:t>
      </w:r>
      <w:r w:rsidRPr="00AD2A55">
        <w:tab/>
      </w:r>
      <w:r w:rsidR="00842B1D" w:rsidRPr="00AD2A55">
        <w:t>In this regulation, a reference to instructions on a tag</w:t>
      </w:r>
      <w:r w:rsidR="00382161" w:rsidRPr="00AD2A55">
        <w:t xml:space="preserve"> or buoy</w:t>
      </w:r>
      <w:r w:rsidR="00842B1D" w:rsidRPr="00AD2A55">
        <w:t xml:space="preserve"> is a reference only to</w:t>
      </w:r>
      <w:r w:rsidR="00B406BA" w:rsidRPr="00AD2A55">
        <w:t xml:space="preserve"> </w:t>
      </w:r>
      <w:r w:rsidR="00842B1D" w:rsidRPr="00AD2A55">
        <w:t>instructio</w:t>
      </w:r>
      <w:r w:rsidR="00B406BA" w:rsidRPr="00AD2A55">
        <w:t>ns specified or included on the</w:t>
      </w:r>
      <w:r w:rsidR="00842B1D" w:rsidRPr="00AD2A55">
        <w:t xml:space="preserve"> tag</w:t>
      </w:r>
      <w:r w:rsidR="00382161" w:rsidRPr="00AD2A55">
        <w:t xml:space="preserve"> or buoy</w:t>
      </w:r>
      <w:r w:rsidR="00585FDC" w:rsidRPr="00AD2A55">
        <w:t>:</w:t>
      </w:r>
    </w:p>
    <w:p w:rsidR="00585FDC" w:rsidRPr="00AD2A55" w:rsidRDefault="00585FDC" w:rsidP="00585FDC">
      <w:pPr>
        <w:pStyle w:val="paragraph"/>
      </w:pPr>
      <w:r w:rsidRPr="00AD2A55">
        <w:tab/>
        <w:t>(a)</w:t>
      </w:r>
      <w:r w:rsidRPr="00AD2A55">
        <w:tab/>
      </w:r>
      <w:r w:rsidR="00842B1D" w:rsidRPr="00AD2A55">
        <w:t>by</w:t>
      </w:r>
      <w:r w:rsidR="000510B0" w:rsidRPr="00AD2A55">
        <w:t xml:space="preserve"> or for</w:t>
      </w:r>
      <w:r w:rsidR="00842B1D" w:rsidRPr="00AD2A55">
        <w:t xml:space="preserve"> the Authority</w:t>
      </w:r>
      <w:r w:rsidRPr="00AD2A55">
        <w:t>; or</w:t>
      </w:r>
    </w:p>
    <w:p w:rsidR="008E0CB5" w:rsidRPr="00AD2A55" w:rsidRDefault="00585FDC" w:rsidP="00585FDC">
      <w:pPr>
        <w:pStyle w:val="paragraph"/>
      </w:pPr>
      <w:r w:rsidRPr="00AD2A55">
        <w:tab/>
        <w:t>(b)</w:t>
      </w:r>
      <w:r w:rsidRPr="00AD2A55">
        <w:tab/>
        <w:t xml:space="preserve">by </w:t>
      </w:r>
      <w:r w:rsidR="00775909" w:rsidRPr="00AD2A55">
        <w:t xml:space="preserve">or for the </w:t>
      </w:r>
      <w:r w:rsidRPr="00AD2A55">
        <w:t>agency</w:t>
      </w:r>
      <w:r w:rsidR="00C30CEA" w:rsidRPr="00AD2A55">
        <w:t xml:space="preserve"> in which </w:t>
      </w:r>
      <w:r w:rsidRPr="00AD2A55">
        <w:t xml:space="preserve">the </w:t>
      </w:r>
      <w:r w:rsidRPr="00AD2A55">
        <w:rPr>
          <w:i/>
        </w:rPr>
        <w:t>Marine Parks Act 2004</w:t>
      </w:r>
      <w:r w:rsidRPr="00AD2A55">
        <w:t xml:space="preserve"> (Qld)</w:t>
      </w:r>
      <w:r w:rsidR="00C30CEA" w:rsidRPr="00AD2A55">
        <w:t xml:space="preserve"> is administered</w:t>
      </w:r>
      <w:r w:rsidR="00842B1D" w:rsidRPr="00AD2A55">
        <w:t>.</w:t>
      </w:r>
    </w:p>
    <w:p w:rsidR="005D6968" w:rsidRPr="00AD2A55" w:rsidRDefault="00B35A48" w:rsidP="005D6968">
      <w:pPr>
        <w:pStyle w:val="ItemHead"/>
      </w:pPr>
      <w:r w:rsidRPr="00AD2A55">
        <w:t>4</w:t>
      </w:r>
      <w:r w:rsidR="00D07346" w:rsidRPr="00AD2A55">
        <w:t xml:space="preserve">  Regulation</w:t>
      </w:r>
      <w:r w:rsidR="00AD2A55" w:rsidRPr="00AD2A55">
        <w:t> </w:t>
      </w:r>
      <w:r w:rsidR="00D07346" w:rsidRPr="00AD2A55">
        <w:t>189 (table item</w:t>
      </w:r>
      <w:r w:rsidR="00AD2A55" w:rsidRPr="00AD2A55">
        <w:t> </w:t>
      </w:r>
      <w:r w:rsidR="00D07346" w:rsidRPr="00AD2A55">
        <w:t>4)</w:t>
      </w:r>
    </w:p>
    <w:p w:rsidR="00D07346" w:rsidRPr="00AD2A55" w:rsidRDefault="008E0CB5" w:rsidP="008E0CB5">
      <w:pPr>
        <w:pStyle w:val="Item"/>
      </w:pPr>
      <w:r w:rsidRPr="00AD2A55">
        <w:t>Repeal the item, substitute:</w:t>
      </w:r>
    </w:p>
    <w:p w:rsidR="00D07346" w:rsidRPr="00AD2A55" w:rsidRDefault="00D07346" w:rsidP="00D07346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D07346" w:rsidRPr="00AD2A55" w:rsidTr="00D07346">
        <w:tc>
          <w:tcPr>
            <w:tcW w:w="714" w:type="dxa"/>
            <w:shd w:val="clear" w:color="auto" w:fill="auto"/>
          </w:tcPr>
          <w:p w:rsidR="00D07346" w:rsidRPr="00AD2A55" w:rsidRDefault="00D07346" w:rsidP="00D07346">
            <w:pPr>
              <w:pStyle w:val="Tabletext"/>
            </w:pPr>
            <w:r w:rsidRPr="00AD2A55">
              <w:t>4</w:t>
            </w:r>
          </w:p>
        </w:tc>
        <w:tc>
          <w:tcPr>
            <w:tcW w:w="3186" w:type="dxa"/>
            <w:shd w:val="clear" w:color="auto" w:fill="auto"/>
          </w:tcPr>
          <w:p w:rsidR="00D07346" w:rsidRPr="00AD2A55" w:rsidRDefault="00E51F84" w:rsidP="00507D45">
            <w:pPr>
              <w:pStyle w:val="Tabletext"/>
            </w:pPr>
            <w:r w:rsidRPr="00AD2A55">
              <w:t>subregulation</w:t>
            </w:r>
            <w:r w:rsidR="00C42EAD" w:rsidRPr="00AD2A55">
              <w:t>s</w:t>
            </w:r>
            <w:r w:rsidRPr="00AD2A55">
              <w:t xml:space="preserve"> 102(1)</w:t>
            </w:r>
            <w:r w:rsidR="00507D45" w:rsidRPr="00AD2A55">
              <w:t xml:space="preserve">, </w:t>
            </w:r>
            <w:r w:rsidR="00C42EAD" w:rsidRPr="00AD2A55">
              <w:t>(2)</w:t>
            </w:r>
            <w:r w:rsidR="00D47063" w:rsidRPr="00AD2A55">
              <w:t>, (3) and (4)</w:t>
            </w:r>
            <w:r w:rsidRPr="00AD2A55">
              <w:t xml:space="preserve"> (public mo</w:t>
            </w:r>
            <w:r w:rsidR="00C30BF7" w:rsidRPr="00AD2A55">
              <w:t>oring</w:t>
            </w:r>
            <w:r w:rsidR="00507D45" w:rsidRPr="00AD2A55">
              <w:t xml:space="preserve"> and infrastructure</w:t>
            </w:r>
            <w:r w:rsidR="009414B0" w:rsidRPr="00AD2A55">
              <w:t xml:space="preserve"> not to be removed, misused or damaged</w:t>
            </w:r>
            <w:r w:rsidR="00D07346" w:rsidRPr="00AD2A55">
              <w:t>)</w:t>
            </w:r>
          </w:p>
        </w:tc>
        <w:tc>
          <w:tcPr>
            <w:tcW w:w="3186" w:type="dxa"/>
            <w:shd w:val="clear" w:color="auto" w:fill="auto"/>
          </w:tcPr>
          <w:p w:rsidR="00D07346" w:rsidRPr="00AD2A55" w:rsidRDefault="00D07346" w:rsidP="00D07346">
            <w:pPr>
              <w:pStyle w:val="Tabletext"/>
            </w:pPr>
            <w:r w:rsidRPr="00AD2A55">
              <w:t>3</w:t>
            </w:r>
          </w:p>
        </w:tc>
      </w:tr>
    </w:tbl>
    <w:p w:rsidR="00D07346" w:rsidRPr="00AD2A55" w:rsidRDefault="00D07346" w:rsidP="00D07346">
      <w:pPr>
        <w:pStyle w:val="Tabletext"/>
      </w:pPr>
    </w:p>
    <w:sectPr w:rsidR="00D07346" w:rsidRPr="00AD2A55" w:rsidSect="00C73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77" w:rsidRDefault="001C1377" w:rsidP="0048364F">
      <w:pPr>
        <w:spacing w:line="240" w:lineRule="auto"/>
      </w:pPr>
      <w:r>
        <w:separator/>
      </w:r>
    </w:p>
  </w:endnote>
  <w:endnote w:type="continuationSeparator" w:id="0">
    <w:p w:rsidR="001C1377" w:rsidRDefault="001C137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0C" w:rsidRPr="00C73C0C" w:rsidRDefault="00C73C0C" w:rsidP="00C73C0C">
    <w:pPr>
      <w:pStyle w:val="Footer"/>
      <w:rPr>
        <w:i/>
        <w:sz w:val="18"/>
      </w:rPr>
    </w:pPr>
    <w:r w:rsidRPr="00C73C0C">
      <w:rPr>
        <w:i/>
        <w:sz w:val="18"/>
      </w:rPr>
      <w:t>OPC50470 -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C73C0C" w:rsidP="00C73C0C">
    <w:pPr>
      <w:pStyle w:val="Footer"/>
    </w:pPr>
    <w:r w:rsidRPr="00C73C0C">
      <w:rPr>
        <w:i/>
        <w:sz w:val="18"/>
      </w:rPr>
      <w:t>OPC50470 -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0C" w:rsidRPr="00C73C0C" w:rsidRDefault="00C73C0C" w:rsidP="00C73C0C">
    <w:pPr>
      <w:pStyle w:val="Footer"/>
      <w:rPr>
        <w:sz w:val="18"/>
      </w:rPr>
    </w:pPr>
    <w:r w:rsidRPr="00C73C0C">
      <w:rPr>
        <w:i/>
        <w:sz w:val="18"/>
      </w:rPr>
      <w:t>OPC50470 -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73C0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73C0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73C0C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PAGE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2332EA">
            <w:rPr>
              <w:rFonts w:cs="Times New Roman"/>
              <w:i/>
              <w:noProof/>
              <w:sz w:val="18"/>
            </w:rPr>
            <w:t>ii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73C0C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DOCPROPERTY ShortT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C46DC3">
            <w:rPr>
              <w:rFonts w:cs="Times New Roman"/>
              <w:i/>
              <w:sz w:val="18"/>
            </w:rPr>
            <w:t>Great Barrier Reef Marine Park Amendment (Public Moorings and Infrastructure) Regulation 2013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73C0C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DOCPROPERTY ActNo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C46DC3">
            <w:rPr>
              <w:rFonts w:cs="Times New Roman"/>
              <w:i/>
              <w:sz w:val="18"/>
            </w:rPr>
            <w:t>No. 244, 2013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C73C0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C73C0C" w:rsidRDefault="006D3667" w:rsidP="007946FE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73C0C" w:rsidRDefault="00C73C0C" w:rsidP="00C73C0C">
    <w:pPr>
      <w:rPr>
        <w:rFonts w:cs="Times New Roman"/>
        <w:i/>
        <w:sz w:val="18"/>
      </w:rPr>
    </w:pPr>
    <w:r w:rsidRPr="00C73C0C">
      <w:rPr>
        <w:rFonts w:cs="Times New Roman"/>
        <w:i/>
        <w:sz w:val="18"/>
      </w:rPr>
      <w:t>OPC50470 -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No. 244,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Great Barrier Reef Marine Park Amendment (Public Moorings and Infrastructure)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4B7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C73C0C" w:rsidP="00C73C0C">
    <w:pPr>
      <w:rPr>
        <w:i/>
        <w:sz w:val="18"/>
      </w:rPr>
    </w:pPr>
    <w:r w:rsidRPr="00C73C0C">
      <w:rPr>
        <w:rFonts w:cs="Times New Roman"/>
        <w:i/>
        <w:sz w:val="18"/>
      </w:rPr>
      <w:t>OPC50470 -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73C0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73C0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73C0C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PAGE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D04B70">
            <w:rPr>
              <w:rFonts w:cs="Times New Roman"/>
              <w:i/>
              <w:noProof/>
              <w:sz w:val="18"/>
            </w:rPr>
            <w:t>4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73C0C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DOCPROPERTY ShortT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C46DC3">
            <w:rPr>
              <w:rFonts w:cs="Times New Roman"/>
              <w:i/>
              <w:sz w:val="18"/>
            </w:rPr>
            <w:t>Great Barrier Reef Marine Park Amendment (Public Moorings and Infrastructure) Regulation 2013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73C0C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73C0C">
            <w:rPr>
              <w:rFonts w:cs="Times New Roman"/>
              <w:i/>
              <w:sz w:val="18"/>
            </w:rPr>
            <w:fldChar w:fldCharType="begin"/>
          </w:r>
          <w:r w:rsidRPr="00C73C0C">
            <w:rPr>
              <w:rFonts w:cs="Times New Roman"/>
              <w:i/>
              <w:sz w:val="18"/>
            </w:rPr>
            <w:instrText xml:space="preserve"> DOCPROPERTY ActNo </w:instrText>
          </w:r>
          <w:r w:rsidRPr="00C73C0C">
            <w:rPr>
              <w:rFonts w:cs="Times New Roman"/>
              <w:i/>
              <w:sz w:val="18"/>
            </w:rPr>
            <w:fldChar w:fldCharType="separate"/>
          </w:r>
          <w:r w:rsidR="00C46DC3">
            <w:rPr>
              <w:rFonts w:cs="Times New Roman"/>
              <w:i/>
              <w:sz w:val="18"/>
            </w:rPr>
            <w:t>No. 244, 2013</w:t>
          </w:r>
          <w:r w:rsidRPr="00C73C0C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C73C0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C73C0C" w:rsidRDefault="00304E75" w:rsidP="007946FE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73C0C" w:rsidRDefault="00C73C0C" w:rsidP="00C73C0C">
    <w:pPr>
      <w:rPr>
        <w:rFonts w:cs="Times New Roman"/>
        <w:i/>
        <w:sz w:val="18"/>
      </w:rPr>
    </w:pPr>
    <w:r w:rsidRPr="00C73C0C">
      <w:rPr>
        <w:rFonts w:cs="Times New Roman"/>
        <w:i/>
        <w:sz w:val="18"/>
      </w:rPr>
      <w:t>OPC50470 -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No. 244,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Great Barrier Reef Marine Park Amendment (Public Moorings and Infrastructure)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4B70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C73C0C" w:rsidP="00C73C0C">
    <w:pPr>
      <w:rPr>
        <w:i/>
        <w:sz w:val="18"/>
      </w:rPr>
    </w:pPr>
    <w:r w:rsidRPr="00C73C0C">
      <w:rPr>
        <w:rFonts w:cs="Times New Roman"/>
        <w:i/>
        <w:sz w:val="18"/>
      </w:rPr>
      <w:t>OPC50470 -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No. 244,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6DC3">
            <w:rPr>
              <w:i/>
              <w:sz w:val="18"/>
            </w:rPr>
            <w:t>Great Barrier Reef Marine Park Amendment (Public Moorings and Infrastructure)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332E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77" w:rsidRDefault="001C1377" w:rsidP="0048364F">
      <w:pPr>
        <w:spacing w:line="240" w:lineRule="auto"/>
      </w:pPr>
      <w:r>
        <w:separator/>
      </w:r>
    </w:p>
  </w:footnote>
  <w:footnote w:type="continuationSeparator" w:id="0">
    <w:p w:rsidR="001C1377" w:rsidRDefault="001C137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4B70">
      <w:rPr>
        <w:b/>
        <w:sz w:val="20"/>
      </w:rPr>
      <w:fldChar w:fldCharType="separate"/>
    </w:r>
    <w:r w:rsidR="00D04B7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04B70">
      <w:rPr>
        <w:sz w:val="20"/>
      </w:rPr>
      <w:fldChar w:fldCharType="separate"/>
    </w:r>
    <w:r w:rsidR="00D04B70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04B70">
      <w:rPr>
        <w:sz w:val="20"/>
      </w:rPr>
      <w:fldChar w:fldCharType="separate"/>
    </w:r>
    <w:r w:rsidR="00D04B70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04B70">
      <w:rPr>
        <w:b/>
        <w:sz w:val="20"/>
      </w:rPr>
      <w:fldChar w:fldCharType="separate"/>
    </w:r>
    <w:r w:rsidR="00D04B7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77"/>
    <w:rsid w:val="000007EC"/>
    <w:rsid w:val="00002F03"/>
    <w:rsid w:val="000041C6"/>
    <w:rsid w:val="0001083D"/>
    <w:rsid w:val="000108AD"/>
    <w:rsid w:val="000113BC"/>
    <w:rsid w:val="00011550"/>
    <w:rsid w:val="00011959"/>
    <w:rsid w:val="000136AF"/>
    <w:rsid w:val="00025060"/>
    <w:rsid w:val="0004044E"/>
    <w:rsid w:val="000427DD"/>
    <w:rsid w:val="00050172"/>
    <w:rsid w:val="000510B0"/>
    <w:rsid w:val="00055AFB"/>
    <w:rsid w:val="00055D11"/>
    <w:rsid w:val="000614BF"/>
    <w:rsid w:val="000624F2"/>
    <w:rsid w:val="000644BB"/>
    <w:rsid w:val="000715A9"/>
    <w:rsid w:val="00081A06"/>
    <w:rsid w:val="000A07FA"/>
    <w:rsid w:val="000A0EDE"/>
    <w:rsid w:val="000A6FD6"/>
    <w:rsid w:val="000B1E78"/>
    <w:rsid w:val="000B5709"/>
    <w:rsid w:val="000C4DC3"/>
    <w:rsid w:val="000D05EF"/>
    <w:rsid w:val="000D308E"/>
    <w:rsid w:val="000F21C1"/>
    <w:rsid w:val="000F7427"/>
    <w:rsid w:val="00104EC5"/>
    <w:rsid w:val="0010745C"/>
    <w:rsid w:val="00127F65"/>
    <w:rsid w:val="00141287"/>
    <w:rsid w:val="00143767"/>
    <w:rsid w:val="00154BBF"/>
    <w:rsid w:val="00154EAC"/>
    <w:rsid w:val="00161566"/>
    <w:rsid w:val="001643C9"/>
    <w:rsid w:val="00165568"/>
    <w:rsid w:val="00166C2F"/>
    <w:rsid w:val="001716C9"/>
    <w:rsid w:val="00171EAE"/>
    <w:rsid w:val="0017307E"/>
    <w:rsid w:val="00176170"/>
    <w:rsid w:val="00193461"/>
    <w:rsid w:val="001939E1"/>
    <w:rsid w:val="00195382"/>
    <w:rsid w:val="001B27AE"/>
    <w:rsid w:val="001B36F7"/>
    <w:rsid w:val="001B7A5D"/>
    <w:rsid w:val="001C1377"/>
    <w:rsid w:val="001C3693"/>
    <w:rsid w:val="001C69C4"/>
    <w:rsid w:val="001D074C"/>
    <w:rsid w:val="001D7F30"/>
    <w:rsid w:val="001E3590"/>
    <w:rsid w:val="001E562E"/>
    <w:rsid w:val="001E63BA"/>
    <w:rsid w:val="001E7407"/>
    <w:rsid w:val="001F6924"/>
    <w:rsid w:val="00201D27"/>
    <w:rsid w:val="002034AE"/>
    <w:rsid w:val="00206323"/>
    <w:rsid w:val="0021571B"/>
    <w:rsid w:val="00216AE1"/>
    <w:rsid w:val="002332EA"/>
    <w:rsid w:val="00240749"/>
    <w:rsid w:val="00253E68"/>
    <w:rsid w:val="00254C6B"/>
    <w:rsid w:val="00263E57"/>
    <w:rsid w:val="00265FBC"/>
    <w:rsid w:val="00266D05"/>
    <w:rsid w:val="00270335"/>
    <w:rsid w:val="0029157B"/>
    <w:rsid w:val="002932B1"/>
    <w:rsid w:val="00297ECB"/>
    <w:rsid w:val="002A696C"/>
    <w:rsid w:val="002B5B89"/>
    <w:rsid w:val="002B7D96"/>
    <w:rsid w:val="002C0D24"/>
    <w:rsid w:val="002D043A"/>
    <w:rsid w:val="002F05B2"/>
    <w:rsid w:val="002F3F4D"/>
    <w:rsid w:val="003028F0"/>
    <w:rsid w:val="00303E39"/>
    <w:rsid w:val="00304E75"/>
    <w:rsid w:val="003072FA"/>
    <w:rsid w:val="00310A0E"/>
    <w:rsid w:val="003135A2"/>
    <w:rsid w:val="00313C76"/>
    <w:rsid w:val="0031713F"/>
    <w:rsid w:val="00331E32"/>
    <w:rsid w:val="003415D3"/>
    <w:rsid w:val="00345EEE"/>
    <w:rsid w:val="00352B0F"/>
    <w:rsid w:val="00361BD9"/>
    <w:rsid w:val="003801D0"/>
    <w:rsid w:val="00382161"/>
    <w:rsid w:val="00383FE1"/>
    <w:rsid w:val="00385508"/>
    <w:rsid w:val="0039228E"/>
    <w:rsid w:val="003926B5"/>
    <w:rsid w:val="003A4265"/>
    <w:rsid w:val="003B04EC"/>
    <w:rsid w:val="003C5F2B"/>
    <w:rsid w:val="003C6C05"/>
    <w:rsid w:val="003D0BFE"/>
    <w:rsid w:val="003D5700"/>
    <w:rsid w:val="003E5FF5"/>
    <w:rsid w:val="003F567B"/>
    <w:rsid w:val="004010E7"/>
    <w:rsid w:val="00401403"/>
    <w:rsid w:val="004047B6"/>
    <w:rsid w:val="00404D96"/>
    <w:rsid w:val="004116CD"/>
    <w:rsid w:val="00412B83"/>
    <w:rsid w:val="00413984"/>
    <w:rsid w:val="00424CA9"/>
    <w:rsid w:val="0043510D"/>
    <w:rsid w:val="0044291A"/>
    <w:rsid w:val="004541B9"/>
    <w:rsid w:val="00460499"/>
    <w:rsid w:val="00462728"/>
    <w:rsid w:val="00470D89"/>
    <w:rsid w:val="00475960"/>
    <w:rsid w:val="00482BFE"/>
    <w:rsid w:val="0048364F"/>
    <w:rsid w:val="004936D8"/>
    <w:rsid w:val="00495900"/>
    <w:rsid w:val="00496F97"/>
    <w:rsid w:val="004A2484"/>
    <w:rsid w:val="004B4687"/>
    <w:rsid w:val="004C6444"/>
    <w:rsid w:val="004C6DE1"/>
    <w:rsid w:val="004D6981"/>
    <w:rsid w:val="004D7210"/>
    <w:rsid w:val="004F1FAC"/>
    <w:rsid w:val="004F3A90"/>
    <w:rsid w:val="004F50F1"/>
    <w:rsid w:val="004F676E"/>
    <w:rsid w:val="0050422D"/>
    <w:rsid w:val="00507D45"/>
    <w:rsid w:val="00516B8D"/>
    <w:rsid w:val="00525C80"/>
    <w:rsid w:val="00537FBC"/>
    <w:rsid w:val="00543469"/>
    <w:rsid w:val="00550233"/>
    <w:rsid w:val="00557BD4"/>
    <w:rsid w:val="00557C7A"/>
    <w:rsid w:val="0057334A"/>
    <w:rsid w:val="00584811"/>
    <w:rsid w:val="00585FDC"/>
    <w:rsid w:val="0058646E"/>
    <w:rsid w:val="00591E07"/>
    <w:rsid w:val="00593AA6"/>
    <w:rsid w:val="00594161"/>
    <w:rsid w:val="00594749"/>
    <w:rsid w:val="005A2190"/>
    <w:rsid w:val="005B15AE"/>
    <w:rsid w:val="005B39EC"/>
    <w:rsid w:val="005B4067"/>
    <w:rsid w:val="005C12DE"/>
    <w:rsid w:val="005C3F41"/>
    <w:rsid w:val="005C74C6"/>
    <w:rsid w:val="005D1EE7"/>
    <w:rsid w:val="005D6968"/>
    <w:rsid w:val="005D7984"/>
    <w:rsid w:val="005E1937"/>
    <w:rsid w:val="005F22B8"/>
    <w:rsid w:val="00600219"/>
    <w:rsid w:val="00600848"/>
    <w:rsid w:val="006223DA"/>
    <w:rsid w:val="006249E6"/>
    <w:rsid w:val="0062647B"/>
    <w:rsid w:val="00627196"/>
    <w:rsid w:val="00630733"/>
    <w:rsid w:val="00637377"/>
    <w:rsid w:val="0064468A"/>
    <w:rsid w:val="006456BE"/>
    <w:rsid w:val="006526F7"/>
    <w:rsid w:val="00654CCA"/>
    <w:rsid w:val="00656DE9"/>
    <w:rsid w:val="0067250C"/>
    <w:rsid w:val="0067723F"/>
    <w:rsid w:val="00677CC2"/>
    <w:rsid w:val="00680F17"/>
    <w:rsid w:val="00685F42"/>
    <w:rsid w:val="0069207B"/>
    <w:rsid w:val="006937E2"/>
    <w:rsid w:val="006977FB"/>
    <w:rsid w:val="00697950"/>
    <w:rsid w:val="006A41D5"/>
    <w:rsid w:val="006C2C12"/>
    <w:rsid w:val="006C7DDB"/>
    <w:rsid w:val="006C7F8C"/>
    <w:rsid w:val="006D0D77"/>
    <w:rsid w:val="006D0EC3"/>
    <w:rsid w:val="006D3667"/>
    <w:rsid w:val="006D496C"/>
    <w:rsid w:val="006D7B5B"/>
    <w:rsid w:val="006E004B"/>
    <w:rsid w:val="006F3FF1"/>
    <w:rsid w:val="006F7BC0"/>
    <w:rsid w:val="0070049A"/>
    <w:rsid w:val="00700B2C"/>
    <w:rsid w:val="00701E6A"/>
    <w:rsid w:val="007031D6"/>
    <w:rsid w:val="00710300"/>
    <w:rsid w:val="00713084"/>
    <w:rsid w:val="00722023"/>
    <w:rsid w:val="00722D45"/>
    <w:rsid w:val="00731E00"/>
    <w:rsid w:val="0073518C"/>
    <w:rsid w:val="007440B7"/>
    <w:rsid w:val="00745527"/>
    <w:rsid w:val="00745BB9"/>
    <w:rsid w:val="00762B5C"/>
    <w:rsid w:val="007630D1"/>
    <w:rsid w:val="007634AD"/>
    <w:rsid w:val="007715C9"/>
    <w:rsid w:val="00774EDD"/>
    <w:rsid w:val="007757EC"/>
    <w:rsid w:val="00775909"/>
    <w:rsid w:val="007769D4"/>
    <w:rsid w:val="00781C07"/>
    <w:rsid w:val="00785AFA"/>
    <w:rsid w:val="007903AC"/>
    <w:rsid w:val="0079676D"/>
    <w:rsid w:val="0079710A"/>
    <w:rsid w:val="007A0AF0"/>
    <w:rsid w:val="007A3B5D"/>
    <w:rsid w:val="007A3BB9"/>
    <w:rsid w:val="007D3BDC"/>
    <w:rsid w:val="007E7D4A"/>
    <w:rsid w:val="007F00E9"/>
    <w:rsid w:val="007F73E5"/>
    <w:rsid w:val="00806F08"/>
    <w:rsid w:val="008125E5"/>
    <w:rsid w:val="00814067"/>
    <w:rsid w:val="00820A6D"/>
    <w:rsid w:val="00825174"/>
    <w:rsid w:val="00826DA5"/>
    <w:rsid w:val="00830903"/>
    <w:rsid w:val="00833416"/>
    <w:rsid w:val="00842B1D"/>
    <w:rsid w:val="0085145B"/>
    <w:rsid w:val="00856A31"/>
    <w:rsid w:val="00874B69"/>
    <w:rsid w:val="008754D0"/>
    <w:rsid w:val="00877D48"/>
    <w:rsid w:val="00883C42"/>
    <w:rsid w:val="008843E2"/>
    <w:rsid w:val="008913FD"/>
    <w:rsid w:val="0089223A"/>
    <w:rsid w:val="00894675"/>
    <w:rsid w:val="008947FF"/>
    <w:rsid w:val="0089783B"/>
    <w:rsid w:val="008A3491"/>
    <w:rsid w:val="008A4391"/>
    <w:rsid w:val="008D0EE0"/>
    <w:rsid w:val="008D6F74"/>
    <w:rsid w:val="008D77AF"/>
    <w:rsid w:val="008E0CB5"/>
    <w:rsid w:val="008E18A9"/>
    <w:rsid w:val="008E32A7"/>
    <w:rsid w:val="008F07E3"/>
    <w:rsid w:val="008F4F1C"/>
    <w:rsid w:val="00907271"/>
    <w:rsid w:val="0091540F"/>
    <w:rsid w:val="00916CC2"/>
    <w:rsid w:val="00916DBE"/>
    <w:rsid w:val="00917AB9"/>
    <w:rsid w:val="00932377"/>
    <w:rsid w:val="009414B0"/>
    <w:rsid w:val="00942ABB"/>
    <w:rsid w:val="00944517"/>
    <w:rsid w:val="009454E5"/>
    <w:rsid w:val="00956F80"/>
    <w:rsid w:val="00975352"/>
    <w:rsid w:val="00983E61"/>
    <w:rsid w:val="009A4202"/>
    <w:rsid w:val="009B048E"/>
    <w:rsid w:val="009B3629"/>
    <w:rsid w:val="009C3062"/>
    <w:rsid w:val="009C49D8"/>
    <w:rsid w:val="009D6E4A"/>
    <w:rsid w:val="009E3601"/>
    <w:rsid w:val="009E73D7"/>
    <w:rsid w:val="009F727E"/>
    <w:rsid w:val="00A00EA8"/>
    <w:rsid w:val="00A04C85"/>
    <w:rsid w:val="00A2057D"/>
    <w:rsid w:val="00A231E2"/>
    <w:rsid w:val="00A2550D"/>
    <w:rsid w:val="00A33419"/>
    <w:rsid w:val="00A36F70"/>
    <w:rsid w:val="00A4169B"/>
    <w:rsid w:val="00A4361F"/>
    <w:rsid w:val="00A4715E"/>
    <w:rsid w:val="00A501E4"/>
    <w:rsid w:val="00A64912"/>
    <w:rsid w:val="00A70A74"/>
    <w:rsid w:val="00A82F87"/>
    <w:rsid w:val="00A87AB9"/>
    <w:rsid w:val="00A929CF"/>
    <w:rsid w:val="00AB3315"/>
    <w:rsid w:val="00AB3A7E"/>
    <w:rsid w:val="00AB778C"/>
    <w:rsid w:val="00AC005B"/>
    <w:rsid w:val="00AD2A55"/>
    <w:rsid w:val="00AD5641"/>
    <w:rsid w:val="00AE1A9A"/>
    <w:rsid w:val="00AE61CB"/>
    <w:rsid w:val="00AF0336"/>
    <w:rsid w:val="00AF3CC7"/>
    <w:rsid w:val="00B032D8"/>
    <w:rsid w:val="00B10176"/>
    <w:rsid w:val="00B209D5"/>
    <w:rsid w:val="00B20D88"/>
    <w:rsid w:val="00B24915"/>
    <w:rsid w:val="00B25A5E"/>
    <w:rsid w:val="00B267A7"/>
    <w:rsid w:val="00B306C2"/>
    <w:rsid w:val="00B33057"/>
    <w:rsid w:val="00B332B8"/>
    <w:rsid w:val="00B33B3C"/>
    <w:rsid w:val="00B35A48"/>
    <w:rsid w:val="00B406BA"/>
    <w:rsid w:val="00B4722D"/>
    <w:rsid w:val="00B567C1"/>
    <w:rsid w:val="00B61D2C"/>
    <w:rsid w:val="00B63BDE"/>
    <w:rsid w:val="00B75B29"/>
    <w:rsid w:val="00BA07E4"/>
    <w:rsid w:val="00BA5026"/>
    <w:rsid w:val="00BB6E79"/>
    <w:rsid w:val="00BC0464"/>
    <w:rsid w:val="00BC4C23"/>
    <w:rsid w:val="00BC4F91"/>
    <w:rsid w:val="00BD60E6"/>
    <w:rsid w:val="00BD7587"/>
    <w:rsid w:val="00BE253A"/>
    <w:rsid w:val="00BE37E9"/>
    <w:rsid w:val="00BE719A"/>
    <w:rsid w:val="00BE720A"/>
    <w:rsid w:val="00C02DBA"/>
    <w:rsid w:val="00C04A4A"/>
    <w:rsid w:val="00C067E5"/>
    <w:rsid w:val="00C11C21"/>
    <w:rsid w:val="00C13F32"/>
    <w:rsid w:val="00C154E0"/>
    <w:rsid w:val="00C16321"/>
    <w:rsid w:val="00C164CA"/>
    <w:rsid w:val="00C21B63"/>
    <w:rsid w:val="00C232AE"/>
    <w:rsid w:val="00C267E4"/>
    <w:rsid w:val="00C30BF7"/>
    <w:rsid w:val="00C30CEA"/>
    <w:rsid w:val="00C42BF8"/>
    <w:rsid w:val="00C42EAD"/>
    <w:rsid w:val="00C460AE"/>
    <w:rsid w:val="00C46DC3"/>
    <w:rsid w:val="00C50043"/>
    <w:rsid w:val="00C65870"/>
    <w:rsid w:val="00C73C0C"/>
    <w:rsid w:val="00C74CC0"/>
    <w:rsid w:val="00C7573B"/>
    <w:rsid w:val="00C76CF3"/>
    <w:rsid w:val="00C816B7"/>
    <w:rsid w:val="00C81A76"/>
    <w:rsid w:val="00CB0180"/>
    <w:rsid w:val="00CB070E"/>
    <w:rsid w:val="00CB7114"/>
    <w:rsid w:val="00CC06F6"/>
    <w:rsid w:val="00CD606E"/>
    <w:rsid w:val="00CD7ECB"/>
    <w:rsid w:val="00CF0BB2"/>
    <w:rsid w:val="00D04B70"/>
    <w:rsid w:val="00D05AF7"/>
    <w:rsid w:val="00D07346"/>
    <w:rsid w:val="00D10329"/>
    <w:rsid w:val="00D13441"/>
    <w:rsid w:val="00D17B17"/>
    <w:rsid w:val="00D243A3"/>
    <w:rsid w:val="00D31CC4"/>
    <w:rsid w:val="00D33440"/>
    <w:rsid w:val="00D3466A"/>
    <w:rsid w:val="00D40403"/>
    <w:rsid w:val="00D47063"/>
    <w:rsid w:val="00D52EFE"/>
    <w:rsid w:val="00D63EF6"/>
    <w:rsid w:val="00D65FC3"/>
    <w:rsid w:val="00D70697"/>
    <w:rsid w:val="00D70DFB"/>
    <w:rsid w:val="00D766DF"/>
    <w:rsid w:val="00D84B58"/>
    <w:rsid w:val="00D90326"/>
    <w:rsid w:val="00D925D1"/>
    <w:rsid w:val="00DB122F"/>
    <w:rsid w:val="00DD2C53"/>
    <w:rsid w:val="00DD3B39"/>
    <w:rsid w:val="00DD3B63"/>
    <w:rsid w:val="00DF071B"/>
    <w:rsid w:val="00E01936"/>
    <w:rsid w:val="00E02BB2"/>
    <w:rsid w:val="00E05704"/>
    <w:rsid w:val="00E05C46"/>
    <w:rsid w:val="00E0602B"/>
    <w:rsid w:val="00E13B92"/>
    <w:rsid w:val="00E30206"/>
    <w:rsid w:val="00E33C1C"/>
    <w:rsid w:val="00E3433E"/>
    <w:rsid w:val="00E34F32"/>
    <w:rsid w:val="00E40BEF"/>
    <w:rsid w:val="00E41081"/>
    <w:rsid w:val="00E443FC"/>
    <w:rsid w:val="00E51F84"/>
    <w:rsid w:val="00E52F34"/>
    <w:rsid w:val="00E54292"/>
    <w:rsid w:val="00E555B5"/>
    <w:rsid w:val="00E63775"/>
    <w:rsid w:val="00E74DC7"/>
    <w:rsid w:val="00E84145"/>
    <w:rsid w:val="00E84B32"/>
    <w:rsid w:val="00E87699"/>
    <w:rsid w:val="00E9150E"/>
    <w:rsid w:val="00E96C70"/>
    <w:rsid w:val="00EA345D"/>
    <w:rsid w:val="00ED3684"/>
    <w:rsid w:val="00ED3A7D"/>
    <w:rsid w:val="00EF2E3A"/>
    <w:rsid w:val="00EF751B"/>
    <w:rsid w:val="00F047E2"/>
    <w:rsid w:val="00F078DC"/>
    <w:rsid w:val="00F13E86"/>
    <w:rsid w:val="00F221A9"/>
    <w:rsid w:val="00F2246B"/>
    <w:rsid w:val="00F24C35"/>
    <w:rsid w:val="00F30ED5"/>
    <w:rsid w:val="00F35ACF"/>
    <w:rsid w:val="00F5096B"/>
    <w:rsid w:val="00F56759"/>
    <w:rsid w:val="00F638D2"/>
    <w:rsid w:val="00F677A9"/>
    <w:rsid w:val="00F736A8"/>
    <w:rsid w:val="00F778B7"/>
    <w:rsid w:val="00F84CF5"/>
    <w:rsid w:val="00F8691B"/>
    <w:rsid w:val="00FA405D"/>
    <w:rsid w:val="00FA420B"/>
    <w:rsid w:val="00FA713B"/>
    <w:rsid w:val="00FD7CFE"/>
    <w:rsid w:val="00FE1B6C"/>
    <w:rsid w:val="00FE7F49"/>
    <w:rsid w:val="00FF3089"/>
    <w:rsid w:val="00FF3B0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A5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2A55"/>
  </w:style>
  <w:style w:type="paragraph" w:customStyle="1" w:styleId="OPCParaBase">
    <w:name w:val="OPCParaBase"/>
    <w:qFormat/>
    <w:rsid w:val="00AD2A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2A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2A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2A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2A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2A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2A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2A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2A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2A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2A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2A55"/>
  </w:style>
  <w:style w:type="paragraph" w:customStyle="1" w:styleId="Blocks">
    <w:name w:val="Blocks"/>
    <w:aliases w:val="bb"/>
    <w:basedOn w:val="OPCParaBase"/>
    <w:qFormat/>
    <w:rsid w:val="00AD2A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2A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2A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2A55"/>
    <w:rPr>
      <w:i/>
    </w:rPr>
  </w:style>
  <w:style w:type="paragraph" w:customStyle="1" w:styleId="BoxList">
    <w:name w:val="BoxList"/>
    <w:aliases w:val="bl"/>
    <w:basedOn w:val="BoxText"/>
    <w:qFormat/>
    <w:rsid w:val="00AD2A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2A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2A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2A55"/>
    <w:pPr>
      <w:ind w:left="1985" w:hanging="851"/>
    </w:pPr>
  </w:style>
  <w:style w:type="character" w:customStyle="1" w:styleId="CharAmPartNo">
    <w:name w:val="CharAmPartNo"/>
    <w:basedOn w:val="OPCCharBase"/>
    <w:qFormat/>
    <w:rsid w:val="00AD2A55"/>
  </w:style>
  <w:style w:type="character" w:customStyle="1" w:styleId="CharAmPartText">
    <w:name w:val="CharAmPartText"/>
    <w:basedOn w:val="OPCCharBase"/>
    <w:qFormat/>
    <w:rsid w:val="00AD2A55"/>
  </w:style>
  <w:style w:type="character" w:customStyle="1" w:styleId="CharAmSchNo">
    <w:name w:val="CharAmSchNo"/>
    <w:basedOn w:val="OPCCharBase"/>
    <w:qFormat/>
    <w:rsid w:val="00AD2A55"/>
  </w:style>
  <w:style w:type="character" w:customStyle="1" w:styleId="CharAmSchText">
    <w:name w:val="CharAmSchText"/>
    <w:basedOn w:val="OPCCharBase"/>
    <w:qFormat/>
    <w:rsid w:val="00AD2A55"/>
  </w:style>
  <w:style w:type="character" w:customStyle="1" w:styleId="CharBoldItalic">
    <w:name w:val="CharBoldItalic"/>
    <w:basedOn w:val="OPCCharBase"/>
    <w:uiPriority w:val="1"/>
    <w:qFormat/>
    <w:rsid w:val="00AD2A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2A55"/>
  </w:style>
  <w:style w:type="character" w:customStyle="1" w:styleId="CharChapText">
    <w:name w:val="CharChapText"/>
    <w:basedOn w:val="OPCCharBase"/>
    <w:uiPriority w:val="1"/>
    <w:qFormat/>
    <w:rsid w:val="00AD2A55"/>
  </w:style>
  <w:style w:type="character" w:customStyle="1" w:styleId="CharDivNo">
    <w:name w:val="CharDivNo"/>
    <w:basedOn w:val="OPCCharBase"/>
    <w:uiPriority w:val="1"/>
    <w:qFormat/>
    <w:rsid w:val="00AD2A55"/>
  </w:style>
  <w:style w:type="character" w:customStyle="1" w:styleId="CharDivText">
    <w:name w:val="CharDivText"/>
    <w:basedOn w:val="OPCCharBase"/>
    <w:uiPriority w:val="1"/>
    <w:qFormat/>
    <w:rsid w:val="00AD2A55"/>
  </w:style>
  <w:style w:type="character" w:customStyle="1" w:styleId="CharItalic">
    <w:name w:val="CharItalic"/>
    <w:basedOn w:val="OPCCharBase"/>
    <w:uiPriority w:val="1"/>
    <w:qFormat/>
    <w:rsid w:val="00AD2A55"/>
    <w:rPr>
      <w:i/>
    </w:rPr>
  </w:style>
  <w:style w:type="character" w:customStyle="1" w:styleId="CharPartNo">
    <w:name w:val="CharPartNo"/>
    <w:basedOn w:val="OPCCharBase"/>
    <w:uiPriority w:val="1"/>
    <w:qFormat/>
    <w:rsid w:val="00AD2A55"/>
  </w:style>
  <w:style w:type="character" w:customStyle="1" w:styleId="CharPartText">
    <w:name w:val="CharPartText"/>
    <w:basedOn w:val="OPCCharBase"/>
    <w:uiPriority w:val="1"/>
    <w:qFormat/>
    <w:rsid w:val="00AD2A55"/>
  </w:style>
  <w:style w:type="character" w:customStyle="1" w:styleId="CharSectno">
    <w:name w:val="CharSectno"/>
    <w:basedOn w:val="OPCCharBase"/>
    <w:qFormat/>
    <w:rsid w:val="00AD2A55"/>
  </w:style>
  <w:style w:type="character" w:customStyle="1" w:styleId="CharSubdNo">
    <w:name w:val="CharSubdNo"/>
    <w:basedOn w:val="OPCCharBase"/>
    <w:uiPriority w:val="1"/>
    <w:qFormat/>
    <w:rsid w:val="00AD2A55"/>
  </w:style>
  <w:style w:type="character" w:customStyle="1" w:styleId="CharSubdText">
    <w:name w:val="CharSubdText"/>
    <w:basedOn w:val="OPCCharBase"/>
    <w:uiPriority w:val="1"/>
    <w:qFormat/>
    <w:rsid w:val="00AD2A55"/>
  </w:style>
  <w:style w:type="paragraph" w:customStyle="1" w:styleId="CTA--">
    <w:name w:val="CTA --"/>
    <w:basedOn w:val="OPCParaBase"/>
    <w:next w:val="Normal"/>
    <w:rsid w:val="00AD2A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2A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2A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2A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2A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2A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2A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2A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2A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2A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2A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2A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2A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2A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2A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2A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2A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2A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2A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2A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2A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2A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2A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2A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2A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2A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2A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2A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2A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2A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2A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2A5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2A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2A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2A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2A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2A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2A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2A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2A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2A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2A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2A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2A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2A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2A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2A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2A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2A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2A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2A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2A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2A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2A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2A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2A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2A5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2A5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2A5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2A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2A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2A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2A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2A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2A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2A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2A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2A55"/>
    <w:rPr>
      <w:sz w:val="16"/>
    </w:rPr>
  </w:style>
  <w:style w:type="table" w:customStyle="1" w:styleId="CFlag">
    <w:name w:val="CFlag"/>
    <w:basedOn w:val="TableNormal"/>
    <w:uiPriority w:val="99"/>
    <w:rsid w:val="00AD2A5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A55"/>
    <w:rPr>
      <w:color w:val="0000FF"/>
      <w:u w:val="single"/>
    </w:rPr>
  </w:style>
  <w:style w:type="table" w:styleId="TableGrid">
    <w:name w:val="Table Grid"/>
    <w:basedOn w:val="TableNormal"/>
    <w:uiPriority w:val="59"/>
    <w:rsid w:val="00AD2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D2A5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D2A5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D2A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2A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2A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2A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2A5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D2A55"/>
  </w:style>
  <w:style w:type="paragraph" w:customStyle="1" w:styleId="CompiledActNo">
    <w:name w:val="CompiledActNo"/>
    <w:basedOn w:val="OPCParaBase"/>
    <w:next w:val="Normal"/>
    <w:rsid w:val="00AD2A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2A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2A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D2A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AD2A5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D2A5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D2A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2A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D2A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2A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D2A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D2A5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D2A5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D2A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D2A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2A5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D2A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MadeunderText">
    <w:name w:val="MadeunderText"/>
    <w:basedOn w:val="OPCParaBase"/>
    <w:next w:val="CompiledMadeUnder"/>
    <w:rsid w:val="00AD2A55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AD2A55"/>
  </w:style>
  <w:style w:type="character" w:customStyle="1" w:styleId="CharSubPartNoCASA">
    <w:name w:val="CharSubPartNo(CASA)"/>
    <w:basedOn w:val="OPCCharBase"/>
    <w:uiPriority w:val="1"/>
    <w:rsid w:val="00AD2A55"/>
  </w:style>
  <w:style w:type="paragraph" w:customStyle="1" w:styleId="ENoteTTIndentHeadingSub">
    <w:name w:val="ENoteTTIndentHeadingSub"/>
    <w:aliases w:val="enTTHis"/>
    <w:basedOn w:val="OPCParaBase"/>
    <w:rsid w:val="00AD2A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2A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2A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2A5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2A5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2A55"/>
  </w:style>
  <w:style w:type="paragraph" w:customStyle="1" w:styleId="OPCParaBase">
    <w:name w:val="OPCParaBase"/>
    <w:qFormat/>
    <w:rsid w:val="00AD2A5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2A5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2A5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2A5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2A5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2A5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2A5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2A5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2A5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2A5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2A5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2A55"/>
  </w:style>
  <w:style w:type="paragraph" w:customStyle="1" w:styleId="Blocks">
    <w:name w:val="Blocks"/>
    <w:aliases w:val="bb"/>
    <w:basedOn w:val="OPCParaBase"/>
    <w:qFormat/>
    <w:rsid w:val="00AD2A5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2A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2A5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2A55"/>
    <w:rPr>
      <w:i/>
    </w:rPr>
  </w:style>
  <w:style w:type="paragraph" w:customStyle="1" w:styleId="BoxList">
    <w:name w:val="BoxList"/>
    <w:aliases w:val="bl"/>
    <w:basedOn w:val="BoxText"/>
    <w:qFormat/>
    <w:rsid w:val="00AD2A5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2A5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2A5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2A55"/>
    <w:pPr>
      <w:ind w:left="1985" w:hanging="851"/>
    </w:pPr>
  </w:style>
  <w:style w:type="character" w:customStyle="1" w:styleId="CharAmPartNo">
    <w:name w:val="CharAmPartNo"/>
    <w:basedOn w:val="OPCCharBase"/>
    <w:qFormat/>
    <w:rsid w:val="00AD2A55"/>
  </w:style>
  <w:style w:type="character" w:customStyle="1" w:styleId="CharAmPartText">
    <w:name w:val="CharAmPartText"/>
    <w:basedOn w:val="OPCCharBase"/>
    <w:qFormat/>
    <w:rsid w:val="00AD2A55"/>
  </w:style>
  <w:style w:type="character" w:customStyle="1" w:styleId="CharAmSchNo">
    <w:name w:val="CharAmSchNo"/>
    <w:basedOn w:val="OPCCharBase"/>
    <w:qFormat/>
    <w:rsid w:val="00AD2A55"/>
  </w:style>
  <w:style w:type="character" w:customStyle="1" w:styleId="CharAmSchText">
    <w:name w:val="CharAmSchText"/>
    <w:basedOn w:val="OPCCharBase"/>
    <w:qFormat/>
    <w:rsid w:val="00AD2A55"/>
  </w:style>
  <w:style w:type="character" w:customStyle="1" w:styleId="CharBoldItalic">
    <w:name w:val="CharBoldItalic"/>
    <w:basedOn w:val="OPCCharBase"/>
    <w:uiPriority w:val="1"/>
    <w:qFormat/>
    <w:rsid w:val="00AD2A5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2A55"/>
  </w:style>
  <w:style w:type="character" w:customStyle="1" w:styleId="CharChapText">
    <w:name w:val="CharChapText"/>
    <w:basedOn w:val="OPCCharBase"/>
    <w:uiPriority w:val="1"/>
    <w:qFormat/>
    <w:rsid w:val="00AD2A55"/>
  </w:style>
  <w:style w:type="character" w:customStyle="1" w:styleId="CharDivNo">
    <w:name w:val="CharDivNo"/>
    <w:basedOn w:val="OPCCharBase"/>
    <w:uiPriority w:val="1"/>
    <w:qFormat/>
    <w:rsid w:val="00AD2A55"/>
  </w:style>
  <w:style w:type="character" w:customStyle="1" w:styleId="CharDivText">
    <w:name w:val="CharDivText"/>
    <w:basedOn w:val="OPCCharBase"/>
    <w:uiPriority w:val="1"/>
    <w:qFormat/>
    <w:rsid w:val="00AD2A55"/>
  </w:style>
  <w:style w:type="character" w:customStyle="1" w:styleId="CharItalic">
    <w:name w:val="CharItalic"/>
    <w:basedOn w:val="OPCCharBase"/>
    <w:uiPriority w:val="1"/>
    <w:qFormat/>
    <w:rsid w:val="00AD2A55"/>
    <w:rPr>
      <w:i/>
    </w:rPr>
  </w:style>
  <w:style w:type="character" w:customStyle="1" w:styleId="CharPartNo">
    <w:name w:val="CharPartNo"/>
    <w:basedOn w:val="OPCCharBase"/>
    <w:uiPriority w:val="1"/>
    <w:qFormat/>
    <w:rsid w:val="00AD2A55"/>
  </w:style>
  <w:style w:type="character" w:customStyle="1" w:styleId="CharPartText">
    <w:name w:val="CharPartText"/>
    <w:basedOn w:val="OPCCharBase"/>
    <w:uiPriority w:val="1"/>
    <w:qFormat/>
    <w:rsid w:val="00AD2A55"/>
  </w:style>
  <w:style w:type="character" w:customStyle="1" w:styleId="CharSectno">
    <w:name w:val="CharSectno"/>
    <w:basedOn w:val="OPCCharBase"/>
    <w:qFormat/>
    <w:rsid w:val="00AD2A55"/>
  </w:style>
  <w:style w:type="character" w:customStyle="1" w:styleId="CharSubdNo">
    <w:name w:val="CharSubdNo"/>
    <w:basedOn w:val="OPCCharBase"/>
    <w:uiPriority w:val="1"/>
    <w:qFormat/>
    <w:rsid w:val="00AD2A55"/>
  </w:style>
  <w:style w:type="character" w:customStyle="1" w:styleId="CharSubdText">
    <w:name w:val="CharSubdText"/>
    <w:basedOn w:val="OPCCharBase"/>
    <w:uiPriority w:val="1"/>
    <w:qFormat/>
    <w:rsid w:val="00AD2A55"/>
  </w:style>
  <w:style w:type="paragraph" w:customStyle="1" w:styleId="CTA--">
    <w:name w:val="CTA --"/>
    <w:basedOn w:val="OPCParaBase"/>
    <w:next w:val="Normal"/>
    <w:rsid w:val="00AD2A5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2A5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2A5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2A5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2A5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2A5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2A5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2A5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2A5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2A5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2A5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2A5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2A5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2A5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2A5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2A5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2A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2A5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2A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2A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2A5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2A5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2A5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2A5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2A5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2A5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2A5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2A5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2A5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2A5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2A5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D2A55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D2A5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2A5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2A5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2A5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2A5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2A5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2A5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2A5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2A5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2A5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2A5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2A5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2A5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2A5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2A5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2A5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2A5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2A5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2A5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2A5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2A5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2A5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2A5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2A5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2A5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2A5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2A5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2A5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2A5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2A5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2A5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2A5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2A5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2A5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2A5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2A5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2A5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2A55"/>
    <w:rPr>
      <w:sz w:val="16"/>
    </w:rPr>
  </w:style>
  <w:style w:type="table" w:customStyle="1" w:styleId="CFlag">
    <w:name w:val="CFlag"/>
    <w:basedOn w:val="TableNormal"/>
    <w:uiPriority w:val="99"/>
    <w:rsid w:val="00AD2A5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D2A55"/>
    <w:rPr>
      <w:color w:val="0000FF"/>
      <w:u w:val="single"/>
    </w:rPr>
  </w:style>
  <w:style w:type="table" w:styleId="TableGrid">
    <w:name w:val="Table Grid"/>
    <w:basedOn w:val="TableNormal"/>
    <w:uiPriority w:val="59"/>
    <w:rsid w:val="00AD2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D2A5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D2A55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D2A5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D2A5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D2A5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D2A5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2A55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D2A55"/>
  </w:style>
  <w:style w:type="paragraph" w:customStyle="1" w:styleId="CompiledActNo">
    <w:name w:val="CompiledActNo"/>
    <w:basedOn w:val="OPCParaBase"/>
    <w:next w:val="Normal"/>
    <w:rsid w:val="00AD2A5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2A5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D2A5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AD2A55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AD2A5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D2A5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D2A5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2A5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D2A5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2A5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D2A5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D2A55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D2A5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D2A5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D2A5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2A55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AD2A5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MadeunderText">
    <w:name w:val="MadeunderText"/>
    <w:basedOn w:val="OPCParaBase"/>
    <w:next w:val="CompiledMadeUnder"/>
    <w:rsid w:val="00AD2A55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AD2A55"/>
  </w:style>
  <w:style w:type="character" w:customStyle="1" w:styleId="CharSubPartNoCASA">
    <w:name w:val="CharSubPartNo(CASA)"/>
    <w:basedOn w:val="OPCCharBase"/>
    <w:uiPriority w:val="1"/>
    <w:rsid w:val="00AD2A55"/>
  </w:style>
  <w:style w:type="paragraph" w:customStyle="1" w:styleId="ENoteTTIndentHeadingSub">
    <w:name w:val="ENoteTTIndentHeadingSub"/>
    <w:aliases w:val="enTTHis"/>
    <w:basedOn w:val="OPCParaBase"/>
    <w:rsid w:val="00AD2A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2A5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2A5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2A55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1084</Words>
  <Characters>5267</Characters>
  <Application>Microsoft Office Word</Application>
  <DocSecurity>0</DocSecurity>
  <PresentationFormat/>
  <Lines>171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(Public Moorings and Infrastructure) Regulation 2013</vt:lpstr>
    </vt:vector>
  </TitlesOfParts>
  <Manager/>
  <Company/>
  <LinksUpToDate>false</LinksUpToDate>
  <CharactersWithSpaces>6311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2013-06-30T22:38:00Z</cp:lastPrinted>
  <dcterms:created xsi:type="dcterms:W3CDTF">2013-11-18T00:17:00Z</dcterms:created>
  <dcterms:modified xsi:type="dcterms:W3CDTF">2013-11-18T00:17:00Z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244, 2013</vt:lpwstr>
  </property>
  <property fmtid="{D5CDD505-2E9C-101B-9397-08002B2CF9AE}" pid="3" name="ShortT">
    <vt:lpwstr>Great Barrier Reef Marine Park Amendment (Public Moorings and Infrastructure)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Yes</vt:lpwstr>
  </property>
  <property fmtid="{D5CDD505-2E9C-101B-9397-08002B2CF9AE}" pid="9" name="DateMade">
    <vt:lpwstr>21 November 2013</vt:lpwstr>
  </property>
  <property fmtid="{D5CDD505-2E9C-101B-9397-08002B2CF9AE}" pid="10" name="Authority">
    <vt:lpwstr/>
  </property>
  <property fmtid="{D5CDD505-2E9C-101B-9397-08002B2CF9AE}" pid="11" name="ID">
    <vt:lpwstr>OPC50470</vt:lpwstr>
  </property>
  <property fmtid="{D5CDD505-2E9C-101B-9397-08002B2CF9AE}" pid="12" name="ActMadeUnder">
    <vt:lpwstr>Great Barrier Reef Marine Park Act 1975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Classification">
    <vt:lpwstr> </vt:lpwstr>
  </property>
  <property fmtid="{D5CDD505-2E9C-101B-9397-08002B2CF9AE}" pid="17" name="DLM">
    <vt:lpwstr> </vt:lpwstr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21 November 2013</vt:lpwstr>
  </property>
</Properties>
</file>