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9C3E03" w:rsidRDefault="00DA186E" w:rsidP="00715914">
      <w:pPr>
        <w:rPr>
          <w:sz w:val="28"/>
        </w:rPr>
      </w:pPr>
      <w:r w:rsidRPr="009C3E03">
        <w:rPr>
          <w:noProof/>
          <w:lang w:eastAsia="en-AU"/>
        </w:rPr>
        <w:drawing>
          <wp:inline distT="0" distB="0" distL="0" distR="0" wp14:anchorId="4C4A9417" wp14:editId="642006E7">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9C3E03" w:rsidRDefault="00715914" w:rsidP="00715914">
      <w:pPr>
        <w:rPr>
          <w:sz w:val="19"/>
        </w:rPr>
      </w:pPr>
    </w:p>
    <w:p w:rsidR="00715914" w:rsidRPr="009C3E03" w:rsidRDefault="007C02EC" w:rsidP="00715914">
      <w:pPr>
        <w:pStyle w:val="ShortT"/>
      </w:pPr>
      <w:r w:rsidRPr="009C3E03">
        <w:t xml:space="preserve">Health Insurance </w:t>
      </w:r>
      <w:r w:rsidR="006031F5" w:rsidRPr="009C3E03">
        <w:t xml:space="preserve">Legislation </w:t>
      </w:r>
      <w:r w:rsidRPr="009C3E03">
        <w:t>Amendment (</w:t>
      </w:r>
      <w:r w:rsidR="006031F5" w:rsidRPr="009C3E03">
        <w:t>Various Measures</w:t>
      </w:r>
      <w:r w:rsidRPr="009C3E03">
        <w:t>) Regulation</w:t>
      </w:r>
      <w:r w:rsidR="009C3E03" w:rsidRPr="009C3E03">
        <w:t> </w:t>
      </w:r>
      <w:r w:rsidRPr="009C3E03">
        <w:t>2013</w:t>
      </w:r>
    </w:p>
    <w:p w:rsidR="00715914" w:rsidRPr="009C3E03" w:rsidRDefault="00715914" w:rsidP="00715914"/>
    <w:p w:rsidR="00715914" w:rsidRPr="009C3E03" w:rsidRDefault="001C5F34" w:rsidP="006475DA">
      <w:pPr>
        <w:pStyle w:val="InstNo"/>
      </w:pPr>
      <w:r w:rsidRPr="009C3E03">
        <w:t>Select Legislative Instrument</w:t>
      </w:r>
      <w:r w:rsidR="008861ED" w:rsidRPr="009C3E03">
        <w:t xml:space="preserve"> </w:t>
      </w:r>
      <w:bookmarkStart w:id="0" w:name="BKCheck15B_1"/>
      <w:bookmarkEnd w:id="0"/>
      <w:r w:rsidR="00E832C5" w:rsidRPr="009C3E03">
        <w:fldChar w:fldCharType="begin"/>
      </w:r>
      <w:r w:rsidR="00E832C5" w:rsidRPr="009C3E03">
        <w:instrText xml:space="preserve"> DOCPROPERTY  ActNo </w:instrText>
      </w:r>
      <w:r w:rsidR="00E832C5" w:rsidRPr="009C3E03">
        <w:fldChar w:fldCharType="separate"/>
      </w:r>
      <w:r w:rsidR="000779AC">
        <w:t>No. 250, 2013</w:t>
      </w:r>
      <w:r w:rsidR="00E832C5" w:rsidRPr="009C3E03">
        <w:fldChar w:fldCharType="end"/>
      </w:r>
    </w:p>
    <w:p w:rsidR="0078379F" w:rsidRPr="009C3E03" w:rsidRDefault="0078379F" w:rsidP="001A0BEE">
      <w:pPr>
        <w:pStyle w:val="SignCoverPageStart"/>
        <w:spacing w:before="240"/>
      </w:pPr>
      <w:r w:rsidRPr="009C3E03">
        <w:t>I, Quentin Bryce AC CVO, Governor</w:t>
      </w:r>
      <w:r w:rsidR="009C3E03">
        <w:noBreakHyphen/>
      </w:r>
      <w:r w:rsidRPr="009C3E03">
        <w:t xml:space="preserve">General of the Commonwealth of Australia, acting with the advice of the Federal Executive Council, make the following regulation under the </w:t>
      </w:r>
      <w:r w:rsidRPr="009C3E03">
        <w:rPr>
          <w:i/>
        </w:rPr>
        <w:t>Health Insurance Act 1973</w:t>
      </w:r>
      <w:r w:rsidRPr="009C3E03">
        <w:t>.</w:t>
      </w:r>
    </w:p>
    <w:p w:rsidR="0078379F" w:rsidRPr="009C3E03" w:rsidRDefault="0078379F" w:rsidP="001A0BEE">
      <w:pPr>
        <w:keepNext/>
        <w:spacing w:before="720" w:line="240" w:lineRule="atLeast"/>
        <w:ind w:right="397"/>
        <w:jc w:val="both"/>
        <w:rPr>
          <w:sz w:val="24"/>
          <w:szCs w:val="24"/>
        </w:rPr>
      </w:pPr>
      <w:r w:rsidRPr="009C3E03">
        <w:rPr>
          <w:sz w:val="24"/>
          <w:szCs w:val="24"/>
        </w:rPr>
        <w:t xml:space="preserve">Dated </w:t>
      </w:r>
      <w:bookmarkStart w:id="1" w:name="_GoBack"/>
      <w:bookmarkEnd w:id="1"/>
      <w:r w:rsidRPr="009C3E03">
        <w:rPr>
          <w:sz w:val="24"/>
          <w:szCs w:val="24"/>
        </w:rPr>
        <w:fldChar w:fldCharType="begin"/>
      </w:r>
      <w:r w:rsidRPr="009C3E03">
        <w:rPr>
          <w:sz w:val="24"/>
          <w:szCs w:val="24"/>
        </w:rPr>
        <w:instrText xml:space="preserve"> DOCPROPERTY  DateMade </w:instrText>
      </w:r>
      <w:r w:rsidRPr="009C3E03">
        <w:rPr>
          <w:sz w:val="24"/>
          <w:szCs w:val="24"/>
        </w:rPr>
        <w:fldChar w:fldCharType="separate"/>
      </w:r>
      <w:r w:rsidR="000779AC">
        <w:rPr>
          <w:sz w:val="24"/>
          <w:szCs w:val="24"/>
        </w:rPr>
        <w:t>21 November 2013</w:t>
      </w:r>
      <w:r w:rsidRPr="009C3E03">
        <w:rPr>
          <w:sz w:val="24"/>
          <w:szCs w:val="24"/>
        </w:rPr>
        <w:fldChar w:fldCharType="end"/>
      </w:r>
    </w:p>
    <w:p w:rsidR="0078379F" w:rsidRPr="009C3E03" w:rsidRDefault="0078379F" w:rsidP="001A0BEE">
      <w:pPr>
        <w:keepNext/>
        <w:tabs>
          <w:tab w:val="left" w:pos="3402"/>
        </w:tabs>
        <w:spacing w:before="960" w:line="300" w:lineRule="atLeast"/>
        <w:ind w:left="397" w:right="397"/>
        <w:jc w:val="right"/>
        <w:rPr>
          <w:sz w:val="24"/>
          <w:szCs w:val="24"/>
        </w:rPr>
      </w:pPr>
      <w:r w:rsidRPr="009C3E03">
        <w:t>Quentin Bryce</w:t>
      </w:r>
    </w:p>
    <w:p w:rsidR="0078379F" w:rsidRPr="009C3E03" w:rsidRDefault="0078379F" w:rsidP="001A0BEE">
      <w:pPr>
        <w:keepNext/>
        <w:tabs>
          <w:tab w:val="left" w:pos="3402"/>
        </w:tabs>
        <w:spacing w:line="300" w:lineRule="atLeast"/>
        <w:ind w:left="397" w:right="397"/>
        <w:jc w:val="right"/>
        <w:rPr>
          <w:sz w:val="24"/>
          <w:szCs w:val="24"/>
        </w:rPr>
      </w:pPr>
      <w:r w:rsidRPr="009C3E03">
        <w:rPr>
          <w:sz w:val="24"/>
          <w:szCs w:val="24"/>
        </w:rPr>
        <w:t>Governor</w:t>
      </w:r>
      <w:r w:rsidR="009C3E03">
        <w:rPr>
          <w:sz w:val="24"/>
          <w:szCs w:val="24"/>
        </w:rPr>
        <w:noBreakHyphen/>
      </w:r>
      <w:r w:rsidRPr="009C3E03">
        <w:rPr>
          <w:sz w:val="24"/>
          <w:szCs w:val="24"/>
        </w:rPr>
        <w:t>General</w:t>
      </w:r>
    </w:p>
    <w:p w:rsidR="0078379F" w:rsidRPr="009C3E03" w:rsidRDefault="0078379F" w:rsidP="001A0BEE">
      <w:pPr>
        <w:keepNext/>
        <w:tabs>
          <w:tab w:val="left" w:pos="3402"/>
        </w:tabs>
        <w:spacing w:after="800" w:line="300" w:lineRule="atLeast"/>
        <w:ind w:right="397"/>
        <w:rPr>
          <w:sz w:val="24"/>
          <w:szCs w:val="24"/>
        </w:rPr>
      </w:pPr>
      <w:r w:rsidRPr="009C3E03">
        <w:rPr>
          <w:sz w:val="24"/>
          <w:szCs w:val="24"/>
        </w:rPr>
        <w:t>By Her Excellency’s Command</w:t>
      </w:r>
    </w:p>
    <w:p w:rsidR="0078379F" w:rsidRPr="009C3E03" w:rsidRDefault="0078379F" w:rsidP="001A0BEE">
      <w:pPr>
        <w:keepNext/>
        <w:tabs>
          <w:tab w:val="left" w:pos="3402"/>
        </w:tabs>
        <w:spacing w:before="480" w:line="300" w:lineRule="atLeast"/>
        <w:ind w:right="397"/>
        <w:rPr>
          <w:szCs w:val="22"/>
        </w:rPr>
      </w:pPr>
      <w:r w:rsidRPr="009C3E03">
        <w:rPr>
          <w:szCs w:val="22"/>
        </w:rPr>
        <w:t>Peter Dutton</w:t>
      </w:r>
    </w:p>
    <w:p w:rsidR="0078379F" w:rsidRPr="009C3E03" w:rsidRDefault="0078379F" w:rsidP="001A0BEE">
      <w:pPr>
        <w:pStyle w:val="SignCoverPageEnd"/>
      </w:pPr>
      <w:r w:rsidRPr="009C3E03">
        <w:t>Minister for Health</w:t>
      </w:r>
    </w:p>
    <w:p w:rsidR="0078379F" w:rsidRPr="009C3E03" w:rsidRDefault="0078379F">
      <w:pPr>
        <w:pStyle w:val="Tabletext"/>
      </w:pPr>
    </w:p>
    <w:p w:rsidR="0078379F" w:rsidRPr="009C3E03" w:rsidRDefault="0078379F" w:rsidP="0078379F"/>
    <w:p w:rsidR="00715914" w:rsidRPr="009C3E03" w:rsidRDefault="00715914" w:rsidP="00715914">
      <w:pPr>
        <w:pStyle w:val="Header"/>
        <w:tabs>
          <w:tab w:val="clear" w:pos="4150"/>
          <w:tab w:val="clear" w:pos="8307"/>
        </w:tabs>
      </w:pPr>
      <w:r w:rsidRPr="009C3E03">
        <w:rPr>
          <w:rStyle w:val="CharAmSchNo"/>
        </w:rPr>
        <w:t xml:space="preserve"> </w:t>
      </w:r>
      <w:r w:rsidRPr="009C3E03">
        <w:rPr>
          <w:rStyle w:val="CharAmSchText"/>
        </w:rPr>
        <w:t xml:space="preserve"> </w:t>
      </w:r>
    </w:p>
    <w:p w:rsidR="00715914" w:rsidRPr="009C3E03" w:rsidRDefault="00715914" w:rsidP="00715914">
      <w:pPr>
        <w:pStyle w:val="Header"/>
        <w:tabs>
          <w:tab w:val="clear" w:pos="4150"/>
          <w:tab w:val="clear" w:pos="8307"/>
        </w:tabs>
      </w:pPr>
      <w:r w:rsidRPr="009C3E03">
        <w:rPr>
          <w:rStyle w:val="CharAmPartNo"/>
        </w:rPr>
        <w:t xml:space="preserve"> </w:t>
      </w:r>
      <w:r w:rsidRPr="009C3E03">
        <w:rPr>
          <w:rStyle w:val="CharAmPartText"/>
        </w:rPr>
        <w:t xml:space="preserve"> </w:t>
      </w:r>
    </w:p>
    <w:p w:rsidR="00715914" w:rsidRPr="009C3E03" w:rsidRDefault="00715914" w:rsidP="00715914">
      <w:pPr>
        <w:pStyle w:val="Header"/>
        <w:tabs>
          <w:tab w:val="clear" w:pos="4150"/>
          <w:tab w:val="clear" w:pos="8307"/>
        </w:tabs>
      </w:pPr>
      <w:r w:rsidRPr="009C3E03">
        <w:t xml:space="preserve">  </w:t>
      </w:r>
    </w:p>
    <w:p w:rsidR="00715914" w:rsidRPr="009C3E03" w:rsidRDefault="00715914" w:rsidP="00715914">
      <w:pPr>
        <w:sectPr w:rsidR="00715914" w:rsidRPr="009C3E03" w:rsidSect="00F71C7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715914" w:rsidRPr="009C3E03" w:rsidRDefault="00715914" w:rsidP="009C2C6E">
      <w:pPr>
        <w:rPr>
          <w:sz w:val="36"/>
        </w:rPr>
      </w:pPr>
      <w:r w:rsidRPr="009C3E03">
        <w:rPr>
          <w:sz w:val="36"/>
        </w:rPr>
        <w:lastRenderedPageBreak/>
        <w:t>Contents</w:t>
      </w:r>
    </w:p>
    <w:bookmarkStart w:id="2" w:name="BKCheck15B_3"/>
    <w:bookmarkEnd w:id="2"/>
    <w:p w:rsidR="009B678C" w:rsidRPr="009C3E03" w:rsidRDefault="009B678C">
      <w:pPr>
        <w:pStyle w:val="TOC5"/>
        <w:rPr>
          <w:rFonts w:asciiTheme="minorHAnsi" w:eastAsiaTheme="minorEastAsia" w:hAnsiTheme="minorHAnsi" w:cstheme="minorBidi"/>
          <w:noProof/>
          <w:kern w:val="0"/>
          <w:sz w:val="22"/>
          <w:szCs w:val="22"/>
        </w:rPr>
      </w:pPr>
      <w:r w:rsidRPr="009C3E03">
        <w:rPr>
          <w:sz w:val="20"/>
        </w:rPr>
        <w:fldChar w:fldCharType="begin"/>
      </w:r>
      <w:r w:rsidRPr="009C3E03">
        <w:rPr>
          <w:sz w:val="20"/>
        </w:rPr>
        <w:instrText xml:space="preserve"> TOC \o "1-9" </w:instrText>
      </w:r>
      <w:r w:rsidRPr="009C3E03">
        <w:rPr>
          <w:sz w:val="20"/>
        </w:rPr>
        <w:fldChar w:fldCharType="separate"/>
      </w:r>
      <w:r w:rsidRPr="009C3E03">
        <w:rPr>
          <w:noProof/>
        </w:rPr>
        <w:t>1</w:t>
      </w:r>
      <w:r w:rsidRPr="009C3E03">
        <w:rPr>
          <w:noProof/>
        </w:rPr>
        <w:tab/>
        <w:t>Name of regulation</w:t>
      </w:r>
      <w:r w:rsidRPr="009C3E03">
        <w:rPr>
          <w:noProof/>
        </w:rPr>
        <w:tab/>
      </w:r>
      <w:r w:rsidRPr="009C3E03">
        <w:rPr>
          <w:noProof/>
        </w:rPr>
        <w:fldChar w:fldCharType="begin"/>
      </w:r>
      <w:r w:rsidRPr="009C3E03">
        <w:rPr>
          <w:noProof/>
        </w:rPr>
        <w:instrText xml:space="preserve"> PAGEREF _Toc370293613 \h </w:instrText>
      </w:r>
      <w:r w:rsidRPr="009C3E03">
        <w:rPr>
          <w:noProof/>
        </w:rPr>
      </w:r>
      <w:r w:rsidRPr="009C3E03">
        <w:rPr>
          <w:noProof/>
        </w:rPr>
        <w:fldChar w:fldCharType="separate"/>
      </w:r>
      <w:r w:rsidR="000779AC">
        <w:rPr>
          <w:noProof/>
        </w:rPr>
        <w:t>1</w:t>
      </w:r>
      <w:r w:rsidRPr="009C3E03">
        <w:rPr>
          <w:noProof/>
        </w:rPr>
        <w:fldChar w:fldCharType="end"/>
      </w:r>
    </w:p>
    <w:p w:rsidR="009B678C" w:rsidRPr="009C3E03" w:rsidRDefault="009B678C">
      <w:pPr>
        <w:pStyle w:val="TOC5"/>
        <w:rPr>
          <w:rFonts w:asciiTheme="minorHAnsi" w:eastAsiaTheme="minorEastAsia" w:hAnsiTheme="minorHAnsi" w:cstheme="minorBidi"/>
          <w:noProof/>
          <w:kern w:val="0"/>
          <w:sz w:val="22"/>
          <w:szCs w:val="22"/>
        </w:rPr>
      </w:pPr>
      <w:r w:rsidRPr="009C3E03">
        <w:rPr>
          <w:noProof/>
        </w:rPr>
        <w:t>2</w:t>
      </w:r>
      <w:r w:rsidRPr="009C3E03">
        <w:rPr>
          <w:noProof/>
        </w:rPr>
        <w:tab/>
        <w:t>Commencement</w:t>
      </w:r>
      <w:r w:rsidRPr="009C3E03">
        <w:rPr>
          <w:noProof/>
        </w:rPr>
        <w:tab/>
      </w:r>
      <w:r w:rsidRPr="009C3E03">
        <w:rPr>
          <w:noProof/>
        </w:rPr>
        <w:fldChar w:fldCharType="begin"/>
      </w:r>
      <w:r w:rsidRPr="009C3E03">
        <w:rPr>
          <w:noProof/>
        </w:rPr>
        <w:instrText xml:space="preserve"> PAGEREF _Toc370293614 \h </w:instrText>
      </w:r>
      <w:r w:rsidRPr="009C3E03">
        <w:rPr>
          <w:noProof/>
        </w:rPr>
      </w:r>
      <w:r w:rsidRPr="009C3E03">
        <w:rPr>
          <w:noProof/>
        </w:rPr>
        <w:fldChar w:fldCharType="separate"/>
      </w:r>
      <w:r w:rsidR="000779AC">
        <w:rPr>
          <w:noProof/>
        </w:rPr>
        <w:t>1</w:t>
      </w:r>
      <w:r w:rsidRPr="009C3E03">
        <w:rPr>
          <w:noProof/>
        </w:rPr>
        <w:fldChar w:fldCharType="end"/>
      </w:r>
    </w:p>
    <w:p w:rsidR="009B678C" w:rsidRPr="009C3E03" w:rsidRDefault="009B678C">
      <w:pPr>
        <w:pStyle w:val="TOC5"/>
        <w:rPr>
          <w:rFonts w:asciiTheme="minorHAnsi" w:eastAsiaTheme="minorEastAsia" w:hAnsiTheme="minorHAnsi" w:cstheme="minorBidi"/>
          <w:noProof/>
          <w:kern w:val="0"/>
          <w:sz w:val="22"/>
          <w:szCs w:val="22"/>
        </w:rPr>
      </w:pPr>
      <w:r w:rsidRPr="009C3E03">
        <w:rPr>
          <w:noProof/>
        </w:rPr>
        <w:t>3</w:t>
      </w:r>
      <w:r w:rsidRPr="009C3E03">
        <w:rPr>
          <w:noProof/>
        </w:rPr>
        <w:tab/>
        <w:t>Authority</w:t>
      </w:r>
      <w:r w:rsidRPr="009C3E03">
        <w:rPr>
          <w:noProof/>
        </w:rPr>
        <w:tab/>
      </w:r>
      <w:r w:rsidRPr="009C3E03">
        <w:rPr>
          <w:noProof/>
        </w:rPr>
        <w:fldChar w:fldCharType="begin"/>
      </w:r>
      <w:r w:rsidRPr="009C3E03">
        <w:rPr>
          <w:noProof/>
        </w:rPr>
        <w:instrText xml:space="preserve"> PAGEREF _Toc370293615 \h </w:instrText>
      </w:r>
      <w:r w:rsidRPr="009C3E03">
        <w:rPr>
          <w:noProof/>
        </w:rPr>
      </w:r>
      <w:r w:rsidRPr="009C3E03">
        <w:rPr>
          <w:noProof/>
        </w:rPr>
        <w:fldChar w:fldCharType="separate"/>
      </w:r>
      <w:r w:rsidR="000779AC">
        <w:rPr>
          <w:noProof/>
        </w:rPr>
        <w:t>1</w:t>
      </w:r>
      <w:r w:rsidRPr="009C3E03">
        <w:rPr>
          <w:noProof/>
        </w:rPr>
        <w:fldChar w:fldCharType="end"/>
      </w:r>
    </w:p>
    <w:p w:rsidR="009B678C" w:rsidRPr="009C3E03" w:rsidRDefault="009B678C">
      <w:pPr>
        <w:pStyle w:val="TOC5"/>
        <w:rPr>
          <w:rFonts w:asciiTheme="minorHAnsi" w:eastAsiaTheme="minorEastAsia" w:hAnsiTheme="minorHAnsi" w:cstheme="minorBidi"/>
          <w:noProof/>
          <w:kern w:val="0"/>
          <w:sz w:val="22"/>
          <w:szCs w:val="22"/>
        </w:rPr>
      </w:pPr>
      <w:r w:rsidRPr="009C3E03">
        <w:rPr>
          <w:noProof/>
        </w:rPr>
        <w:t>4</w:t>
      </w:r>
      <w:r w:rsidRPr="009C3E03">
        <w:rPr>
          <w:noProof/>
        </w:rPr>
        <w:tab/>
        <w:t>Schedule(s)</w:t>
      </w:r>
      <w:r w:rsidRPr="009C3E03">
        <w:rPr>
          <w:noProof/>
        </w:rPr>
        <w:tab/>
      </w:r>
      <w:r w:rsidRPr="009C3E03">
        <w:rPr>
          <w:noProof/>
        </w:rPr>
        <w:fldChar w:fldCharType="begin"/>
      </w:r>
      <w:r w:rsidRPr="009C3E03">
        <w:rPr>
          <w:noProof/>
        </w:rPr>
        <w:instrText xml:space="preserve"> PAGEREF _Toc370293616 \h </w:instrText>
      </w:r>
      <w:r w:rsidRPr="009C3E03">
        <w:rPr>
          <w:noProof/>
        </w:rPr>
      </w:r>
      <w:r w:rsidRPr="009C3E03">
        <w:rPr>
          <w:noProof/>
        </w:rPr>
        <w:fldChar w:fldCharType="separate"/>
      </w:r>
      <w:r w:rsidR="000779AC">
        <w:rPr>
          <w:noProof/>
        </w:rPr>
        <w:t>1</w:t>
      </w:r>
      <w:r w:rsidRPr="009C3E03">
        <w:rPr>
          <w:noProof/>
        </w:rPr>
        <w:fldChar w:fldCharType="end"/>
      </w:r>
    </w:p>
    <w:p w:rsidR="009B678C" w:rsidRPr="009C3E03" w:rsidRDefault="009B678C">
      <w:pPr>
        <w:pStyle w:val="TOC6"/>
        <w:rPr>
          <w:rFonts w:asciiTheme="minorHAnsi" w:eastAsiaTheme="minorEastAsia" w:hAnsiTheme="minorHAnsi" w:cstheme="minorBidi"/>
          <w:b w:val="0"/>
          <w:noProof/>
          <w:kern w:val="0"/>
          <w:sz w:val="22"/>
          <w:szCs w:val="22"/>
        </w:rPr>
      </w:pPr>
      <w:r w:rsidRPr="009C3E03">
        <w:rPr>
          <w:noProof/>
        </w:rPr>
        <w:t>Schedule</w:t>
      </w:r>
      <w:r w:rsidR="009C3E03" w:rsidRPr="009C3E03">
        <w:rPr>
          <w:noProof/>
        </w:rPr>
        <w:t> </w:t>
      </w:r>
      <w:r w:rsidRPr="009C3E03">
        <w:rPr>
          <w:noProof/>
        </w:rPr>
        <w:t>1—Amendments commencing day after registration</w:t>
      </w:r>
      <w:r w:rsidRPr="009C3E03">
        <w:rPr>
          <w:b w:val="0"/>
          <w:noProof/>
          <w:sz w:val="18"/>
        </w:rPr>
        <w:tab/>
      </w:r>
      <w:r w:rsidRPr="009C3E03">
        <w:rPr>
          <w:b w:val="0"/>
          <w:noProof/>
          <w:sz w:val="18"/>
        </w:rPr>
        <w:fldChar w:fldCharType="begin"/>
      </w:r>
      <w:r w:rsidRPr="009C3E03">
        <w:rPr>
          <w:b w:val="0"/>
          <w:noProof/>
          <w:sz w:val="18"/>
        </w:rPr>
        <w:instrText xml:space="preserve"> PAGEREF _Toc370293617 \h </w:instrText>
      </w:r>
      <w:r w:rsidRPr="009C3E03">
        <w:rPr>
          <w:b w:val="0"/>
          <w:noProof/>
          <w:sz w:val="18"/>
        </w:rPr>
      </w:r>
      <w:r w:rsidRPr="009C3E03">
        <w:rPr>
          <w:b w:val="0"/>
          <w:noProof/>
          <w:sz w:val="18"/>
        </w:rPr>
        <w:fldChar w:fldCharType="separate"/>
      </w:r>
      <w:r w:rsidR="000779AC">
        <w:rPr>
          <w:b w:val="0"/>
          <w:noProof/>
          <w:sz w:val="18"/>
        </w:rPr>
        <w:t>2</w:t>
      </w:r>
      <w:r w:rsidRPr="009C3E03">
        <w:rPr>
          <w:b w:val="0"/>
          <w:noProof/>
          <w:sz w:val="18"/>
        </w:rPr>
        <w:fldChar w:fldCharType="end"/>
      </w:r>
    </w:p>
    <w:p w:rsidR="009B678C" w:rsidRPr="009C3E03" w:rsidRDefault="009B678C">
      <w:pPr>
        <w:pStyle w:val="TOC9"/>
        <w:rPr>
          <w:rFonts w:asciiTheme="minorHAnsi" w:eastAsiaTheme="minorEastAsia" w:hAnsiTheme="minorHAnsi" w:cstheme="minorBidi"/>
          <w:i w:val="0"/>
          <w:noProof/>
          <w:kern w:val="0"/>
          <w:sz w:val="22"/>
          <w:szCs w:val="22"/>
        </w:rPr>
      </w:pPr>
      <w:r w:rsidRPr="009C3E03">
        <w:rPr>
          <w:noProof/>
        </w:rPr>
        <w:t>Health Insurance Regulations</w:t>
      </w:r>
      <w:r w:rsidR="009C3E03" w:rsidRPr="009C3E03">
        <w:rPr>
          <w:noProof/>
        </w:rPr>
        <w:t> </w:t>
      </w:r>
      <w:r w:rsidRPr="009C3E03">
        <w:rPr>
          <w:noProof/>
        </w:rPr>
        <w:t>1975</w:t>
      </w:r>
      <w:r w:rsidRPr="009C3E03">
        <w:rPr>
          <w:i w:val="0"/>
          <w:noProof/>
          <w:sz w:val="18"/>
        </w:rPr>
        <w:tab/>
      </w:r>
      <w:r w:rsidRPr="009C3E03">
        <w:rPr>
          <w:i w:val="0"/>
          <w:noProof/>
          <w:sz w:val="18"/>
        </w:rPr>
        <w:fldChar w:fldCharType="begin"/>
      </w:r>
      <w:r w:rsidRPr="009C3E03">
        <w:rPr>
          <w:i w:val="0"/>
          <w:noProof/>
          <w:sz w:val="18"/>
        </w:rPr>
        <w:instrText xml:space="preserve"> PAGEREF _Toc370293618 \h </w:instrText>
      </w:r>
      <w:r w:rsidRPr="009C3E03">
        <w:rPr>
          <w:i w:val="0"/>
          <w:noProof/>
          <w:sz w:val="18"/>
        </w:rPr>
      </w:r>
      <w:r w:rsidRPr="009C3E03">
        <w:rPr>
          <w:i w:val="0"/>
          <w:noProof/>
          <w:sz w:val="18"/>
        </w:rPr>
        <w:fldChar w:fldCharType="separate"/>
      </w:r>
      <w:r w:rsidR="000779AC">
        <w:rPr>
          <w:i w:val="0"/>
          <w:noProof/>
          <w:sz w:val="18"/>
        </w:rPr>
        <w:t>2</w:t>
      </w:r>
      <w:r w:rsidRPr="009C3E03">
        <w:rPr>
          <w:i w:val="0"/>
          <w:noProof/>
          <w:sz w:val="18"/>
        </w:rPr>
        <w:fldChar w:fldCharType="end"/>
      </w:r>
    </w:p>
    <w:p w:rsidR="009B678C" w:rsidRPr="009C3E03" w:rsidRDefault="009B678C">
      <w:pPr>
        <w:pStyle w:val="TOC6"/>
        <w:rPr>
          <w:rFonts w:asciiTheme="minorHAnsi" w:eastAsiaTheme="minorEastAsia" w:hAnsiTheme="minorHAnsi" w:cstheme="minorBidi"/>
          <w:b w:val="0"/>
          <w:noProof/>
          <w:kern w:val="0"/>
          <w:sz w:val="22"/>
          <w:szCs w:val="22"/>
        </w:rPr>
      </w:pPr>
      <w:r w:rsidRPr="009C3E03">
        <w:rPr>
          <w:noProof/>
        </w:rPr>
        <w:t>Schedule</w:t>
      </w:r>
      <w:r w:rsidR="009C3E03" w:rsidRPr="009C3E03">
        <w:rPr>
          <w:noProof/>
        </w:rPr>
        <w:t> </w:t>
      </w:r>
      <w:r w:rsidRPr="009C3E03">
        <w:rPr>
          <w:noProof/>
        </w:rPr>
        <w:t>2—Amendments commencing 1</w:t>
      </w:r>
      <w:r w:rsidR="009C3E03" w:rsidRPr="009C3E03">
        <w:rPr>
          <w:noProof/>
        </w:rPr>
        <w:t> </w:t>
      </w:r>
      <w:r w:rsidRPr="009C3E03">
        <w:rPr>
          <w:noProof/>
        </w:rPr>
        <w:t>January 2014</w:t>
      </w:r>
      <w:r w:rsidRPr="009C3E03">
        <w:rPr>
          <w:b w:val="0"/>
          <w:noProof/>
          <w:sz w:val="18"/>
        </w:rPr>
        <w:tab/>
      </w:r>
      <w:r w:rsidRPr="009C3E03">
        <w:rPr>
          <w:b w:val="0"/>
          <w:noProof/>
          <w:sz w:val="18"/>
        </w:rPr>
        <w:fldChar w:fldCharType="begin"/>
      </w:r>
      <w:r w:rsidRPr="009C3E03">
        <w:rPr>
          <w:b w:val="0"/>
          <w:noProof/>
          <w:sz w:val="18"/>
        </w:rPr>
        <w:instrText xml:space="preserve"> PAGEREF _Toc370293623 \h </w:instrText>
      </w:r>
      <w:r w:rsidRPr="009C3E03">
        <w:rPr>
          <w:b w:val="0"/>
          <w:noProof/>
          <w:sz w:val="18"/>
        </w:rPr>
      </w:r>
      <w:r w:rsidRPr="009C3E03">
        <w:rPr>
          <w:b w:val="0"/>
          <w:noProof/>
          <w:sz w:val="18"/>
        </w:rPr>
        <w:fldChar w:fldCharType="separate"/>
      </w:r>
      <w:r w:rsidR="000779AC">
        <w:rPr>
          <w:b w:val="0"/>
          <w:noProof/>
          <w:sz w:val="18"/>
        </w:rPr>
        <w:t>15</w:t>
      </w:r>
      <w:r w:rsidRPr="009C3E03">
        <w:rPr>
          <w:b w:val="0"/>
          <w:noProof/>
          <w:sz w:val="18"/>
        </w:rPr>
        <w:fldChar w:fldCharType="end"/>
      </w:r>
    </w:p>
    <w:p w:rsidR="009B678C" w:rsidRPr="009C3E03" w:rsidRDefault="009B678C">
      <w:pPr>
        <w:pStyle w:val="TOC9"/>
        <w:rPr>
          <w:rFonts w:asciiTheme="minorHAnsi" w:eastAsiaTheme="minorEastAsia" w:hAnsiTheme="minorHAnsi" w:cstheme="minorBidi"/>
          <w:i w:val="0"/>
          <w:noProof/>
          <w:kern w:val="0"/>
          <w:sz w:val="22"/>
          <w:szCs w:val="22"/>
        </w:rPr>
      </w:pPr>
      <w:r w:rsidRPr="009C3E03">
        <w:rPr>
          <w:noProof/>
        </w:rPr>
        <w:t>Health Insurance (Diagnostic Imaging Services Table) Regulation</w:t>
      </w:r>
      <w:r w:rsidR="009C3E03" w:rsidRPr="009C3E03">
        <w:rPr>
          <w:noProof/>
        </w:rPr>
        <w:t> </w:t>
      </w:r>
      <w:r w:rsidRPr="009C3E03">
        <w:rPr>
          <w:noProof/>
        </w:rPr>
        <w:t>2013</w:t>
      </w:r>
      <w:r w:rsidRPr="009C3E03">
        <w:rPr>
          <w:i w:val="0"/>
          <w:noProof/>
          <w:sz w:val="18"/>
        </w:rPr>
        <w:tab/>
      </w:r>
      <w:r w:rsidRPr="009C3E03">
        <w:rPr>
          <w:i w:val="0"/>
          <w:noProof/>
          <w:sz w:val="18"/>
        </w:rPr>
        <w:fldChar w:fldCharType="begin"/>
      </w:r>
      <w:r w:rsidRPr="009C3E03">
        <w:rPr>
          <w:i w:val="0"/>
          <w:noProof/>
          <w:sz w:val="18"/>
        </w:rPr>
        <w:instrText xml:space="preserve"> PAGEREF _Toc370293624 \h </w:instrText>
      </w:r>
      <w:r w:rsidRPr="009C3E03">
        <w:rPr>
          <w:i w:val="0"/>
          <w:noProof/>
          <w:sz w:val="18"/>
        </w:rPr>
      </w:r>
      <w:r w:rsidRPr="009C3E03">
        <w:rPr>
          <w:i w:val="0"/>
          <w:noProof/>
          <w:sz w:val="18"/>
        </w:rPr>
        <w:fldChar w:fldCharType="separate"/>
      </w:r>
      <w:r w:rsidR="000779AC">
        <w:rPr>
          <w:i w:val="0"/>
          <w:noProof/>
          <w:sz w:val="18"/>
        </w:rPr>
        <w:t>15</w:t>
      </w:r>
      <w:r w:rsidRPr="009C3E03">
        <w:rPr>
          <w:i w:val="0"/>
          <w:noProof/>
          <w:sz w:val="18"/>
        </w:rPr>
        <w:fldChar w:fldCharType="end"/>
      </w:r>
    </w:p>
    <w:p w:rsidR="009B678C" w:rsidRPr="009C3E03" w:rsidRDefault="009B678C">
      <w:pPr>
        <w:pStyle w:val="TOC9"/>
        <w:rPr>
          <w:rFonts w:asciiTheme="minorHAnsi" w:eastAsiaTheme="minorEastAsia" w:hAnsiTheme="minorHAnsi" w:cstheme="minorBidi"/>
          <w:i w:val="0"/>
          <w:noProof/>
          <w:kern w:val="0"/>
          <w:sz w:val="22"/>
          <w:szCs w:val="22"/>
        </w:rPr>
      </w:pPr>
      <w:r w:rsidRPr="009C3E03">
        <w:rPr>
          <w:noProof/>
        </w:rPr>
        <w:t>Health Insurance (General Medical Services Table) Regulation</w:t>
      </w:r>
      <w:r w:rsidR="009C3E03" w:rsidRPr="009C3E03">
        <w:rPr>
          <w:noProof/>
        </w:rPr>
        <w:t> </w:t>
      </w:r>
      <w:r w:rsidRPr="009C3E03">
        <w:rPr>
          <w:noProof/>
        </w:rPr>
        <w:t>2013</w:t>
      </w:r>
      <w:r w:rsidRPr="009C3E03">
        <w:rPr>
          <w:i w:val="0"/>
          <w:noProof/>
          <w:sz w:val="18"/>
        </w:rPr>
        <w:tab/>
      </w:r>
      <w:r w:rsidRPr="009C3E03">
        <w:rPr>
          <w:i w:val="0"/>
          <w:noProof/>
          <w:sz w:val="18"/>
        </w:rPr>
        <w:fldChar w:fldCharType="begin"/>
      </w:r>
      <w:r w:rsidRPr="009C3E03">
        <w:rPr>
          <w:i w:val="0"/>
          <w:noProof/>
          <w:sz w:val="18"/>
        </w:rPr>
        <w:instrText xml:space="preserve"> PAGEREF _Toc370293625 \h </w:instrText>
      </w:r>
      <w:r w:rsidRPr="009C3E03">
        <w:rPr>
          <w:i w:val="0"/>
          <w:noProof/>
          <w:sz w:val="18"/>
        </w:rPr>
      </w:r>
      <w:r w:rsidRPr="009C3E03">
        <w:rPr>
          <w:i w:val="0"/>
          <w:noProof/>
          <w:sz w:val="18"/>
        </w:rPr>
        <w:fldChar w:fldCharType="separate"/>
      </w:r>
      <w:r w:rsidR="000779AC">
        <w:rPr>
          <w:i w:val="0"/>
          <w:noProof/>
          <w:sz w:val="18"/>
        </w:rPr>
        <w:t>15</w:t>
      </w:r>
      <w:r w:rsidRPr="009C3E03">
        <w:rPr>
          <w:i w:val="0"/>
          <w:noProof/>
          <w:sz w:val="18"/>
        </w:rPr>
        <w:fldChar w:fldCharType="end"/>
      </w:r>
    </w:p>
    <w:p w:rsidR="009B678C" w:rsidRPr="009C3E03" w:rsidRDefault="009B678C">
      <w:pPr>
        <w:pStyle w:val="TOC9"/>
        <w:rPr>
          <w:rFonts w:asciiTheme="minorHAnsi" w:eastAsiaTheme="minorEastAsia" w:hAnsiTheme="minorHAnsi" w:cstheme="minorBidi"/>
          <w:i w:val="0"/>
          <w:noProof/>
          <w:kern w:val="0"/>
          <w:sz w:val="22"/>
          <w:szCs w:val="22"/>
        </w:rPr>
      </w:pPr>
      <w:r w:rsidRPr="009C3E03">
        <w:rPr>
          <w:noProof/>
        </w:rPr>
        <w:t>Health Insurance (Pathology Services Table) Regulation</w:t>
      </w:r>
      <w:r w:rsidR="009C3E03" w:rsidRPr="009C3E03">
        <w:rPr>
          <w:noProof/>
        </w:rPr>
        <w:t> </w:t>
      </w:r>
      <w:r w:rsidRPr="009C3E03">
        <w:rPr>
          <w:noProof/>
        </w:rPr>
        <w:t>2013</w:t>
      </w:r>
      <w:r w:rsidRPr="009C3E03">
        <w:rPr>
          <w:i w:val="0"/>
          <w:noProof/>
          <w:sz w:val="18"/>
        </w:rPr>
        <w:tab/>
      </w:r>
      <w:r w:rsidRPr="009C3E03">
        <w:rPr>
          <w:i w:val="0"/>
          <w:noProof/>
          <w:sz w:val="18"/>
        </w:rPr>
        <w:fldChar w:fldCharType="begin"/>
      </w:r>
      <w:r w:rsidRPr="009C3E03">
        <w:rPr>
          <w:i w:val="0"/>
          <w:noProof/>
          <w:sz w:val="18"/>
        </w:rPr>
        <w:instrText xml:space="preserve"> PAGEREF _Toc370293626 \h </w:instrText>
      </w:r>
      <w:r w:rsidRPr="009C3E03">
        <w:rPr>
          <w:i w:val="0"/>
          <w:noProof/>
          <w:sz w:val="18"/>
        </w:rPr>
      </w:r>
      <w:r w:rsidRPr="009C3E03">
        <w:rPr>
          <w:i w:val="0"/>
          <w:noProof/>
          <w:sz w:val="18"/>
        </w:rPr>
        <w:fldChar w:fldCharType="separate"/>
      </w:r>
      <w:r w:rsidR="000779AC">
        <w:rPr>
          <w:i w:val="0"/>
          <w:noProof/>
          <w:sz w:val="18"/>
        </w:rPr>
        <w:t>18</w:t>
      </w:r>
      <w:r w:rsidRPr="009C3E03">
        <w:rPr>
          <w:i w:val="0"/>
          <w:noProof/>
          <w:sz w:val="18"/>
        </w:rPr>
        <w:fldChar w:fldCharType="end"/>
      </w:r>
    </w:p>
    <w:p w:rsidR="00A802BC" w:rsidRPr="009C3E03" w:rsidRDefault="009B678C" w:rsidP="009C2C6E">
      <w:pPr>
        <w:rPr>
          <w:sz w:val="20"/>
        </w:rPr>
      </w:pPr>
      <w:r w:rsidRPr="009C3E03">
        <w:rPr>
          <w:sz w:val="20"/>
        </w:rPr>
        <w:fldChar w:fldCharType="end"/>
      </w:r>
    </w:p>
    <w:p w:rsidR="00715914" w:rsidRPr="009C3E03" w:rsidRDefault="00715914" w:rsidP="00715914">
      <w:pPr>
        <w:sectPr w:rsidR="00715914" w:rsidRPr="009C3E03" w:rsidSect="00F71C79">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715914" w:rsidRPr="009C3E03" w:rsidRDefault="00715914" w:rsidP="002E7186">
      <w:pPr>
        <w:pStyle w:val="ActHead5"/>
      </w:pPr>
      <w:bookmarkStart w:id="3" w:name="_Toc370293613"/>
      <w:r w:rsidRPr="009C3E03">
        <w:rPr>
          <w:rStyle w:val="CharSectno"/>
        </w:rPr>
        <w:lastRenderedPageBreak/>
        <w:t>1</w:t>
      </w:r>
      <w:r w:rsidRPr="009C3E03">
        <w:t xml:space="preserve">  </w:t>
      </w:r>
      <w:r w:rsidR="00CE493D" w:rsidRPr="009C3E03">
        <w:t xml:space="preserve">Name of </w:t>
      </w:r>
      <w:r w:rsidR="00807DE9" w:rsidRPr="009C3E03">
        <w:t>regulation</w:t>
      </w:r>
      <w:bookmarkEnd w:id="3"/>
    </w:p>
    <w:p w:rsidR="00715914" w:rsidRPr="009C3E03" w:rsidRDefault="00715914" w:rsidP="00715914">
      <w:pPr>
        <w:pStyle w:val="subsection"/>
      </w:pPr>
      <w:r w:rsidRPr="009C3E03">
        <w:tab/>
      </w:r>
      <w:r w:rsidRPr="009C3E03">
        <w:tab/>
        <w:t xml:space="preserve">This </w:t>
      </w:r>
      <w:r w:rsidR="00807DE9" w:rsidRPr="009C3E03">
        <w:t>regulation</w:t>
      </w:r>
      <w:r w:rsidRPr="009C3E03">
        <w:t xml:space="preserve"> </w:t>
      </w:r>
      <w:r w:rsidR="00CE493D" w:rsidRPr="009C3E03">
        <w:t xml:space="preserve">is the </w:t>
      </w:r>
      <w:r w:rsidR="007C02EC" w:rsidRPr="009C3E03">
        <w:rPr>
          <w:i/>
        </w:rPr>
        <w:t xml:space="preserve">Health Insurance </w:t>
      </w:r>
      <w:r w:rsidR="00C15BA8" w:rsidRPr="009C3E03">
        <w:rPr>
          <w:i/>
        </w:rPr>
        <w:t xml:space="preserve">Legislation </w:t>
      </w:r>
      <w:r w:rsidR="007C02EC" w:rsidRPr="009C3E03">
        <w:rPr>
          <w:i/>
        </w:rPr>
        <w:t>Amendment (</w:t>
      </w:r>
      <w:r w:rsidR="00C15BA8" w:rsidRPr="009C3E03">
        <w:rPr>
          <w:i/>
        </w:rPr>
        <w:t>Various Measures</w:t>
      </w:r>
      <w:r w:rsidR="007C02EC" w:rsidRPr="009C3E03">
        <w:rPr>
          <w:i/>
        </w:rPr>
        <w:t>) Regulation</w:t>
      </w:r>
      <w:r w:rsidR="009C3E03" w:rsidRPr="009C3E03">
        <w:rPr>
          <w:i/>
        </w:rPr>
        <w:t> </w:t>
      </w:r>
      <w:r w:rsidR="007C02EC" w:rsidRPr="009C3E03">
        <w:rPr>
          <w:i/>
        </w:rPr>
        <w:t>2013</w:t>
      </w:r>
      <w:r w:rsidRPr="009C3E03">
        <w:t>.</w:t>
      </w:r>
    </w:p>
    <w:p w:rsidR="00807DE9" w:rsidRPr="009C3E03" w:rsidRDefault="00715914" w:rsidP="00807DE9">
      <w:pPr>
        <w:pStyle w:val="ActHead5"/>
      </w:pPr>
      <w:bookmarkStart w:id="4" w:name="_Toc370293614"/>
      <w:r w:rsidRPr="009C3E03">
        <w:rPr>
          <w:rStyle w:val="CharSectno"/>
        </w:rPr>
        <w:t>2</w:t>
      </w:r>
      <w:r w:rsidRPr="009C3E03">
        <w:t xml:space="preserve">  Commencement</w:t>
      </w:r>
      <w:bookmarkEnd w:id="4"/>
    </w:p>
    <w:p w:rsidR="005F055B" w:rsidRPr="009C3E03" w:rsidRDefault="005F055B" w:rsidP="0016077D">
      <w:pPr>
        <w:pStyle w:val="subsection"/>
      </w:pPr>
      <w:r w:rsidRPr="009C3E03">
        <w:tab/>
      </w:r>
      <w:r w:rsidRPr="009C3E03">
        <w:tab/>
        <w:t>Each provision of this regulation specified in column 1 of the table commences, or is taken to have commenced, in accordance with column 2 of the table. Any other statement in column 2 has effect according to its terms.</w:t>
      </w:r>
    </w:p>
    <w:p w:rsidR="005F055B" w:rsidRPr="009C3E03" w:rsidRDefault="005F055B" w:rsidP="0016077D">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544"/>
        <w:gridCol w:w="1866"/>
      </w:tblGrid>
      <w:tr w:rsidR="005F055B" w:rsidRPr="009C3E03" w:rsidTr="0016077D">
        <w:trPr>
          <w:cantSplit/>
          <w:tblHeader/>
        </w:trPr>
        <w:tc>
          <w:tcPr>
            <w:tcW w:w="7111" w:type="dxa"/>
            <w:gridSpan w:val="3"/>
            <w:tcBorders>
              <w:top w:val="single" w:sz="12" w:space="0" w:color="auto"/>
              <w:left w:val="nil"/>
              <w:bottom w:val="single" w:sz="6" w:space="0" w:color="auto"/>
              <w:right w:val="nil"/>
            </w:tcBorders>
            <w:hideMark/>
          </w:tcPr>
          <w:p w:rsidR="005F055B" w:rsidRPr="009C3E03" w:rsidRDefault="005F055B" w:rsidP="0016077D">
            <w:pPr>
              <w:pStyle w:val="Tabletext"/>
              <w:keepNext/>
              <w:rPr>
                <w:b/>
              </w:rPr>
            </w:pPr>
            <w:r w:rsidRPr="009C3E03">
              <w:rPr>
                <w:b/>
              </w:rPr>
              <w:t>Commencement information</w:t>
            </w:r>
          </w:p>
        </w:tc>
      </w:tr>
      <w:tr w:rsidR="005F055B" w:rsidRPr="009C3E03" w:rsidTr="005F055B">
        <w:trPr>
          <w:cantSplit/>
          <w:tblHeader/>
        </w:trPr>
        <w:tc>
          <w:tcPr>
            <w:tcW w:w="1701" w:type="dxa"/>
            <w:tcBorders>
              <w:top w:val="single" w:sz="6" w:space="0" w:color="auto"/>
              <w:left w:val="nil"/>
              <w:bottom w:val="single" w:sz="6" w:space="0" w:color="auto"/>
              <w:right w:val="nil"/>
            </w:tcBorders>
            <w:hideMark/>
          </w:tcPr>
          <w:p w:rsidR="005F055B" w:rsidRPr="009C3E03" w:rsidRDefault="005F055B" w:rsidP="0016077D">
            <w:pPr>
              <w:pStyle w:val="Tabletext"/>
              <w:keepNext/>
              <w:rPr>
                <w:b/>
              </w:rPr>
            </w:pPr>
            <w:r w:rsidRPr="009C3E03">
              <w:rPr>
                <w:b/>
              </w:rPr>
              <w:t>Column 1</w:t>
            </w:r>
          </w:p>
        </w:tc>
        <w:tc>
          <w:tcPr>
            <w:tcW w:w="3544" w:type="dxa"/>
            <w:tcBorders>
              <w:top w:val="single" w:sz="6" w:space="0" w:color="auto"/>
              <w:left w:val="nil"/>
              <w:bottom w:val="single" w:sz="6" w:space="0" w:color="auto"/>
              <w:right w:val="nil"/>
            </w:tcBorders>
            <w:hideMark/>
          </w:tcPr>
          <w:p w:rsidR="005F055B" w:rsidRPr="009C3E03" w:rsidRDefault="005F055B" w:rsidP="0016077D">
            <w:pPr>
              <w:pStyle w:val="Tabletext"/>
              <w:keepNext/>
              <w:rPr>
                <w:b/>
              </w:rPr>
            </w:pPr>
            <w:r w:rsidRPr="009C3E03">
              <w:rPr>
                <w:b/>
              </w:rPr>
              <w:t>Column 2</w:t>
            </w:r>
          </w:p>
        </w:tc>
        <w:tc>
          <w:tcPr>
            <w:tcW w:w="1866" w:type="dxa"/>
            <w:tcBorders>
              <w:top w:val="single" w:sz="6" w:space="0" w:color="auto"/>
              <w:left w:val="nil"/>
              <w:bottom w:val="single" w:sz="6" w:space="0" w:color="auto"/>
              <w:right w:val="nil"/>
            </w:tcBorders>
            <w:hideMark/>
          </w:tcPr>
          <w:p w:rsidR="005F055B" w:rsidRPr="009C3E03" w:rsidRDefault="005F055B" w:rsidP="0016077D">
            <w:pPr>
              <w:pStyle w:val="Tabletext"/>
              <w:keepNext/>
              <w:rPr>
                <w:b/>
              </w:rPr>
            </w:pPr>
            <w:r w:rsidRPr="009C3E03">
              <w:rPr>
                <w:b/>
              </w:rPr>
              <w:t>Column 3</w:t>
            </w:r>
          </w:p>
        </w:tc>
      </w:tr>
      <w:tr w:rsidR="005F055B" w:rsidRPr="009C3E03" w:rsidTr="005F055B">
        <w:trPr>
          <w:cantSplit/>
          <w:tblHeader/>
        </w:trPr>
        <w:tc>
          <w:tcPr>
            <w:tcW w:w="1701" w:type="dxa"/>
            <w:tcBorders>
              <w:top w:val="single" w:sz="6" w:space="0" w:color="auto"/>
              <w:left w:val="nil"/>
              <w:bottom w:val="single" w:sz="12" w:space="0" w:color="auto"/>
              <w:right w:val="nil"/>
            </w:tcBorders>
            <w:hideMark/>
          </w:tcPr>
          <w:p w:rsidR="005F055B" w:rsidRPr="009C3E03" w:rsidRDefault="005F055B" w:rsidP="0016077D">
            <w:pPr>
              <w:pStyle w:val="Tabletext"/>
              <w:keepNext/>
              <w:rPr>
                <w:b/>
              </w:rPr>
            </w:pPr>
            <w:r w:rsidRPr="009C3E03">
              <w:rPr>
                <w:b/>
              </w:rPr>
              <w:t>Provision(s)</w:t>
            </w:r>
          </w:p>
        </w:tc>
        <w:tc>
          <w:tcPr>
            <w:tcW w:w="3544" w:type="dxa"/>
            <w:tcBorders>
              <w:top w:val="single" w:sz="6" w:space="0" w:color="auto"/>
              <w:left w:val="nil"/>
              <w:bottom w:val="single" w:sz="12" w:space="0" w:color="auto"/>
              <w:right w:val="nil"/>
            </w:tcBorders>
            <w:hideMark/>
          </w:tcPr>
          <w:p w:rsidR="005F055B" w:rsidRPr="009C3E03" w:rsidRDefault="005F055B" w:rsidP="0016077D">
            <w:pPr>
              <w:pStyle w:val="Tabletext"/>
              <w:keepNext/>
              <w:rPr>
                <w:b/>
              </w:rPr>
            </w:pPr>
            <w:r w:rsidRPr="009C3E03">
              <w:rPr>
                <w:b/>
              </w:rPr>
              <w:t>Commencement</w:t>
            </w:r>
          </w:p>
        </w:tc>
        <w:tc>
          <w:tcPr>
            <w:tcW w:w="1866" w:type="dxa"/>
            <w:tcBorders>
              <w:top w:val="single" w:sz="6" w:space="0" w:color="auto"/>
              <w:left w:val="nil"/>
              <w:bottom w:val="single" w:sz="12" w:space="0" w:color="auto"/>
              <w:right w:val="nil"/>
            </w:tcBorders>
            <w:hideMark/>
          </w:tcPr>
          <w:p w:rsidR="005F055B" w:rsidRPr="009C3E03" w:rsidRDefault="005F055B" w:rsidP="0016077D">
            <w:pPr>
              <w:pStyle w:val="Tabletext"/>
              <w:keepNext/>
              <w:rPr>
                <w:b/>
              </w:rPr>
            </w:pPr>
            <w:r w:rsidRPr="009C3E03">
              <w:rPr>
                <w:b/>
              </w:rPr>
              <w:t>Date/Details</w:t>
            </w:r>
          </w:p>
        </w:tc>
      </w:tr>
      <w:tr w:rsidR="005F055B" w:rsidRPr="009C3E03" w:rsidTr="005F055B">
        <w:trPr>
          <w:cantSplit/>
        </w:trPr>
        <w:tc>
          <w:tcPr>
            <w:tcW w:w="1701" w:type="dxa"/>
            <w:tcBorders>
              <w:top w:val="single" w:sz="12" w:space="0" w:color="auto"/>
              <w:left w:val="nil"/>
              <w:bottom w:val="single" w:sz="2" w:space="0" w:color="auto"/>
              <w:right w:val="nil"/>
            </w:tcBorders>
            <w:hideMark/>
          </w:tcPr>
          <w:p w:rsidR="005F055B" w:rsidRPr="009C3E03" w:rsidRDefault="005F055B" w:rsidP="0016077D">
            <w:pPr>
              <w:pStyle w:val="Tabletext"/>
            </w:pPr>
            <w:r w:rsidRPr="009C3E03">
              <w:t>1.  Sections</w:t>
            </w:r>
            <w:r w:rsidR="009C3E03" w:rsidRPr="009C3E03">
              <w:t> </w:t>
            </w:r>
            <w:r w:rsidRPr="009C3E03">
              <w:t>1 to 4 and anything in this regulation not elsewhere covered by this table</w:t>
            </w:r>
          </w:p>
        </w:tc>
        <w:tc>
          <w:tcPr>
            <w:tcW w:w="3544" w:type="dxa"/>
            <w:tcBorders>
              <w:top w:val="single" w:sz="12" w:space="0" w:color="auto"/>
              <w:left w:val="nil"/>
              <w:bottom w:val="single" w:sz="2" w:space="0" w:color="auto"/>
              <w:right w:val="nil"/>
            </w:tcBorders>
            <w:hideMark/>
          </w:tcPr>
          <w:p w:rsidR="005F055B" w:rsidRPr="009C3E03" w:rsidRDefault="005F055B" w:rsidP="00F153BF">
            <w:pPr>
              <w:pStyle w:val="Tabletext"/>
            </w:pPr>
            <w:r w:rsidRPr="009C3E03">
              <w:t>The day after this regulation is registered.</w:t>
            </w:r>
          </w:p>
        </w:tc>
        <w:tc>
          <w:tcPr>
            <w:tcW w:w="1866" w:type="dxa"/>
            <w:tcBorders>
              <w:top w:val="single" w:sz="12" w:space="0" w:color="auto"/>
              <w:left w:val="nil"/>
              <w:bottom w:val="single" w:sz="2" w:space="0" w:color="auto"/>
              <w:right w:val="nil"/>
            </w:tcBorders>
          </w:tcPr>
          <w:p w:rsidR="005F055B" w:rsidRPr="009C3E03" w:rsidRDefault="005F055B" w:rsidP="0016077D">
            <w:pPr>
              <w:pStyle w:val="Tabletext"/>
            </w:pPr>
          </w:p>
        </w:tc>
      </w:tr>
      <w:tr w:rsidR="005F055B" w:rsidRPr="009C3E03" w:rsidTr="005F055B">
        <w:trPr>
          <w:cantSplit/>
        </w:trPr>
        <w:tc>
          <w:tcPr>
            <w:tcW w:w="1701" w:type="dxa"/>
            <w:tcBorders>
              <w:top w:val="single" w:sz="2" w:space="0" w:color="auto"/>
              <w:left w:val="nil"/>
              <w:bottom w:val="single" w:sz="2" w:space="0" w:color="auto"/>
              <w:right w:val="nil"/>
            </w:tcBorders>
            <w:hideMark/>
          </w:tcPr>
          <w:p w:rsidR="005F055B" w:rsidRPr="009C3E03" w:rsidRDefault="005F055B" w:rsidP="0016077D">
            <w:pPr>
              <w:pStyle w:val="Tabletext"/>
            </w:pPr>
            <w:r w:rsidRPr="009C3E03">
              <w:t>2.  Schedule</w:t>
            </w:r>
            <w:r w:rsidR="009C3E03" w:rsidRPr="009C3E03">
              <w:t> </w:t>
            </w:r>
            <w:r w:rsidRPr="009C3E03">
              <w:t>1</w:t>
            </w:r>
          </w:p>
        </w:tc>
        <w:tc>
          <w:tcPr>
            <w:tcW w:w="3544" w:type="dxa"/>
            <w:tcBorders>
              <w:top w:val="single" w:sz="2" w:space="0" w:color="auto"/>
              <w:left w:val="nil"/>
              <w:bottom w:val="single" w:sz="2" w:space="0" w:color="auto"/>
              <w:right w:val="nil"/>
            </w:tcBorders>
          </w:tcPr>
          <w:p w:rsidR="005F055B" w:rsidRPr="009C3E03" w:rsidRDefault="00926678" w:rsidP="0016077D">
            <w:pPr>
              <w:pStyle w:val="Tabletext"/>
            </w:pPr>
            <w:r w:rsidRPr="009C3E03">
              <w:t>The day after this regulation is registered.</w:t>
            </w:r>
          </w:p>
        </w:tc>
        <w:tc>
          <w:tcPr>
            <w:tcW w:w="1866" w:type="dxa"/>
            <w:tcBorders>
              <w:top w:val="single" w:sz="2" w:space="0" w:color="auto"/>
              <w:left w:val="nil"/>
              <w:bottom w:val="single" w:sz="2" w:space="0" w:color="auto"/>
              <w:right w:val="nil"/>
            </w:tcBorders>
          </w:tcPr>
          <w:p w:rsidR="005F055B" w:rsidRPr="009C3E03" w:rsidRDefault="005F055B" w:rsidP="0016077D">
            <w:pPr>
              <w:pStyle w:val="Tabletext"/>
            </w:pPr>
          </w:p>
        </w:tc>
      </w:tr>
      <w:tr w:rsidR="005F055B" w:rsidRPr="009C3E03" w:rsidTr="005F055B">
        <w:trPr>
          <w:cantSplit/>
        </w:trPr>
        <w:tc>
          <w:tcPr>
            <w:tcW w:w="1701" w:type="dxa"/>
            <w:tcBorders>
              <w:top w:val="single" w:sz="2" w:space="0" w:color="auto"/>
              <w:left w:val="nil"/>
              <w:bottom w:val="single" w:sz="12" w:space="0" w:color="auto"/>
              <w:right w:val="nil"/>
            </w:tcBorders>
            <w:hideMark/>
          </w:tcPr>
          <w:p w:rsidR="005F055B" w:rsidRPr="009C3E03" w:rsidRDefault="005F055B" w:rsidP="005F055B">
            <w:pPr>
              <w:pStyle w:val="Tabletext"/>
            </w:pPr>
            <w:r w:rsidRPr="009C3E03">
              <w:t>3.  Schedule</w:t>
            </w:r>
            <w:r w:rsidR="009C3E03" w:rsidRPr="009C3E03">
              <w:t> </w:t>
            </w:r>
            <w:r w:rsidRPr="009C3E03">
              <w:t>2</w:t>
            </w:r>
          </w:p>
        </w:tc>
        <w:tc>
          <w:tcPr>
            <w:tcW w:w="3544" w:type="dxa"/>
            <w:tcBorders>
              <w:top w:val="single" w:sz="2" w:space="0" w:color="auto"/>
              <w:left w:val="nil"/>
              <w:bottom w:val="single" w:sz="12" w:space="0" w:color="auto"/>
              <w:right w:val="nil"/>
            </w:tcBorders>
          </w:tcPr>
          <w:p w:rsidR="005F055B" w:rsidRPr="009C3E03" w:rsidRDefault="005F055B" w:rsidP="0016077D">
            <w:pPr>
              <w:pStyle w:val="Tabletext"/>
            </w:pPr>
            <w:r w:rsidRPr="009C3E03">
              <w:t>1</w:t>
            </w:r>
            <w:r w:rsidR="009C3E03" w:rsidRPr="009C3E03">
              <w:t> </w:t>
            </w:r>
            <w:r w:rsidRPr="009C3E03">
              <w:t>January 2014</w:t>
            </w:r>
          </w:p>
        </w:tc>
        <w:tc>
          <w:tcPr>
            <w:tcW w:w="1866" w:type="dxa"/>
            <w:tcBorders>
              <w:top w:val="single" w:sz="2" w:space="0" w:color="auto"/>
              <w:left w:val="nil"/>
              <w:bottom w:val="single" w:sz="12" w:space="0" w:color="auto"/>
              <w:right w:val="nil"/>
            </w:tcBorders>
          </w:tcPr>
          <w:p w:rsidR="005F055B" w:rsidRPr="009C3E03" w:rsidRDefault="005F055B" w:rsidP="0016077D">
            <w:pPr>
              <w:pStyle w:val="Tabletext"/>
            </w:pPr>
            <w:r w:rsidRPr="009C3E03">
              <w:t>1</w:t>
            </w:r>
            <w:r w:rsidR="009C3E03" w:rsidRPr="009C3E03">
              <w:t> </w:t>
            </w:r>
            <w:r w:rsidRPr="009C3E03">
              <w:t>January 2014</w:t>
            </w:r>
          </w:p>
        </w:tc>
      </w:tr>
    </w:tbl>
    <w:p w:rsidR="005F055B" w:rsidRPr="009C3E03" w:rsidRDefault="005F055B" w:rsidP="0016077D">
      <w:pPr>
        <w:pStyle w:val="Tabletext"/>
      </w:pPr>
    </w:p>
    <w:p w:rsidR="005F055B" w:rsidRPr="009C3E03" w:rsidRDefault="005F055B" w:rsidP="005F055B">
      <w:pPr>
        <w:pStyle w:val="ActHead5"/>
      </w:pPr>
      <w:bookmarkStart w:id="5" w:name="BkAutotext"/>
      <w:bookmarkStart w:id="6" w:name="_Toc370293615"/>
      <w:bookmarkEnd w:id="5"/>
      <w:r w:rsidRPr="009C3E03">
        <w:rPr>
          <w:rStyle w:val="CharSectno"/>
        </w:rPr>
        <w:t>3</w:t>
      </w:r>
      <w:r w:rsidRPr="009C3E03">
        <w:t xml:space="preserve">  Authority</w:t>
      </w:r>
      <w:bookmarkEnd w:id="6"/>
    </w:p>
    <w:p w:rsidR="005F055B" w:rsidRPr="009C3E03" w:rsidRDefault="005F055B" w:rsidP="005F055B">
      <w:pPr>
        <w:pStyle w:val="subsection"/>
      </w:pPr>
      <w:r w:rsidRPr="009C3E03">
        <w:tab/>
      </w:r>
      <w:r w:rsidRPr="009C3E03">
        <w:tab/>
        <w:t xml:space="preserve">This regulation is made under the </w:t>
      </w:r>
      <w:r w:rsidRPr="009C3E03">
        <w:rPr>
          <w:i/>
        </w:rPr>
        <w:t>Health Insurance Act 1973</w:t>
      </w:r>
      <w:r w:rsidRPr="009C3E03">
        <w:t>.</w:t>
      </w:r>
    </w:p>
    <w:p w:rsidR="00F63DB9" w:rsidRPr="009C3E03" w:rsidRDefault="00F63DB9" w:rsidP="00F63DB9">
      <w:pPr>
        <w:pStyle w:val="ActHead5"/>
      </w:pPr>
      <w:bookmarkStart w:id="7" w:name="_Toc370293616"/>
      <w:r w:rsidRPr="009C3E03">
        <w:rPr>
          <w:rStyle w:val="CharSectno"/>
        </w:rPr>
        <w:t>4</w:t>
      </w:r>
      <w:r w:rsidRPr="009C3E03">
        <w:t xml:space="preserve">  Schedule(s)</w:t>
      </w:r>
      <w:bookmarkEnd w:id="7"/>
    </w:p>
    <w:p w:rsidR="00F63DB9" w:rsidRPr="009C3E03" w:rsidRDefault="00F63DB9" w:rsidP="00E85C54">
      <w:pPr>
        <w:pStyle w:val="subsection"/>
      </w:pPr>
      <w:r w:rsidRPr="009C3E03">
        <w:tab/>
      </w:r>
      <w:r w:rsidRPr="009C3E03">
        <w:tab/>
        <w:t>Each instrument that is specified in a Schedule to this instrument is amended or repealed as set out in the applicable items in the Schedule concerned, and any other item in a Schedule to this instrument has effect according to its terms.</w:t>
      </w:r>
    </w:p>
    <w:p w:rsidR="00807DE9" w:rsidRPr="009C3E03" w:rsidRDefault="00807DE9" w:rsidP="00F63DB9">
      <w:pPr>
        <w:pStyle w:val="ActHead6"/>
        <w:pageBreakBefore/>
      </w:pPr>
      <w:bookmarkStart w:id="8" w:name="_Toc370293617"/>
      <w:bookmarkStart w:id="9" w:name="opcAmSched"/>
      <w:r w:rsidRPr="009C3E03">
        <w:rPr>
          <w:rStyle w:val="CharAmSchNo"/>
        </w:rPr>
        <w:t>Schedule</w:t>
      </w:r>
      <w:r w:rsidR="009C3E03" w:rsidRPr="009C3E03">
        <w:rPr>
          <w:rStyle w:val="CharAmSchNo"/>
        </w:rPr>
        <w:t> </w:t>
      </w:r>
      <w:r w:rsidRPr="009C3E03">
        <w:rPr>
          <w:rStyle w:val="CharAmSchNo"/>
        </w:rPr>
        <w:t>1</w:t>
      </w:r>
      <w:r w:rsidRPr="009C3E03">
        <w:t>—</w:t>
      </w:r>
      <w:r w:rsidRPr="009C3E03">
        <w:rPr>
          <w:rStyle w:val="CharAmSchText"/>
        </w:rPr>
        <w:t>Amendments</w:t>
      </w:r>
      <w:r w:rsidR="00E26BB7" w:rsidRPr="009C3E03">
        <w:rPr>
          <w:rStyle w:val="CharAmSchText"/>
        </w:rPr>
        <w:t xml:space="preserve"> commencing </w:t>
      </w:r>
      <w:r w:rsidR="00926678" w:rsidRPr="009C3E03">
        <w:rPr>
          <w:rStyle w:val="CharAmSchText"/>
        </w:rPr>
        <w:t>day after registration</w:t>
      </w:r>
      <w:bookmarkEnd w:id="8"/>
    </w:p>
    <w:bookmarkEnd w:id="9"/>
    <w:p w:rsidR="00B5124C" w:rsidRPr="009C3E03" w:rsidRDefault="00B5124C" w:rsidP="00B5124C">
      <w:pPr>
        <w:pStyle w:val="Header"/>
      </w:pPr>
      <w:r w:rsidRPr="009C3E03">
        <w:rPr>
          <w:rStyle w:val="CharAmPartNo"/>
        </w:rPr>
        <w:t xml:space="preserve"> </w:t>
      </w:r>
      <w:r w:rsidRPr="009C3E03">
        <w:rPr>
          <w:rStyle w:val="CharAmPartText"/>
        </w:rPr>
        <w:t xml:space="preserve"> </w:t>
      </w:r>
    </w:p>
    <w:p w:rsidR="00807DE9" w:rsidRPr="009C3E03" w:rsidRDefault="00807DE9" w:rsidP="00807DE9">
      <w:pPr>
        <w:pStyle w:val="ActHead9"/>
      </w:pPr>
      <w:bookmarkStart w:id="10" w:name="_Toc370293618"/>
      <w:r w:rsidRPr="009C3E03">
        <w:t>Health Insurance Regulations</w:t>
      </w:r>
      <w:r w:rsidR="009C3E03" w:rsidRPr="009C3E03">
        <w:t> </w:t>
      </w:r>
      <w:r w:rsidRPr="009C3E03">
        <w:t>1975</w:t>
      </w:r>
      <w:bookmarkEnd w:id="10"/>
    </w:p>
    <w:p w:rsidR="00807DE9" w:rsidRPr="009C3E03" w:rsidRDefault="00497161" w:rsidP="00807DE9">
      <w:pPr>
        <w:pStyle w:val="ItemHead"/>
      </w:pPr>
      <w:r w:rsidRPr="009C3E03">
        <w:t>1</w:t>
      </w:r>
      <w:r w:rsidR="00807DE9" w:rsidRPr="009C3E03">
        <w:t xml:space="preserve">  Regulation</w:t>
      </w:r>
      <w:r w:rsidR="009C3E03" w:rsidRPr="009C3E03">
        <w:t> </w:t>
      </w:r>
      <w:r w:rsidR="00807DE9" w:rsidRPr="009C3E03">
        <w:t>2</w:t>
      </w:r>
    </w:p>
    <w:p w:rsidR="00807DE9" w:rsidRPr="009C3E03" w:rsidRDefault="00807DE9" w:rsidP="00807DE9">
      <w:pPr>
        <w:pStyle w:val="Item"/>
      </w:pPr>
      <w:r w:rsidRPr="009C3E03">
        <w:t>Insert:</w:t>
      </w:r>
    </w:p>
    <w:p w:rsidR="00807DE9" w:rsidRPr="009C3E03" w:rsidRDefault="00807DE9" w:rsidP="00807DE9">
      <w:pPr>
        <w:pStyle w:val="Definition"/>
      </w:pPr>
      <w:r w:rsidRPr="009C3E03">
        <w:rPr>
          <w:b/>
          <w:i/>
        </w:rPr>
        <w:t>(K) item</w:t>
      </w:r>
      <w:r w:rsidRPr="009C3E03">
        <w:t xml:space="preserve"> means an item of the diagnostic imaging services table that includes the symbol (K) at the end of the item.</w:t>
      </w:r>
    </w:p>
    <w:p w:rsidR="00807DE9" w:rsidRPr="009C3E03" w:rsidRDefault="00807DE9" w:rsidP="00807DE9">
      <w:pPr>
        <w:pStyle w:val="Definition"/>
      </w:pPr>
      <w:r w:rsidRPr="009C3E03">
        <w:rPr>
          <w:b/>
          <w:i/>
        </w:rPr>
        <w:t>(NK) item</w:t>
      </w:r>
      <w:r w:rsidRPr="009C3E03">
        <w:t xml:space="preserve"> means an item of the diagnostic imaging services table that includes the symbol (NK) at the end of the item.</w:t>
      </w:r>
    </w:p>
    <w:p w:rsidR="00807DE9" w:rsidRPr="009C3E03" w:rsidRDefault="00807DE9" w:rsidP="00807DE9">
      <w:pPr>
        <w:pStyle w:val="Definition"/>
      </w:pPr>
      <w:r w:rsidRPr="009C3E03">
        <w:rPr>
          <w:b/>
          <w:i/>
        </w:rPr>
        <w:t>upgraded</w:t>
      </w:r>
      <w:r w:rsidRPr="009C3E03">
        <w:t>, for equipment, has the meaning given by the diagnostic imaging services table.</w:t>
      </w:r>
    </w:p>
    <w:p w:rsidR="002E0111" w:rsidRPr="009C3E03" w:rsidRDefault="00497161" w:rsidP="00807DE9">
      <w:pPr>
        <w:pStyle w:val="ItemHead"/>
      </w:pPr>
      <w:r w:rsidRPr="009C3E03">
        <w:t>2</w:t>
      </w:r>
      <w:r w:rsidR="00807DE9" w:rsidRPr="009C3E03">
        <w:t xml:space="preserve">  </w:t>
      </w:r>
      <w:r w:rsidR="002E0111" w:rsidRPr="009C3E03">
        <w:t>Subparagraph 6EF(b)(ii)</w:t>
      </w:r>
    </w:p>
    <w:p w:rsidR="002E0111" w:rsidRPr="009C3E03" w:rsidRDefault="002E0111" w:rsidP="002E0111">
      <w:pPr>
        <w:pStyle w:val="Item"/>
      </w:pPr>
      <w:r w:rsidRPr="009C3E03">
        <w:t>Repeal the subparagraph, substitute:</w:t>
      </w:r>
    </w:p>
    <w:p w:rsidR="002E0111" w:rsidRPr="009C3E03" w:rsidRDefault="002E0111" w:rsidP="002E0111">
      <w:pPr>
        <w:pStyle w:val="paragraphsub"/>
      </w:pPr>
      <w:r w:rsidRPr="009C3E03">
        <w:tab/>
        <w:t>(ii)</w:t>
      </w:r>
      <w:r w:rsidRPr="009C3E03">
        <w:tab/>
      </w:r>
      <w:r w:rsidR="0008529A" w:rsidRPr="009C3E03">
        <w:t>to which clause</w:t>
      </w:r>
      <w:r w:rsidR="009C3E03" w:rsidRPr="009C3E03">
        <w:t> </w:t>
      </w:r>
      <w:r w:rsidR="0008529A" w:rsidRPr="009C3E03">
        <w:t>1.2.9 or 1.2.10</w:t>
      </w:r>
      <w:r w:rsidRPr="009C3E03">
        <w:t xml:space="preserve"> of Schedule</w:t>
      </w:r>
      <w:r w:rsidR="009C3E03" w:rsidRPr="009C3E03">
        <w:t> </w:t>
      </w:r>
      <w:r w:rsidRPr="009C3E03">
        <w:t xml:space="preserve">1 to the </w:t>
      </w:r>
      <w:r w:rsidRPr="009C3E03">
        <w:rPr>
          <w:iCs/>
        </w:rPr>
        <w:t>diagnostic imaging services table</w:t>
      </w:r>
      <w:r w:rsidRPr="009C3E03">
        <w:t xml:space="preserve"> applies.</w:t>
      </w:r>
    </w:p>
    <w:p w:rsidR="00807DE9" w:rsidRPr="009C3E03" w:rsidRDefault="00497161" w:rsidP="00807DE9">
      <w:pPr>
        <w:pStyle w:val="ItemHead"/>
      </w:pPr>
      <w:r w:rsidRPr="009C3E03">
        <w:t>3</w:t>
      </w:r>
      <w:r w:rsidR="002E0111" w:rsidRPr="009C3E03">
        <w:t xml:space="preserve">  </w:t>
      </w:r>
      <w:r w:rsidR="00807DE9" w:rsidRPr="009C3E03">
        <w:t>Paragraphs 10(1)(a) to (e)</w:t>
      </w:r>
    </w:p>
    <w:p w:rsidR="00807DE9" w:rsidRPr="009C3E03" w:rsidRDefault="00807DE9" w:rsidP="00807DE9">
      <w:pPr>
        <w:pStyle w:val="Item"/>
      </w:pPr>
      <w:r w:rsidRPr="009C3E03">
        <w:t>Repeal the paragraphs, substitute:</w:t>
      </w:r>
    </w:p>
    <w:p w:rsidR="00807DE9" w:rsidRPr="009C3E03" w:rsidRDefault="00807DE9" w:rsidP="00807DE9">
      <w:pPr>
        <w:pStyle w:val="paragraph"/>
      </w:pPr>
      <w:r w:rsidRPr="009C3E03">
        <w:tab/>
        <w:t>(a)</w:t>
      </w:r>
      <w:r w:rsidRPr="009C3E03">
        <w:tab/>
        <w:t xml:space="preserve">if the dental practitioner who requests the service is approved by the Minister under </w:t>
      </w:r>
      <w:r w:rsidR="009C3E03" w:rsidRPr="009C3E03">
        <w:t>paragraph (</w:t>
      </w:r>
      <w:r w:rsidRPr="009C3E03">
        <w:t xml:space="preserve">b) of the definition of </w:t>
      </w:r>
      <w:r w:rsidRPr="009C3E03">
        <w:rPr>
          <w:b/>
          <w:i/>
        </w:rPr>
        <w:t>professional service</w:t>
      </w:r>
      <w:r w:rsidRPr="009C3E03">
        <w:t xml:space="preserve"> in subsection</w:t>
      </w:r>
      <w:r w:rsidR="009C3E03" w:rsidRPr="009C3E03">
        <w:t> </w:t>
      </w:r>
      <w:r w:rsidRPr="009C3E03">
        <w:t>3(1) of the Act—a service described in any of items</w:t>
      </w:r>
      <w:r w:rsidR="009C3E03" w:rsidRPr="009C3E03">
        <w:t> </w:t>
      </w:r>
      <w:r w:rsidRPr="009C3E03">
        <w:t>55005, 55008, 55011, 55028, 55030, 55032, 56001 to 56220, 56224, 56227, 56230, 56259, 56301 to 56507, 56541, 56547, 56801 to 57007, 57041, 57047, 57341, 57345, 57703, 57705, 57709, 57711, 57712, 57714, 57715, 57717, 58103 to 58115, 58117, 58123, 58124, 58306, 58308, 58506, 58508, 58521 to 58527, 58529, 58909, 58911, 59103, 59104, 59703, 59704, 60000 to 60009, 60506, 60507, 60509, 60510, 61109, 61110, 61372, 61421, 61425, 61429, 61430, 61433, 61434, 61446, 61449, 61450, 61453, 61454, 61457, 61462, 61672, 61690, 61691, 61693, 61694, 61695, 61696, 61702, 61703, 61704, 61705, 61706, 61707, 61710, 63007, 63016, 63334 and 63346;</w:t>
      </w:r>
    </w:p>
    <w:p w:rsidR="00807DE9" w:rsidRPr="009C3E03" w:rsidRDefault="00807DE9" w:rsidP="00807DE9">
      <w:pPr>
        <w:pStyle w:val="paragraph"/>
      </w:pPr>
      <w:r w:rsidRPr="009C3E03">
        <w:tab/>
        <w:t>(b)</w:t>
      </w:r>
      <w:r w:rsidRPr="009C3E03">
        <w:tab/>
        <w:t>if the dental practitioner who requests the service is a prosthodontist—a service described in any of items</w:t>
      </w:r>
      <w:r w:rsidR="009C3E03" w:rsidRPr="009C3E03">
        <w:t> </w:t>
      </w:r>
      <w:r w:rsidRPr="009C3E03">
        <w:t>55005, 55028, 56013, 56016, 56022, 56028, 56053, 56056, 56062, 56068, 58306, 58308, 61421, 61425, 61429, 61430, 61433, 61434, 61446, 61449, 61450, 61453, 61454, 61457, 61462, 61690, 61691, 61693, 61694, 61695, 61696, 61702, 61703, 61704, 61705, 61706, 61707, 61710, 63334 and 63346;</w:t>
      </w:r>
    </w:p>
    <w:p w:rsidR="00807DE9" w:rsidRPr="009C3E03" w:rsidRDefault="00807DE9" w:rsidP="00807DE9">
      <w:pPr>
        <w:pStyle w:val="paragraph"/>
      </w:pPr>
      <w:r w:rsidRPr="009C3E03">
        <w:tab/>
        <w:t>(c)</w:t>
      </w:r>
      <w:r w:rsidRPr="009C3E03">
        <w:tab/>
        <w:t>if the dental practitioner who requests the service is a dental specialist—a service described in any of items</w:t>
      </w:r>
      <w:r w:rsidR="009C3E03" w:rsidRPr="009C3E03">
        <w:t> </w:t>
      </w:r>
      <w:r w:rsidRPr="009C3E03">
        <w:t>56022, 56062, 58306, 58308, 61421, 61454, 61457, 61690, 61706, 61707, 63334 and 63346;</w:t>
      </w:r>
    </w:p>
    <w:p w:rsidR="00807DE9" w:rsidRPr="009C3E03" w:rsidRDefault="00807DE9" w:rsidP="00807DE9">
      <w:pPr>
        <w:pStyle w:val="paragraph"/>
      </w:pPr>
      <w:r w:rsidRPr="009C3E03">
        <w:tab/>
        <w:t>(d)</w:t>
      </w:r>
      <w:r w:rsidRPr="009C3E03">
        <w:tab/>
        <w:t>if the dental practitioner who requests the service is an oral medicine specialist or oral pathology specialist—a service described in any of items</w:t>
      </w:r>
      <w:r w:rsidR="009C3E03" w:rsidRPr="009C3E03">
        <w:t> </w:t>
      </w:r>
      <w:r w:rsidRPr="009C3E03">
        <w:t>55005, 55008, 55011, 55028, 55030, 55032, 56001, 56007, 56010, 56013, 56016, 56022, 56028, 56041, 56047, 56050, 56053, 56056, 56062, 56068, 56101, 56107, 56141, 56147, 56301, 56307, 56341, 56347, 56401, 56407, 56441, 56447, 57341, 57345, 58306, 58308, 58506, 58508, 58909, 58911, 59103, 59104, 59703, 59704, 60000, 60003, 60006, 60009, 60506, 60507, 60509, 60510, 61109, 61110, 61372, 61421, 61425, 61429, 61430, 61433, 61434, 61446, 61449, 61450, 61453, 61454, 61457, 61462, 61672, 61690, 61691, 61693, 61694, 61695, 61696, 61702, 61703, 61704, 61705, 61706, 61707, 61710, 63007, 63016, 63334 and 63346;</w:t>
      </w:r>
    </w:p>
    <w:p w:rsidR="00807DE9" w:rsidRPr="009C3E03" w:rsidRDefault="00807DE9" w:rsidP="00807DE9">
      <w:pPr>
        <w:pStyle w:val="paragraph"/>
      </w:pPr>
      <w:r w:rsidRPr="009C3E03">
        <w:tab/>
        <w:t>(e)</w:t>
      </w:r>
      <w:r w:rsidRPr="009C3E03">
        <w:tab/>
        <w:t>in any case—a service described in any of items</w:t>
      </w:r>
      <w:r w:rsidR="009C3E03" w:rsidRPr="009C3E03">
        <w:t> </w:t>
      </w:r>
      <w:r w:rsidRPr="009C3E03">
        <w:t>57509, 57515, 57521, 57527, 57530, 57533, 57536, 57539, 57901 to 57969, 58100, 58102, 58300, 58302, 58503, 58505, 58903, 58905, 59733, 59734, 59739, 59740, 59751, 59752, 60100, 60101, 60500, 60501, 60503 and 60504.</w:t>
      </w:r>
    </w:p>
    <w:p w:rsidR="0062359C" w:rsidRPr="009C3E03" w:rsidRDefault="00497161" w:rsidP="00807DE9">
      <w:pPr>
        <w:pStyle w:val="ItemHead"/>
      </w:pPr>
      <w:r w:rsidRPr="009C3E03">
        <w:t>4</w:t>
      </w:r>
      <w:r w:rsidR="0062359C" w:rsidRPr="009C3E03">
        <w:t xml:space="preserve">  R</w:t>
      </w:r>
      <w:r w:rsidR="002634B5" w:rsidRPr="009C3E03">
        <w:t>egulation</w:t>
      </w:r>
      <w:r w:rsidR="009C3E03" w:rsidRPr="009C3E03">
        <w:t> </w:t>
      </w:r>
      <w:r w:rsidR="0062359C" w:rsidRPr="009C3E03">
        <w:t>11</w:t>
      </w:r>
    </w:p>
    <w:p w:rsidR="0062359C" w:rsidRPr="009C3E03" w:rsidRDefault="0062359C" w:rsidP="0062359C">
      <w:pPr>
        <w:pStyle w:val="Item"/>
      </w:pPr>
      <w:r w:rsidRPr="009C3E03">
        <w:t>Repeal the regulation, substitute:</w:t>
      </w:r>
    </w:p>
    <w:p w:rsidR="0062359C" w:rsidRPr="009C3E03" w:rsidRDefault="0062359C" w:rsidP="0062359C">
      <w:pPr>
        <w:pStyle w:val="ActHead5"/>
      </w:pPr>
      <w:bookmarkStart w:id="11" w:name="_Toc370293619"/>
      <w:r w:rsidRPr="009C3E03">
        <w:rPr>
          <w:rStyle w:val="CharSectno"/>
        </w:rPr>
        <w:t>11</w:t>
      </w:r>
      <w:r w:rsidRPr="009C3E03">
        <w:t xml:space="preserve">  Diagnostic imaging services that chiropractors, osteopaths, physiotherapists and podiatrists may request</w:t>
      </w:r>
      <w:bookmarkEnd w:id="11"/>
    </w:p>
    <w:p w:rsidR="00807DE9" w:rsidRPr="009C3E03" w:rsidRDefault="0062359C" w:rsidP="0062359C">
      <w:pPr>
        <w:pStyle w:val="subsection"/>
      </w:pPr>
      <w:r w:rsidRPr="009C3E03">
        <w:tab/>
        <w:t>(1)</w:t>
      </w:r>
      <w:r w:rsidRPr="009C3E03">
        <w:tab/>
        <w:t>For subsection</w:t>
      </w:r>
      <w:r w:rsidR="009C3E03" w:rsidRPr="009C3E03">
        <w:t> </w:t>
      </w:r>
      <w:r w:rsidRPr="009C3E03">
        <w:t>16B(3), (3A) or (3C) of the Act, the services are those mentioned in the diagnostic imaging services table in items</w:t>
      </w:r>
      <w:r w:rsidR="009C3E03" w:rsidRPr="009C3E03">
        <w:t> </w:t>
      </w:r>
      <w:r w:rsidR="00807DE9" w:rsidRPr="009C3E03">
        <w:t>57712, 57714, 57715, 57717, 58100 to 58106, 58109, 58111, 58112, 58117, 58120, 58121, 58123, 58126 and</w:t>
      </w:r>
      <w:r w:rsidRPr="009C3E03">
        <w:t xml:space="preserve"> 58127</w:t>
      </w:r>
      <w:r w:rsidR="00807DE9" w:rsidRPr="009C3E03">
        <w:t>.</w:t>
      </w:r>
    </w:p>
    <w:p w:rsidR="00807DE9" w:rsidRPr="009C3E03" w:rsidRDefault="0062359C" w:rsidP="0062359C">
      <w:pPr>
        <w:pStyle w:val="subsection"/>
      </w:pPr>
      <w:r w:rsidRPr="009C3E03">
        <w:tab/>
        <w:t>(2)</w:t>
      </w:r>
      <w:r w:rsidRPr="009C3E03">
        <w:tab/>
        <w:t>For subsection</w:t>
      </w:r>
      <w:r w:rsidR="009C3E03" w:rsidRPr="009C3E03">
        <w:t> </w:t>
      </w:r>
      <w:r w:rsidRPr="009C3E03">
        <w:t>16B(3B) of the Act, the services are those mentioned in the diagnostic imaging services table in items</w:t>
      </w:r>
      <w:r w:rsidR="009C3E03" w:rsidRPr="009C3E03">
        <w:t> </w:t>
      </w:r>
      <w:r w:rsidR="00807DE9" w:rsidRPr="009C3E03">
        <w:t xml:space="preserve">55836, </w:t>
      </w:r>
      <w:r w:rsidR="00807DE9" w:rsidRPr="009C3E03">
        <w:rPr>
          <w:snapToGrid w:val="0"/>
        </w:rPr>
        <w:t>55837</w:t>
      </w:r>
      <w:r w:rsidR="00807DE9" w:rsidRPr="009C3E03">
        <w:t xml:space="preserve">, 55840, </w:t>
      </w:r>
      <w:r w:rsidR="00807DE9" w:rsidRPr="009C3E03">
        <w:rPr>
          <w:snapToGrid w:val="0"/>
        </w:rPr>
        <w:t>55841</w:t>
      </w:r>
      <w:r w:rsidR="00807DE9" w:rsidRPr="009C3E03">
        <w:t xml:space="preserve">, 55844, </w:t>
      </w:r>
      <w:r w:rsidR="00807DE9" w:rsidRPr="009C3E03">
        <w:rPr>
          <w:snapToGrid w:val="0"/>
        </w:rPr>
        <w:t>55845</w:t>
      </w:r>
      <w:r w:rsidRPr="009C3E03">
        <w:t>, 57521, 57527, 57536 and 57539</w:t>
      </w:r>
      <w:r w:rsidR="00807DE9" w:rsidRPr="009C3E03">
        <w:t>.</w:t>
      </w:r>
    </w:p>
    <w:p w:rsidR="00807DE9" w:rsidRPr="009C3E03" w:rsidRDefault="00497161" w:rsidP="00807DE9">
      <w:pPr>
        <w:pStyle w:val="ItemHead"/>
      </w:pPr>
      <w:r w:rsidRPr="009C3E03">
        <w:t>5</w:t>
      </w:r>
      <w:r w:rsidR="00807DE9" w:rsidRPr="009C3E03">
        <w:t xml:space="preserve">  </w:t>
      </w:r>
      <w:r w:rsidR="0062359C" w:rsidRPr="009C3E03">
        <w:t>R</w:t>
      </w:r>
      <w:r w:rsidR="002634B5" w:rsidRPr="009C3E03">
        <w:t>egulation</w:t>
      </w:r>
      <w:r w:rsidR="00CA212E" w:rsidRPr="009C3E03">
        <w:t>s</w:t>
      </w:r>
      <w:r w:rsidR="009C3E03" w:rsidRPr="009C3E03">
        <w:t> </w:t>
      </w:r>
      <w:r w:rsidR="0062359C" w:rsidRPr="009C3E03">
        <w:t>11B</w:t>
      </w:r>
      <w:r w:rsidR="00CA212E" w:rsidRPr="009C3E03">
        <w:t xml:space="preserve"> and 12</w:t>
      </w:r>
    </w:p>
    <w:p w:rsidR="0062359C" w:rsidRPr="009C3E03" w:rsidRDefault="0062359C" w:rsidP="0062359C">
      <w:pPr>
        <w:pStyle w:val="Item"/>
      </w:pPr>
      <w:r w:rsidRPr="009C3E03">
        <w:t>Repeal the regulation</w:t>
      </w:r>
      <w:r w:rsidR="00B5124C" w:rsidRPr="009C3E03">
        <w:t>s</w:t>
      </w:r>
      <w:r w:rsidRPr="009C3E03">
        <w:t>, substitute:</w:t>
      </w:r>
    </w:p>
    <w:p w:rsidR="0062359C" w:rsidRPr="009C3E03" w:rsidRDefault="0062359C" w:rsidP="0062359C">
      <w:pPr>
        <w:pStyle w:val="ActHead5"/>
      </w:pPr>
      <w:bookmarkStart w:id="12" w:name="_Toc370293620"/>
      <w:r w:rsidRPr="009C3E03">
        <w:rPr>
          <w:rStyle w:val="CharSectno"/>
        </w:rPr>
        <w:t>11B</w:t>
      </w:r>
      <w:r w:rsidRPr="009C3E03">
        <w:t xml:space="preserve">  Diagnostic imaging services that participating midwives and participating nurse practitioners may request</w:t>
      </w:r>
      <w:bookmarkEnd w:id="12"/>
    </w:p>
    <w:p w:rsidR="00807DE9" w:rsidRPr="009C3E03" w:rsidRDefault="0062359C" w:rsidP="0062359C">
      <w:pPr>
        <w:pStyle w:val="subsection"/>
      </w:pPr>
      <w:r w:rsidRPr="009C3E03">
        <w:tab/>
        <w:t>(1)</w:t>
      </w:r>
      <w:r w:rsidRPr="009C3E03">
        <w:tab/>
        <w:t>For subsection</w:t>
      </w:r>
      <w:r w:rsidR="009C3E03" w:rsidRPr="009C3E03">
        <w:t> </w:t>
      </w:r>
      <w:r w:rsidRPr="009C3E03">
        <w:t>16B(3D) of the Act, the services in relation to a participating midwife are those mentioned in the diagnostic imaging services table in items</w:t>
      </w:r>
      <w:r w:rsidR="009C3E03" w:rsidRPr="009C3E03">
        <w:t> </w:t>
      </w:r>
      <w:r w:rsidR="00807DE9" w:rsidRPr="009C3E03">
        <w:t>55700, 55701, 55704, 55706, 55707, 55710</w:t>
      </w:r>
      <w:r w:rsidRPr="009C3E03">
        <w:t>, 55713, 55714, 55718 and 55722</w:t>
      </w:r>
      <w:r w:rsidR="00807DE9" w:rsidRPr="009C3E03">
        <w:t>.</w:t>
      </w:r>
    </w:p>
    <w:p w:rsidR="00807DE9" w:rsidRPr="009C3E03" w:rsidRDefault="0062359C" w:rsidP="0062359C">
      <w:pPr>
        <w:pStyle w:val="subsection"/>
      </w:pPr>
      <w:r w:rsidRPr="009C3E03">
        <w:tab/>
        <w:t>(2)</w:t>
      </w:r>
      <w:r w:rsidRPr="009C3E03">
        <w:tab/>
        <w:t>For subsection</w:t>
      </w:r>
      <w:r w:rsidR="009C3E03" w:rsidRPr="009C3E03">
        <w:t> </w:t>
      </w:r>
      <w:r w:rsidRPr="009C3E03">
        <w:t>16B(3E) of the Act, the services in relation to a participating nurse practitioner are those mentioned in the diagnostic imaging services table in items</w:t>
      </w:r>
      <w:r w:rsidR="009C3E03" w:rsidRPr="009C3E03">
        <w:t> </w:t>
      </w:r>
      <w:r w:rsidR="00807DE9" w:rsidRPr="009C3E03">
        <w:t xml:space="preserve">55014, 55036, 55059, 55061, 55070, 55076, 55600, 55601, 55769, 55800, 55801, 55804, 55805, 55808, 55809, 55812, 55813, 55816, 55817, 55820, 55821, 55824, 55825, 55828, 55829, 55832, 55833, 55836, 55837, 55840, 55841, 55844, 55845, 55848, 55849, 55850, 55851, 55852, 55853, 57509, 57515, 57521, 57530, 57533, </w:t>
      </w:r>
      <w:r w:rsidRPr="009C3E03">
        <w:t>57536, 58503 to 58527 and 58529</w:t>
      </w:r>
      <w:r w:rsidR="00807DE9" w:rsidRPr="009C3E03">
        <w:t>.</w:t>
      </w:r>
    </w:p>
    <w:p w:rsidR="00360246" w:rsidRPr="009C3E03" w:rsidRDefault="00360246" w:rsidP="00360246">
      <w:pPr>
        <w:pStyle w:val="ActHead5"/>
      </w:pPr>
      <w:bookmarkStart w:id="13" w:name="_Toc370293621"/>
      <w:r w:rsidRPr="009C3E03">
        <w:rPr>
          <w:rStyle w:val="CharSectno"/>
        </w:rPr>
        <w:t>12</w:t>
      </w:r>
      <w:r w:rsidRPr="009C3E03">
        <w:t xml:space="preserve">  Exemption—pre</w:t>
      </w:r>
      <w:r w:rsidR="009C3E03">
        <w:noBreakHyphen/>
      </w:r>
      <w:r w:rsidRPr="009C3E03">
        <w:t>existing diagnostic imaging services</w:t>
      </w:r>
      <w:bookmarkEnd w:id="13"/>
    </w:p>
    <w:p w:rsidR="00807DE9" w:rsidRPr="009C3E03" w:rsidRDefault="00C34D34" w:rsidP="00360246">
      <w:pPr>
        <w:pStyle w:val="subsection"/>
      </w:pPr>
      <w:r w:rsidRPr="009C3E03">
        <w:tab/>
      </w:r>
      <w:r w:rsidRPr="009C3E03">
        <w:tab/>
        <w:t>For</w:t>
      </w:r>
      <w:r w:rsidR="00360246" w:rsidRPr="009C3E03">
        <w:t xml:space="preserve"> subsection</w:t>
      </w:r>
      <w:r w:rsidR="009C3E03" w:rsidRPr="009C3E03">
        <w:t> </w:t>
      </w:r>
      <w:r w:rsidR="00BF2241" w:rsidRPr="009C3E03">
        <w:t>16B</w:t>
      </w:r>
      <w:r w:rsidR="00360246" w:rsidRPr="009C3E03">
        <w:t>(11) of the Act, the services are those mentioned in the diagnostic imaging services table in items</w:t>
      </w:r>
      <w:r w:rsidR="009C3E03" w:rsidRPr="009C3E03">
        <w:t> </w:t>
      </w:r>
      <w:r w:rsidR="00807DE9" w:rsidRPr="009C3E03">
        <w:t>57712, 57714, 57715, 57717, 57901, 57902, 57903, 57911, 57912, 57914, 57915, 57917, 57921, 57926, 57929, 57935, 58100 to 58115, 58117, 58123, 58124, 58521, 58523, 58524, 58526, 58527, 58529, 58700, 58702, 58924</w:t>
      </w:r>
      <w:r w:rsidR="009C3E03" w:rsidRPr="009C3E03">
        <w:t> </w:t>
      </w:r>
      <w:r w:rsidR="00807DE9" w:rsidRPr="009C3E03">
        <w:t>58926, 59103 an</w:t>
      </w:r>
      <w:r w:rsidR="00360246" w:rsidRPr="009C3E03">
        <w:t>d 59104</w:t>
      </w:r>
      <w:r w:rsidR="00807DE9" w:rsidRPr="009C3E03">
        <w:t>.</w:t>
      </w:r>
    </w:p>
    <w:p w:rsidR="00807DE9" w:rsidRPr="009C3E03" w:rsidRDefault="00497161" w:rsidP="00807DE9">
      <w:pPr>
        <w:pStyle w:val="ItemHead"/>
      </w:pPr>
      <w:r w:rsidRPr="009C3E03">
        <w:t>6</w:t>
      </w:r>
      <w:r w:rsidR="00807DE9" w:rsidRPr="009C3E03">
        <w:t xml:space="preserve">  Regulation</w:t>
      </w:r>
      <w:r w:rsidR="009C3E03" w:rsidRPr="009C3E03">
        <w:t> </w:t>
      </w:r>
      <w:r w:rsidR="00807DE9" w:rsidRPr="009C3E03">
        <w:t>20C</w:t>
      </w:r>
    </w:p>
    <w:p w:rsidR="00807DE9" w:rsidRPr="009C3E03" w:rsidRDefault="00807DE9" w:rsidP="00807DE9">
      <w:pPr>
        <w:pStyle w:val="Item"/>
      </w:pPr>
      <w:r w:rsidRPr="009C3E03">
        <w:t>Repeal the regulation, substitute:</w:t>
      </w:r>
    </w:p>
    <w:p w:rsidR="00807DE9" w:rsidRPr="009C3E03" w:rsidRDefault="00807DE9" w:rsidP="00807DE9">
      <w:pPr>
        <w:pStyle w:val="ActHead5"/>
      </w:pPr>
      <w:bookmarkStart w:id="14" w:name="_Toc370293622"/>
      <w:r w:rsidRPr="009C3E03">
        <w:rPr>
          <w:rStyle w:val="CharSectno"/>
        </w:rPr>
        <w:t>20C</w:t>
      </w:r>
      <w:r w:rsidRPr="009C3E03">
        <w:t xml:space="preserve">  Primary information—types of diagnostic imaging equipment</w:t>
      </w:r>
      <w:bookmarkEnd w:id="14"/>
    </w:p>
    <w:p w:rsidR="00807DE9" w:rsidRPr="009C3E03" w:rsidRDefault="00807DE9" w:rsidP="00807DE9">
      <w:pPr>
        <w:pStyle w:val="subsection"/>
      </w:pPr>
      <w:r w:rsidRPr="009C3E03">
        <w:tab/>
        <w:t>(1)</w:t>
      </w:r>
      <w:r w:rsidRPr="009C3E03">
        <w:tab/>
        <w:t>For subsection</w:t>
      </w:r>
      <w:r w:rsidR="009C3E03" w:rsidRPr="009C3E03">
        <w:t> </w:t>
      </w:r>
      <w:r w:rsidRPr="009C3E03">
        <w:t>23DZR(2) of the Act, diagnostic imaging equipment is prescribed if:</w:t>
      </w:r>
    </w:p>
    <w:p w:rsidR="00807DE9" w:rsidRPr="009C3E03" w:rsidRDefault="00807DE9" w:rsidP="00807DE9">
      <w:pPr>
        <w:pStyle w:val="paragraph"/>
      </w:pPr>
      <w:r w:rsidRPr="009C3E03">
        <w:tab/>
        <w:t>(a)</w:t>
      </w:r>
      <w:r w:rsidRPr="009C3E03">
        <w:tab/>
        <w:t>the equipment is used in carrying out a diagnostic imaging procedure used in rendering a service that is described in an item of the type mentioned in columns 2 and 3 of an item of the following table; and</w:t>
      </w:r>
    </w:p>
    <w:p w:rsidR="00807DE9" w:rsidRPr="009C3E03" w:rsidRDefault="00807DE9" w:rsidP="00A97F4B">
      <w:pPr>
        <w:pStyle w:val="paragraph"/>
      </w:pPr>
      <w:r w:rsidRPr="009C3E03">
        <w:tab/>
        <w:t>(b)</w:t>
      </w:r>
      <w:r w:rsidRPr="009C3E03">
        <w:tab/>
        <w:t>the conditions (if any) mentioned in column 4 of</w:t>
      </w:r>
      <w:r w:rsidR="00CA212E" w:rsidRPr="009C3E03">
        <w:t xml:space="preserve"> that item of the </w:t>
      </w:r>
      <w:r w:rsidR="0089316F" w:rsidRPr="009C3E03">
        <w:t xml:space="preserve">following </w:t>
      </w:r>
      <w:r w:rsidR="00CA212E" w:rsidRPr="009C3E03">
        <w:t>table are met.</w:t>
      </w:r>
    </w:p>
    <w:tbl>
      <w:tblPr>
        <w:tblW w:w="0" w:type="auto"/>
        <w:tblInd w:w="113" w:type="dxa"/>
        <w:tblBorders>
          <w:top w:val="single" w:sz="2" w:space="0" w:color="auto"/>
          <w:bottom w:val="single" w:sz="2" w:space="0" w:color="auto"/>
          <w:insideH w:val="single" w:sz="2" w:space="0" w:color="auto"/>
        </w:tblBorders>
        <w:tblLook w:val="0000" w:firstRow="0" w:lastRow="0" w:firstColumn="0" w:lastColumn="0" w:noHBand="0" w:noVBand="0"/>
      </w:tblPr>
      <w:tblGrid>
        <w:gridCol w:w="616"/>
        <w:gridCol w:w="2214"/>
        <w:gridCol w:w="1200"/>
        <w:gridCol w:w="1352"/>
        <w:gridCol w:w="1701"/>
      </w:tblGrid>
      <w:tr w:rsidR="00807DE9" w:rsidRPr="009C3E03" w:rsidTr="00BF2241">
        <w:trPr>
          <w:tblHeader/>
        </w:trPr>
        <w:tc>
          <w:tcPr>
            <w:tcW w:w="7083" w:type="dxa"/>
            <w:gridSpan w:val="5"/>
            <w:tcBorders>
              <w:top w:val="single" w:sz="12" w:space="0" w:color="auto"/>
              <w:bottom w:val="single" w:sz="6" w:space="0" w:color="auto"/>
            </w:tcBorders>
            <w:shd w:val="clear" w:color="auto" w:fill="auto"/>
          </w:tcPr>
          <w:p w:rsidR="00807DE9" w:rsidRPr="009C3E03" w:rsidRDefault="00807DE9" w:rsidP="00807DE9">
            <w:pPr>
              <w:pStyle w:val="TableHeading"/>
            </w:pPr>
            <w:r w:rsidRPr="009C3E03">
              <w:t>Diagnostic imaging equipment</w:t>
            </w:r>
          </w:p>
        </w:tc>
      </w:tr>
      <w:tr w:rsidR="00807DE9" w:rsidRPr="009C3E03" w:rsidTr="00BF2241">
        <w:trPr>
          <w:tblHeader/>
        </w:trPr>
        <w:tc>
          <w:tcPr>
            <w:tcW w:w="616" w:type="dxa"/>
            <w:tcBorders>
              <w:top w:val="single" w:sz="6" w:space="0" w:color="auto"/>
              <w:bottom w:val="single" w:sz="12" w:space="0" w:color="auto"/>
            </w:tcBorders>
            <w:shd w:val="clear" w:color="auto" w:fill="auto"/>
          </w:tcPr>
          <w:p w:rsidR="00807DE9" w:rsidRPr="009C3E03" w:rsidRDefault="00807DE9" w:rsidP="00807DE9">
            <w:pPr>
              <w:pStyle w:val="TableHeading"/>
            </w:pPr>
            <w:r w:rsidRPr="009C3E03">
              <w:t>Item</w:t>
            </w:r>
          </w:p>
        </w:tc>
        <w:tc>
          <w:tcPr>
            <w:tcW w:w="2214" w:type="dxa"/>
            <w:tcBorders>
              <w:top w:val="single" w:sz="6" w:space="0" w:color="auto"/>
              <w:bottom w:val="single" w:sz="12" w:space="0" w:color="auto"/>
            </w:tcBorders>
            <w:shd w:val="clear" w:color="auto" w:fill="auto"/>
          </w:tcPr>
          <w:p w:rsidR="00807DE9" w:rsidRPr="009C3E03" w:rsidRDefault="00807DE9" w:rsidP="00807DE9">
            <w:pPr>
              <w:pStyle w:val="TableHeading"/>
            </w:pPr>
            <w:r w:rsidRPr="009C3E03">
              <w:t>Column 1</w:t>
            </w:r>
          </w:p>
          <w:p w:rsidR="00807DE9" w:rsidRPr="009C3E03" w:rsidRDefault="00807DE9" w:rsidP="00807DE9">
            <w:pPr>
              <w:pStyle w:val="TableHeading"/>
            </w:pPr>
            <w:r w:rsidRPr="009C3E03">
              <w:t>Diagnostic imaging equipment</w:t>
            </w:r>
          </w:p>
        </w:tc>
        <w:tc>
          <w:tcPr>
            <w:tcW w:w="1200" w:type="dxa"/>
            <w:tcBorders>
              <w:top w:val="single" w:sz="6" w:space="0" w:color="auto"/>
              <w:bottom w:val="single" w:sz="12" w:space="0" w:color="auto"/>
            </w:tcBorders>
            <w:shd w:val="clear" w:color="auto" w:fill="auto"/>
          </w:tcPr>
          <w:p w:rsidR="00807DE9" w:rsidRPr="009C3E03" w:rsidRDefault="00807DE9" w:rsidP="00807DE9">
            <w:pPr>
              <w:pStyle w:val="TableHeading"/>
            </w:pPr>
            <w:r w:rsidRPr="009C3E03">
              <w:t>Column 2</w:t>
            </w:r>
          </w:p>
          <w:p w:rsidR="00807DE9" w:rsidRPr="009C3E03" w:rsidRDefault="00807DE9" w:rsidP="00807DE9">
            <w:pPr>
              <w:pStyle w:val="TableHeading"/>
              <w:rPr>
                <w:sz w:val="22"/>
              </w:rPr>
            </w:pPr>
            <w:r w:rsidRPr="009C3E03">
              <w:t>The item is</w:t>
            </w:r>
            <w:r w:rsidR="00CA212E" w:rsidRPr="009C3E03">
              <w:t xml:space="preserve"> </w:t>
            </w:r>
            <w:r w:rsidRPr="009C3E03">
              <w:t>…</w:t>
            </w:r>
          </w:p>
        </w:tc>
        <w:tc>
          <w:tcPr>
            <w:tcW w:w="1352" w:type="dxa"/>
            <w:tcBorders>
              <w:top w:val="single" w:sz="6" w:space="0" w:color="auto"/>
              <w:bottom w:val="single" w:sz="12" w:space="0" w:color="auto"/>
            </w:tcBorders>
            <w:shd w:val="clear" w:color="auto" w:fill="auto"/>
          </w:tcPr>
          <w:p w:rsidR="00807DE9" w:rsidRPr="009C3E03" w:rsidRDefault="00807DE9" w:rsidP="00807DE9">
            <w:pPr>
              <w:pStyle w:val="TableHeading"/>
            </w:pPr>
            <w:r w:rsidRPr="009C3E03">
              <w:t>Column 3</w:t>
            </w:r>
          </w:p>
          <w:p w:rsidR="00807DE9" w:rsidRPr="009C3E03" w:rsidRDefault="00807DE9" w:rsidP="00807DE9">
            <w:pPr>
              <w:pStyle w:val="TableHeading"/>
            </w:pPr>
            <w:r w:rsidRPr="009C3E03">
              <w:t>in the following provision of the diagnostic imaging services table:</w:t>
            </w:r>
          </w:p>
        </w:tc>
        <w:tc>
          <w:tcPr>
            <w:tcW w:w="1701" w:type="dxa"/>
            <w:tcBorders>
              <w:top w:val="single" w:sz="6" w:space="0" w:color="auto"/>
              <w:bottom w:val="single" w:sz="12" w:space="0" w:color="auto"/>
            </w:tcBorders>
            <w:shd w:val="clear" w:color="auto" w:fill="auto"/>
          </w:tcPr>
          <w:p w:rsidR="00807DE9" w:rsidRPr="009C3E03" w:rsidRDefault="00807DE9" w:rsidP="00807DE9">
            <w:pPr>
              <w:pStyle w:val="TableHeading"/>
            </w:pPr>
            <w:r w:rsidRPr="009C3E03">
              <w:t>Column 4</w:t>
            </w:r>
          </w:p>
          <w:p w:rsidR="00807DE9" w:rsidRPr="009C3E03" w:rsidRDefault="00807DE9" w:rsidP="00807DE9">
            <w:pPr>
              <w:pStyle w:val="TableHeading"/>
            </w:pPr>
            <w:r w:rsidRPr="009C3E03">
              <w:t>Conditions</w:t>
            </w:r>
          </w:p>
        </w:tc>
      </w:tr>
      <w:tr w:rsidR="00807DE9" w:rsidRPr="009C3E03" w:rsidTr="00BF2241">
        <w:tc>
          <w:tcPr>
            <w:tcW w:w="616" w:type="dxa"/>
            <w:tcBorders>
              <w:top w:val="single" w:sz="12" w:space="0" w:color="auto"/>
            </w:tcBorders>
            <w:shd w:val="clear" w:color="auto" w:fill="auto"/>
          </w:tcPr>
          <w:p w:rsidR="00807DE9" w:rsidRPr="009C3E03" w:rsidRDefault="00807DE9" w:rsidP="00807DE9">
            <w:pPr>
              <w:pStyle w:val="Tabletext"/>
            </w:pPr>
            <w:r w:rsidRPr="009C3E03">
              <w:t>1</w:t>
            </w:r>
          </w:p>
        </w:tc>
        <w:tc>
          <w:tcPr>
            <w:tcW w:w="2214" w:type="dxa"/>
            <w:tcBorders>
              <w:top w:val="single" w:sz="12" w:space="0" w:color="auto"/>
            </w:tcBorders>
            <w:shd w:val="clear" w:color="auto" w:fill="auto"/>
          </w:tcPr>
          <w:p w:rsidR="00807DE9" w:rsidRPr="009C3E03" w:rsidRDefault="00CA212E" w:rsidP="00807DE9">
            <w:pPr>
              <w:pStyle w:val="Tabletext"/>
            </w:pPr>
            <w:r w:rsidRPr="009C3E03">
              <w:t>U</w:t>
            </w:r>
            <w:r w:rsidR="00807DE9" w:rsidRPr="009C3E03">
              <w:t>ltrasound equipment non</w:t>
            </w:r>
            <w:r w:rsidR="009C3E03">
              <w:noBreakHyphen/>
            </w:r>
            <w:r w:rsidR="00807DE9" w:rsidRPr="009C3E03">
              <w:t>musculoskeletal K</w:t>
            </w:r>
            <w:r w:rsidR="009C3E03">
              <w:noBreakHyphen/>
            </w:r>
            <w:r w:rsidR="00807DE9" w:rsidRPr="009C3E03">
              <w:t>type</w:t>
            </w:r>
          </w:p>
        </w:tc>
        <w:tc>
          <w:tcPr>
            <w:tcW w:w="1200" w:type="dxa"/>
            <w:tcBorders>
              <w:top w:val="single" w:sz="12" w:space="0" w:color="auto"/>
            </w:tcBorders>
            <w:shd w:val="clear" w:color="auto" w:fill="auto"/>
          </w:tcPr>
          <w:p w:rsidR="00807DE9" w:rsidRPr="009C3E03" w:rsidRDefault="00807DE9" w:rsidP="00807DE9">
            <w:pPr>
              <w:pStyle w:val="Tabletext"/>
            </w:pPr>
            <w:r w:rsidRPr="009C3E03">
              <w:t>a (K) item</w:t>
            </w:r>
          </w:p>
        </w:tc>
        <w:tc>
          <w:tcPr>
            <w:tcW w:w="1352" w:type="dxa"/>
            <w:tcBorders>
              <w:top w:val="single" w:sz="12" w:space="0" w:color="auto"/>
            </w:tcBorders>
            <w:shd w:val="clear" w:color="auto" w:fill="auto"/>
          </w:tcPr>
          <w:p w:rsidR="00807DE9" w:rsidRPr="009C3E03" w:rsidRDefault="00807DE9" w:rsidP="00807DE9">
            <w:pPr>
              <w:pStyle w:val="Tabletext"/>
            </w:pPr>
            <w:r w:rsidRPr="009C3E03">
              <w:t xml:space="preserve">Group I1 (other than </w:t>
            </w:r>
            <w:r w:rsidR="00A120D6" w:rsidRPr="009C3E03">
              <w:t>S</w:t>
            </w:r>
            <w:r w:rsidR="00B5124C" w:rsidRPr="009C3E03">
              <w:t>ubgroup</w:t>
            </w:r>
            <w:r w:rsidRPr="009C3E03">
              <w:t xml:space="preserve"> 6)</w:t>
            </w:r>
          </w:p>
        </w:tc>
        <w:tc>
          <w:tcPr>
            <w:tcW w:w="1701" w:type="dxa"/>
            <w:tcBorders>
              <w:top w:val="single" w:sz="12" w:space="0" w:color="auto"/>
            </w:tcBorders>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does not include a transducer capable of operating at a frequency of 7.5 megahertz or higher; and</w:t>
            </w:r>
          </w:p>
          <w:p w:rsidR="00807DE9" w:rsidRPr="009C3E03" w:rsidRDefault="00807DE9" w:rsidP="00807DE9">
            <w:pPr>
              <w:pStyle w:val="Tablea"/>
            </w:pPr>
            <w:r w:rsidRPr="009C3E03">
              <w:t>(b) is 10 years old or less</w:t>
            </w:r>
          </w:p>
        </w:tc>
      </w:tr>
      <w:tr w:rsidR="00807DE9" w:rsidRPr="009C3E03" w:rsidTr="00BF2241">
        <w:tc>
          <w:tcPr>
            <w:tcW w:w="616" w:type="dxa"/>
            <w:shd w:val="clear" w:color="auto" w:fill="auto"/>
          </w:tcPr>
          <w:p w:rsidR="00807DE9" w:rsidRPr="009C3E03" w:rsidRDefault="00807DE9" w:rsidP="00807DE9">
            <w:pPr>
              <w:pStyle w:val="Tabletext"/>
            </w:pPr>
            <w:r w:rsidRPr="009C3E03">
              <w:t>2</w:t>
            </w:r>
          </w:p>
        </w:tc>
        <w:tc>
          <w:tcPr>
            <w:tcW w:w="2214" w:type="dxa"/>
            <w:shd w:val="clear" w:color="auto" w:fill="auto"/>
          </w:tcPr>
          <w:p w:rsidR="00807DE9" w:rsidRPr="009C3E03" w:rsidRDefault="00CA212E" w:rsidP="00CA212E">
            <w:pPr>
              <w:pStyle w:val="Tabletext"/>
            </w:pPr>
            <w:r w:rsidRPr="009C3E03">
              <w:t>U</w:t>
            </w:r>
            <w:r w:rsidR="00807DE9" w:rsidRPr="009C3E03">
              <w:t>ltrasound equipment non</w:t>
            </w:r>
            <w:r w:rsidR="009C3E03">
              <w:noBreakHyphen/>
            </w:r>
            <w:r w:rsidR="00807DE9" w:rsidRPr="009C3E03">
              <w:t>musculoskeletal K</w:t>
            </w:r>
            <w:r w:rsidR="009C3E03">
              <w:noBreakHyphen/>
            </w:r>
            <w:r w:rsidR="00807DE9" w:rsidRPr="009C3E03">
              <w:t>type upgraded</w:t>
            </w:r>
          </w:p>
        </w:tc>
        <w:tc>
          <w:tcPr>
            <w:tcW w:w="1200" w:type="dxa"/>
            <w:shd w:val="clear" w:color="auto" w:fill="auto"/>
          </w:tcPr>
          <w:p w:rsidR="00807DE9" w:rsidRPr="009C3E03" w:rsidRDefault="00807DE9" w:rsidP="00807DE9">
            <w:pPr>
              <w:pStyle w:val="Tabletext"/>
            </w:pPr>
            <w:r w:rsidRPr="009C3E03">
              <w:t>a (K) item</w:t>
            </w:r>
          </w:p>
        </w:tc>
        <w:tc>
          <w:tcPr>
            <w:tcW w:w="1352" w:type="dxa"/>
            <w:shd w:val="clear" w:color="auto" w:fill="auto"/>
          </w:tcPr>
          <w:p w:rsidR="00807DE9" w:rsidRPr="009C3E03" w:rsidRDefault="00807DE9" w:rsidP="00807DE9">
            <w:pPr>
              <w:pStyle w:val="Tabletext"/>
            </w:pPr>
            <w:r w:rsidRPr="009C3E03">
              <w:t xml:space="preserve">Group I1 (other than </w:t>
            </w:r>
            <w:r w:rsidR="00A120D6" w:rsidRPr="009C3E03">
              <w:t>S</w:t>
            </w:r>
            <w:r w:rsidR="00B5124C" w:rsidRPr="009C3E03">
              <w:t>ubgroup</w:t>
            </w:r>
            <w:r w:rsidRPr="009C3E03">
              <w:t xml:space="preserve"> 6)</w:t>
            </w:r>
          </w:p>
        </w:tc>
        <w:tc>
          <w:tcPr>
            <w:tcW w:w="1701" w:type="dxa"/>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does not include a transducer capable of operating at a frequency of 7.5 megahertz or higher; and</w:t>
            </w:r>
          </w:p>
          <w:p w:rsidR="00807DE9" w:rsidRPr="009C3E03" w:rsidRDefault="00807DE9" w:rsidP="00807DE9">
            <w:pPr>
              <w:pStyle w:val="Tablea"/>
            </w:pPr>
            <w:r w:rsidRPr="009C3E03">
              <w:t>(b) is more than 10 years old and no more than 15 years old; and</w:t>
            </w:r>
          </w:p>
          <w:p w:rsidR="00807DE9" w:rsidRPr="009C3E03" w:rsidRDefault="00807DE9" w:rsidP="00807DE9">
            <w:pPr>
              <w:pStyle w:val="Tablea"/>
            </w:pPr>
            <w:r w:rsidRPr="009C3E03">
              <w:t>(c) was upgraded on or before it was 10 years old</w:t>
            </w:r>
          </w:p>
        </w:tc>
      </w:tr>
      <w:tr w:rsidR="00807DE9" w:rsidRPr="009C3E03" w:rsidTr="00BF2241">
        <w:tc>
          <w:tcPr>
            <w:tcW w:w="616" w:type="dxa"/>
            <w:shd w:val="clear" w:color="auto" w:fill="auto"/>
          </w:tcPr>
          <w:p w:rsidR="00807DE9" w:rsidRPr="009C3E03" w:rsidRDefault="00807DE9" w:rsidP="00807DE9">
            <w:pPr>
              <w:pStyle w:val="Tabletext"/>
            </w:pPr>
            <w:r w:rsidRPr="009C3E03">
              <w:t>3</w:t>
            </w:r>
          </w:p>
        </w:tc>
        <w:tc>
          <w:tcPr>
            <w:tcW w:w="2214" w:type="dxa"/>
            <w:shd w:val="clear" w:color="auto" w:fill="auto"/>
          </w:tcPr>
          <w:p w:rsidR="00807DE9" w:rsidRPr="009C3E03" w:rsidRDefault="00CA212E" w:rsidP="00CA212E">
            <w:pPr>
              <w:pStyle w:val="Tabletext"/>
            </w:pPr>
            <w:r w:rsidRPr="009C3E03">
              <w:t>U</w:t>
            </w:r>
            <w:r w:rsidR="00807DE9" w:rsidRPr="009C3E03">
              <w:t>ltrasound equipment non</w:t>
            </w:r>
            <w:r w:rsidR="009C3E03">
              <w:noBreakHyphen/>
            </w:r>
            <w:r w:rsidR="00807DE9" w:rsidRPr="009C3E03">
              <w:t>musculoskeletal NK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an (NK) item</w:t>
            </w:r>
          </w:p>
        </w:tc>
        <w:tc>
          <w:tcPr>
            <w:tcW w:w="1352" w:type="dxa"/>
            <w:shd w:val="clear" w:color="auto" w:fill="auto"/>
          </w:tcPr>
          <w:p w:rsidR="00807DE9" w:rsidRPr="009C3E03" w:rsidRDefault="00807DE9" w:rsidP="00807DE9">
            <w:pPr>
              <w:pStyle w:val="Tabletext"/>
            </w:pPr>
            <w:r w:rsidRPr="009C3E03">
              <w:t xml:space="preserve">Group I1 (other than </w:t>
            </w:r>
            <w:r w:rsidR="00A120D6" w:rsidRPr="009C3E03">
              <w:t>S</w:t>
            </w:r>
            <w:r w:rsidR="00B5124C" w:rsidRPr="009C3E03">
              <w:t>ubgroup</w:t>
            </w:r>
            <w:r w:rsidRPr="009C3E03">
              <w:t xml:space="preserve"> 6)</w:t>
            </w:r>
          </w:p>
        </w:tc>
        <w:tc>
          <w:tcPr>
            <w:tcW w:w="1701" w:type="dxa"/>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does not include a transducer capable of operating at a frequency of 7.5 megahertz of higher; and</w:t>
            </w:r>
          </w:p>
          <w:p w:rsidR="00807DE9" w:rsidRPr="009C3E03" w:rsidRDefault="00807DE9" w:rsidP="00807DE9">
            <w:pPr>
              <w:pStyle w:val="Tablea"/>
            </w:pPr>
            <w:r w:rsidRPr="009C3E03">
              <w:t>(b) either:</w:t>
            </w:r>
          </w:p>
          <w:p w:rsidR="00807DE9" w:rsidRPr="009C3E03" w:rsidRDefault="00807DE9" w:rsidP="00B5124C">
            <w:pPr>
              <w:pStyle w:val="Tablei"/>
              <w:tabs>
                <w:tab w:val="clear" w:pos="970"/>
              </w:tabs>
              <w:ind w:left="563"/>
            </w:pPr>
            <w:r w:rsidRPr="009C3E03">
              <w:t>(i) is more than 10 years old and has not been upgraded; or</w:t>
            </w:r>
          </w:p>
          <w:p w:rsidR="00807DE9" w:rsidRPr="009C3E03" w:rsidRDefault="00807DE9" w:rsidP="00B5124C">
            <w:pPr>
              <w:pStyle w:val="Tablei"/>
              <w:tabs>
                <w:tab w:val="clear" w:pos="970"/>
              </w:tabs>
              <w:ind w:left="563"/>
            </w:pPr>
            <w:r w:rsidRPr="009C3E03">
              <w:t>(ii) was upgraded on or before it was 10 years old and is more than 15 years old</w:t>
            </w:r>
          </w:p>
        </w:tc>
      </w:tr>
      <w:tr w:rsidR="00807DE9" w:rsidRPr="009C3E03" w:rsidTr="00BF2241">
        <w:tc>
          <w:tcPr>
            <w:tcW w:w="616" w:type="dxa"/>
            <w:shd w:val="clear" w:color="auto" w:fill="auto"/>
          </w:tcPr>
          <w:p w:rsidR="00807DE9" w:rsidRPr="009C3E03" w:rsidRDefault="00807DE9" w:rsidP="00807DE9">
            <w:pPr>
              <w:pStyle w:val="Tabletext"/>
            </w:pPr>
            <w:r w:rsidRPr="009C3E03">
              <w:t>4</w:t>
            </w:r>
          </w:p>
        </w:tc>
        <w:tc>
          <w:tcPr>
            <w:tcW w:w="2214" w:type="dxa"/>
            <w:shd w:val="clear" w:color="auto" w:fill="auto"/>
          </w:tcPr>
          <w:p w:rsidR="00807DE9" w:rsidRPr="009C3E03" w:rsidRDefault="00CA212E" w:rsidP="00CA212E">
            <w:pPr>
              <w:pStyle w:val="Tabletext"/>
            </w:pPr>
            <w:r w:rsidRPr="009C3E03">
              <w:t>U</w:t>
            </w:r>
            <w:r w:rsidR="00807DE9" w:rsidRPr="009C3E03">
              <w:t>ltrasound equipment musculoskeletal 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a (K) item</w:t>
            </w:r>
          </w:p>
        </w:tc>
        <w:tc>
          <w:tcPr>
            <w:tcW w:w="1352" w:type="dxa"/>
            <w:shd w:val="clear" w:color="auto" w:fill="auto"/>
          </w:tcPr>
          <w:p w:rsidR="00807DE9" w:rsidRPr="009C3E03" w:rsidRDefault="00807DE9" w:rsidP="00807DE9">
            <w:pPr>
              <w:pStyle w:val="Tabletext"/>
            </w:pPr>
            <w:r w:rsidRPr="009C3E03">
              <w:t xml:space="preserve">Subgroup 6 of </w:t>
            </w:r>
            <w:r w:rsidR="00A120D6" w:rsidRPr="009C3E03">
              <w:t>G</w:t>
            </w:r>
            <w:r w:rsidR="00B5124C" w:rsidRPr="009C3E03">
              <w:t>roup</w:t>
            </w:r>
            <w:r w:rsidRPr="009C3E03">
              <w:t xml:space="preserve"> I1</w:t>
            </w:r>
          </w:p>
        </w:tc>
        <w:tc>
          <w:tcPr>
            <w:tcW w:w="1701" w:type="dxa"/>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includes a transducer capable of operating at a frequency of 7.5 megahertz or higher; and</w:t>
            </w:r>
          </w:p>
          <w:p w:rsidR="00807DE9" w:rsidRPr="009C3E03" w:rsidRDefault="00807DE9" w:rsidP="00807DE9">
            <w:pPr>
              <w:pStyle w:val="Tablea"/>
            </w:pPr>
            <w:r w:rsidRPr="009C3E03">
              <w:t>(b) is 10 years old or less</w:t>
            </w:r>
          </w:p>
        </w:tc>
      </w:tr>
      <w:tr w:rsidR="00807DE9" w:rsidRPr="009C3E03" w:rsidTr="00BF2241">
        <w:tc>
          <w:tcPr>
            <w:tcW w:w="616" w:type="dxa"/>
            <w:shd w:val="clear" w:color="auto" w:fill="auto"/>
          </w:tcPr>
          <w:p w:rsidR="00807DE9" w:rsidRPr="009C3E03" w:rsidRDefault="00807DE9" w:rsidP="00807DE9">
            <w:pPr>
              <w:pStyle w:val="Tabletext"/>
            </w:pPr>
            <w:r w:rsidRPr="009C3E03">
              <w:t>5</w:t>
            </w:r>
          </w:p>
        </w:tc>
        <w:tc>
          <w:tcPr>
            <w:tcW w:w="2214" w:type="dxa"/>
            <w:shd w:val="clear" w:color="auto" w:fill="auto"/>
          </w:tcPr>
          <w:p w:rsidR="00807DE9" w:rsidRPr="009C3E03" w:rsidRDefault="00CA212E" w:rsidP="00CA212E">
            <w:pPr>
              <w:pStyle w:val="Tabletext"/>
            </w:pPr>
            <w:r w:rsidRPr="009C3E03">
              <w:t>U</w:t>
            </w:r>
            <w:r w:rsidR="00807DE9" w:rsidRPr="009C3E03">
              <w:t>ltrasound equipment musculoskeletal K</w:t>
            </w:r>
            <w:r w:rsidR="009C3E03">
              <w:noBreakHyphen/>
            </w:r>
            <w:r w:rsidR="00807DE9" w:rsidRPr="009C3E03">
              <w:t>type upgraded</w:t>
            </w:r>
          </w:p>
        </w:tc>
        <w:tc>
          <w:tcPr>
            <w:tcW w:w="1200" w:type="dxa"/>
            <w:shd w:val="clear" w:color="auto" w:fill="auto"/>
          </w:tcPr>
          <w:p w:rsidR="00807DE9" w:rsidRPr="009C3E03" w:rsidRDefault="00807DE9" w:rsidP="00807DE9">
            <w:pPr>
              <w:pStyle w:val="Tabletext"/>
            </w:pPr>
            <w:r w:rsidRPr="009C3E03">
              <w:t>a (K) item</w:t>
            </w:r>
          </w:p>
        </w:tc>
        <w:tc>
          <w:tcPr>
            <w:tcW w:w="1352" w:type="dxa"/>
            <w:shd w:val="clear" w:color="auto" w:fill="auto"/>
          </w:tcPr>
          <w:p w:rsidR="00807DE9" w:rsidRPr="009C3E03" w:rsidRDefault="00807DE9" w:rsidP="00A120D6">
            <w:pPr>
              <w:pStyle w:val="Tabletext"/>
            </w:pPr>
            <w:r w:rsidRPr="009C3E03">
              <w:t xml:space="preserve">Subgroup 6 of </w:t>
            </w:r>
            <w:r w:rsidR="00A120D6" w:rsidRPr="009C3E03">
              <w:t>G</w:t>
            </w:r>
            <w:r w:rsidR="00B5124C" w:rsidRPr="009C3E03">
              <w:t>roup</w:t>
            </w:r>
            <w:r w:rsidRPr="009C3E03">
              <w:t xml:space="preserve"> I1</w:t>
            </w:r>
          </w:p>
        </w:tc>
        <w:tc>
          <w:tcPr>
            <w:tcW w:w="1701" w:type="dxa"/>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includes a transducer capable of operating at a frequency of 7.5 megahertz or higher; and</w:t>
            </w:r>
          </w:p>
          <w:p w:rsidR="00807DE9" w:rsidRPr="009C3E03" w:rsidRDefault="00807DE9" w:rsidP="00807DE9">
            <w:pPr>
              <w:pStyle w:val="Tablea"/>
            </w:pPr>
            <w:r w:rsidRPr="009C3E03">
              <w:t>(b) is more than 10 years old and no more than 15 years old; and</w:t>
            </w:r>
          </w:p>
          <w:p w:rsidR="00807DE9" w:rsidRPr="009C3E03" w:rsidRDefault="00807DE9" w:rsidP="00807DE9">
            <w:pPr>
              <w:pStyle w:val="Tablea"/>
            </w:pPr>
            <w:r w:rsidRPr="009C3E03">
              <w:t>(c) was upgraded on or before it was 10 years old</w:t>
            </w:r>
          </w:p>
        </w:tc>
      </w:tr>
      <w:tr w:rsidR="00807DE9" w:rsidRPr="009C3E03" w:rsidTr="00BF2241">
        <w:tc>
          <w:tcPr>
            <w:tcW w:w="616" w:type="dxa"/>
            <w:shd w:val="clear" w:color="auto" w:fill="auto"/>
          </w:tcPr>
          <w:p w:rsidR="00807DE9" w:rsidRPr="009C3E03" w:rsidRDefault="00807DE9" w:rsidP="00807DE9">
            <w:pPr>
              <w:pStyle w:val="Tabletext"/>
            </w:pPr>
            <w:r w:rsidRPr="009C3E03">
              <w:t>6</w:t>
            </w:r>
          </w:p>
        </w:tc>
        <w:tc>
          <w:tcPr>
            <w:tcW w:w="2214" w:type="dxa"/>
            <w:shd w:val="clear" w:color="auto" w:fill="auto"/>
          </w:tcPr>
          <w:p w:rsidR="00807DE9" w:rsidRPr="009C3E03" w:rsidRDefault="00CA212E" w:rsidP="00CA212E">
            <w:pPr>
              <w:pStyle w:val="Tabletext"/>
            </w:pPr>
            <w:r w:rsidRPr="009C3E03">
              <w:t>U</w:t>
            </w:r>
            <w:r w:rsidR="00807DE9" w:rsidRPr="009C3E03">
              <w:t>ltrasound equipment musculoskeletal NK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an (NK) item</w:t>
            </w:r>
          </w:p>
        </w:tc>
        <w:tc>
          <w:tcPr>
            <w:tcW w:w="1352" w:type="dxa"/>
            <w:shd w:val="clear" w:color="auto" w:fill="auto"/>
          </w:tcPr>
          <w:p w:rsidR="00807DE9" w:rsidRPr="009C3E03" w:rsidRDefault="00807DE9" w:rsidP="00A120D6">
            <w:pPr>
              <w:pStyle w:val="Tabletext"/>
            </w:pPr>
            <w:r w:rsidRPr="009C3E03">
              <w:t xml:space="preserve">Subgroup 6 of </w:t>
            </w:r>
            <w:r w:rsidR="00A120D6" w:rsidRPr="009C3E03">
              <w:t>G</w:t>
            </w:r>
            <w:r w:rsidR="00B5124C" w:rsidRPr="009C3E03">
              <w:t>roup</w:t>
            </w:r>
            <w:r w:rsidRPr="009C3E03">
              <w:t xml:space="preserve"> I1</w:t>
            </w:r>
          </w:p>
        </w:tc>
        <w:tc>
          <w:tcPr>
            <w:tcW w:w="1701" w:type="dxa"/>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includes a transducer capable of operating at a frequency of 7.5 megahertz or higher; and</w:t>
            </w:r>
          </w:p>
          <w:p w:rsidR="00807DE9" w:rsidRPr="009C3E03" w:rsidRDefault="00807DE9" w:rsidP="00807DE9">
            <w:pPr>
              <w:pStyle w:val="Tablea"/>
            </w:pPr>
            <w:r w:rsidRPr="009C3E03">
              <w:t>(b) either:</w:t>
            </w:r>
          </w:p>
          <w:p w:rsidR="00807DE9" w:rsidRPr="009C3E03" w:rsidRDefault="00807DE9" w:rsidP="00B5124C">
            <w:pPr>
              <w:pStyle w:val="Tablei"/>
              <w:tabs>
                <w:tab w:val="clear" w:pos="970"/>
              </w:tabs>
              <w:ind w:left="563"/>
            </w:pPr>
            <w:r w:rsidRPr="009C3E03">
              <w:t>(i) is more than 10 years old and has not been upgraded; or</w:t>
            </w:r>
          </w:p>
          <w:p w:rsidR="00807DE9" w:rsidRPr="009C3E03" w:rsidRDefault="00807DE9" w:rsidP="00B5124C">
            <w:pPr>
              <w:pStyle w:val="Tablei"/>
              <w:tabs>
                <w:tab w:val="clear" w:pos="970"/>
              </w:tabs>
              <w:ind w:left="563"/>
            </w:pPr>
            <w:r w:rsidRPr="009C3E03">
              <w:t>(ii) was upgraded on or before it was 10 years old and is more than 15 years old</w:t>
            </w:r>
          </w:p>
        </w:tc>
      </w:tr>
      <w:tr w:rsidR="00807DE9" w:rsidRPr="009C3E03" w:rsidTr="00BF2241">
        <w:tc>
          <w:tcPr>
            <w:tcW w:w="616" w:type="dxa"/>
            <w:shd w:val="clear" w:color="auto" w:fill="auto"/>
          </w:tcPr>
          <w:p w:rsidR="00807DE9" w:rsidRPr="009C3E03" w:rsidRDefault="00807DE9" w:rsidP="00807DE9">
            <w:pPr>
              <w:pStyle w:val="Tabletext"/>
            </w:pPr>
            <w:r w:rsidRPr="009C3E03">
              <w:t>7</w:t>
            </w:r>
          </w:p>
        </w:tc>
        <w:tc>
          <w:tcPr>
            <w:tcW w:w="2214" w:type="dxa"/>
            <w:shd w:val="clear" w:color="auto" w:fill="auto"/>
          </w:tcPr>
          <w:p w:rsidR="00807DE9" w:rsidRPr="009C3E03" w:rsidRDefault="00CA212E" w:rsidP="00807DE9">
            <w:pPr>
              <w:pStyle w:val="Tabletext"/>
            </w:pPr>
            <w:r w:rsidRPr="009C3E03">
              <w:t xml:space="preserve">Computed </w:t>
            </w:r>
            <w:r w:rsidR="00807DE9" w:rsidRPr="009C3E03">
              <w:t>tomography equipment 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a (K) item</w:t>
            </w:r>
          </w:p>
        </w:tc>
        <w:tc>
          <w:tcPr>
            <w:tcW w:w="1352" w:type="dxa"/>
            <w:shd w:val="clear" w:color="auto" w:fill="auto"/>
          </w:tcPr>
          <w:p w:rsidR="00807DE9" w:rsidRPr="009C3E03" w:rsidRDefault="00807DE9" w:rsidP="00807DE9">
            <w:pPr>
              <w:pStyle w:val="Tabletext"/>
            </w:pPr>
            <w:r w:rsidRPr="009C3E03">
              <w:t>Group I2</w:t>
            </w:r>
          </w:p>
        </w:tc>
        <w:tc>
          <w:tcPr>
            <w:tcW w:w="1701" w:type="dxa"/>
            <w:shd w:val="clear" w:color="auto" w:fill="auto"/>
          </w:tcPr>
          <w:p w:rsidR="00807DE9" w:rsidRPr="009C3E03" w:rsidRDefault="00807DE9" w:rsidP="00807DE9">
            <w:pPr>
              <w:pStyle w:val="Tabletext"/>
            </w:pPr>
          </w:p>
        </w:tc>
      </w:tr>
      <w:tr w:rsidR="00807DE9" w:rsidRPr="009C3E03" w:rsidTr="00BF2241">
        <w:tc>
          <w:tcPr>
            <w:tcW w:w="616" w:type="dxa"/>
            <w:shd w:val="clear" w:color="auto" w:fill="auto"/>
          </w:tcPr>
          <w:p w:rsidR="00807DE9" w:rsidRPr="009C3E03" w:rsidRDefault="00807DE9" w:rsidP="00807DE9">
            <w:pPr>
              <w:pStyle w:val="Tabletext"/>
            </w:pPr>
            <w:r w:rsidRPr="009C3E03">
              <w:t>8</w:t>
            </w:r>
          </w:p>
        </w:tc>
        <w:tc>
          <w:tcPr>
            <w:tcW w:w="2214" w:type="dxa"/>
            <w:shd w:val="clear" w:color="auto" w:fill="auto"/>
          </w:tcPr>
          <w:p w:rsidR="00807DE9" w:rsidRPr="009C3E03" w:rsidRDefault="00CA212E" w:rsidP="00807DE9">
            <w:pPr>
              <w:pStyle w:val="Tabletext"/>
            </w:pPr>
            <w:r w:rsidRPr="009C3E03">
              <w:t xml:space="preserve">Computed </w:t>
            </w:r>
            <w:r w:rsidR="00807DE9" w:rsidRPr="009C3E03">
              <w:t>tomography equipment NK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an (NK) item</w:t>
            </w:r>
          </w:p>
        </w:tc>
        <w:tc>
          <w:tcPr>
            <w:tcW w:w="1352" w:type="dxa"/>
            <w:shd w:val="clear" w:color="auto" w:fill="auto"/>
          </w:tcPr>
          <w:p w:rsidR="00807DE9" w:rsidRPr="009C3E03" w:rsidRDefault="00807DE9" w:rsidP="00807DE9">
            <w:pPr>
              <w:pStyle w:val="Tabletext"/>
            </w:pPr>
            <w:r w:rsidRPr="009C3E03">
              <w:t>Group I2</w:t>
            </w:r>
          </w:p>
        </w:tc>
        <w:tc>
          <w:tcPr>
            <w:tcW w:w="1701" w:type="dxa"/>
            <w:shd w:val="clear" w:color="auto" w:fill="auto"/>
          </w:tcPr>
          <w:p w:rsidR="00807DE9" w:rsidRPr="009C3E03" w:rsidRDefault="00807DE9" w:rsidP="00807DE9">
            <w:pPr>
              <w:pStyle w:val="Tabletext"/>
            </w:pPr>
          </w:p>
        </w:tc>
      </w:tr>
      <w:tr w:rsidR="00807DE9" w:rsidRPr="009C3E03" w:rsidTr="00BF2241">
        <w:tc>
          <w:tcPr>
            <w:tcW w:w="616" w:type="dxa"/>
            <w:shd w:val="clear" w:color="auto" w:fill="auto"/>
          </w:tcPr>
          <w:p w:rsidR="00807DE9" w:rsidRPr="009C3E03" w:rsidRDefault="00807DE9" w:rsidP="00807DE9">
            <w:pPr>
              <w:pStyle w:val="Tabletext"/>
            </w:pPr>
            <w:r w:rsidRPr="009C3E03">
              <w:t>9</w:t>
            </w:r>
          </w:p>
        </w:tc>
        <w:tc>
          <w:tcPr>
            <w:tcW w:w="2214" w:type="dxa"/>
            <w:shd w:val="clear" w:color="auto" w:fill="auto"/>
          </w:tcPr>
          <w:p w:rsidR="00807DE9" w:rsidRPr="009C3E03" w:rsidRDefault="00CA212E" w:rsidP="00807DE9">
            <w:pPr>
              <w:pStyle w:val="Tabletext"/>
            </w:pPr>
            <w:r w:rsidRPr="009C3E03">
              <w:t xml:space="preserve">Magnetic </w:t>
            </w:r>
            <w:r w:rsidR="00807DE9" w:rsidRPr="009C3E03">
              <w:t>resonance imaging equipment 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a (K) item</w:t>
            </w:r>
          </w:p>
        </w:tc>
        <w:tc>
          <w:tcPr>
            <w:tcW w:w="1352" w:type="dxa"/>
            <w:shd w:val="clear" w:color="auto" w:fill="auto"/>
          </w:tcPr>
          <w:p w:rsidR="00807DE9" w:rsidRPr="009C3E03" w:rsidRDefault="00807DE9" w:rsidP="00807DE9">
            <w:pPr>
              <w:pStyle w:val="Tabletext"/>
            </w:pPr>
            <w:r w:rsidRPr="009C3E03">
              <w:t xml:space="preserve">Group </w:t>
            </w:r>
            <w:r w:rsidR="00A1184F" w:rsidRPr="009C3E03">
              <w:t>I5</w:t>
            </w:r>
          </w:p>
        </w:tc>
        <w:tc>
          <w:tcPr>
            <w:tcW w:w="1701" w:type="dxa"/>
            <w:shd w:val="clear" w:color="auto" w:fill="auto"/>
          </w:tcPr>
          <w:p w:rsidR="00807DE9" w:rsidRPr="009C3E03" w:rsidRDefault="00807DE9" w:rsidP="00807DE9">
            <w:pPr>
              <w:pStyle w:val="Tabletext"/>
            </w:pPr>
            <w:r w:rsidRPr="009C3E03">
              <w:t>The equipment is 10 years old or less</w:t>
            </w:r>
          </w:p>
        </w:tc>
      </w:tr>
      <w:tr w:rsidR="00807DE9" w:rsidRPr="009C3E03" w:rsidTr="00BF2241">
        <w:tc>
          <w:tcPr>
            <w:tcW w:w="616" w:type="dxa"/>
            <w:shd w:val="clear" w:color="auto" w:fill="auto"/>
          </w:tcPr>
          <w:p w:rsidR="00807DE9" w:rsidRPr="009C3E03" w:rsidRDefault="00807DE9" w:rsidP="00807DE9">
            <w:pPr>
              <w:pStyle w:val="Tabletext"/>
            </w:pPr>
            <w:r w:rsidRPr="009C3E03">
              <w:t>10</w:t>
            </w:r>
          </w:p>
        </w:tc>
        <w:tc>
          <w:tcPr>
            <w:tcW w:w="2214" w:type="dxa"/>
            <w:shd w:val="clear" w:color="auto" w:fill="auto"/>
          </w:tcPr>
          <w:p w:rsidR="00807DE9" w:rsidRPr="009C3E03" w:rsidRDefault="00CA212E" w:rsidP="00807DE9">
            <w:pPr>
              <w:pStyle w:val="Tabletext"/>
            </w:pPr>
            <w:r w:rsidRPr="009C3E03">
              <w:t xml:space="preserve">Magnetic </w:t>
            </w:r>
            <w:r w:rsidR="00807DE9" w:rsidRPr="009C3E03">
              <w:t>resonance imaging equipment K</w:t>
            </w:r>
            <w:r w:rsidR="009C3E03">
              <w:noBreakHyphen/>
            </w:r>
            <w:r w:rsidR="00807DE9" w:rsidRPr="009C3E03">
              <w:t>type upgraded</w:t>
            </w:r>
          </w:p>
        </w:tc>
        <w:tc>
          <w:tcPr>
            <w:tcW w:w="1200" w:type="dxa"/>
            <w:shd w:val="clear" w:color="auto" w:fill="auto"/>
          </w:tcPr>
          <w:p w:rsidR="00807DE9" w:rsidRPr="009C3E03" w:rsidRDefault="00807DE9" w:rsidP="00807DE9">
            <w:pPr>
              <w:pStyle w:val="Tabletext"/>
            </w:pPr>
            <w:r w:rsidRPr="009C3E03">
              <w:t>a (K) item</w:t>
            </w:r>
          </w:p>
        </w:tc>
        <w:tc>
          <w:tcPr>
            <w:tcW w:w="1352" w:type="dxa"/>
            <w:shd w:val="clear" w:color="auto" w:fill="auto"/>
          </w:tcPr>
          <w:p w:rsidR="00807DE9" w:rsidRPr="009C3E03" w:rsidRDefault="00807DE9" w:rsidP="00807DE9">
            <w:pPr>
              <w:pStyle w:val="Tabletext"/>
            </w:pPr>
            <w:r w:rsidRPr="009C3E03">
              <w:t>Group I5</w:t>
            </w:r>
          </w:p>
        </w:tc>
        <w:tc>
          <w:tcPr>
            <w:tcW w:w="1701" w:type="dxa"/>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is more than 10 years old and no more than 15 years old; and</w:t>
            </w:r>
          </w:p>
          <w:p w:rsidR="00807DE9" w:rsidRPr="009C3E03" w:rsidRDefault="00807DE9" w:rsidP="00807DE9">
            <w:pPr>
              <w:pStyle w:val="Tablea"/>
            </w:pPr>
            <w:r w:rsidRPr="009C3E03">
              <w:t>(b) was upgraded on or before it was 10 years old</w:t>
            </w:r>
          </w:p>
        </w:tc>
      </w:tr>
      <w:tr w:rsidR="00807DE9" w:rsidRPr="009C3E03" w:rsidTr="00BF2241">
        <w:tc>
          <w:tcPr>
            <w:tcW w:w="616" w:type="dxa"/>
            <w:shd w:val="clear" w:color="auto" w:fill="auto"/>
          </w:tcPr>
          <w:p w:rsidR="00807DE9" w:rsidRPr="009C3E03" w:rsidRDefault="00807DE9" w:rsidP="00807DE9">
            <w:pPr>
              <w:pStyle w:val="Tabletext"/>
            </w:pPr>
            <w:r w:rsidRPr="009C3E03">
              <w:t>11</w:t>
            </w:r>
          </w:p>
        </w:tc>
        <w:tc>
          <w:tcPr>
            <w:tcW w:w="2214" w:type="dxa"/>
            <w:shd w:val="clear" w:color="auto" w:fill="auto"/>
          </w:tcPr>
          <w:p w:rsidR="00807DE9" w:rsidRPr="009C3E03" w:rsidRDefault="00CA212E" w:rsidP="00807DE9">
            <w:pPr>
              <w:pStyle w:val="Tabletext"/>
            </w:pPr>
            <w:r w:rsidRPr="009C3E03">
              <w:t xml:space="preserve">Magnetic </w:t>
            </w:r>
            <w:r w:rsidR="00807DE9" w:rsidRPr="009C3E03">
              <w:t>resonance imaging equipment NK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an (NK) item</w:t>
            </w:r>
          </w:p>
        </w:tc>
        <w:tc>
          <w:tcPr>
            <w:tcW w:w="1352" w:type="dxa"/>
            <w:shd w:val="clear" w:color="auto" w:fill="auto"/>
          </w:tcPr>
          <w:p w:rsidR="00807DE9" w:rsidRPr="009C3E03" w:rsidRDefault="00807DE9" w:rsidP="00807DE9">
            <w:pPr>
              <w:pStyle w:val="Tabletext"/>
            </w:pPr>
            <w:r w:rsidRPr="009C3E03">
              <w:t>Group I5</w:t>
            </w:r>
          </w:p>
        </w:tc>
        <w:tc>
          <w:tcPr>
            <w:tcW w:w="1701" w:type="dxa"/>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is more than 10 years old and has not been upgraded; or</w:t>
            </w:r>
          </w:p>
          <w:p w:rsidR="00807DE9" w:rsidRPr="009C3E03" w:rsidRDefault="00807DE9" w:rsidP="00807DE9">
            <w:pPr>
              <w:pStyle w:val="Tablea"/>
            </w:pPr>
            <w:r w:rsidRPr="009C3E03">
              <w:t>(b) was upgraded on or before it was 10 years old and is more than 15 years old</w:t>
            </w:r>
          </w:p>
        </w:tc>
      </w:tr>
      <w:tr w:rsidR="00807DE9" w:rsidRPr="009C3E03" w:rsidTr="00BF2241">
        <w:tc>
          <w:tcPr>
            <w:tcW w:w="616" w:type="dxa"/>
            <w:shd w:val="clear" w:color="auto" w:fill="auto"/>
          </w:tcPr>
          <w:p w:rsidR="00807DE9" w:rsidRPr="009C3E03" w:rsidRDefault="00807DE9" w:rsidP="00807DE9">
            <w:pPr>
              <w:pStyle w:val="Tabletext"/>
            </w:pPr>
            <w:r w:rsidRPr="009C3E03">
              <w:t>12</w:t>
            </w:r>
          </w:p>
        </w:tc>
        <w:tc>
          <w:tcPr>
            <w:tcW w:w="2214" w:type="dxa"/>
            <w:shd w:val="clear" w:color="auto" w:fill="auto"/>
          </w:tcPr>
          <w:p w:rsidR="00807DE9" w:rsidRPr="009C3E03" w:rsidRDefault="00CA212E" w:rsidP="00807DE9">
            <w:pPr>
              <w:pStyle w:val="Tabletext"/>
            </w:pPr>
            <w:r w:rsidRPr="009C3E03">
              <w:t xml:space="preserve">Nuclear </w:t>
            </w:r>
            <w:r w:rsidR="00807DE9" w:rsidRPr="009C3E03">
              <w:t>medicine imaging equipment for positron emission tomography</w:t>
            </w:r>
          </w:p>
        </w:tc>
        <w:tc>
          <w:tcPr>
            <w:tcW w:w="1200" w:type="dxa"/>
            <w:shd w:val="clear" w:color="auto" w:fill="auto"/>
          </w:tcPr>
          <w:p w:rsidR="00807DE9" w:rsidRPr="009C3E03" w:rsidRDefault="00807DE9" w:rsidP="00807DE9">
            <w:pPr>
              <w:pStyle w:val="Tabletext"/>
            </w:pPr>
            <w:r w:rsidRPr="009C3E03">
              <w:t>any of items</w:t>
            </w:r>
            <w:r w:rsidR="009C3E03" w:rsidRPr="009C3E03">
              <w:t> </w:t>
            </w:r>
            <w:r w:rsidRPr="009C3E03">
              <w:t>61523 to 61646</w:t>
            </w:r>
          </w:p>
        </w:tc>
        <w:tc>
          <w:tcPr>
            <w:tcW w:w="1352" w:type="dxa"/>
            <w:shd w:val="clear" w:color="auto" w:fill="auto"/>
          </w:tcPr>
          <w:p w:rsidR="00807DE9" w:rsidRPr="009C3E03" w:rsidRDefault="00807DE9" w:rsidP="00807DE9">
            <w:pPr>
              <w:pStyle w:val="Tabletext"/>
            </w:pPr>
            <w:r w:rsidRPr="009C3E03">
              <w:t>Group I4</w:t>
            </w:r>
          </w:p>
        </w:tc>
        <w:tc>
          <w:tcPr>
            <w:tcW w:w="1701" w:type="dxa"/>
            <w:shd w:val="clear" w:color="auto" w:fill="auto"/>
          </w:tcPr>
          <w:p w:rsidR="00807DE9" w:rsidRPr="009C3E03" w:rsidRDefault="00807DE9" w:rsidP="00807DE9">
            <w:pPr>
              <w:pStyle w:val="Tabletext"/>
            </w:pPr>
          </w:p>
        </w:tc>
      </w:tr>
      <w:tr w:rsidR="00807DE9" w:rsidRPr="009C3E03" w:rsidTr="00BF2241">
        <w:tc>
          <w:tcPr>
            <w:tcW w:w="616" w:type="dxa"/>
            <w:shd w:val="clear" w:color="auto" w:fill="auto"/>
          </w:tcPr>
          <w:p w:rsidR="00807DE9" w:rsidRPr="009C3E03" w:rsidRDefault="00807DE9" w:rsidP="00807DE9">
            <w:pPr>
              <w:pStyle w:val="Tabletext"/>
            </w:pPr>
            <w:r w:rsidRPr="009C3E03">
              <w:t>13</w:t>
            </w:r>
          </w:p>
        </w:tc>
        <w:tc>
          <w:tcPr>
            <w:tcW w:w="2214" w:type="dxa"/>
            <w:shd w:val="clear" w:color="auto" w:fill="auto"/>
          </w:tcPr>
          <w:p w:rsidR="00807DE9" w:rsidRPr="009C3E03" w:rsidRDefault="00CA212E" w:rsidP="00807DE9">
            <w:pPr>
              <w:pStyle w:val="Tabletext"/>
            </w:pPr>
            <w:r w:rsidRPr="009C3E03">
              <w:t xml:space="preserve">Nuclear </w:t>
            </w:r>
            <w:r w:rsidR="00807DE9" w:rsidRPr="009C3E03">
              <w:t>medicine imaging equipment 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a (K) item</w:t>
            </w:r>
          </w:p>
        </w:tc>
        <w:tc>
          <w:tcPr>
            <w:tcW w:w="1352" w:type="dxa"/>
            <w:shd w:val="clear" w:color="auto" w:fill="auto"/>
          </w:tcPr>
          <w:p w:rsidR="00807DE9" w:rsidRPr="009C3E03" w:rsidRDefault="00807DE9" w:rsidP="00807DE9">
            <w:pPr>
              <w:pStyle w:val="Tabletext"/>
            </w:pPr>
            <w:r w:rsidRPr="009C3E03">
              <w:t>Group I4 (other than items</w:t>
            </w:r>
            <w:r w:rsidR="009C3E03" w:rsidRPr="009C3E03">
              <w:t> </w:t>
            </w:r>
            <w:r w:rsidRPr="009C3E03">
              <w:t>61523 to 61646)</w:t>
            </w:r>
          </w:p>
        </w:tc>
        <w:tc>
          <w:tcPr>
            <w:tcW w:w="1701" w:type="dxa"/>
            <w:shd w:val="clear" w:color="auto" w:fill="auto"/>
          </w:tcPr>
          <w:p w:rsidR="00807DE9" w:rsidRPr="009C3E03" w:rsidRDefault="00807DE9" w:rsidP="00807DE9">
            <w:pPr>
              <w:pStyle w:val="Tabletext"/>
            </w:pPr>
            <w:r w:rsidRPr="009C3E03">
              <w:t>The equipment is 10 years old or less</w:t>
            </w:r>
          </w:p>
        </w:tc>
      </w:tr>
      <w:tr w:rsidR="00807DE9" w:rsidRPr="009C3E03" w:rsidTr="00BF2241">
        <w:tc>
          <w:tcPr>
            <w:tcW w:w="616" w:type="dxa"/>
            <w:shd w:val="clear" w:color="auto" w:fill="auto"/>
          </w:tcPr>
          <w:p w:rsidR="00807DE9" w:rsidRPr="009C3E03" w:rsidRDefault="00807DE9" w:rsidP="00807DE9">
            <w:pPr>
              <w:pStyle w:val="Tabletext"/>
            </w:pPr>
            <w:r w:rsidRPr="009C3E03">
              <w:t>14</w:t>
            </w:r>
          </w:p>
        </w:tc>
        <w:tc>
          <w:tcPr>
            <w:tcW w:w="2214" w:type="dxa"/>
            <w:shd w:val="clear" w:color="auto" w:fill="auto"/>
          </w:tcPr>
          <w:p w:rsidR="00807DE9" w:rsidRPr="009C3E03" w:rsidRDefault="00CA212E" w:rsidP="00807DE9">
            <w:pPr>
              <w:pStyle w:val="Tabletext"/>
            </w:pPr>
            <w:r w:rsidRPr="009C3E03">
              <w:t xml:space="preserve">Nuclear </w:t>
            </w:r>
            <w:r w:rsidR="00807DE9" w:rsidRPr="009C3E03">
              <w:t>medicine imaging equipment K</w:t>
            </w:r>
            <w:r w:rsidR="009C3E03">
              <w:noBreakHyphen/>
            </w:r>
            <w:r w:rsidR="00807DE9" w:rsidRPr="009C3E03">
              <w:t>type upgraded</w:t>
            </w:r>
          </w:p>
        </w:tc>
        <w:tc>
          <w:tcPr>
            <w:tcW w:w="1200" w:type="dxa"/>
            <w:shd w:val="clear" w:color="auto" w:fill="auto"/>
          </w:tcPr>
          <w:p w:rsidR="00807DE9" w:rsidRPr="009C3E03" w:rsidRDefault="00807DE9" w:rsidP="00807DE9">
            <w:pPr>
              <w:pStyle w:val="Tabletext"/>
            </w:pPr>
            <w:r w:rsidRPr="009C3E03">
              <w:t>a (K) item</w:t>
            </w:r>
          </w:p>
        </w:tc>
        <w:tc>
          <w:tcPr>
            <w:tcW w:w="1352" w:type="dxa"/>
            <w:shd w:val="clear" w:color="auto" w:fill="auto"/>
          </w:tcPr>
          <w:p w:rsidR="00807DE9" w:rsidRPr="009C3E03" w:rsidRDefault="00807DE9" w:rsidP="00807DE9">
            <w:pPr>
              <w:pStyle w:val="Tabletext"/>
            </w:pPr>
            <w:r w:rsidRPr="009C3E03">
              <w:t>Group I4 (other than items</w:t>
            </w:r>
            <w:r w:rsidR="009C3E03" w:rsidRPr="009C3E03">
              <w:t> </w:t>
            </w:r>
            <w:r w:rsidRPr="009C3E03">
              <w:t>61523 to 61646)</w:t>
            </w:r>
          </w:p>
        </w:tc>
        <w:tc>
          <w:tcPr>
            <w:tcW w:w="1701" w:type="dxa"/>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is more than 10 years old and no more than 15 years old; and</w:t>
            </w:r>
          </w:p>
          <w:p w:rsidR="00807DE9" w:rsidRPr="009C3E03" w:rsidRDefault="00807DE9" w:rsidP="00807DE9">
            <w:pPr>
              <w:pStyle w:val="Tablea"/>
            </w:pPr>
            <w:r w:rsidRPr="009C3E03">
              <w:t>(b) was upgraded on or before it was 10 years old</w:t>
            </w:r>
          </w:p>
        </w:tc>
      </w:tr>
      <w:tr w:rsidR="00807DE9" w:rsidRPr="009C3E03" w:rsidTr="00BF2241">
        <w:tc>
          <w:tcPr>
            <w:tcW w:w="616" w:type="dxa"/>
            <w:shd w:val="clear" w:color="auto" w:fill="auto"/>
          </w:tcPr>
          <w:p w:rsidR="00807DE9" w:rsidRPr="009C3E03" w:rsidRDefault="00807DE9" w:rsidP="00807DE9">
            <w:pPr>
              <w:pStyle w:val="Tabletext"/>
            </w:pPr>
            <w:r w:rsidRPr="009C3E03">
              <w:t>15</w:t>
            </w:r>
          </w:p>
        </w:tc>
        <w:tc>
          <w:tcPr>
            <w:tcW w:w="2214" w:type="dxa"/>
            <w:shd w:val="clear" w:color="auto" w:fill="auto"/>
          </w:tcPr>
          <w:p w:rsidR="00807DE9" w:rsidRPr="009C3E03" w:rsidRDefault="00CA212E" w:rsidP="00807DE9">
            <w:pPr>
              <w:pStyle w:val="Tabletext"/>
            </w:pPr>
            <w:r w:rsidRPr="009C3E03">
              <w:t xml:space="preserve">Nuclear </w:t>
            </w:r>
            <w:r w:rsidR="00807DE9" w:rsidRPr="009C3E03">
              <w:t>medicine imaging equipment NK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an (NK) item</w:t>
            </w:r>
          </w:p>
        </w:tc>
        <w:tc>
          <w:tcPr>
            <w:tcW w:w="1352" w:type="dxa"/>
            <w:shd w:val="clear" w:color="auto" w:fill="auto"/>
          </w:tcPr>
          <w:p w:rsidR="00807DE9" w:rsidRPr="009C3E03" w:rsidRDefault="00807DE9" w:rsidP="00807DE9">
            <w:pPr>
              <w:pStyle w:val="Tabletext"/>
            </w:pPr>
            <w:r w:rsidRPr="009C3E03">
              <w:t>Group I4</w:t>
            </w:r>
          </w:p>
        </w:tc>
        <w:tc>
          <w:tcPr>
            <w:tcW w:w="1701" w:type="dxa"/>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is more than 10 years old and has not been upgraded; or</w:t>
            </w:r>
          </w:p>
          <w:p w:rsidR="00807DE9" w:rsidRPr="009C3E03" w:rsidRDefault="00807DE9" w:rsidP="00807DE9">
            <w:pPr>
              <w:pStyle w:val="Tablea"/>
            </w:pPr>
            <w:r w:rsidRPr="009C3E03">
              <w:t>(b) was upgraded on or before it was 10 years old and is more than 15 years old</w:t>
            </w:r>
          </w:p>
        </w:tc>
      </w:tr>
      <w:tr w:rsidR="00807DE9" w:rsidRPr="009C3E03" w:rsidTr="00BF2241">
        <w:tc>
          <w:tcPr>
            <w:tcW w:w="616" w:type="dxa"/>
            <w:shd w:val="clear" w:color="auto" w:fill="auto"/>
          </w:tcPr>
          <w:p w:rsidR="00807DE9" w:rsidRPr="009C3E03" w:rsidRDefault="00807DE9" w:rsidP="00807DE9">
            <w:pPr>
              <w:pStyle w:val="Tabletext"/>
            </w:pPr>
            <w:r w:rsidRPr="009C3E03">
              <w:t>16</w:t>
            </w:r>
          </w:p>
        </w:tc>
        <w:tc>
          <w:tcPr>
            <w:tcW w:w="2214" w:type="dxa"/>
            <w:shd w:val="clear" w:color="auto" w:fill="auto"/>
          </w:tcPr>
          <w:p w:rsidR="00807DE9" w:rsidRPr="009C3E03" w:rsidRDefault="00CA212E" w:rsidP="00807DE9">
            <w:pPr>
              <w:pStyle w:val="Tabletext"/>
            </w:pPr>
            <w:r w:rsidRPr="009C3E03">
              <w:t xml:space="preserve">Diagnostic </w:t>
            </w:r>
            <w:r w:rsidR="00807DE9" w:rsidRPr="009C3E03">
              <w:t>radiology equipment for mammography 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a (K) item</w:t>
            </w:r>
          </w:p>
        </w:tc>
        <w:tc>
          <w:tcPr>
            <w:tcW w:w="1352" w:type="dxa"/>
            <w:shd w:val="clear" w:color="auto" w:fill="auto"/>
          </w:tcPr>
          <w:p w:rsidR="00807DE9" w:rsidRPr="009C3E03" w:rsidRDefault="00807DE9" w:rsidP="00A120D6">
            <w:pPr>
              <w:pStyle w:val="Tabletext"/>
            </w:pPr>
            <w:r w:rsidRPr="009C3E03">
              <w:t xml:space="preserve">Subgroup 10 of </w:t>
            </w:r>
            <w:r w:rsidR="00A120D6" w:rsidRPr="009C3E03">
              <w:t>G</w:t>
            </w:r>
            <w:r w:rsidR="00B5124C" w:rsidRPr="009C3E03">
              <w:t>roup</w:t>
            </w:r>
            <w:r w:rsidRPr="009C3E03">
              <w:t xml:space="preserve"> I3</w:t>
            </w:r>
          </w:p>
        </w:tc>
        <w:tc>
          <w:tcPr>
            <w:tcW w:w="1701" w:type="dxa"/>
            <w:shd w:val="clear" w:color="auto" w:fill="auto"/>
          </w:tcPr>
          <w:p w:rsidR="00807DE9" w:rsidRPr="009C3E03" w:rsidRDefault="00807DE9" w:rsidP="00807DE9">
            <w:pPr>
              <w:pStyle w:val="Tabletext"/>
            </w:pPr>
            <w:r w:rsidRPr="009C3E03">
              <w:t>The equipment is 10 years old or less</w:t>
            </w:r>
          </w:p>
        </w:tc>
      </w:tr>
      <w:tr w:rsidR="00807DE9" w:rsidRPr="009C3E03" w:rsidTr="00BF2241">
        <w:tc>
          <w:tcPr>
            <w:tcW w:w="616" w:type="dxa"/>
            <w:shd w:val="clear" w:color="auto" w:fill="auto"/>
          </w:tcPr>
          <w:p w:rsidR="00807DE9" w:rsidRPr="009C3E03" w:rsidRDefault="00807DE9" w:rsidP="00807DE9">
            <w:pPr>
              <w:pStyle w:val="Tabletext"/>
            </w:pPr>
            <w:r w:rsidRPr="009C3E03">
              <w:t>17</w:t>
            </w:r>
          </w:p>
        </w:tc>
        <w:tc>
          <w:tcPr>
            <w:tcW w:w="2214" w:type="dxa"/>
            <w:shd w:val="clear" w:color="auto" w:fill="auto"/>
          </w:tcPr>
          <w:p w:rsidR="00807DE9" w:rsidRPr="009C3E03" w:rsidRDefault="00CA212E" w:rsidP="00807DE9">
            <w:pPr>
              <w:pStyle w:val="Tabletext"/>
            </w:pPr>
            <w:r w:rsidRPr="009C3E03">
              <w:t xml:space="preserve">Diagnostic </w:t>
            </w:r>
            <w:r w:rsidR="00807DE9" w:rsidRPr="009C3E03">
              <w:t>radiology equipment for mammography K</w:t>
            </w:r>
            <w:r w:rsidR="009C3E03">
              <w:noBreakHyphen/>
            </w:r>
            <w:r w:rsidR="00807DE9" w:rsidRPr="009C3E03">
              <w:t>type upgraded</w:t>
            </w:r>
          </w:p>
        </w:tc>
        <w:tc>
          <w:tcPr>
            <w:tcW w:w="1200" w:type="dxa"/>
            <w:shd w:val="clear" w:color="auto" w:fill="auto"/>
          </w:tcPr>
          <w:p w:rsidR="00807DE9" w:rsidRPr="009C3E03" w:rsidRDefault="00807DE9" w:rsidP="00807DE9">
            <w:pPr>
              <w:pStyle w:val="Tabletext"/>
            </w:pPr>
            <w:r w:rsidRPr="009C3E03">
              <w:t>a (K) item</w:t>
            </w:r>
          </w:p>
        </w:tc>
        <w:tc>
          <w:tcPr>
            <w:tcW w:w="1352" w:type="dxa"/>
            <w:shd w:val="clear" w:color="auto" w:fill="auto"/>
          </w:tcPr>
          <w:p w:rsidR="00807DE9" w:rsidRPr="009C3E03" w:rsidRDefault="00807DE9" w:rsidP="00A120D6">
            <w:pPr>
              <w:pStyle w:val="Tabletext"/>
            </w:pPr>
            <w:r w:rsidRPr="009C3E03">
              <w:t xml:space="preserve">Subgroup 10 of </w:t>
            </w:r>
            <w:r w:rsidR="00A120D6" w:rsidRPr="009C3E03">
              <w:t>G</w:t>
            </w:r>
            <w:r w:rsidR="00B5124C" w:rsidRPr="009C3E03">
              <w:t>roup</w:t>
            </w:r>
            <w:r w:rsidRPr="009C3E03">
              <w:t xml:space="preserve"> I3</w:t>
            </w:r>
          </w:p>
        </w:tc>
        <w:tc>
          <w:tcPr>
            <w:tcW w:w="1701" w:type="dxa"/>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is more than 10 years old and no more than 15 years old; and</w:t>
            </w:r>
          </w:p>
          <w:p w:rsidR="00807DE9" w:rsidRPr="009C3E03" w:rsidRDefault="00807DE9" w:rsidP="00807DE9">
            <w:pPr>
              <w:pStyle w:val="Tablea"/>
            </w:pPr>
            <w:r w:rsidRPr="009C3E03">
              <w:t>(b) was upgraded on or before it was 10 years old</w:t>
            </w:r>
          </w:p>
        </w:tc>
      </w:tr>
      <w:tr w:rsidR="00807DE9" w:rsidRPr="009C3E03" w:rsidTr="00BF2241">
        <w:tc>
          <w:tcPr>
            <w:tcW w:w="616" w:type="dxa"/>
            <w:shd w:val="clear" w:color="auto" w:fill="auto"/>
          </w:tcPr>
          <w:p w:rsidR="00807DE9" w:rsidRPr="009C3E03" w:rsidRDefault="00807DE9" w:rsidP="00807DE9">
            <w:pPr>
              <w:pStyle w:val="Tabletext"/>
            </w:pPr>
            <w:r w:rsidRPr="009C3E03">
              <w:t>18</w:t>
            </w:r>
          </w:p>
        </w:tc>
        <w:tc>
          <w:tcPr>
            <w:tcW w:w="2214" w:type="dxa"/>
            <w:shd w:val="clear" w:color="auto" w:fill="auto"/>
          </w:tcPr>
          <w:p w:rsidR="00807DE9" w:rsidRPr="009C3E03" w:rsidRDefault="00CA212E" w:rsidP="00807DE9">
            <w:pPr>
              <w:pStyle w:val="Tabletext"/>
            </w:pPr>
            <w:r w:rsidRPr="009C3E03">
              <w:t xml:space="preserve">Diagnostic </w:t>
            </w:r>
            <w:r w:rsidR="00807DE9" w:rsidRPr="009C3E03">
              <w:t>radiology equipment for mammography NK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an (NK) item</w:t>
            </w:r>
          </w:p>
        </w:tc>
        <w:tc>
          <w:tcPr>
            <w:tcW w:w="1352" w:type="dxa"/>
            <w:shd w:val="clear" w:color="auto" w:fill="auto"/>
          </w:tcPr>
          <w:p w:rsidR="00807DE9" w:rsidRPr="009C3E03" w:rsidRDefault="00807DE9" w:rsidP="00A120D6">
            <w:pPr>
              <w:pStyle w:val="Tabletext"/>
            </w:pPr>
            <w:r w:rsidRPr="009C3E03">
              <w:t xml:space="preserve">Subgroup 10 of </w:t>
            </w:r>
            <w:r w:rsidR="00A120D6" w:rsidRPr="009C3E03">
              <w:t>G</w:t>
            </w:r>
            <w:r w:rsidR="00B5124C" w:rsidRPr="009C3E03">
              <w:t>roup</w:t>
            </w:r>
            <w:r w:rsidR="00BF2241" w:rsidRPr="009C3E03">
              <w:t xml:space="preserve"> I</w:t>
            </w:r>
            <w:r w:rsidRPr="009C3E03">
              <w:t>3</w:t>
            </w:r>
          </w:p>
        </w:tc>
        <w:tc>
          <w:tcPr>
            <w:tcW w:w="1701" w:type="dxa"/>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is more than 10 years old and has not been upgraded; or</w:t>
            </w:r>
          </w:p>
          <w:p w:rsidR="00807DE9" w:rsidRPr="009C3E03" w:rsidRDefault="00807DE9" w:rsidP="00807DE9">
            <w:pPr>
              <w:pStyle w:val="Tablea"/>
            </w:pPr>
            <w:r w:rsidRPr="009C3E03">
              <w:t>(b) was upgraded on or before it was 10 years old and is more than 15 years old</w:t>
            </w:r>
          </w:p>
        </w:tc>
      </w:tr>
      <w:tr w:rsidR="00807DE9" w:rsidRPr="009C3E03" w:rsidTr="00BF2241">
        <w:tc>
          <w:tcPr>
            <w:tcW w:w="616" w:type="dxa"/>
            <w:shd w:val="clear" w:color="auto" w:fill="auto"/>
          </w:tcPr>
          <w:p w:rsidR="00807DE9" w:rsidRPr="009C3E03" w:rsidRDefault="00807DE9" w:rsidP="00807DE9">
            <w:pPr>
              <w:pStyle w:val="Tabletext"/>
            </w:pPr>
            <w:r w:rsidRPr="009C3E03">
              <w:t>19</w:t>
            </w:r>
          </w:p>
        </w:tc>
        <w:tc>
          <w:tcPr>
            <w:tcW w:w="2214" w:type="dxa"/>
            <w:shd w:val="clear" w:color="auto" w:fill="auto"/>
          </w:tcPr>
          <w:p w:rsidR="00807DE9" w:rsidRPr="009C3E03" w:rsidRDefault="00CA212E" w:rsidP="00807DE9">
            <w:pPr>
              <w:pStyle w:val="Tabletext"/>
            </w:pPr>
            <w:r w:rsidRPr="009C3E03">
              <w:t xml:space="preserve">Diagnostic </w:t>
            </w:r>
            <w:r w:rsidR="00807DE9" w:rsidRPr="009C3E03">
              <w:t>radiology equipment for angiography 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a (K) item</w:t>
            </w:r>
          </w:p>
        </w:tc>
        <w:tc>
          <w:tcPr>
            <w:tcW w:w="1352" w:type="dxa"/>
            <w:shd w:val="clear" w:color="auto" w:fill="auto"/>
          </w:tcPr>
          <w:p w:rsidR="00807DE9" w:rsidRPr="009C3E03" w:rsidRDefault="00807DE9" w:rsidP="00A120D6">
            <w:pPr>
              <w:pStyle w:val="Tabletext"/>
            </w:pPr>
            <w:r w:rsidRPr="009C3E03">
              <w:t xml:space="preserve">Subgroup 13 of </w:t>
            </w:r>
            <w:r w:rsidR="00A120D6" w:rsidRPr="009C3E03">
              <w:t>G</w:t>
            </w:r>
            <w:r w:rsidR="00B5124C" w:rsidRPr="009C3E03">
              <w:t>roup</w:t>
            </w:r>
            <w:r w:rsidRPr="009C3E03">
              <w:t xml:space="preserve"> I3</w:t>
            </w:r>
          </w:p>
        </w:tc>
        <w:tc>
          <w:tcPr>
            <w:tcW w:w="1701" w:type="dxa"/>
            <w:shd w:val="clear" w:color="auto" w:fill="auto"/>
          </w:tcPr>
          <w:p w:rsidR="00807DE9" w:rsidRPr="009C3E03" w:rsidRDefault="00807DE9" w:rsidP="00807DE9">
            <w:pPr>
              <w:pStyle w:val="Tablea"/>
            </w:pPr>
          </w:p>
        </w:tc>
      </w:tr>
      <w:tr w:rsidR="00807DE9" w:rsidRPr="009C3E03" w:rsidTr="00BF2241">
        <w:tc>
          <w:tcPr>
            <w:tcW w:w="616" w:type="dxa"/>
            <w:shd w:val="clear" w:color="auto" w:fill="auto"/>
          </w:tcPr>
          <w:p w:rsidR="00807DE9" w:rsidRPr="009C3E03" w:rsidRDefault="00807DE9" w:rsidP="00807DE9">
            <w:pPr>
              <w:pStyle w:val="Tabletext"/>
            </w:pPr>
            <w:r w:rsidRPr="009C3E03">
              <w:t>20</w:t>
            </w:r>
          </w:p>
        </w:tc>
        <w:tc>
          <w:tcPr>
            <w:tcW w:w="2214" w:type="dxa"/>
            <w:shd w:val="clear" w:color="auto" w:fill="auto"/>
          </w:tcPr>
          <w:p w:rsidR="00807DE9" w:rsidRPr="009C3E03" w:rsidRDefault="00CA212E" w:rsidP="00807DE9">
            <w:pPr>
              <w:pStyle w:val="Tabletext"/>
            </w:pPr>
            <w:r w:rsidRPr="009C3E03">
              <w:t xml:space="preserve">Diagnostic </w:t>
            </w:r>
            <w:r w:rsidR="00807DE9" w:rsidRPr="009C3E03">
              <w:t>radiology equipment for angiography NK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an (NK) item</w:t>
            </w:r>
          </w:p>
        </w:tc>
        <w:tc>
          <w:tcPr>
            <w:tcW w:w="1352" w:type="dxa"/>
            <w:shd w:val="clear" w:color="auto" w:fill="auto"/>
          </w:tcPr>
          <w:p w:rsidR="00807DE9" w:rsidRPr="009C3E03" w:rsidRDefault="00807DE9" w:rsidP="00A120D6">
            <w:pPr>
              <w:pStyle w:val="Tabletext"/>
            </w:pPr>
            <w:r w:rsidRPr="009C3E03">
              <w:t xml:space="preserve">Subgroup 13 of </w:t>
            </w:r>
            <w:r w:rsidR="00A120D6" w:rsidRPr="009C3E03">
              <w:t>G</w:t>
            </w:r>
            <w:r w:rsidR="00B5124C" w:rsidRPr="009C3E03">
              <w:t>roup</w:t>
            </w:r>
            <w:r w:rsidRPr="009C3E03">
              <w:t xml:space="preserve"> I3</w:t>
            </w:r>
          </w:p>
        </w:tc>
        <w:tc>
          <w:tcPr>
            <w:tcW w:w="1701" w:type="dxa"/>
            <w:shd w:val="clear" w:color="auto" w:fill="auto"/>
          </w:tcPr>
          <w:p w:rsidR="00807DE9" w:rsidRPr="009C3E03" w:rsidRDefault="00807DE9" w:rsidP="00807DE9">
            <w:pPr>
              <w:pStyle w:val="Tablea"/>
            </w:pPr>
          </w:p>
        </w:tc>
      </w:tr>
      <w:tr w:rsidR="00807DE9" w:rsidRPr="009C3E03" w:rsidTr="00BF2241">
        <w:tc>
          <w:tcPr>
            <w:tcW w:w="616" w:type="dxa"/>
            <w:shd w:val="clear" w:color="auto" w:fill="auto"/>
          </w:tcPr>
          <w:p w:rsidR="00807DE9" w:rsidRPr="009C3E03" w:rsidRDefault="00807DE9" w:rsidP="00807DE9">
            <w:pPr>
              <w:pStyle w:val="Tabletext"/>
            </w:pPr>
            <w:r w:rsidRPr="009C3E03">
              <w:t>21</w:t>
            </w:r>
          </w:p>
        </w:tc>
        <w:tc>
          <w:tcPr>
            <w:tcW w:w="2214" w:type="dxa"/>
            <w:shd w:val="clear" w:color="auto" w:fill="auto"/>
          </w:tcPr>
          <w:p w:rsidR="00807DE9" w:rsidRPr="009C3E03" w:rsidRDefault="00CA212E" w:rsidP="00807DE9">
            <w:pPr>
              <w:pStyle w:val="Tabletext"/>
            </w:pPr>
            <w:r w:rsidRPr="009C3E03">
              <w:t xml:space="preserve">Diagnostic </w:t>
            </w:r>
            <w:r w:rsidR="00807DE9" w:rsidRPr="009C3E03">
              <w:t>radiology equipment for fluoroscopic examination 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a (K) item</w:t>
            </w:r>
          </w:p>
        </w:tc>
        <w:tc>
          <w:tcPr>
            <w:tcW w:w="1352" w:type="dxa"/>
            <w:shd w:val="clear" w:color="auto" w:fill="auto"/>
          </w:tcPr>
          <w:p w:rsidR="00807DE9" w:rsidRPr="009C3E03" w:rsidRDefault="00807DE9" w:rsidP="00A120D6">
            <w:pPr>
              <w:pStyle w:val="Tabletext"/>
            </w:pPr>
            <w:r w:rsidRPr="009C3E03">
              <w:t xml:space="preserve">Subgroup 15 or 17 of </w:t>
            </w:r>
            <w:r w:rsidR="00A120D6" w:rsidRPr="009C3E03">
              <w:t>G</w:t>
            </w:r>
            <w:r w:rsidR="00B5124C" w:rsidRPr="009C3E03">
              <w:t>roup</w:t>
            </w:r>
            <w:r w:rsidRPr="009C3E03">
              <w:t xml:space="preserve"> I3</w:t>
            </w:r>
          </w:p>
        </w:tc>
        <w:tc>
          <w:tcPr>
            <w:tcW w:w="1701" w:type="dxa"/>
            <w:shd w:val="clear" w:color="auto" w:fill="auto"/>
          </w:tcPr>
          <w:p w:rsidR="00807DE9" w:rsidRPr="009C3E03" w:rsidRDefault="00807DE9" w:rsidP="00807DE9">
            <w:pPr>
              <w:pStyle w:val="Tabletext"/>
            </w:pPr>
            <w:r w:rsidRPr="009C3E03">
              <w:t>The equipment is 15 years old or less</w:t>
            </w:r>
          </w:p>
        </w:tc>
      </w:tr>
      <w:tr w:rsidR="00807DE9" w:rsidRPr="009C3E03" w:rsidTr="00BF2241">
        <w:tc>
          <w:tcPr>
            <w:tcW w:w="616" w:type="dxa"/>
            <w:shd w:val="clear" w:color="auto" w:fill="auto"/>
          </w:tcPr>
          <w:p w:rsidR="00807DE9" w:rsidRPr="009C3E03" w:rsidRDefault="00807DE9" w:rsidP="00807DE9">
            <w:pPr>
              <w:pStyle w:val="Tabletext"/>
            </w:pPr>
            <w:r w:rsidRPr="009C3E03">
              <w:t>22</w:t>
            </w:r>
          </w:p>
        </w:tc>
        <w:tc>
          <w:tcPr>
            <w:tcW w:w="2214" w:type="dxa"/>
            <w:shd w:val="clear" w:color="auto" w:fill="auto"/>
          </w:tcPr>
          <w:p w:rsidR="00807DE9" w:rsidRPr="009C3E03" w:rsidRDefault="00CA212E" w:rsidP="00807DE9">
            <w:pPr>
              <w:pStyle w:val="Tabletext"/>
            </w:pPr>
            <w:r w:rsidRPr="009C3E03">
              <w:t xml:space="preserve">Diagnostic </w:t>
            </w:r>
            <w:r w:rsidR="00807DE9" w:rsidRPr="009C3E03">
              <w:t>radiology equipment for fluoroscopic examination K</w:t>
            </w:r>
            <w:r w:rsidR="009C3E03">
              <w:noBreakHyphen/>
            </w:r>
            <w:r w:rsidR="00807DE9" w:rsidRPr="009C3E03">
              <w:t>type upgraded</w:t>
            </w:r>
          </w:p>
        </w:tc>
        <w:tc>
          <w:tcPr>
            <w:tcW w:w="1200" w:type="dxa"/>
            <w:shd w:val="clear" w:color="auto" w:fill="auto"/>
          </w:tcPr>
          <w:p w:rsidR="00807DE9" w:rsidRPr="009C3E03" w:rsidRDefault="00807DE9" w:rsidP="00807DE9">
            <w:pPr>
              <w:pStyle w:val="Tabletext"/>
            </w:pPr>
            <w:r w:rsidRPr="009C3E03">
              <w:t>a (K) item</w:t>
            </w:r>
          </w:p>
        </w:tc>
        <w:tc>
          <w:tcPr>
            <w:tcW w:w="1352" w:type="dxa"/>
            <w:shd w:val="clear" w:color="auto" w:fill="auto"/>
          </w:tcPr>
          <w:p w:rsidR="00807DE9" w:rsidRPr="009C3E03" w:rsidRDefault="00807DE9" w:rsidP="00A120D6">
            <w:pPr>
              <w:pStyle w:val="Tabletext"/>
            </w:pPr>
            <w:r w:rsidRPr="009C3E03">
              <w:t xml:space="preserve">Subgroup 15 or 17 of </w:t>
            </w:r>
            <w:r w:rsidR="00A120D6" w:rsidRPr="009C3E03">
              <w:t>G</w:t>
            </w:r>
            <w:r w:rsidR="00B5124C" w:rsidRPr="009C3E03">
              <w:t>roup</w:t>
            </w:r>
            <w:r w:rsidRPr="009C3E03">
              <w:t xml:space="preserve"> I3</w:t>
            </w:r>
          </w:p>
        </w:tc>
        <w:tc>
          <w:tcPr>
            <w:tcW w:w="1701" w:type="dxa"/>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is more than 15 years old and no more than 20 years old; and</w:t>
            </w:r>
          </w:p>
          <w:p w:rsidR="00807DE9" w:rsidRPr="009C3E03" w:rsidRDefault="00807DE9" w:rsidP="00807DE9">
            <w:pPr>
              <w:pStyle w:val="Tablea"/>
            </w:pPr>
            <w:r w:rsidRPr="009C3E03">
              <w:t>(b) was upgraded on or before it was 15 years old</w:t>
            </w:r>
          </w:p>
        </w:tc>
      </w:tr>
      <w:tr w:rsidR="00807DE9" w:rsidRPr="009C3E03" w:rsidTr="00BF2241">
        <w:tc>
          <w:tcPr>
            <w:tcW w:w="616" w:type="dxa"/>
            <w:shd w:val="clear" w:color="auto" w:fill="auto"/>
          </w:tcPr>
          <w:p w:rsidR="00807DE9" w:rsidRPr="009C3E03" w:rsidRDefault="00807DE9" w:rsidP="00807DE9">
            <w:pPr>
              <w:pStyle w:val="Tabletext"/>
            </w:pPr>
            <w:r w:rsidRPr="009C3E03">
              <w:t>23</w:t>
            </w:r>
          </w:p>
        </w:tc>
        <w:tc>
          <w:tcPr>
            <w:tcW w:w="2214" w:type="dxa"/>
            <w:shd w:val="clear" w:color="auto" w:fill="auto"/>
          </w:tcPr>
          <w:p w:rsidR="00807DE9" w:rsidRPr="009C3E03" w:rsidRDefault="00CA212E" w:rsidP="00807DE9">
            <w:pPr>
              <w:pStyle w:val="Tabletext"/>
            </w:pPr>
            <w:r w:rsidRPr="009C3E03">
              <w:t xml:space="preserve">Diagnostic </w:t>
            </w:r>
            <w:r w:rsidR="00807DE9" w:rsidRPr="009C3E03">
              <w:t>radiology equipment for fluoroscopic examination NK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an (NK) item</w:t>
            </w:r>
          </w:p>
        </w:tc>
        <w:tc>
          <w:tcPr>
            <w:tcW w:w="1352" w:type="dxa"/>
            <w:shd w:val="clear" w:color="auto" w:fill="auto"/>
          </w:tcPr>
          <w:p w:rsidR="00807DE9" w:rsidRPr="009C3E03" w:rsidRDefault="00807DE9" w:rsidP="00A120D6">
            <w:pPr>
              <w:pStyle w:val="Tabletext"/>
            </w:pPr>
            <w:r w:rsidRPr="009C3E03">
              <w:t xml:space="preserve">Subgroup 15 or 17 of </w:t>
            </w:r>
            <w:r w:rsidR="00A120D6" w:rsidRPr="009C3E03">
              <w:t>G</w:t>
            </w:r>
            <w:r w:rsidR="00B5124C" w:rsidRPr="009C3E03">
              <w:t>roup</w:t>
            </w:r>
            <w:r w:rsidRPr="009C3E03">
              <w:t xml:space="preserve"> I3</w:t>
            </w:r>
          </w:p>
        </w:tc>
        <w:tc>
          <w:tcPr>
            <w:tcW w:w="1701" w:type="dxa"/>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is more than 15 years old and has not been upgraded; or</w:t>
            </w:r>
          </w:p>
          <w:p w:rsidR="00807DE9" w:rsidRPr="009C3E03" w:rsidRDefault="00807DE9" w:rsidP="00807DE9">
            <w:pPr>
              <w:pStyle w:val="Tablea"/>
            </w:pPr>
            <w:r w:rsidRPr="009C3E03">
              <w:t>(b) was upgraded on or before it was 15 years old and is more than 20 years old</w:t>
            </w:r>
          </w:p>
        </w:tc>
      </w:tr>
      <w:tr w:rsidR="00807DE9" w:rsidRPr="009C3E03" w:rsidTr="00BF2241">
        <w:tc>
          <w:tcPr>
            <w:tcW w:w="616" w:type="dxa"/>
            <w:shd w:val="clear" w:color="auto" w:fill="auto"/>
          </w:tcPr>
          <w:p w:rsidR="00807DE9" w:rsidRPr="009C3E03" w:rsidRDefault="00807DE9" w:rsidP="00807DE9">
            <w:pPr>
              <w:pStyle w:val="Tabletext"/>
            </w:pPr>
            <w:r w:rsidRPr="009C3E03">
              <w:t>24</w:t>
            </w:r>
          </w:p>
        </w:tc>
        <w:tc>
          <w:tcPr>
            <w:tcW w:w="2214" w:type="dxa"/>
            <w:shd w:val="clear" w:color="auto" w:fill="auto"/>
          </w:tcPr>
          <w:p w:rsidR="00807DE9" w:rsidRPr="009C3E03" w:rsidRDefault="00CA212E" w:rsidP="00807DE9">
            <w:pPr>
              <w:pStyle w:val="Tabletext"/>
            </w:pPr>
            <w:r w:rsidRPr="009C3E03">
              <w:t xml:space="preserve">Diagnostic </w:t>
            </w:r>
            <w:r w:rsidR="00807DE9" w:rsidRPr="009C3E03">
              <w:t>radiology equipment for orthopantomography 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item</w:t>
            </w:r>
            <w:r w:rsidR="009C3E03" w:rsidRPr="009C3E03">
              <w:t> </w:t>
            </w:r>
            <w:r w:rsidRPr="009C3E03">
              <w:t>57960, 57963, 57966 or 57969</w:t>
            </w:r>
          </w:p>
        </w:tc>
        <w:tc>
          <w:tcPr>
            <w:tcW w:w="1352" w:type="dxa"/>
            <w:shd w:val="clear" w:color="auto" w:fill="auto"/>
          </w:tcPr>
          <w:p w:rsidR="00807DE9" w:rsidRPr="009C3E03" w:rsidRDefault="00807DE9" w:rsidP="00A120D6">
            <w:pPr>
              <w:pStyle w:val="Tabletext"/>
            </w:pPr>
            <w:r w:rsidRPr="009C3E03">
              <w:t xml:space="preserve">Subgroup 3 of </w:t>
            </w:r>
            <w:r w:rsidR="00A120D6" w:rsidRPr="009C3E03">
              <w:t>G</w:t>
            </w:r>
            <w:r w:rsidR="00B5124C" w:rsidRPr="009C3E03">
              <w:t>roup</w:t>
            </w:r>
            <w:r w:rsidRPr="009C3E03">
              <w:t xml:space="preserve"> I3</w:t>
            </w:r>
          </w:p>
        </w:tc>
        <w:tc>
          <w:tcPr>
            <w:tcW w:w="1701" w:type="dxa"/>
            <w:shd w:val="clear" w:color="auto" w:fill="auto"/>
          </w:tcPr>
          <w:p w:rsidR="00807DE9" w:rsidRPr="009C3E03" w:rsidRDefault="00E542CF" w:rsidP="00E542CF">
            <w:pPr>
              <w:pStyle w:val="Tabletext"/>
            </w:pPr>
            <w:r w:rsidRPr="009C3E03">
              <w:t xml:space="preserve">The equipment </w:t>
            </w:r>
            <w:r w:rsidR="00807DE9" w:rsidRPr="009C3E03">
              <w:t>is 15 years old or less</w:t>
            </w:r>
          </w:p>
        </w:tc>
      </w:tr>
      <w:tr w:rsidR="00807DE9" w:rsidRPr="009C3E03" w:rsidTr="00BF2241">
        <w:tc>
          <w:tcPr>
            <w:tcW w:w="616" w:type="dxa"/>
            <w:shd w:val="clear" w:color="auto" w:fill="auto"/>
          </w:tcPr>
          <w:p w:rsidR="00807DE9" w:rsidRPr="009C3E03" w:rsidRDefault="00807DE9" w:rsidP="00807DE9">
            <w:pPr>
              <w:pStyle w:val="Tabletext"/>
            </w:pPr>
            <w:r w:rsidRPr="009C3E03">
              <w:t>25</w:t>
            </w:r>
          </w:p>
        </w:tc>
        <w:tc>
          <w:tcPr>
            <w:tcW w:w="2214" w:type="dxa"/>
            <w:shd w:val="clear" w:color="auto" w:fill="auto"/>
          </w:tcPr>
          <w:p w:rsidR="00807DE9" w:rsidRPr="009C3E03" w:rsidRDefault="00CA212E" w:rsidP="00807DE9">
            <w:pPr>
              <w:pStyle w:val="Tabletext"/>
            </w:pPr>
            <w:r w:rsidRPr="009C3E03">
              <w:t xml:space="preserve">Diagnostic </w:t>
            </w:r>
            <w:r w:rsidR="00807DE9" w:rsidRPr="009C3E03">
              <w:t>radiology equipment for orthopantomography K</w:t>
            </w:r>
            <w:r w:rsidR="009C3E03">
              <w:noBreakHyphen/>
            </w:r>
            <w:r w:rsidR="00807DE9" w:rsidRPr="009C3E03">
              <w:t>type upgraded</w:t>
            </w:r>
          </w:p>
        </w:tc>
        <w:tc>
          <w:tcPr>
            <w:tcW w:w="1200" w:type="dxa"/>
            <w:shd w:val="clear" w:color="auto" w:fill="auto"/>
          </w:tcPr>
          <w:p w:rsidR="00807DE9" w:rsidRPr="009C3E03" w:rsidRDefault="00807DE9" w:rsidP="00807DE9">
            <w:pPr>
              <w:pStyle w:val="Tabletext"/>
            </w:pPr>
            <w:r w:rsidRPr="009C3E03">
              <w:t>item</w:t>
            </w:r>
            <w:r w:rsidR="009C3E03" w:rsidRPr="009C3E03">
              <w:t> </w:t>
            </w:r>
            <w:r w:rsidRPr="009C3E03">
              <w:t>57960, 57963, 57966 or 57969</w:t>
            </w:r>
          </w:p>
        </w:tc>
        <w:tc>
          <w:tcPr>
            <w:tcW w:w="1352" w:type="dxa"/>
            <w:shd w:val="clear" w:color="auto" w:fill="auto"/>
          </w:tcPr>
          <w:p w:rsidR="00807DE9" w:rsidRPr="009C3E03" w:rsidRDefault="00807DE9" w:rsidP="00A120D6">
            <w:pPr>
              <w:pStyle w:val="Tabletext"/>
            </w:pPr>
            <w:r w:rsidRPr="009C3E03">
              <w:t xml:space="preserve">Subgroup 3 of </w:t>
            </w:r>
            <w:r w:rsidR="00A120D6" w:rsidRPr="009C3E03">
              <w:t>G</w:t>
            </w:r>
            <w:r w:rsidR="00B5124C" w:rsidRPr="009C3E03">
              <w:t>roup</w:t>
            </w:r>
            <w:r w:rsidRPr="009C3E03">
              <w:t xml:space="preserve"> I3</w:t>
            </w:r>
          </w:p>
        </w:tc>
        <w:tc>
          <w:tcPr>
            <w:tcW w:w="1701" w:type="dxa"/>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is more than 15 years old and no more than 20 years old; and</w:t>
            </w:r>
          </w:p>
          <w:p w:rsidR="00807DE9" w:rsidRPr="009C3E03" w:rsidRDefault="00807DE9" w:rsidP="00807DE9">
            <w:pPr>
              <w:pStyle w:val="Tablea"/>
            </w:pPr>
            <w:r w:rsidRPr="009C3E03">
              <w:t>(b) was upgraded on or before it was 15 years old</w:t>
            </w:r>
          </w:p>
        </w:tc>
      </w:tr>
      <w:tr w:rsidR="00807DE9" w:rsidRPr="009C3E03" w:rsidTr="00BF2241">
        <w:tc>
          <w:tcPr>
            <w:tcW w:w="616" w:type="dxa"/>
            <w:shd w:val="clear" w:color="auto" w:fill="auto"/>
          </w:tcPr>
          <w:p w:rsidR="00807DE9" w:rsidRPr="009C3E03" w:rsidRDefault="00807DE9" w:rsidP="00807DE9">
            <w:pPr>
              <w:pStyle w:val="Tabletext"/>
            </w:pPr>
            <w:r w:rsidRPr="009C3E03">
              <w:t>26</w:t>
            </w:r>
          </w:p>
        </w:tc>
        <w:tc>
          <w:tcPr>
            <w:tcW w:w="2214" w:type="dxa"/>
            <w:shd w:val="clear" w:color="auto" w:fill="auto"/>
          </w:tcPr>
          <w:p w:rsidR="00807DE9" w:rsidRPr="009C3E03" w:rsidRDefault="00CA212E" w:rsidP="00807DE9">
            <w:pPr>
              <w:pStyle w:val="Tabletext"/>
            </w:pPr>
            <w:r w:rsidRPr="009C3E03">
              <w:t xml:space="preserve">Diagnostic </w:t>
            </w:r>
            <w:r w:rsidR="00807DE9" w:rsidRPr="009C3E03">
              <w:t>radiology equipment for orthopantomography NK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an (NK) item</w:t>
            </w:r>
          </w:p>
        </w:tc>
        <w:tc>
          <w:tcPr>
            <w:tcW w:w="1352" w:type="dxa"/>
            <w:shd w:val="clear" w:color="auto" w:fill="auto"/>
          </w:tcPr>
          <w:p w:rsidR="00807DE9" w:rsidRPr="009C3E03" w:rsidRDefault="00807DE9" w:rsidP="00A120D6">
            <w:pPr>
              <w:pStyle w:val="Tabletext"/>
            </w:pPr>
            <w:r w:rsidRPr="009C3E03">
              <w:t xml:space="preserve">Subgroup 3 of </w:t>
            </w:r>
            <w:r w:rsidR="00A120D6" w:rsidRPr="009C3E03">
              <w:t>G</w:t>
            </w:r>
            <w:r w:rsidR="00B5124C" w:rsidRPr="009C3E03">
              <w:t>roup</w:t>
            </w:r>
            <w:r w:rsidRPr="009C3E03">
              <w:t xml:space="preserve"> I</w:t>
            </w:r>
            <w:r w:rsidR="00A120D6" w:rsidRPr="009C3E03">
              <w:t>3</w:t>
            </w:r>
          </w:p>
        </w:tc>
        <w:tc>
          <w:tcPr>
            <w:tcW w:w="1701" w:type="dxa"/>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is more than 15 years old and has not been upgraded; or</w:t>
            </w:r>
          </w:p>
          <w:p w:rsidR="00807DE9" w:rsidRPr="009C3E03" w:rsidRDefault="00807DE9" w:rsidP="00807DE9">
            <w:pPr>
              <w:pStyle w:val="Tablea"/>
            </w:pPr>
            <w:r w:rsidRPr="009C3E03">
              <w:t>(b) was upgraded on or before it was 15 years old and is more than 20 years old</w:t>
            </w:r>
          </w:p>
        </w:tc>
      </w:tr>
      <w:tr w:rsidR="00807DE9" w:rsidRPr="009C3E03" w:rsidTr="00BF2241">
        <w:tc>
          <w:tcPr>
            <w:tcW w:w="616" w:type="dxa"/>
            <w:shd w:val="clear" w:color="auto" w:fill="auto"/>
          </w:tcPr>
          <w:p w:rsidR="00807DE9" w:rsidRPr="009C3E03" w:rsidRDefault="00807DE9" w:rsidP="00807DE9">
            <w:pPr>
              <w:pStyle w:val="Tabletext"/>
            </w:pPr>
            <w:r w:rsidRPr="009C3E03">
              <w:t>27</w:t>
            </w:r>
          </w:p>
        </w:tc>
        <w:tc>
          <w:tcPr>
            <w:tcW w:w="2214" w:type="dxa"/>
            <w:shd w:val="clear" w:color="auto" w:fill="auto"/>
          </w:tcPr>
          <w:p w:rsidR="00807DE9" w:rsidRPr="009C3E03" w:rsidRDefault="00CA212E" w:rsidP="00807DE9">
            <w:pPr>
              <w:pStyle w:val="Tabletext"/>
            </w:pPr>
            <w:r w:rsidRPr="009C3E03">
              <w:t xml:space="preserve">Diagnostic </w:t>
            </w:r>
            <w:r w:rsidR="00807DE9" w:rsidRPr="009C3E03">
              <w:t>radiology equipment X</w:t>
            </w:r>
            <w:r w:rsidR="009C3E03">
              <w:noBreakHyphen/>
            </w:r>
            <w:r w:rsidR="00807DE9" w:rsidRPr="009C3E03">
              <w:t>ray K</w:t>
            </w:r>
            <w:r w:rsidR="009C3E03">
              <w:noBreakHyphen/>
            </w:r>
            <w:r w:rsidR="00807DE9" w:rsidRPr="009C3E03">
              <w:t>type</w:t>
            </w:r>
          </w:p>
        </w:tc>
        <w:tc>
          <w:tcPr>
            <w:tcW w:w="1200" w:type="dxa"/>
            <w:shd w:val="clear" w:color="auto" w:fill="auto"/>
          </w:tcPr>
          <w:p w:rsidR="00807DE9" w:rsidRPr="009C3E03" w:rsidRDefault="00807DE9" w:rsidP="00807DE9">
            <w:pPr>
              <w:pStyle w:val="Tabletext"/>
            </w:pPr>
            <w:r w:rsidRPr="009C3E03">
              <w:t>a (K) item</w:t>
            </w:r>
          </w:p>
        </w:tc>
        <w:tc>
          <w:tcPr>
            <w:tcW w:w="1352" w:type="dxa"/>
            <w:shd w:val="clear" w:color="auto" w:fill="auto"/>
          </w:tcPr>
          <w:p w:rsidR="00807DE9" w:rsidRPr="009C3E03" w:rsidRDefault="00807DE9" w:rsidP="00A120D6">
            <w:pPr>
              <w:pStyle w:val="Tabletext"/>
            </w:pPr>
            <w:r w:rsidRPr="009C3E03">
              <w:t>Subgroups 1 to 9 (other than items</w:t>
            </w:r>
            <w:r w:rsidR="009C3E03" w:rsidRPr="009C3E03">
              <w:t> </w:t>
            </w:r>
            <w:r w:rsidRPr="009C3E03">
              <w:t xml:space="preserve">57960, 57963, 57966 and 57969), 11, 12 and 14 of </w:t>
            </w:r>
            <w:r w:rsidR="00A120D6" w:rsidRPr="009C3E03">
              <w:t>G</w:t>
            </w:r>
            <w:r w:rsidR="00B5124C" w:rsidRPr="009C3E03">
              <w:t>roup</w:t>
            </w:r>
            <w:r w:rsidRPr="009C3E03">
              <w:t xml:space="preserve"> I3</w:t>
            </w:r>
          </w:p>
        </w:tc>
        <w:tc>
          <w:tcPr>
            <w:tcW w:w="1701" w:type="dxa"/>
            <w:shd w:val="clear" w:color="auto" w:fill="auto"/>
          </w:tcPr>
          <w:p w:rsidR="00807DE9" w:rsidRPr="009C3E03" w:rsidRDefault="00807DE9" w:rsidP="00807DE9">
            <w:pPr>
              <w:pStyle w:val="Tabletext"/>
            </w:pPr>
            <w:r w:rsidRPr="009C3E03">
              <w:t>The equipment is 15 years old or less</w:t>
            </w:r>
          </w:p>
        </w:tc>
      </w:tr>
      <w:tr w:rsidR="00807DE9" w:rsidRPr="009C3E03" w:rsidTr="00BF2241">
        <w:tc>
          <w:tcPr>
            <w:tcW w:w="616" w:type="dxa"/>
            <w:tcBorders>
              <w:bottom w:val="single" w:sz="2" w:space="0" w:color="auto"/>
            </w:tcBorders>
            <w:shd w:val="clear" w:color="auto" w:fill="auto"/>
          </w:tcPr>
          <w:p w:rsidR="00807DE9" w:rsidRPr="009C3E03" w:rsidRDefault="00807DE9" w:rsidP="00807DE9">
            <w:pPr>
              <w:pStyle w:val="Tabletext"/>
            </w:pPr>
            <w:r w:rsidRPr="009C3E03">
              <w:t>28</w:t>
            </w:r>
          </w:p>
        </w:tc>
        <w:tc>
          <w:tcPr>
            <w:tcW w:w="2214" w:type="dxa"/>
            <w:tcBorders>
              <w:bottom w:val="single" w:sz="2" w:space="0" w:color="auto"/>
            </w:tcBorders>
            <w:shd w:val="clear" w:color="auto" w:fill="auto"/>
          </w:tcPr>
          <w:p w:rsidR="00807DE9" w:rsidRPr="009C3E03" w:rsidRDefault="00CA212E" w:rsidP="00807DE9">
            <w:pPr>
              <w:pStyle w:val="Tabletext"/>
            </w:pPr>
            <w:r w:rsidRPr="009C3E03">
              <w:t xml:space="preserve">Diagnostic </w:t>
            </w:r>
            <w:r w:rsidR="00807DE9" w:rsidRPr="009C3E03">
              <w:t>radiology equipment X</w:t>
            </w:r>
            <w:r w:rsidR="009C3E03">
              <w:noBreakHyphen/>
            </w:r>
            <w:r w:rsidR="00807DE9" w:rsidRPr="009C3E03">
              <w:t>ray K</w:t>
            </w:r>
            <w:r w:rsidR="009C3E03">
              <w:noBreakHyphen/>
            </w:r>
            <w:r w:rsidR="00807DE9" w:rsidRPr="009C3E03">
              <w:t>type upgraded</w:t>
            </w:r>
          </w:p>
        </w:tc>
        <w:tc>
          <w:tcPr>
            <w:tcW w:w="1200" w:type="dxa"/>
            <w:tcBorders>
              <w:bottom w:val="single" w:sz="2" w:space="0" w:color="auto"/>
            </w:tcBorders>
            <w:shd w:val="clear" w:color="auto" w:fill="auto"/>
          </w:tcPr>
          <w:p w:rsidR="00807DE9" w:rsidRPr="009C3E03" w:rsidRDefault="00807DE9" w:rsidP="00807DE9">
            <w:pPr>
              <w:pStyle w:val="Tabletext"/>
            </w:pPr>
            <w:r w:rsidRPr="009C3E03">
              <w:t>a (K) item</w:t>
            </w:r>
          </w:p>
        </w:tc>
        <w:tc>
          <w:tcPr>
            <w:tcW w:w="1352" w:type="dxa"/>
            <w:tcBorders>
              <w:bottom w:val="single" w:sz="2" w:space="0" w:color="auto"/>
            </w:tcBorders>
            <w:shd w:val="clear" w:color="auto" w:fill="auto"/>
          </w:tcPr>
          <w:p w:rsidR="00807DE9" w:rsidRPr="009C3E03" w:rsidRDefault="00807DE9" w:rsidP="00A120D6">
            <w:pPr>
              <w:pStyle w:val="Tabletext"/>
            </w:pPr>
            <w:r w:rsidRPr="009C3E03">
              <w:t>Subgroups 1 to 9 (other than items</w:t>
            </w:r>
            <w:r w:rsidR="009C3E03" w:rsidRPr="009C3E03">
              <w:t> </w:t>
            </w:r>
            <w:r w:rsidRPr="009C3E03">
              <w:t xml:space="preserve">57960, 57963, 57966 and 57969), 11, 12 and 14 of </w:t>
            </w:r>
            <w:r w:rsidR="00A120D6" w:rsidRPr="009C3E03">
              <w:t>G</w:t>
            </w:r>
            <w:r w:rsidR="00B5124C" w:rsidRPr="009C3E03">
              <w:t>roup</w:t>
            </w:r>
            <w:r w:rsidRPr="009C3E03">
              <w:t xml:space="preserve"> I3</w:t>
            </w:r>
          </w:p>
        </w:tc>
        <w:tc>
          <w:tcPr>
            <w:tcW w:w="1701" w:type="dxa"/>
            <w:tcBorders>
              <w:bottom w:val="single" w:sz="2" w:space="0" w:color="auto"/>
            </w:tcBorders>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is more than 15 years old and no more than 20 years old; and</w:t>
            </w:r>
          </w:p>
          <w:p w:rsidR="00807DE9" w:rsidRPr="009C3E03" w:rsidRDefault="00807DE9" w:rsidP="00807DE9">
            <w:pPr>
              <w:pStyle w:val="Tablea"/>
            </w:pPr>
            <w:r w:rsidRPr="009C3E03">
              <w:t>(b) was upgraded on or before it was 15 years old</w:t>
            </w:r>
          </w:p>
        </w:tc>
      </w:tr>
      <w:tr w:rsidR="00807DE9" w:rsidRPr="009C3E03" w:rsidTr="00BF2241">
        <w:tc>
          <w:tcPr>
            <w:tcW w:w="616" w:type="dxa"/>
            <w:tcBorders>
              <w:bottom w:val="single" w:sz="12" w:space="0" w:color="auto"/>
            </w:tcBorders>
            <w:shd w:val="clear" w:color="auto" w:fill="auto"/>
          </w:tcPr>
          <w:p w:rsidR="00807DE9" w:rsidRPr="009C3E03" w:rsidRDefault="00807DE9" w:rsidP="00807DE9">
            <w:pPr>
              <w:pStyle w:val="Tabletext"/>
            </w:pPr>
            <w:r w:rsidRPr="009C3E03">
              <w:t>29</w:t>
            </w:r>
          </w:p>
        </w:tc>
        <w:tc>
          <w:tcPr>
            <w:tcW w:w="2214" w:type="dxa"/>
            <w:tcBorders>
              <w:bottom w:val="single" w:sz="12" w:space="0" w:color="auto"/>
            </w:tcBorders>
            <w:shd w:val="clear" w:color="auto" w:fill="auto"/>
          </w:tcPr>
          <w:p w:rsidR="00807DE9" w:rsidRPr="009C3E03" w:rsidRDefault="00CA212E" w:rsidP="00807DE9">
            <w:pPr>
              <w:pStyle w:val="Tabletext"/>
            </w:pPr>
            <w:r w:rsidRPr="009C3E03">
              <w:t xml:space="preserve">Diagnostic </w:t>
            </w:r>
            <w:r w:rsidR="00807DE9" w:rsidRPr="009C3E03">
              <w:t>radiology equipment X</w:t>
            </w:r>
            <w:r w:rsidR="009C3E03">
              <w:noBreakHyphen/>
            </w:r>
            <w:r w:rsidR="00807DE9" w:rsidRPr="009C3E03">
              <w:t>ray NK</w:t>
            </w:r>
            <w:r w:rsidR="009C3E03">
              <w:noBreakHyphen/>
            </w:r>
            <w:r w:rsidR="00807DE9" w:rsidRPr="009C3E03">
              <w:t>type</w:t>
            </w:r>
          </w:p>
        </w:tc>
        <w:tc>
          <w:tcPr>
            <w:tcW w:w="1200" w:type="dxa"/>
            <w:tcBorders>
              <w:bottom w:val="single" w:sz="12" w:space="0" w:color="auto"/>
            </w:tcBorders>
            <w:shd w:val="clear" w:color="auto" w:fill="auto"/>
          </w:tcPr>
          <w:p w:rsidR="00807DE9" w:rsidRPr="009C3E03" w:rsidRDefault="00807DE9" w:rsidP="00807DE9">
            <w:pPr>
              <w:pStyle w:val="Tabletext"/>
            </w:pPr>
            <w:r w:rsidRPr="009C3E03">
              <w:t>an (NK) item</w:t>
            </w:r>
          </w:p>
        </w:tc>
        <w:tc>
          <w:tcPr>
            <w:tcW w:w="1352" w:type="dxa"/>
            <w:tcBorders>
              <w:bottom w:val="single" w:sz="12" w:space="0" w:color="auto"/>
            </w:tcBorders>
            <w:shd w:val="clear" w:color="auto" w:fill="auto"/>
          </w:tcPr>
          <w:p w:rsidR="00807DE9" w:rsidRPr="009C3E03" w:rsidRDefault="00807DE9" w:rsidP="00A120D6">
            <w:pPr>
              <w:pStyle w:val="Tabletext"/>
            </w:pPr>
            <w:r w:rsidRPr="009C3E03">
              <w:t>Subgroups 1 to 9 (other than items</w:t>
            </w:r>
            <w:r w:rsidR="009C3E03" w:rsidRPr="009C3E03">
              <w:t> </w:t>
            </w:r>
            <w:r w:rsidRPr="009C3E03">
              <w:t xml:space="preserve">57959, 57962, 57965 and 57968), 11, 12 and 14 of </w:t>
            </w:r>
            <w:r w:rsidR="00A120D6" w:rsidRPr="009C3E03">
              <w:t>G</w:t>
            </w:r>
            <w:r w:rsidR="00B5124C" w:rsidRPr="009C3E03">
              <w:t>roup</w:t>
            </w:r>
            <w:r w:rsidRPr="009C3E03">
              <w:t xml:space="preserve"> I3</w:t>
            </w:r>
          </w:p>
        </w:tc>
        <w:tc>
          <w:tcPr>
            <w:tcW w:w="1701" w:type="dxa"/>
            <w:tcBorders>
              <w:bottom w:val="single" w:sz="12" w:space="0" w:color="auto"/>
            </w:tcBorders>
            <w:shd w:val="clear" w:color="auto" w:fill="auto"/>
          </w:tcPr>
          <w:p w:rsidR="00807DE9" w:rsidRPr="009C3E03" w:rsidRDefault="00807DE9" w:rsidP="00807DE9">
            <w:pPr>
              <w:pStyle w:val="Tabletext"/>
            </w:pPr>
            <w:r w:rsidRPr="009C3E03">
              <w:t>The equipment:</w:t>
            </w:r>
          </w:p>
          <w:p w:rsidR="00807DE9" w:rsidRPr="009C3E03" w:rsidRDefault="00807DE9" w:rsidP="00807DE9">
            <w:pPr>
              <w:pStyle w:val="Tablea"/>
            </w:pPr>
            <w:r w:rsidRPr="009C3E03">
              <w:t>(a) is more than 15 years old and has not been upgraded; or</w:t>
            </w:r>
          </w:p>
          <w:p w:rsidR="00807DE9" w:rsidRPr="009C3E03" w:rsidRDefault="00807DE9" w:rsidP="00807DE9">
            <w:pPr>
              <w:pStyle w:val="Tablea"/>
            </w:pPr>
            <w:r w:rsidRPr="009C3E03">
              <w:t>(b) was upgraded on or before it was 15 years old and is more than 20 years old</w:t>
            </w:r>
          </w:p>
        </w:tc>
      </w:tr>
    </w:tbl>
    <w:p w:rsidR="00807DE9" w:rsidRPr="009C3E03" w:rsidRDefault="00807DE9" w:rsidP="00A42709">
      <w:pPr>
        <w:pStyle w:val="subsection"/>
      </w:pPr>
      <w:r w:rsidRPr="009C3E03">
        <w:tab/>
        <w:t>(2)</w:t>
      </w:r>
      <w:r w:rsidRPr="009C3E03">
        <w:tab/>
        <w:t>Subclause</w:t>
      </w:r>
      <w:r w:rsidR="009C3E03" w:rsidRPr="009C3E03">
        <w:t> </w:t>
      </w:r>
      <w:r w:rsidRPr="009C3E03">
        <w:t xml:space="preserve">1.2.1C(1) of the diagnostic imaging services table (age of equipment) applies, for this regulation, in the same </w:t>
      </w:r>
      <w:r w:rsidR="00A53DCB" w:rsidRPr="009C3E03">
        <w:t xml:space="preserve">way </w:t>
      </w:r>
      <w:r w:rsidRPr="009C3E03">
        <w:t xml:space="preserve">as the subclause applies for the </w:t>
      </w:r>
      <w:r w:rsidR="00A42709" w:rsidRPr="009C3E03">
        <w:t>diagnostic imaging services table</w:t>
      </w:r>
      <w:r w:rsidRPr="009C3E03">
        <w:t>.</w:t>
      </w:r>
    </w:p>
    <w:p w:rsidR="00E26BB7" w:rsidRPr="009C3E03" w:rsidRDefault="00E26BB7" w:rsidP="00E26BB7">
      <w:pPr>
        <w:pStyle w:val="ActHead6"/>
        <w:pageBreakBefore/>
      </w:pPr>
      <w:bookmarkStart w:id="15" w:name="_Toc370293623"/>
      <w:bookmarkStart w:id="16" w:name="opcCurrentFind"/>
      <w:r w:rsidRPr="009C3E03">
        <w:rPr>
          <w:rStyle w:val="CharAmSchNo"/>
        </w:rPr>
        <w:t>Schedule</w:t>
      </w:r>
      <w:r w:rsidR="009C3E03" w:rsidRPr="009C3E03">
        <w:rPr>
          <w:rStyle w:val="CharAmSchNo"/>
        </w:rPr>
        <w:t> </w:t>
      </w:r>
      <w:r w:rsidRPr="009C3E03">
        <w:rPr>
          <w:rStyle w:val="CharAmSchNo"/>
        </w:rPr>
        <w:t>2</w:t>
      </w:r>
      <w:r w:rsidRPr="009C3E03">
        <w:t>—</w:t>
      </w:r>
      <w:r w:rsidRPr="009C3E03">
        <w:rPr>
          <w:rStyle w:val="CharAmSchText"/>
        </w:rPr>
        <w:t>Amendments commencing 1</w:t>
      </w:r>
      <w:r w:rsidR="009C3E03" w:rsidRPr="009C3E03">
        <w:rPr>
          <w:rStyle w:val="CharAmSchText"/>
        </w:rPr>
        <w:t> </w:t>
      </w:r>
      <w:r w:rsidRPr="009C3E03">
        <w:rPr>
          <w:rStyle w:val="CharAmSchText"/>
        </w:rPr>
        <w:t>January 2014</w:t>
      </w:r>
      <w:bookmarkEnd w:id="15"/>
    </w:p>
    <w:bookmarkEnd w:id="16"/>
    <w:p w:rsidR="00E26BB7" w:rsidRPr="009C3E03" w:rsidRDefault="00E26BB7" w:rsidP="00E26BB7">
      <w:pPr>
        <w:pStyle w:val="Header"/>
      </w:pPr>
      <w:r w:rsidRPr="009C3E03">
        <w:rPr>
          <w:rStyle w:val="CharAmPartNo"/>
        </w:rPr>
        <w:t xml:space="preserve"> </w:t>
      </w:r>
      <w:r w:rsidRPr="009C3E03">
        <w:rPr>
          <w:rStyle w:val="CharAmPartText"/>
        </w:rPr>
        <w:t xml:space="preserve"> </w:t>
      </w:r>
    </w:p>
    <w:p w:rsidR="005C600B" w:rsidRPr="009C3E03" w:rsidRDefault="005C600B" w:rsidP="005C600B">
      <w:pPr>
        <w:pStyle w:val="ActHead9"/>
      </w:pPr>
      <w:bookmarkStart w:id="17" w:name="_Toc370293624"/>
      <w:r w:rsidRPr="009C3E03">
        <w:t>Health Insurance (Diagnostic Imaging Services Table) Regulation</w:t>
      </w:r>
      <w:r w:rsidR="009C3E03" w:rsidRPr="009C3E03">
        <w:t> </w:t>
      </w:r>
      <w:r w:rsidRPr="009C3E03">
        <w:t>2013</w:t>
      </w:r>
      <w:bookmarkEnd w:id="17"/>
    </w:p>
    <w:p w:rsidR="005F055B" w:rsidRPr="009C3E03" w:rsidRDefault="001338DA" w:rsidP="005F055B">
      <w:pPr>
        <w:pStyle w:val="ItemHead"/>
      </w:pPr>
      <w:r w:rsidRPr="009C3E03">
        <w:t>1</w:t>
      </w:r>
      <w:r w:rsidR="005F055B" w:rsidRPr="009C3E03">
        <w:t xml:space="preserve">  Schedule</w:t>
      </w:r>
      <w:r w:rsidR="009C3E03" w:rsidRPr="009C3E03">
        <w:t> </w:t>
      </w:r>
      <w:r w:rsidR="005F055B" w:rsidRPr="009C3E03">
        <w:t>1 (items</w:t>
      </w:r>
      <w:r w:rsidR="009C3E03" w:rsidRPr="009C3E03">
        <w:t> </w:t>
      </w:r>
      <w:r w:rsidR="005F055B" w:rsidRPr="009C3E03">
        <w:t>55735 to 55739)</w:t>
      </w:r>
    </w:p>
    <w:p w:rsidR="005F055B" w:rsidRPr="009C3E03" w:rsidRDefault="005F055B" w:rsidP="005F055B">
      <w:pPr>
        <w:pStyle w:val="Item"/>
      </w:pPr>
      <w:r w:rsidRPr="009C3E03">
        <w:t>Omit “, female”.</w:t>
      </w:r>
    </w:p>
    <w:p w:rsidR="005F055B" w:rsidRPr="009C3E03" w:rsidRDefault="001338DA" w:rsidP="005F055B">
      <w:pPr>
        <w:pStyle w:val="ItemHead"/>
      </w:pPr>
      <w:r w:rsidRPr="009C3E03">
        <w:t>2</w:t>
      </w:r>
      <w:r w:rsidR="005F055B" w:rsidRPr="009C3E03">
        <w:t xml:space="preserve">  Schedule</w:t>
      </w:r>
      <w:r w:rsidR="009C3E03" w:rsidRPr="009C3E03">
        <w:t> </w:t>
      </w:r>
      <w:r w:rsidR="005F055B" w:rsidRPr="009C3E03">
        <w:t>1 (items</w:t>
      </w:r>
      <w:r w:rsidR="009C3E03" w:rsidRPr="009C3E03">
        <w:t> </w:t>
      </w:r>
      <w:r w:rsidR="005F055B" w:rsidRPr="009C3E03">
        <w:t>63457, 63458, 63464 and 63467)</w:t>
      </w:r>
    </w:p>
    <w:p w:rsidR="005F055B" w:rsidRPr="009C3E03" w:rsidRDefault="005F055B" w:rsidP="005F055B">
      <w:pPr>
        <w:pStyle w:val="Item"/>
      </w:pPr>
      <w:r w:rsidRPr="009C3E03">
        <w:t>Omit “woman”, substitute “person”.</w:t>
      </w:r>
    </w:p>
    <w:p w:rsidR="004E0F06" w:rsidRPr="009C3E03" w:rsidRDefault="004E0F06" w:rsidP="004E0F06">
      <w:pPr>
        <w:pStyle w:val="ActHead9"/>
      </w:pPr>
      <w:bookmarkStart w:id="18" w:name="_Toc370293625"/>
      <w:r w:rsidRPr="009C3E03">
        <w:t>Health Insurance (General Medical Services Table) Regulation</w:t>
      </w:r>
      <w:r w:rsidR="009C3E03" w:rsidRPr="009C3E03">
        <w:t> </w:t>
      </w:r>
      <w:r w:rsidRPr="009C3E03">
        <w:t>2013</w:t>
      </w:r>
      <w:bookmarkEnd w:id="18"/>
    </w:p>
    <w:p w:rsidR="009F72D3" w:rsidRPr="009C3E03" w:rsidRDefault="001338DA" w:rsidP="009F72D3">
      <w:pPr>
        <w:pStyle w:val="ItemHead"/>
        <w:tabs>
          <w:tab w:val="left" w:pos="6663"/>
        </w:tabs>
      </w:pPr>
      <w:r w:rsidRPr="009C3E03">
        <w:t>3</w:t>
      </w:r>
      <w:r w:rsidR="009F72D3" w:rsidRPr="009C3E03">
        <w:t xml:space="preserve">  Schedule</w:t>
      </w:r>
      <w:r w:rsidR="009C3E03" w:rsidRPr="009C3E03">
        <w:t> </w:t>
      </w:r>
      <w:r w:rsidR="009F72D3" w:rsidRPr="009C3E03">
        <w:t xml:space="preserve">1 (Group A18 table, </w:t>
      </w:r>
      <w:r w:rsidR="00B94319" w:rsidRPr="009C3E03">
        <w:t xml:space="preserve">subheading </w:t>
      </w:r>
      <w:r w:rsidR="009F72D3" w:rsidRPr="009C3E03">
        <w:t>Subgroup 1 )</w:t>
      </w:r>
    </w:p>
    <w:p w:rsidR="009F72D3" w:rsidRPr="009C3E03" w:rsidRDefault="009F72D3" w:rsidP="009F72D3">
      <w:pPr>
        <w:pStyle w:val="Item"/>
      </w:pPr>
      <w:r w:rsidRPr="009C3E03">
        <w:t xml:space="preserve">Repeal the </w:t>
      </w:r>
      <w:r w:rsidR="002E7186" w:rsidRPr="009C3E03">
        <w:t>sub</w:t>
      </w:r>
      <w:r w:rsidRPr="009C3E03">
        <w:t>heading, substitute:</w:t>
      </w:r>
    </w:p>
    <w:p w:rsidR="009F72D3" w:rsidRPr="009C3E03" w:rsidRDefault="009F72D3" w:rsidP="009F72D3">
      <w:pPr>
        <w:pStyle w:val="TableHeading"/>
      </w:pPr>
      <w:r w:rsidRPr="009C3E03">
        <w:t>Subgroup 1—Taking of a cervical smear from an unscreened or significantly underscreened person</w:t>
      </w:r>
    </w:p>
    <w:p w:rsidR="009F72D3" w:rsidRPr="009C3E03" w:rsidRDefault="001338DA" w:rsidP="009F72D3">
      <w:pPr>
        <w:pStyle w:val="ItemHead"/>
      </w:pPr>
      <w:r w:rsidRPr="009C3E03">
        <w:t>4</w:t>
      </w:r>
      <w:r w:rsidR="009F72D3" w:rsidRPr="009C3E03">
        <w:t xml:space="preserve">  Schedule</w:t>
      </w:r>
      <w:r w:rsidR="009C3E03" w:rsidRPr="009C3E03">
        <w:t> </w:t>
      </w:r>
      <w:r w:rsidR="009F72D3" w:rsidRPr="009C3E03">
        <w:t xml:space="preserve">1 (Group A19 table, </w:t>
      </w:r>
      <w:r w:rsidR="00B94319" w:rsidRPr="009C3E03">
        <w:t xml:space="preserve">subheading </w:t>
      </w:r>
      <w:r w:rsidR="009F72D3" w:rsidRPr="009C3E03">
        <w:t>Subgroup 1)</w:t>
      </w:r>
    </w:p>
    <w:p w:rsidR="009F72D3" w:rsidRPr="009C3E03" w:rsidRDefault="009F72D3" w:rsidP="009F72D3">
      <w:pPr>
        <w:pStyle w:val="Item"/>
      </w:pPr>
      <w:r w:rsidRPr="009C3E03">
        <w:t xml:space="preserve">Repeal the </w:t>
      </w:r>
      <w:r w:rsidR="002E7186" w:rsidRPr="009C3E03">
        <w:t>sub</w:t>
      </w:r>
      <w:r w:rsidRPr="009C3E03">
        <w:t>heading, substitute:</w:t>
      </w:r>
    </w:p>
    <w:p w:rsidR="009F72D3" w:rsidRPr="009C3E03" w:rsidRDefault="009F72D3" w:rsidP="009F72D3">
      <w:pPr>
        <w:pStyle w:val="TableHeading"/>
      </w:pPr>
      <w:r w:rsidRPr="009C3E03">
        <w:t>Subgroup 1—Taking of a cervical smear from an unscreened or significantly underscreened person</w:t>
      </w:r>
    </w:p>
    <w:p w:rsidR="009F72D3" w:rsidRPr="009C3E03" w:rsidRDefault="001338DA" w:rsidP="009F72D3">
      <w:pPr>
        <w:pStyle w:val="ItemHead"/>
      </w:pPr>
      <w:r w:rsidRPr="009C3E03">
        <w:t>5</w:t>
      </w:r>
      <w:r w:rsidR="009F72D3" w:rsidRPr="009C3E03">
        <w:t xml:space="preserve">  Subclause</w:t>
      </w:r>
      <w:r w:rsidR="009C3E03" w:rsidRPr="009C3E03">
        <w:t> </w:t>
      </w:r>
      <w:r w:rsidR="009F72D3" w:rsidRPr="009C3E03">
        <w:t>2.22.1(3) of Schedule</w:t>
      </w:r>
      <w:r w:rsidR="009C3E03" w:rsidRPr="009C3E03">
        <w:t> </w:t>
      </w:r>
      <w:r w:rsidR="009F72D3" w:rsidRPr="009C3E03">
        <w:t xml:space="preserve">1 (definition of </w:t>
      </w:r>
      <w:r w:rsidR="009F72D3" w:rsidRPr="009C3E03">
        <w:rPr>
          <w:i/>
        </w:rPr>
        <w:t>non</w:t>
      </w:r>
      <w:r w:rsidR="009C3E03">
        <w:rPr>
          <w:i/>
        </w:rPr>
        <w:noBreakHyphen/>
      </w:r>
      <w:r w:rsidR="009F72D3" w:rsidRPr="009C3E03">
        <w:rPr>
          <w:i/>
        </w:rPr>
        <w:t>directive pregnancy support counselling</w:t>
      </w:r>
      <w:r w:rsidR="009F72D3" w:rsidRPr="009C3E03">
        <w:t>)</w:t>
      </w:r>
    </w:p>
    <w:p w:rsidR="009F72D3" w:rsidRPr="009C3E03" w:rsidRDefault="009F72D3" w:rsidP="009F72D3">
      <w:pPr>
        <w:pStyle w:val="Item"/>
      </w:pPr>
      <w:r w:rsidRPr="009C3E03">
        <w:t>Omit “woman” (wherever occurring), substitute “person”.</w:t>
      </w:r>
    </w:p>
    <w:p w:rsidR="008F115B" w:rsidRPr="009C3E03" w:rsidRDefault="001338DA" w:rsidP="008F115B">
      <w:pPr>
        <w:pStyle w:val="ItemHead"/>
        <w:tabs>
          <w:tab w:val="left" w:pos="6663"/>
        </w:tabs>
      </w:pPr>
      <w:r w:rsidRPr="009C3E03">
        <w:t>6</w:t>
      </w:r>
      <w:r w:rsidR="008F115B" w:rsidRPr="009C3E03">
        <w:t xml:space="preserve">  Schedule</w:t>
      </w:r>
      <w:r w:rsidR="009C3E03" w:rsidRPr="009C3E03">
        <w:t> </w:t>
      </w:r>
      <w:r w:rsidR="008F115B" w:rsidRPr="009C3E03">
        <w:t>1 (item</w:t>
      </w:r>
      <w:r w:rsidR="009C3E03" w:rsidRPr="009C3E03">
        <w:t> </w:t>
      </w:r>
      <w:r w:rsidR="008F115B" w:rsidRPr="009C3E03">
        <w:t>4001)</w:t>
      </w:r>
    </w:p>
    <w:p w:rsidR="003A563E" w:rsidRPr="009C3E03" w:rsidRDefault="008F115B" w:rsidP="008F115B">
      <w:pPr>
        <w:pStyle w:val="Item"/>
      </w:pPr>
      <w:r w:rsidRPr="009C3E03">
        <w:t xml:space="preserve">Omit all the words </w:t>
      </w:r>
      <w:r w:rsidR="003A563E" w:rsidRPr="009C3E03">
        <w:t xml:space="preserve">from and including </w:t>
      </w:r>
      <w:r w:rsidRPr="009C3E03">
        <w:t>“</w:t>
      </w:r>
      <w:r w:rsidR="00030FA1" w:rsidRPr="009C3E03">
        <w:t>woman</w:t>
      </w:r>
      <w:r w:rsidRPr="009C3E03">
        <w:t>”</w:t>
      </w:r>
      <w:r w:rsidR="003A563E" w:rsidRPr="009C3E03">
        <w:t xml:space="preserve"> to and including “that pregnancy”, substitute:</w:t>
      </w:r>
    </w:p>
    <w:p w:rsidR="00B94319" w:rsidRPr="009C3E03" w:rsidRDefault="00B94319" w:rsidP="00B94319">
      <w:pPr>
        <w:pStyle w:val="Tabletext"/>
      </w:pPr>
      <w:r w:rsidRPr="009C3E03">
        <w:t>person who:</w:t>
      </w:r>
    </w:p>
    <w:p w:rsidR="00B94319" w:rsidRPr="009C3E03" w:rsidRDefault="00B94319" w:rsidP="00B94319">
      <w:pPr>
        <w:pStyle w:val="Tablea"/>
      </w:pPr>
      <w:r w:rsidRPr="009C3E03">
        <w:t>(a)</w:t>
      </w:r>
      <w:r w:rsidR="003A563E" w:rsidRPr="009C3E03">
        <w:t xml:space="preserve"> </w:t>
      </w:r>
      <w:r w:rsidRPr="009C3E03">
        <w:t>is currently pregnant; or</w:t>
      </w:r>
    </w:p>
    <w:p w:rsidR="00B94319" w:rsidRPr="009C3E03" w:rsidRDefault="00B94319" w:rsidP="00B94319">
      <w:pPr>
        <w:pStyle w:val="Tablea"/>
      </w:pPr>
      <w:r w:rsidRPr="009C3E03">
        <w:t>(b)</w:t>
      </w:r>
      <w:r w:rsidRPr="009C3E03">
        <w:tab/>
        <w:t>has been pregnant in the 12 months preceding the provision of the first service to</w:t>
      </w:r>
      <w:r w:rsidR="00030FA1" w:rsidRPr="009C3E03">
        <w:t xml:space="preserve"> </w:t>
      </w:r>
      <w:r w:rsidRPr="009C3E03">
        <w:t>which this item or item</w:t>
      </w:r>
      <w:r w:rsidR="009C3E03" w:rsidRPr="009C3E03">
        <w:t> </w:t>
      </w:r>
      <w:r w:rsidRPr="009C3E03">
        <w:t>81000, 81005 or 81010 applies in relation to that pregnancy</w:t>
      </w:r>
    </w:p>
    <w:p w:rsidR="009F72D3" w:rsidRPr="009C3E03" w:rsidRDefault="001338DA" w:rsidP="009F72D3">
      <w:pPr>
        <w:pStyle w:val="ItemHead"/>
      </w:pPr>
      <w:r w:rsidRPr="009C3E03">
        <w:t>7</w:t>
      </w:r>
      <w:r w:rsidR="009F72D3" w:rsidRPr="009C3E03">
        <w:t xml:space="preserve">  Schedule</w:t>
      </w:r>
      <w:r w:rsidR="009C3E03" w:rsidRPr="009C3E03">
        <w:t> </w:t>
      </w:r>
      <w:r w:rsidR="009F72D3" w:rsidRPr="009C3E03">
        <w:t>1 (items</w:t>
      </w:r>
      <w:r w:rsidR="009C3E03" w:rsidRPr="009C3E03">
        <w:t> </w:t>
      </w:r>
      <w:r w:rsidR="009F72D3" w:rsidRPr="009C3E03">
        <w:t>13215 and 13218)</w:t>
      </w:r>
    </w:p>
    <w:p w:rsidR="009F72D3" w:rsidRPr="009C3E03" w:rsidRDefault="009F72D3" w:rsidP="009F72D3">
      <w:pPr>
        <w:pStyle w:val="Item"/>
      </w:pPr>
      <w:r w:rsidRPr="009C3E03">
        <w:t>Omit “female reproductive system”, substitute “uterus or fallopian tubes”.</w:t>
      </w:r>
    </w:p>
    <w:p w:rsidR="004E0F06" w:rsidRPr="009C3E03" w:rsidRDefault="001338DA" w:rsidP="004E0F06">
      <w:pPr>
        <w:pStyle w:val="ItemHead"/>
      </w:pPr>
      <w:r w:rsidRPr="009C3E03">
        <w:t>8</w:t>
      </w:r>
      <w:r w:rsidR="004E0F06" w:rsidRPr="009C3E03">
        <w:t xml:space="preserve">  Schedule</w:t>
      </w:r>
      <w:r w:rsidR="009C3E03" w:rsidRPr="009C3E03">
        <w:t> </w:t>
      </w:r>
      <w:r w:rsidR="004E0F06" w:rsidRPr="009C3E03">
        <w:t>1 (item</w:t>
      </w:r>
      <w:r w:rsidR="009C3E03" w:rsidRPr="009C3E03">
        <w:t> </w:t>
      </w:r>
      <w:r w:rsidR="004E0F06" w:rsidRPr="009C3E03">
        <w:t>13506)</w:t>
      </w:r>
    </w:p>
    <w:p w:rsidR="004E0F06" w:rsidRPr="009C3E03" w:rsidRDefault="004E0F06" w:rsidP="004E0F06">
      <w:pPr>
        <w:pStyle w:val="Item"/>
        <w:rPr>
          <w:snapToGrid w:val="0"/>
        </w:rPr>
      </w:pPr>
      <w:r w:rsidRPr="009C3E03">
        <w:t>Omit “</w:t>
      </w:r>
      <w:r w:rsidRPr="009C3E03">
        <w:rPr>
          <w:snapToGrid w:val="0"/>
        </w:rPr>
        <w:t>, Minnesota, Sengstaken</w:t>
      </w:r>
      <w:r w:rsidR="009C3E03">
        <w:rPr>
          <w:snapToGrid w:val="0"/>
        </w:rPr>
        <w:noBreakHyphen/>
      </w:r>
      <w:r w:rsidRPr="009C3E03">
        <w:rPr>
          <w:snapToGrid w:val="0"/>
        </w:rPr>
        <w:t>Blakemore or similar,”.</w:t>
      </w:r>
    </w:p>
    <w:p w:rsidR="004E0F06" w:rsidRPr="009C3E03" w:rsidRDefault="001338DA" w:rsidP="004E0F06">
      <w:pPr>
        <w:pStyle w:val="ItemHead"/>
      </w:pPr>
      <w:r w:rsidRPr="009C3E03">
        <w:t>9</w:t>
      </w:r>
      <w:r w:rsidR="004E0F06" w:rsidRPr="009C3E03">
        <w:t xml:space="preserve">  Schedule</w:t>
      </w:r>
      <w:r w:rsidR="009C3E03" w:rsidRPr="009C3E03">
        <w:t> </w:t>
      </w:r>
      <w:r w:rsidR="004E0F06" w:rsidRPr="009C3E03">
        <w:t>1 (item</w:t>
      </w:r>
      <w:r w:rsidR="009C3E03" w:rsidRPr="009C3E03">
        <w:t> </w:t>
      </w:r>
      <w:r w:rsidR="004E0F06" w:rsidRPr="009C3E03">
        <w:t>20791)</w:t>
      </w:r>
    </w:p>
    <w:p w:rsidR="004E0F06" w:rsidRPr="009C3E03" w:rsidRDefault="004E0F06" w:rsidP="004E0F06">
      <w:pPr>
        <w:pStyle w:val="Item"/>
      </w:pPr>
      <w:r w:rsidRPr="009C3E03">
        <w:t>After “for”, insert “bariatric surgery in”.</w:t>
      </w:r>
    </w:p>
    <w:p w:rsidR="009F72D3" w:rsidRPr="009C3E03" w:rsidRDefault="001338DA" w:rsidP="009F72D3">
      <w:pPr>
        <w:pStyle w:val="ItemHead"/>
      </w:pPr>
      <w:r w:rsidRPr="009C3E03">
        <w:t>10</w:t>
      </w:r>
      <w:r w:rsidR="009F72D3" w:rsidRPr="009C3E03">
        <w:t xml:space="preserve">  Schedule</w:t>
      </w:r>
      <w:r w:rsidR="009C3E03" w:rsidRPr="009C3E03">
        <w:t> </w:t>
      </w:r>
      <w:r w:rsidR="009F72D3" w:rsidRPr="009C3E03">
        <w:t>1 (item</w:t>
      </w:r>
      <w:r w:rsidR="009C3E03" w:rsidRPr="009C3E03">
        <w:t> </w:t>
      </w:r>
      <w:r w:rsidR="009F72D3" w:rsidRPr="009C3E03">
        <w:t>20900)</w:t>
      </w:r>
    </w:p>
    <w:p w:rsidR="009F72D3" w:rsidRPr="009C3E03" w:rsidRDefault="009F72D3" w:rsidP="009F72D3">
      <w:pPr>
        <w:pStyle w:val="Item"/>
      </w:pPr>
      <w:r w:rsidRPr="009C3E03">
        <w:t>Omit “(including biopsy of male genital system)”.</w:t>
      </w:r>
    </w:p>
    <w:p w:rsidR="00E856AD" w:rsidRPr="009C3E03" w:rsidRDefault="001338DA" w:rsidP="00E856AD">
      <w:pPr>
        <w:pStyle w:val="ItemHead"/>
      </w:pPr>
      <w:r w:rsidRPr="009C3E03">
        <w:t>11</w:t>
      </w:r>
      <w:r w:rsidR="00E856AD" w:rsidRPr="009C3E03">
        <w:t xml:space="preserve">  Schedule</w:t>
      </w:r>
      <w:r w:rsidR="009C3E03" w:rsidRPr="009C3E03">
        <w:t> </w:t>
      </w:r>
      <w:r w:rsidR="00E856AD" w:rsidRPr="009C3E03">
        <w:t>1 (item</w:t>
      </w:r>
      <w:r w:rsidR="009C3E03" w:rsidRPr="009C3E03">
        <w:t> </w:t>
      </w:r>
      <w:r w:rsidR="00E856AD" w:rsidRPr="009C3E03">
        <w:t>20940)</w:t>
      </w:r>
    </w:p>
    <w:p w:rsidR="00E856AD" w:rsidRPr="009C3E03" w:rsidRDefault="00E856AD" w:rsidP="00E856AD">
      <w:pPr>
        <w:pStyle w:val="Item"/>
      </w:pPr>
      <w:r w:rsidRPr="009C3E03">
        <w:t>Omit “labia,”.</w:t>
      </w:r>
    </w:p>
    <w:p w:rsidR="004E0F06" w:rsidRPr="009C3E03" w:rsidRDefault="001338DA" w:rsidP="004E0F06">
      <w:pPr>
        <w:pStyle w:val="ItemHead"/>
      </w:pPr>
      <w:r w:rsidRPr="009C3E03">
        <w:t>12</w:t>
      </w:r>
      <w:r w:rsidR="004E0F06" w:rsidRPr="009C3E03">
        <w:t xml:space="preserve">  Schedule</w:t>
      </w:r>
      <w:r w:rsidR="009C3E03" w:rsidRPr="009C3E03">
        <w:t> </w:t>
      </w:r>
      <w:r w:rsidR="004E0F06" w:rsidRPr="009C3E03">
        <w:t>1 (item</w:t>
      </w:r>
      <w:r w:rsidR="009C3E03" w:rsidRPr="009C3E03">
        <w:t> </w:t>
      </w:r>
      <w:r w:rsidR="004E0F06" w:rsidRPr="009C3E03">
        <w:t>30084)</w:t>
      </w:r>
    </w:p>
    <w:p w:rsidR="004E0F06" w:rsidRPr="009C3E03" w:rsidRDefault="004E0F06" w:rsidP="004E0F06">
      <w:pPr>
        <w:pStyle w:val="Item"/>
        <w:rPr>
          <w:snapToGrid w:val="0"/>
        </w:rPr>
      </w:pPr>
      <w:r w:rsidRPr="009C3E03">
        <w:t>Omit “</w:t>
      </w:r>
      <w:r w:rsidRPr="009C3E03">
        <w:rPr>
          <w:snapToGrid w:val="0"/>
        </w:rPr>
        <w:t>with a Jamshidi needle or similar device”.</w:t>
      </w:r>
    </w:p>
    <w:p w:rsidR="004E0F06" w:rsidRPr="009C3E03" w:rsidRDefault="001338DA" w:rsidP="004E0F06">
      <w:pPr>
        <w:pStyle w:val="ItemHead"/>
      </w:pPr>
      <w:r w:rsidRPr="009C3E03">
        <w:t>13</w:t>
      </w:r>
      <w:r w:rsidR="004E0F06" w:rsidRPr="009C3E03">
        <w:t xml:space="preserve">  Schedule</w:t>
      </w:r>
      <w:r w:rsidR="009C3E03" w:rsidRPr="009C3E03">
        <w:t> </w:t>
      </w:r>
      <w:r w:rsidR="004E0F06" w:rsidRPr="009C3E03">
        <w:t>1 (items</w:t>
      </w:r>
      <w:r w:rsidR="009C3E03" w:rsidRPr="009C3E03">
        <w:t> </w:t>
      </w:r>
      <w:r w:rsidR="004E0F06" w:rsidRPr="009C3E03">
        <w:t>31539, 31542 and 31545)</w:t>
      </w:r>
    </w:p>
    <w:p w:rsidR="004E0F06" w:rsidRPr="009C3E03" w:rsidRDefault="004E0F06" w:rsidP="004E0F06">
      <w:pPr>
        <w:pStyle w:val="Item"/>
        <w:rPr>
          <w:snapToGrid w:val="0"/>
        </w:rPr>
      </w:pPr>
      <w:r w:rsidRPr="009C3E03">
        <w:t>Omit “</w:t>
      </w:r>
      <w:r w:rsidRPr="009C3E03">
        <w:rPr>
          <w:snapToGrid w:val="0"/>
        </w:rPr>
        <w:t>advanced breast biopsy instrumentation (ABBI)”, substitute “a bore</w:t>
      </w:r>
      <w:r w:rsidR="009C3E03">
        <w:rPr>
          <w:snapToGrid w:val="0"/>
        </w:rPr>
        <w:noBreakHyphen/>
      </w:r>
      <w:r w:rsidRPr="009C3E03">
        <w:rPr>
          <w:snapToGrid w:val="0"/>
        </w:rPr>
        <w:t>enbloc stereotactic biopsy”.</w:t>
      </w:r>
    </w:p>
    <w:p w:rsidR="004E0F06" w:rsidRPr="009C3E03" w:rsidRDefault="001338DA" w:rsidP="004E0F06">
      <w:pPr>
        <w:pStyle w:val="ItemHead"/>
      </w:pPr>
      <w:r w:rsidRPr="009C3E03">
        <w:t>14</w:t>
      </w:r>
      <w:r w:rsidR="004E0F06" w:rsidRPr="009C3E03">
        <w:t xml:space="preserve">  Schedule</w:t>
      </w:r>
      <w:r w:rsidR="009C3E03" w:rsidRPr="009C3E03">
        <w:t> </w:t>
      </w:r>
      <w:r w:rsidR="004E0F06" w:rsidRPr="009C3E03">
        <w:t>1 (items</w:t>
      </w:r>
      <w:r w:rsidR="009C3E03" w:rsidRPr="009C3E03">
        <w:t> </w:t>
      </w:r>
      <w:r w:rsidR="004E0F06" w:rsidRPr="009C3E03">
        <w:t>34527 and 34528)</w:t>
      </w:r>
    </w:p>
    <w:p w:rsidR="004E0F06" w:rsidRPr="009C3E03" w:rsidRDefault="004E0F06" w:rsidP="004E0F06">
      <w:pPr>
        <w:pStyle w:val="Item"/>
        <w:rPr>
          <w:snapToGrid w:val="0"/>
        </w:rPr>
      </w:pPr>
      <w:r w:rsidRPr="009C3E03">
        <w:t>Omit “</w:t>
      </w:r>
      <w:r w:rsidRPr="009C3E03">
        <w:rPr>
          <w:snapToGrid w:val="0"/>
        </w:rPr>
        <w:t>Hickman or Broviac”, substitute “central venous line”.</w:t>
      </w:r>
    </w:p>
    <w:p w:rsidR="004E0F06" w:rsidRPr="009C3E03" w:rsidRDefault="001338DA" w:rsidP="004E0F06">
      <w:pPr>
        <w:pStyle w:val="ItemHead"/>
      </w:pPr>
      <w:r w:rsidRPr="009C3E03">
        <w:t>15</w:t>
      </w:r>
      <w:r w:rsidR="004E0F06" w:rsidRPr="009C3E03">
        <w:t xml:space="preserve">  Schedule</w:t>
      </w:r>
      <w:r w:rsidR="009C3E03" w:rsidRPr="009C3E03">
        <w:t> </w:t>
      </w:r>
      <w:r w:rsidR="004E0F06" w:rsidRPr="009C3E03">
        <w:t>1 (item</w:t>
      </w:r>
      <w:r w:rsidR="009C3E03" w:rsidRPr="009C3E03">
        <w:t> </w:t>
      </w:r>
      <w:r w:rsidR="004E0F06" w:rsidRPr="009C3E03">
        <w:t>34530)</w:t>
      </w:r>
    </w:p>
    <w:p w:rsidR="004E0F06" w:rsidRPr="009C3E03" w:rsidRDefault="004E0F06" w:rsidP="004E0F06">
      <w:pPr>
        <w:pStyle w:val="Item"/>
      </w:pPr>
      <w:r w:rsidRPr="009C3E03">
        <w:t>Omit “Hickman or Broviac”, substitute “Central venous line”.</w:t>
      </w:r>
    </w:p>
    <w:p w:rsidR="009F72D3" w:rsidRPr="009C3E03" w:rsidRDefault="001338DA" w:rsidP="009F72D3">
      <w:pPr>
        <w:pStyle w:val="ItemHead"/>
      </w:pPr>
      <w:r w:rsidRPr="009C3E03">
        <w:t>16</w:t>
      </w:r>
      <w:r w:rsidR="009F72D3" w:rsidRPr="009C3E03">
        <w:t xml:space="preserve">  Schedule</w:t>
      </w:r>
      <w:r w:rsidR="009C3E03" w:rsidRPr="009C3E03">
        <w:t> </w:t>
      </w:r>
      <w:r w:rsidR="009F72D3" w:rsidRPr="009C3E03">
        <w:t>1 (item</w:t>
      </w:r>
      <w:r w:rsidR="009C3E03" w:rsidRPr="009C3E03">
        <w:t> </w:t>
      </w:r>
      <w:r w:rsidR="009F72D3" w:rsidRPr="009C3E03">
        <w:t>35518)</w:t>
      </w:r>
    </w:p>
    <w:p w:rsidR="009F72D3" w:rsidRPr="009C3E03" w:rsidRDefault="009F72D3" w:rsidP="009F72D3">
      <w:pPr>
        <w:pStyle w:val="Item"/>
      </w:pPr>
      <w:r w:rsidRPr="009C3E03">
        <w:t>Omit “premenopausal women and at least 2 cm in diameter in postmenopausal women”, substitute “a premenopausal person and at least 2 cm in diameter in a postmenopausal person”.</w:t>
      </w:r>
    </w:p>
    <w:p w:rsidR="009F72D3" w:rsidRPr="009C3E03" w:rsidRDefault="001338DA" w:rsidP="009F72D3">
      <w:pPr>
        <w:pStyle w:val="ItemHead"/>
      </w:pPr>
      <w:r w:rsidRPr="009C3E03">
        <w:t>17</w:t>
      </w:r>
      <w:r w:rsidR="009F72D3" w:rsidRPr="009C3E03">
        <w:t xml:space="preserve">  Schedule</w:t>
      </w:r>
      <w:r w:rsidR="009C3E03" w:rsidRPr="009C3E03">
        <w:t> </w:t>
      </w:r>
      <w:r w:rsidR="009F72D3" w:rsidRPr="009C3E03">
        <w:t>1 (item</w:t>
      </w:r>
      <w:r w:rsidR="009C3E03" w:rsidRPr="009C3E03">
        <w:t> </w:t>
      </w:r>
      <w:r w:rsidR="009F72D3" w:rsidRPr="009C3E03">
        <w:t>35614)</w:t>
      </w:r>
    </w:p>
    <w:p w:rsidR="009F72D3" w:rsidRPr="009C3E03" w:rsidRDefault="009F72D3" w:rsidP="009F72D3">
      <w:pPr>
        <w:pStyle w:val="Item"/>
      </w:pPr>
      <w:r w:rsidRPr="009C3E03">
        <w:t>Omit “female”.</w:t>
      </w:r>
    </w:p>
    <w:p w:rsidR="006F0EA0" w:rsidRPr="009C3E03" w:rsidRDefault="001338DA" w:rsidP="006F0EA0">
      <w:pPr>
        <w:pStyle w:val="ItemHead"/>
      </w:pPr>
      <w:r w:rsidRPr="009C3E03">
        <w:t>18</w:t>
      </w:r>
      <w:r w:rsidR="006F0EA0" w:rsidRPr="009C3E03">
        <w:t xml:space="preserve">  Schedule</w:t>
      </w:r>
      <w:r w:rsidR="009C3E03" w:rsidRPr="009C3E03">
        <w:t> </w:t>
      </w:r>
      <w:r w:rsidR="006F0EA0" w:rsidRPr="009C3E03">
        <w:t>1 (item</w:t>
      </w:r>
      <w:r w:rsidR="009C3E03" w:rsidRPr="009C3E03">
        <w:t> </w:t>
      </w:r>
      <w:r w:rsidR="006F0EA0" w:rsidRPr="009C3E03">
        <w:t>37217)</w:t>
      </w:r>
    </w:p>
    <w:p w:rsidR="006F0EA0" w:rsidRPr="009C3E03" w:rsidRDefault="006F0EA0" w:rsidP="006F0EA0">
      <w:pPr>
        <w:pStyle w:val="Item"/>
      </w:pPr>
      <w:r w:rsidRPr="009C3E03">
        <w:t>Omit “gold”, insert “radio</w:t>
      </w:r>
      <w:r w:rsidR="009C3E03">
        <w:noBreakHyphen/>
      </w:r>
      <w:r w:rsidRPr="009C3E03">
        <w:t>opaque”.</w:t>
      </w:r>
    </w:p>
    <w:p w:rsidR="004E0F06" w:rsidRPr="009C3E03" w:rsidRDefault="001338DA" w:rsidP="004E0F06">
      <w:pPr>
        <w:pStyle w:val="ItemHead"/>
      </w:pPr>
      <w:r w:rsidRPr="009C3E03">
        <w:t>19</w:t>
      </w:r>
      <w:r w:rsidR="004E0F06" w:rsidRPr="009C3E03">
        <w:t xml:space="preserve">  Schedule</w:t>
      </w:r>
      <w:r w:rsidR="009C3E03" w:rsidRPr="009C3E03">
        <w:t> </w:t>
      </w:r>
      <w:r w:rsidR="004E0F06" w:rsidRPr="009C3E03">
        <w:t>1 (item</w:t>
      </w:r>
      <w:r w:rsidR="009C3E03" w:rsidRPr="009C3E03">
        <w:t> </w:t>
      </w:r>
      <w:r w:rsidR="004E0F06" w:rsidRPr="009C3E03">
        <w:t>41884)</w:t>
      </w:r>
    </w:p>
    <w:p w:rsidR="004E0F06" w:rsidRPr="009C3E03" w:rsidRDefault="004E0F06" w:rsidP="004E0F06">
      <w:pPr>
        <w:pStyle w:val="Item"/>
      </w:pPr>
      <w:r w:rsidRPr="009C3E03">
        <w:t>Omit “</w:t>
      </w:r>
      <w:r w:rsidRPr="009C3E03">
        <w:rPr>
          <w:snapToGrid w:val="0"/>
        </w:rPr>
        <w:t>Minitrach or similar”, substitute “mini tracheostomy”</w:t>
      </w:r>
    </w:p>
    <w:p w:rsidR="004E0F06" w:rsidRPr="009C3E03" w:rsidRDefault="001338DA" w:rsidP="004E0F06">
      <w:pPr>
        <w:pStyle w:val="ItemHead"/>
      </w:pPr>
      <w:r w:rsidRPr="009C3E03">
        <w:t>20</w:t>
      </w:r>
      <w:r w:rsidR="004E0F06" w:rsidRPr="009C3E03">
        <w:t xml:space="preserve">  Schedule</w:t>
      </w:r>
      <w:r w:rsidR="009C3E03" w:rsidRPr="009C3E03">
        <w:t> </w:t>
      </w:r>
      <w:r w:rsidR="004E0F06" w:rsidRPr="009C3E03">
        <w:t>1 (item</w:t>
      </w:r>
      <w:r w:rsidR="009C3E03" w:rsidRPr="009C3E03">
        <w:t> </w:t>
      </w:r>
      <w:r w:rsidR="004E0F06" w:rsidRPr="009C3E03">
        <w:t>48660)</w:t>
      </w:r>
    </w:p>
    <w:p w:rsidR="004E0F06" w:rsidRPr="009C3E03" w:rsidRDefault="004E0F06" w:rsidP="004E0F06">
      <w:pPr>
        <w:pStyle w:val="Item"/>
      </w:pPr>
      <w:r w:rsidRPr="009C3E03">
        <w:t>Omit “, other than a service associated with artificial intervertebral total disc replacement”.</w:t>
      </w:r>
    </w:p>
    <w:p w:rsidR="004E0F06" w:rsidRPr="009C3E03" w:rsidRDefault="001338DA" w:rsidP="004E0F06">
      <w:pPr>
        <w:pStyle w:val="ItemHead"/>
      </w:pPr>
      <w:r w:rsidRPr="009C3E03">
        <w:t>21</w:t>
      </w:r>
      <w:r w:rsidR="004E0F06" w:rsidRPr="009C3E03">
        <w:t xml:space="preserve">  Schedule</w:t>
      </w:r>
      <w:r w:rsidR="009C3E03" w:rsidRPr="009C3E03">
        <w:t> </w:t>
      </w:r>
      <w:r w:rsidR="004E0F06" w:rsidRPr="009C3E03">
        <w:t>1 (item</w:t>
      </w:r>
      <w:r w:rsidR="009C3E03" w:rsidRPr="009C3E03">
        <w:t> </w:t>
      </w:r>
      <w:r w:rsidR="004E0F06" w:rsidRPr="009C3E03">
        <w:t>48663)</w:t>
      </w:r>
    </w:p>
    <w:p w:rsidR="004E0F06" w:rsidRPr="009C3E03" w:rsidRDefault="004E0F06" w:rsidP="004E0F06">
      <w:pPr>
        <w:pStyle w:val="Item"/>
      </w:pPr>
      <w:r w:rsidRPr="009C3E03">
        <w:t>Omit “(if an assisting surgeon performs the approach)—principal surgeon (H) (Anaes.) (Assist.)”, substitute “—principal surgeon (H) (Anaes.)”.</w:t>
      </w:r>
    </w:p>
    <w:p w:rsidR="004E0F06" w:rsidRPr="009C3E03" w:rsidRDefault="001338DA" w:rsidP="004E0F06">
      <w:pPr>
        <w:pStyle w:val="ItemHead"/>
      </w:pPr>
      <w:r w:rsidRPr="009C3E03">
        <w:t>22</w:t>
      </w:r>
      <w:r w:rsidR="004E0F06" w:rsidRPr="009C3E03">
        <w:t xml:space="preserve">  Schedule</w:t>
      </w:r>
      <w:r w:rsidR="009C3E03" w:rsidRPr="009C3E03">
        <w:t> </w:t>
      </w:r>
      <w:r w:rsidR="004E0F06" w:rsidRPr="009C3E03">
        <w:t>1 (item</w:t>
      </w:r>
      <w:r w:rsidR="009C3E03" w:rsidRPr="009C3E03">
        <w:t> </w:t>
      </w:r>
      <w:r w:rsidR="004E0F06" w:rsidRPr="009C3E03">
        <w:t>48666)</w:t>
      </w:r>
    </w:p>
    <w:p w:rsidR="004E0F06" w:rsidRPr="009C3E03" w:rsidRDefault="004E0F06" w:rsidP="004E0F06">
      <w:pPr>
        <w:pStyle w:val="Item"/>
      </w:pPr>
      <w:r w:rsidRPr="009C3E03">
        <w:t>Omit “(if an assisting surgeon performs the approach)—assisting surgeon (H) (Assist.)”, substitute “—assisting surgeon (H)”.</w:t>
      </w:r>
    </w:p>
    <w:p w:rsidR="004E0F06" w:rsidRPr="009C3E03" w:rsidRDefault="001338DA" w:rsidP="004E0F06">
      <w:pPr>
        <w:pStyle w:val="ItemHead"/>
      </w:pPr>
      <w:r w:rsidRPr="009C3E03">
        <w:t>23</w:t>
      </w:r>
      <w:r w:rsidR="004E0F06" w:rsidRPr="009C3E03">
        <w:t xml:space="preserve">  Schedule</w:t>
      </w:r>
      <w:r w:rsidR="009C3E03" w:rsidRPr="009C3E03">
        <w:t> </w:t>
      </w:r>
      <w:r w:rsidR="004E0F06" w:rsidRPr="009C3E03">
        <w:t>1 (item</w:t>
      </w:r>
      <w:r w:rsidR="009C3E03" w:rsidRPr="009C3E03">
        <w:t> </w:t>
      </w:r>
      <w:r w:rsidR="004E0F06" w:rsidRPr="009C3E03">
        <w:t>48669)</w:t>
      </w:r>
    </w:p>
    <w:p w:rsidR="004E0F06" w:rsidRPr="009C3E03" w:rsidRDefault="004E0F06" w:rsidP="004E0F06">
      <w:pPr>
        <w:pStyle w:val="Item"/>
      </w:pPr>
      <w:r w:rsidRPr="009C3E03">
        <w:t>Omit “, other than a service associated with artificial intervertebral total disc replacement”.</w:t>
      </w:r>
    </w:p>
    <w:p w:rsidR="004E0F06" w:rsidRPr="009C3E03" w:rsidRDefault="001338DA" w:rsidP="004E0F06">
      <w:pPr>
        <w:pStyle w:val="ItemHead"/>
      </w:pPr>
      <w:r w:rsidRPr="009C3E03">
        <w:t>24</w:t>
      </w:r>
      <w:r w:rsidR="004E0F06" w:rsidRPr="009C3E03">
        <w:t xml:space="preserve">  Schedule</w:t>
      </w:r>
      <w:r w:rsidR="009C3E03" w:rsidRPr="009C3E03">
        <w:t> </w:t>
      </w:r>
      <w:r w:rsidR="004E0F06" w:rsidRPr="009C3E03">
        <w:t>1 (item</w:t>
      </w:r>
      <w:r w:rsidR="009C3E03" w:rsidRPr="009C3E03">
        <w:t> </w:t>
      </w:r>
      <w:r w:rsidR="004E0F06" w:rsidRPr="009C3E03">
        <w:t>48672)</w:t>
      </w:r>
    </w:p>
    <w:p w:rsidR="004E0F06" w:rsidRPr="009C3E03" w:rsidRDefault="004E0F06" w:rsidP="004E0F06">
      <w:pPr>
        <w:pStyle w:val="Item"/>
      </w:pPr>
      <w:r w:rsidRPr="009C3E03">
        <w:t>Omit “(if an assisting surgeon performs the approach)—principal surgeon (H) (Anaes.) (Assist.)”, substitute “—principal surgeon (H) (Anaes.)”.</w:t>
      </w:r>
    </w:p>
    <w:p w:rsidR="004E0F06" w:rsidRPr="009C3E03" w:rsidRDefault="001338DA" w:rsidP="004E0F06">
      <w:pPr>
        <w:pStyle w:val="ItemHead"/>
      </w:pPr>
      <w:r w:rsidRPr="009C3E03">
        <w:t>25</w:t>
      </w:r>
      <w:r w:rsidR="004E0F06" w:rsidRPr="009C3E03">
        <w:t xml:space="preserve">  Schedule</w:t>
      </w:r>
      <w:r w:rsidR="009C3E03" w:rsidRPr="009C3E03">
        <w:t> </w:t>
      </w:r>
      <w:r w:rsidR="004E0F06" w:rsidRPr="009C3E03">
        <w:t>1 (item</w:t>
      </w:r>
      <w:r w:rsidR="009C3E03" w:rsidRPr="009C3E03">
        <w:t> </w:t>
      </w:r>
      <w:r w:rsidR="004E0F06" w:rsidRPr="009C3E03">
        <w:t>48675)</w:t>
      </w:r>
    </w:p>
    <w:p w:rsidR="004E0F06" w:rsidRPr="009C3E03" w:rsidRDefault="004E0F06" w:rsidP="004E0F06">
      <w:pPr>
        <w:pStyle w:val="Item"/>
      </w:pPr>
      <w:r w:rsidRPr="009C3E03">
        <w:t>Omit “(if an assisting surgeon performs the approach)—assisting surgeon (H) (Assist.)”, substitute “assisting surgeon (H)”.</w:t>
      </w:r>
    </w:p>
    <w:p w:rsidR="004E0F06" w:rsidRPr="009C3E03" w:rsidRDefault="001338DA" w:rsidP="004E0F06">
      <w:pPr>
        <w:pStyle w:val="ItemHead"/>
      </w:pPr>
      <w:r w:rsidRPr="009C3E03">
        <w:t>26</w:t>
      </w:r>
      <w:r w:rsidR="004E0F06" w:rsidRPr="009C3E03">
        <w:t xml:space="preserve">  Schedule</w:t>
      </w:r>
      <w:r w:rsidR="009C3E03" w:rsidRPr="009C3E03">
        <w:t> </w:t>
      </w:r>
      <w:r w:rsidR="004E0F06" w:rsidRPr="009C3E03">
        <w:t>1 (item</w:t>
      </w:r>
      <w:r w:rsidR="009C3E03" w:rsidRPr="009C3E03">
        <w:t> </w:t>
      </w:r>
      <w:r w:rsidR="004E0F06" w:rsidRPr="009C3E03">
        <w:t>48684)</w:t>
      </w:r>
    </w:p>
    <w:p w:rsidR="004E0F06" w:rsidRPr="009C3E03" w:rsidRDefault="004E0F06" w:rsidP="004E0F06">
      <w:pPr>
        <w:pStyle w:val="Item"/>
      </w:pPr>
      <w:r w:rsidRPr="009C3E03">
        <w:t>Omit “, other than a service associated with artificial intervertebral total disc replacement”.</w:t>
      </w:r>
    </w:p>
    <w:p w:rsidR="004E0F06" w:rsidRPr="009C3E03" w:rsidRDefault="001338DA" w:rsidP="004E0F06">
      <w:pPr>
        <w:pStyle w:val="ItemHead"/>
      </w:pPr>
      <w:r w:rsidRPr="009C3E03">
        <w:t>27</w:t>
      </w:r>
      <w:r w:rsidR="004E0F06" w:rsidRPr="009C3E03">
        <w:t xml:space="preserve">  Schedule</w:t>
      </w:r>
      <w:r w:rsidR="009C3E03" w:rsidRPr="009C3E03">
        <w:t> </w:t>
      </w:r>
      <w:r w:rsidR="004E0F06" w:rsidRPr="009C3E03">
        <w:t>1 (items</w:t>
      </w:r>
      <w:r w:rsidR="009C3E03" w:rsidRPr="009C3E03">
        <w:t> </w:t>
      </w:r>
      <w:r w:rsidR="004E0F06" w:rsidRPr="009C3E03">
        <w:t>48691, 48692 and 48693)</w:t>
      </w:r>
    </w:p>
    <w:p w:rsidR="004E0F06" w:rsidRPr="009C3E03" w:rsidRDefault="004E0F06" w:rsidP="004E0F06">
      <w:pPr>
        <w:pStyle w:val="Item"/>
      </w:pPr>
      <w:r w:rsidRPr="009C3E03">
        <w:t>Repeal the items, substitute:</w:t>
      </w:r>
    </w:p>
    <w:p w:rsidR="004E0F06" w:rsidRPr="009C3E03" w:rsidRDefault="004E0F06" w:rsidP="004E0F0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46"/>
        <w:gridCol w:w="5245"/>
        <w:gridCol w:w="995"/>
      </w:tblGrid>
      <w:tr w:rsidR="004E0F06" w:rsidRPr="009C3E03" w:rsidTr="004E0F06">
        <w:tc>
          <w:tcPr>
            <w:tcW w:w="846" w:type="dxa"/>
            <w:tcBorders>
              <w:top w:val="nil"/>
              <w:bottom w:val="single" w:sz="4" w:space="0" w:color="auto"/>
            </w:tcBorders>
            <w:shd w:val="clear" w:color="auto" w:fill="auto"/>
          </w:tcPr>
          <w:p w:rsidR="004E0F06" w:rsidRPr="009C3E03" w:rsidRDefault="004E0F06" w:rsidP="004E0F06">
            <w:pPr>
              <w:pStyle w:val="Tabletext"/>
            </w:pPr>
            <w:r w:rsidRPr="009C3E03">
              <w:t>48691</w:t>
            </w:r>
          </w:p>
        </w:tc>
        <w:tc>
          <w:tcPr>
            <w:tcW w:w="5245" w:type="dxa"/>
            <w:tcBorders>
              <w:top w:val="nil"/>
              <w:bottom w:val="single" w:sz="4" w:space="0" w:color="auto"/>
            </w:tcBorders>
            <w:shd w:val="clear" w:color="auto" w:fill="auto"/>
          </w:tcPr>
          <w:p w:rsidR="004E0F06" w:rsidRPr="009C3E03" w:rsidRDefault="004E0F06" w:rsidP="004E0F06">
            <w:pPr>
              <w:pStyle w:val="Tabletext"/>
            </w:pPr>
            <w:r w:rsidRPr="009C3E03">
              <w:t xml:space="preserve">Lumbar artificial intervertebral total disc replacement, at </w:t>
            </w:r>
            <w:r w:rsidR="00597E9E" w:rsidRPr="009C3E03">
              <w:t>one level only, including removal</w:t>
            </w:r>
            <w:r w:rsidRPr="009C3E03">
              <w:t xml:space="preserve"> of disc, for a patient who:</w:t>
            </w:r>
          </w:p>
          <w:p w:rsidR="004E0F06" w:rsidRPr="009C3E03" w:rsidRDefault="004E0F06" w:rsidP="004E0F06">
            <w:pPr>
              <w:pStyle w:val="Tablea"/>
            </w:pPr>
            <w:r w:rsidRPr="009C3E03">
              <w:t xml:space="preserve">(a) has not had prior spinal </w:t>
            </w:r>
            <w:r w:rsidR="005C600B" w:rsidRPr="009C3E03">
              <w:t xml:space="preserve">fusion </w:t>
            </w:r>
            <w:r w:rsidRPr="009C3E03">
              <w:t>surgery at the same lumbar level; and</w:t>
            </w:r>
          </w:p>
          <w:p w:rsidR="004E0F06" w:rsidRPr="009C3E03" w:rsidRDefault="004E0F06" w:rsidP="004E0F06">
            <w:pPr>
              <w:pStyle w:val="Tablea"/>
            </w:pPr>
            <w:r w:rsidRPr="009C3E03">
              <w:t>(b) does not have vertebral osteoporosis; and</w:t>
            </w:r>
          </w:p>
          <w:p w:rsidR="004E0F06" w:rsidRPr="009C3E03" w:rsidRDefault="004E0F06" w:rsidP="004E0F06">
            <w:pPr>
              <w:pStyle w:val="Tablea"/>
            </w:pPr>
            <w:r w:rsidRPr="009C3E03">
              <w:t>(c) has failed conservative therapy;</w:t>
            </w:r>
          </w:p>
          <w:p w:rsidR="004E0F06" w:rsidRPr="009C3E03" w:rsidRDefault="004E0F06" w:rsidP="004E0F06">
            <w:pPr>
              <w:pStyle w:val="Tabletext"/>
            </w:pPr>
            <w:r w:rsidRPr="009C3E03">
              <w:t>other than a service associated with item</w:t>
            </w:r>
            <w:r w:rsidR="009C3E03" w:rsidRPr="009C3E03">
              <w:t> </w:t>
            </w:r>
            <w:r w:rsidRPr="009C3E03">
              <w:t>40300 or 40301 (Anaes.) (Assist.)</w:t>
            </w:r>
          </w:p>
        </w:tc>
        <w:tc>
          <w:tcPr>
            <w:tcW w:w="995" w:type="dxa"/>
            <w:tcBorders>
              <w:top w:val="nil"/>
              <w:bottom w:val="single" w:sz="4" w:space="0" w:color="auto"/>
            </w:tcBorders>
            <w:shd w:val="clear" w:color="auto" w:fill="auto"/>
          </w:tcPr>
          <w:p w:rsidR="004E0F06" w:rsidRPr="009C3E03" w:rsidRDefault="004E0F06" w:rsidP="004E0F06">
            <w:pPr>
              <w:pStyle w:val="Tabletext"/>
              <w:jc w:val="right"/>
            </w:pPr>
            <w:r w:rsidRPr="009C3E03">
              <w:t>1</w:t>
            </w:r>
            <w:r w:rsidR="009C3E03" w:rsidRPr="009C3E03">
              <w:t> </w:t>
            </w:r>
            <w:r w:rsidRPr="009C3E03">
              <w:t>793.65</w:t>
            </w:r>
          </w:p>
        </w:tc>
      </w:tr>
      <w:tr w:rsidR="004E0F06" w:rsidRPr="009C3E03" w:rsidTr="004E0F06">
        <w:tc>
          <w:tcPr>
            <w:tcW w:w="846" w:type="dxa"/>
            <w:tcBorders>
              <w:top w:val="single" w:sz="4" w:space="0" w:color="auto"/>
              <w:bottom w:val="single" w:sz="4" w:space="0" w:color="auto"/>
            </w:tcBorders>
            <w:shd w:val="clear" w:color="auto" w:fill="auto"/>
          </w:tcPr>
          <w:p w:rsidR="004E0F06" w:rsidRPr="009C3E03" w:rsidRDefault="004E0F06" w:rsidP="004E0F06">
            <w:pPr>
              <w:pStyle w:val="Tabletext"/>
            </w:pPr>
            <w:r w:rsidRPr="009C3E03">
              <w:t>48692</w:t>
            </w:r>
          </w:p>
        </w:tc>
        <w:tc>
          <w:tcPr>
            <w:tcW w:w="5245" w:type="dxa"/>
            <w:tcBorders>
              <w:top w:val="single" w:sz="4" w:space="0" w:color="auto"/>
              <w:bottom w:val="single" w:sz="4" w:space="0" w:color="auto"/>
            </w:tcBorders>
            <w:shd w:val="clear" w:color="auto" w:fill="auto"/>
          </w:tcPr>
          <w:p w:rsidR="004E0F06" w:rsidRPr="009C3E03" w:rsidRDefault="004E0F06" w:rsidP="004E0F06">
            <w:pPr>
              <w:pStyle w:val="Tabletext"/>
            </w:pPr>
            <w:r w:rsidRPr="009C3E03">
              <w:t>Lumbar artificial intervertebral total disc replacement, at one level only, including removal of disc, for a patient who:</w:t>
            </w:r>
          </w:p>
          <w:p w:rsidR="004E0F06" w:rsidRPr="009C3E03" w:rsidRDefault="004E0F06" w:rsidP="004E0F06">
            <w:pPr>
              <w:pStyle w:val="Tablea"/>
            </w:pPr>
            <w:r w:rsidRPr="009C3E03">
              <w:t xml:space="preserve">(a) has not had prior spinal </w:t>
            </w:r>
            <w:r w:rsidR="005C600B" w:rsidRPr="009C3E03">
              <w:t xml:space="preserve">fusion </w:t>
            </w:r>
            <w:r w:rsidRPr="009C3E03">
              <w:t>surgery at the same lumbar level; and</w:t>
            </w:r>
          </w:p>
          <w:p w:rsidR="004E0F06" w:rsidRPr="009C3E03" w:rsidRDefault="004E0F06" w:rsidP="004E0F06">
            <w:pPr>
              <w:pStyle w:val="Tablea"/>
            </w:pPr>
            <w:r w:rsidRPr="009C3E03">
              <w:t>(b) does not have vertebral osteoporosis; and</w:t>
            </w:r>
          </w:p>
          <w:p w:rsidR="004E0F06" w:rsidRPr="009C3E03" w:rsidRDefault="004E0F06" w:rsidP="004E0F06">
            <w:pPr>
              <w:pStyle w:val="Tablea"/>
            </w:pPr>
            <w:r w:rsidRPr="009C3E03">
              <w:t>(c) has failed conservative therapy;</w:t>
            </w:r>
          </w:p>
          <w:p w:rsidR="004E0F06" w:rsidRPr="009C3E03" w:rsidRDefault="004E0F06" w:rsidP="005C600B">
            <w:pPr>
              <w:pStyle w:val="Tabletext"/>
            </w:pPr>
            <w:r w:rsidRPr="009C3E03">
              <w:t>other than a service associated with item</w:t>
            </w:r>
            <w:r w:rsidR="009C3E03" w:rsidRPr="009C3E03">
              <w:t> </w:t>
            </w:r>
            <w:r w:rsidRPr="009C3E03">
              <w:t>40300 or 40301—principal surgeon (Anaes.) (Assist.)</w:t>
            </w:r>
          </w:p>
        </w:tc>
        <w:tc>
          <w:tcPr>
            <w:tcW w:w="995" w:type="dxa"/>
            <w:tcBorders>
              <w:top w:val="single" w:sz="4" w:space="0" w:color="auto"/>
              <w:bottom w:val="single" w:sz="4" w:space="0" w:color="auto"/>
            </w:tcBorders>
            <w:shd w:val="clear" w:color="auto" w:fill="auto"/>
          </w:tcPr>
          <w:p w:rsidR="004E0F06" w:rsidRPr="009C3E03" w:rsidRDefault="004E0F06" w:rsidP="004E0F06">
            <w:pPr>
              <w:pStyle w:val="Tabletext"/>
              <w:jc w:val="right"/>
            </w:pPr>
            <w:r w:rsidRPr="009C3E03">
              <w:t>1</w:t>
            </w:r>
            <w:r w:rsidR="009C3E03" w:rsidRPr="009C3E03">
              <w:t> </w:t>
            </w:r>
            <w:r w:rsidRPr="009C3E03">
              <w:t>208.95</w:t>
            </w:r>
          </w:p>
        </w:tc>
      </w:tr>
      <w:tr w:rsidR="004E0F06" w:rsidRPr="009C3E03" w:rsidTr="004E0F06">
        <w:tc>
          <w:tcPr>
            <w:tcW w:w="846" w:type="dxa"/>
            <w:tcBorders>
              <w:bottom w:val="nil"/>
            </w:tcBorders>
            <w:shd w:val="clear" w:color="auto" w:fill="auto"/>
          </w:tcPr>
          <w:p w:rsidR="004E0F06" w:rsidRPr="009C3E03" w:rsidRDefault="004E0F06" w:rsidP="004E0F06">
            <w:pPr>
              <w:pStyle w:val="Tabletext"/>
            </w:pPr>
            <w:r w:rsidRPr="009C3E03">
              <w:t>48693</w:t>
            </w:r>
          </w:p>
        </w:tc>
        <w:tc>
          <w:tcPr>
            <w:tcW w:w="5245" w:type="dxa"/>
            <w:tcBorders>
              <w:bottom w:val="nil"/>
            </w:tcBorders>
            <w:shd w:val="clear" w:color="auto" w:fill="auto"/>
          </w:tcPr>
          <w:p w:rsidR="004E0F06" w:rsidRPr="009C3E03" w:rsidRDefault="004E0F06" w:rsidP="004E0F06">
            <w:pPr>
              <w:pStyle w:val="Tabletext"/>
            </w:pPr>
            <w:r w:rsidRPr="009C3E03">
              <w:t>Lumbar artificial intervertebral total disc replacement, at one level only, including removal of disc, for a patient who:</w:t>
            </w:r>
          </w:p>
          <w:p w:rsidR="004E0F06" w:rsidRPr="009C3E03" w:rsidRDefault="004E0F06" w:rsidP="004E0F06">
            <w:pPr>
              <w:pStyle w:val="Tablea"/>
            </w:pPr>
            <w:r w:rsidRPr="009C3E03">
              <w:t xml:space="preserve">(a) has not had prior spinal </w:t>
            </w:r>
            <w:r w:rsidR="005C600B" w:rsidRPr="009C3E03">
              <w:t xml:space="preserve">fusion </w:t>
            </w:r>
            <w:r w:rsidRPr="009C3E03">
              <w:t>surgery at the same lumbar level; and</w:t>
            </w:r>
          </w:p>
          <w:p w:rsidR="004E0F06" w:rsidRPr="009C3E03" w:rsidRDefault="004E0F06" w:rsidP="004E0F06">
            <w:pPr>
              <w:pStyle w:val="Tablea"/>
            </w:pPr>
            <w:r w:rsidRPr="009C3E03">
              <w:t>(b) does not have vertebral osteoporosis; and</w:t>
            </w:r>
          </w:p>
          <w:p w:rsidR="004E0F06" w:rsidRPr="009C3E03" w:rsidRDefault="004E0F06" w:rsidP="004E0F06">
            <w:pPr>
              <w:pStyle w:val="Tablea"/>
            </w:pPr>
            <w:r w:rsidRPr="009C3E03">
              <w:t>(c) has failed conservative therapy;</w:t>
            </w:r>
          </w:p>
          <w:p w:rsidR="004E0F06" w:rsidRPr="009C3E03" w:rsidRDefault="004E0F06" w:rsidP="005C600B">
            <w:pPr>
              <w:pStyle w:val="Tabletext"/>
            </w:pPr>
            <w:r w:rsidRPr="009C3E03">
              <w:t>other than a service associated with item</w:t>
            </w:r>
            <w:r w:rsidR="009C3E03" w:rsidRPr="009C3E03">
              <w:t> </w:t>
            </w:r>
            <w:r w:rsidRPr="009C3E03">
              <w:t>40300 or 40301</w:t>
            </w:r>
            <w:r w:rsidR="005C600B" w:rsidRPr="009C3E03">
              <w:t>—assisting</w:t>
            </w:r>
            <w:r w:rsidRPr="009C3E03">
              <w:t xml:space="preserve"> surgeon (Anaes.) (Assist.)</w:t>
            </w:r>
          </w:p>
        </w:tc>
        <w:tc>
          <w:tcPr>
            <w:tcW w:w="995" w:type="dxa"/>
            <w:tcBorders>
              <w:bottom w:val="nil"/>
            </w:tcBorders>
            <w:shd w:val="clear" w:color="auto" w:fill="auto"/>
          </w:tcPr>
          <w:p w:rsidR="004E0F06" w:rsidRPr="009C3E03" w:rsidRDefault="004E0F06" w:rsidP="004E0F06">
            <w:pPr>
              <w:pStyle w:val="Tabletext"/>
              <w:jc w:val="right"/>
            </w:pPr>
            <w:r w:rsidRPr="009C3E03">
              <w:t>584.70</w:t>
            </w:r>
          </w:p>
        </w:tc>
      </w:tr>
    </w:tbl>
    <w:p w:rsidR="004E0F06" w:rsidRPr="009C3E03" w:rsidRDefault="004E0F06" w:rsidP="004E0F06">
      <w:pPr>
        <w:pStyle w:val="Tabletext"/>
      </w:pPr>
    </w:p>
    <w:p w:rsidR="004E0F06" w:rsidRPr="009C3E03" w:rsidRDefault="001338DA" w:rsidP="004E0F06">
      <w:pPr>
        <w:pStyle w:val="ItemHead"/>
      </w:pPr>
      <w:r w:rsidRPr="009C3E03">
        <w:t>28</w:t>
      </w:r>
      <w:r w:rsidR="004E0F06" w:rsidRPr="009C3E03">
        <w:t xml:space="preserve">  Schedule</w:t>
      </w:r>
      <w:r w:rsidR="009C3E03" w:rsidRPr="009C3E03">
        <w:t> </w:t>
      </w:r>
      <w:r w:rsidR="004E0F06" w:rsidRPr="009C3E03">
        <w:t>1 (item</w:t>
      </w:r>
      <w:r w:rsidR="009C3E03" w:rsidRPr="009C3E03">
        <w:t> </w:t>
      </w:r>
      <w:r w:rsidR="004E0F06" w:rsidRPr="009C3E03">
        <w:t>52133)</w:t>
      </w:r>
    </w:p>
    <w:p w:rsidR="004E0F06" w:rsidRPr="009C3E03" w:rsidRDefault="004E0F06" w:rsidP="004E0F06">
      <w:pPr>
        <w:pStyle w:val="Item"/>
        <w:rPr>
          <w:snapToGrid w:val="0"/>
        </w:rPr>
      </w:pPr>
      <w:r w:rsidRPr="009C3E03">
        <w:t>Omit “</w:t>
      </w:r>
      <w:r w:rsidRPr="009C3E03">
        <w:rPr>
          <w:snapToGrid w:val="0"/>
        </w:rPr>
        <w:t>Minitrach or similar”, substitute “mini tracheostomy”.</w:t>
      </w:r>
    </w:p>
    <w:p w:rsidR="006031F5" w:rsidRPr="009C3E03" w:rsidRDefault="0012428B" w:rsidP="0012428B">
      <w:pPr>
        <w:pStyle w:val="ActHead9"/>
      </w:pPr>
      <w:bookmarkStart w:id="19" w:name="_Toc370293626"/>
      <w:r w:rsidRPr="009C3E03">
        <w:t>Health Insurance (Pathology Services Table) Regulation</w:t>
      </w:r>
      <w:r w:rsidR="009C3E03" w:rsidRPr="009C3E03">
        <w:t> </w:t>
      </w:r>
      <w:r w:rsidRPr="009C3E03">
        <w:t>2013</w:t>
      </w:r>
      <w:bookmarkEnd w:id="19"/>
    </w:p>
    <w:p w:rsidR="0012428B" w:rsidRPr="009C3E03" w:rsidRDefault="001338DA" w:rsidP="00597E9E">
      <w:pPr>
        <w:pStyle w:val="ItemHead"/>
      </w:pPr>
      <w:r w:rsidRPr="009C3E03">
        <w:t>29</w:t>
      </w:r>
      <w:r w:rsidR="0012428B" w:rsidRPr="009C3E03">
        <w:t xml:space="preserve">  </w:t>
      </w:r>
      <w:r w:rsidR="00DC0D10" w:rsidRPr="009C3E03">
        <w:t>Schedule</w:t>
      </w:r>
      <w:r w:rsidR="009C3E03" w:rsidRPr="009C3E03">
        <w:t> </w:t>
      </w:r>
      <w:r w:rsidR="00DC0D10" w:rsidRPr="009C3E03">
        <w:t>1 (i</w:t>
      </w:r>
      <w:r w:rsidR="0012428B" w:rsidRPr="009C3E03">
        <w:t>tems</w:t>
      </w:r>
      <w:r w:rsidR="009C3E03" w:rsidRPr="009C3E03">
        <w:t> </w:t>
      </w:r>
      <w:r w:rsidR="004268AC" w:rsidRPr="009C3E03">
        <w:t>73059</w:t>
      </w:r>
      <w:r w:rsidR="005E38E9" w:rsidRPr="009C3E03">
        <w:t>, 73060, 73061</w:t>
      </w:r>
      <w:r w:rsidR="004268AC" w:rsidRPr="009C3E03">
        <w:t>, 73064</w:t>
      </w:r>
      <w:r w:rsidR="00155DB6" w:rsidRPr="009C3E03">
        <w:t xml:space="preserve"> and </w:t>
      </w:r>
      <w:r w:rsidR="004268AC" w:rsidRPr="009C3E03">
        <w:t>73065</w:t>
      </w:r>
      <w:r w:rsidR="00597E9E" w:rsidRPr="009C3E03">
        <w:t>)</w:t>
      </w:r>
    </w:p>
    <w:p w:rsidR="005E38E9" w:rsidRPr="009C3E03" w:rsidRDefault="005E38E9" w:rsidP="004268AC">
      <w:pPr>
        <w:pStyle w:val="Item"/>
      </w:pPr>
      <w:r w:rsidRPr="009C3E03">
        <w:t xml:space="preserve">Omit </w:t>
      </w:r>
      <w:r w:rsidR="004268AC" w:rsidRPr="009C3E03">
        <w:t>“</w:t>
      </w:r>
      <w:r w:rsidRPr="009C3E03">
        <w:t xml:space="preserve">and </w:t>
      </w:r>
      <w:r w:rsidR="004268AC" w:rsidRPr="009C3E03">
        <w:t>7306</w:t>
      </w:r>
      <w:r w:rsidRPr="009C3E03">
        <w:t>3</w:t>
      </w:r>
      <w:r w:rsidR="004268AC" w:rsidRPr="009C3E03">
        <w:t xml:space="preserve">”, </w:t>
      </w:r>
      <w:r w:rsidRPr="009C3E03">
        <w:t xml:space="preserve">substitute </w:t>
      </w:r>
      <w:r w:rsidR="004268AC" w:rsidRPr="009C3E03">
        <w:t>“</w:t>
      </w:r>
      <w:r w:rsidRPr="009C3E03">
        <w:t>73063, 73066 and 73067”.</w:t>
      </w:r>
    </w:p>
    <w:p w:rsidR="00393837" w:rsidRPr="009C3E03" w:rsidRDefault="001338DA" w:rsidP="005E38E9">
      <w:pPr>
        <w:pStyle w:val="ItemHead"/>
      </w:pPr>
      <w:r w:rsidRPr="009C3E03">
        <w:t>30</w:t>
      </w:r>
      <w:r w:rsidR="005E38E9" w:rsidRPr="009C3E03">
        <w:t xml:space="preserve">  </w:t>
      </w:r>
      <w:r w:rsidR="008A4156" w:rsidRPr="009C3E03">
        <w:t>Schedule</w:t>
      </w:r>
      <w:r w:rsidR="009C3E03" w:rsidRPr="009C3E03">
        <w:t> </w:t>
      </w:r>
      <w:r w:rsidR="008A4156" w:rsidRPr="009C3E03">
        <w:t>1 (</w:t>
      </w:r>
      <w:r w:rsidR="00F46486" w:rsidRPr="009C3E03">
        <w:t>cell at item</w:t>
      </w:r>
      <w:r w:rsidR="009C3E03" w:rsidRPr="009C3E03">
        <w:t> </w:t>
      </w:r>
      <w:r w:rsidR="00E13867" w:rsidRPr="009C3E03">
        <w:t>73065</w:t>
      </w:r>
      <w:r w:rsidR="0049411F" w:rsidRPr="009C3E03">
        <w:t xml:space="preserve">, column headed </w:t>
      </w:r>
      <w:r w:rsidR="0049411F" w:rsidRPr="009C3E03">
        <w:rPr>
          <w:rFonts w:eastAsiaTheme="minorHAnsi"/>
        </w:rPr>
        <w:t>“</w:t>
      </w:r>
      <w:r w:rsidR="0049411F" w:rsidRPr="009C3E03">
        <w:t>Fee ($)</w:t>
      </w:r>
      <w:r w:rsidR="0049411F" w:rsidRPr="009C3E03">
        <w:rPr>
          <w:rFonts w:eastAsiaTheme="minorHAnsi"/>
        </w:rPr>
        <w:t>”</w:t>
      </w:r>
      <w:r w:rsidR="00E13867" w:rsidRPr="009C3E03">
        <w:t>)</w:t>
      </w:r>
    </w:p>
    <w:p w:rsidR="00F46486" w:rsidRPr="009C3E03" w:rsidRDefault="00F46486" w:rsidP="00F46486">
      <w:pPr>
        <w:pStyle w:val="Item"/>
      </w:pPr>
      <w:r w:rsidRPr="009C3E03">
        <w:t>Repeal the cell, substitute:</w:t>
      </w:r>
    </w:p>
    <w:p w:rsidR="004255FA" w:rsidRPr="009C3E03" w:rsidRDefault="00F46486" w:rsidP="00F46486">
      <w:pPr>
        <w:pStyle w:val="Tabletext"/>
      </w:pPr>
      <w:r w:rsidRPr="009C3E03">
        <w:tab/>
        <w:t>86.00</w:t>
      </w:r>
    </w:p>
    <w:p w:rsidR="0068642D" w:rsidRPr="009C3E03" w:rsidRDefault="0068642D" w:rsidP="0068642D"/>
    <w:sectPr w:rsidR="0068642D" w:rsidRPr="009C3E03" w:rsidSect="00F71C79">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606" w:rsidRDefault="00B82606" w:rsidP="00715914">
      <w:pPr>
        <w:spacing w:line="240" w:lineRule="auto"/>
      </w:pPr>
      <w:r>
        <w:separator/>
      </w:r>
    </w:p>
  </w:endnote>
  <w:endnote w:type="continuationSeparator" w:id="0">
    <w:p w:rsidR="00B82606" w:rsidRDefault="00B8260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C79" w:rsidRPr="00F71C79" w:rsidRDefault="00F71C79" w:rsidP="00F71C79">
    <w:pPr>
      <w:pStyle w:val="Footer"/>
      <w:rPr>
        <w:i/>
        <w:sz w:val="18"/>
      </w:rPr>
    </w:pPr>
    <w:r w:rsidRPr="00F71C79">
      <w:rPr>
        <w:i/>
        <w:sz w:val="18"/>
      </w:rPr>
      <w:t>OPC60257 -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B82606" w:rsidTr="00F43541">
      <w:tc>
        <w:tcPr>
          <w:tcW w:w="7303" w:type="dxa"/>
        </w:tcPr>
        <w:p w:rsidR="00B82606" w:rsidRDefault="00B82606" w:rsidP="009B678C">
          <w:pPr>
            <w:rPr>
              <w:sz w:val="18"/>
            </w:rPr>
          </w:pPr>
        </w:p>
      </w:tc>
    </w:tr>
  </w:tbl>
  <w:p w:rsidR="00B82606" w:rsidRPr="006D3667" w:rsidRDefault="00F71C79" w:rsidP="00F71C79">
    <w:pPr>
      <w:pStyle w:val="Footer"/>
    </w:pPr>
    <w:r w:rsidRPr="00F71C79">
      <w:rPr>
        <w:i/>
        <w:sz w:val="18"/>
      </w:rPr>
      <w:t>OPC60257 -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06" w:rsidRPr="00F71C79" w:rsidRDefault="00B82606" w:rsidP="00B72A16">
    <w:pPr>
      <w:pStyle w:val="Footer"/>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B82606" w:rsidRPr="00F71C79" w:rsidTr="00F43541">
      <w:tc>
        <w:tcPr>
          <w:tcW w:w="7303" w:type="dxa"/>
        </w:tcPr>
        <w:p w:rsidR="00B82606" w:rsidRPr="00F71C79" w:rsidRDefault="00B82606" w:rsidP="009B678C">
          <w:pPr>
            <w:rPr>
              <w:rFonts w:cs="Times New Roman"/>
              <w:sz w:val="18"/>
            </w:rPr>
          </w:pPr>
        </w:p>
      </w:tc>
    </w:tr>
  </w:tbl>
  <w:p w:rsidR="00B82606" w:rsidRPr="00F71C79" w:rsidRDefault="00F71C79" w:rsidP="00F71C79">
    <w:pPr>
      <w:pStyle w:val="Footer"/>
      <w:rPr>
        <w:sz w:val="18"/>
      </w:rPr>
    </w:pPr>
    <w:r w:rsidRPr="00F71C79">
      <w:rPr>
        <w:i/>
        <w:sz w:val="18"/>
      </w:rPr>
      <w:t>OPC60257 -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06" w:rsidRPr="00F71C79" w:rsidRDefault="00B82606" w:rsidP="00B72A16">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B82606" w:rsidRPr="00F71C79" w:rsidTr="00F43541">
      <w:tc>
        <w:tcPr>
          <w:tcW w:w="533" w:type="dxa"/>
          <w:tcBorders>
            <w:top w:val="nil"/>
            <w:left w:val="nil"/>
            <w:bottom w:val="nil"/>
            <w:right w:val="nil"/>
          </w:tcBorders>
        </w:tcPr>
        <w:p w:rsidR="00B82606" w:rsidRPr="00F71C79" w:rsidRDefault="00B82606" w:rsidP="00F43541">
          <w:pPr>
            <w:spacing w:line="0" w:lineRule="atLeast"/>
            <w:rPr>
              <w:rFonts w:cs="Times New Roman"/>
              <w:i/>
              <w:sz w:val="18"/>
            </w:rPr>
          </w:pPr>
          <w:r w:rsidRPr="00F71C79">
            <w:rPr>
              <w:rFonts w:cs="Times New Roman"/>
              <w:i/>
              <w:sz w:val="18"/>
            </w:rPr>
            <w:fldChar w:fldCharType="begin"/>
          </w:r>
          <w:r w:rsidRPr="00F71C79">
            <w:rPr>
              <w:rFonts w:cs="Times New Roman"/>
              <w:i/>
              <w:sz w:val="18"/>
            </w:rPr>
            <w:instrText xml:space="preserve"> PAGE </w:instrText>
          </w:r>
          <w:r w:rsidRPr="00F71C79">
            <w:rPr>
              <w:rFonts w:cs="Times New Roman"/>
              <w:i/>
              <w:sz w:val="18"/>
            </w:rPr>
            <w:fldChar w:fldCharType="separate"/>
          </w:r>
          <w:r w:rsidR="004035A1">
            <w:rPr>
              <w:rFonts w:cs="Times New Roman"/>
              <w:i/>
              <w:noProof/>
              <w:sz w:val="18"/>
            </w:rPr>
            <w:t>xviii</w:t>
          </w:r>
          <w:r w:rsidRPr="00F71C79">
            <w:rPr>
              <w:rFonts w:cs="Times New Roman"/>
              <w:i/>
              <w:sz w:val="18"/>
            </w:rPr>
            <w:fldChar w:fldCharType="end"/>
          </w:r>
        </w:p>
      </w:tc>
      <w:tc>
        <w:tcPr>
          <w:tcW w:w="5387" w:type="dxa"/>
          <w:tcBorders>
            <w:top w:val="nil"/>
            <w:left w:val="nil"/>
            <w:bottom w:val="nil"/>
            <w:right w:val="nil"/>
          </w:tcBorders>
        </w:tcPr>
        <w:p w:rsidR="00B82606" w:rsidRPr="00F71C79" w:rsidRDefault="00B82606" w:rsidP="00F43541">
          <w:pPr>
            <w:spacing w:line="0" w:lineRule="atLeast"/>
            <w:jc w:val="center"/>
            <w:rPr>
              <w:rFonts w:cs="Times New Roman"/>
              <w:i/>
              <w:sz w:val="18"/>
            </w:rPr>
          </w:pPr>
          <w:r w:rsidRPr="00F71C79">
            <w:rPr>
              <w:rFonts w:cs="Times New Roman"/>
              <w:i/>
              <w:sz w:val="18"/>
            </w:rPr>
            <w:fldChar w:fldCharType="begin"/>
          </w:r>
          <w:r w:rsidRPr="00F71C79">
            <w:rPr>
              <w:rFonts w:cs="Times New Roman"/>
              <w:i/>
              <w:sz w:val="18"/>
            </w:rPr>
            <w:instrText xml:space="preserve"> DOCPROPERTY ShortT </w:instrText>
          </w:r>
          <w:r w:rsidRPr="00F71C79">
            <w:rPr>
              <w:rFonts w:cs="Times New Roman"/>
              <w:i/>
              <w:sz w:val="18"/>
            </w:rPr>
            <w:fldChar w:fldCharType="separate"/>
          </w:r>
          <w:r w:rsidR="000779AC">
            <w:rPr>
              <w:rFonts w:cs="Times New Roman"/>
              <w:i/>
              <w:sz w:val="18"/>
            </w:rPr>
            <w:t>Health Insurance Legislation Amendment (Various Measures) Regulation 2013</w:t>
          </w:r>
          <w:r w:rsidRPr="00F71C79">
            <w:rPr>
              <w:rFonts w:cs="Times New Roman"/>
              <w:i/>
              <w:sz w:val="18"/>
            </w:rPr>
            <w:fldChar w:fldCharType="end"/>
          </w:r>
        </w:p>
      </w:tc>
      <w:tc>
        <w:tcPr>
          <w:tcW w:w="1383" w:type="dxa"/>
          <w:tcBorders>
            <w:top w:val="nil"/>
            <w:left w:val="nil"/>
            <w:bottom w:val="nil"/>
            <w:right w:val="nil"/>
          </w:tcBorders>
        </w:tcPr>
        <w:p w:rsidR="00B82606" w:rsidRPr="00F71C79" w:rsidRDefault="00B82606" w:rsidP="00F43541">
          <w:pPr>
            <w:spacing w:line="0" w:lineRule="atLeast"/>
            <w:jc w:val="right"/>
            <w:rPr>
              <w:rFonts w:cs="Times New Roman"/>
              <w:i/>
              <w:sz w:val="18"/>
            </w:rPr>
          </w:pPr>
          <w:r w:rsidRPr="00F71C79">
            <w:rPr>
              <w:rFonts w:cs="Times New Roman"/>
              <w:i/>
              <w:sz w:val="18"/>
            </w:rPr>
            <w:fldChar w:fldCharType="begin"/>
          </w:r>
          <w:r w:rsidRPr="00F71C79">
            <w:rPr>
              <w:rFonts w:cs="Times New Roman"/>
              <w:i/>
              <w:sz w:val="18"/>
            </w:rPr>
            <w:instrText xml:space="preserve"> DOCPROPERTY ActNo </w:instrText>
          </w:r>
          <w:r w:rsidRPr="00F71C79">
            <w:rPr>
              <w:rFonts w:cs="Times New Roman"/>
              <w:i/>
              <w:sz w:val="18"/>
            </w:rPr>
            <w:fldChar w:fldCharType="separate"/>
          </w:r>
          <w:r w:rsidR="000779AC">
            <w:rPr>
              <w:rFonts w:cs="Times New Roman"/>
              <w:i/>
              <w:sz w:val="18"/>
            </w:rPr>
            <w:t>No. 250, 2013</w:t>
          </w:r>
          <w:r w:rsidRPr="00F71C79">
            <w:rPr>
              <w:rFonts w:cs="Times New Roman"/>
              <w:i/>
              <w:sz w:val="18"/>
            </w:rPr>
            <w:fldChar w:fldCharType="end"/>
          </w:r>
        </w:p>
      </w:tc>
    </w:tr>
    <w:tr w:rsidR="00B82606" w:rsidRPr="00F71C79" w:rsidTr="00F43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B82606" w:rsidRPr="00F71C79" w:rsidRDefault="00B82606" w:rsidP="009B678C">
          <w:pPr>
            <w:rPr>
              <w:rFonts w:cs="Times New Roman"/>
              <w:i/>
              <w:sz w:val="18"/>
            </w:rPr>
          </w:pPr>
        </w:p>
      </w:tc>
    </w:tr>
  </w:tbl>
  <w:p w:rsidR="00B82606" w:rsidRPr="00F71C79" w:rsidRDefault="00F71C79" w:rsidP="00F71C79">
    <w:pPr>
      <w:rPr>
        <w:rFonts w:cs="Times New Roman"/>
        <w:i/>
        <w:sz w:val="18"/>
      </w:rPr>
    </w:pPr>
    <w:r w:rsidRPr="00F71C79">
      <w:rPr>
        <w:rFonts w:cs="Times New Roman"/>
        <w:i/>
        <w:sz w:val="18"/>
      </w:rPr>
      <w:t>OPC60257 -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06" w:rsidRPr="00E33C1C" w:rsidRDefault="00B82606" w:rsidP="00B72A1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82606" w:rsidTr="00F43541">
      <w:tc>
        <w:tcPr>
          <w:tcW w:w="1383" w:type="dxa"/>
          <w:tcBorders>
            <w:top w:val="nil"/>
            <w:left w:val="nil"/>
            <w:bottom w:val="nil"/>
            <w:right w:val="nil"/>
          </w:tcBorders>
        </w:tcPr>
        <w:p w:rsidR="00B82606" w:rsidRDefault="00B82606" w:rsidP="00F4354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779AC">
            <w:rPr>
              <w:i/>
              <w:sz w:val="18"/>
            </w:rPr>
            <w:t>No. 250, 2013</w:t>
          </w:r>
          <w:r w:rsidRPr="007A1328">
            <w:rPr>
              <w:i/>
              <w:sz w:val="18"/>
            </w:rPr>
            <w:fldChar w:fldCharType="end"/>
          </w:r>
        </w:p>
      </w:tc>
      <w:tc>
        <w:tcPr>
          <w:tcW w:w="5387" w:type="dxa"/>
          <w:tcBorders>
            <w:top w:val="nil"/>
            <w:left w:val="nil"/>
            <w:bottom w:val="nil"/>
            <w:right w:val="nil"/>
          </w:tcBorders>
        </w:tcPr>
        <w:p w:rsidR="00B82606" w:rsidRDefault="00B82606" w:rsidP="00F435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79AC">
            <w:rPr>
              <w:i/>
              <w:sz w:val="18"/>
            </w:rPr>
            <w:t>Health Insurance Legislation Amendment (Various Measures) Regulation 2013</w:t>
          </w:r>
          <w:r w:rsidRPr="007A1328">
            <w:rPr>
              <w:i/>
              <w:sz w:val="18"/>
            </w:rPr>
            <w:fldChar w:fldCharType="end"/>
          </w:r>
        </w:p>
      </w:tc>
      <w:tc>
        <w:tcPr>
          <w:tcW w:w="533" w:type="dxa"/>
          <w:tcBorders>
            <w:top w:val="nil"/>
            <w:left w:val="nil"/>
            <w:bottom w:val="nil"/>
            <w:right w:val="nil"/>
          </w:tcBorders>
        </w:tcPr>
        <w:p w:rsidR="00B82606" w:rsidRDefault="00B82606" w:rsidP="00F435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24D66">
            <w:rPr>
              <w:i/>
              <w:noProof/>
              <w:sz w:val="18"/>
            </w:rPr>
            <w:t>i</w:t>
          </w:r>
          <w:r w:rsidRPr="00ED79B6">
            <w:rPr>
              <w:i/>
              <w:sz w:val="18"/>
            </w:rPr>
            <w:fldChar w:fldCharType="end"/>
          </w:r>
        </w:p>
      </w:tc>
    </w:tr>
    <w:tr w:rsidR="00B82606" w:rsidTr="00F43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B82606" w:rsidRDefault="00B82606" w:rsidP="009B678C">
          <w:pPr>
            <w:jc w:val="right"/>
            <w:rPr>
              <w:sz w:val="18"/>
            </w:rPr>
          </w:pPr>
        </w:p>
      </w:tc>
    </w:tr>
  </w:tbl>
  <w:p w:rsidR="00B82606" w:rsidRPr="00ED79B6" w:rsidRDefault="00F71C79" w:rsidP="00F71C79">
    <w:pPr>
      <w:rPr>
        <w:i/>
        <w:sz w:val="18"/>
      </w:rPr>
    </w:pPr>
    <w:r w:rsidRPr="00F71C79">
      <w:rPr>
        <w:rFonts w:cs="Times New Roman"/>
        <w:i/>
        <w:sz w:val="18"/>
      </w:rPr>
      <w:t>OPC60257 -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F57" w:rsidRPr="00F71C79" w:rsidRDefault="00B72F57" w:rsidP="00B72F57">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B72F57" w:rsidRPr="00F71C79" w:rsidTr="00FB7F55">
      <w:tc>
        <w:tcPr>
          <w:tcW w:w="533" w:type="dxa"/>
          <w:tcBorders>
            <w:top w:val="nil"/>
            <w:left w:val="nil"/>
            <w:bottom w:val="nil"/>
            <w:right w:val="nil"/>
          </w:tcBorders>
        </w:tcPr>
        <w:p w:rsidR="00B72F57" w:rsidRPr="00F71C79" w:rsidRDefault="00B72F57" w:rsidP="00FB7F55">
          <w:pPr>
            <w:spacing w:line="0" w:lineRule="atLeast"/>
            <w:rPr>
              <w:rFonts w:cs="Times New Roman"/>
              <w:i/>
              <w:sz w:val="18"/>
            </w:rPr>
          </w:pPr>
          <w:r w:rsidRPr="00F71C79">
            <w:rPr>
              <w:rFonts w:cs="Times New Roman"/>
              <w:i/>
              <w:sz w:val="18"/>
            </w:rPr>
            <w:fldChar w:fldCharType="begin"/>
          </w:r>
          <w:r w:rsidRPr="00F71C79">
            <w:rPr>
              <w:rFonts w:cs="Times New Roman"/>
              <w:i/>
              <w:sz w:val="18"/>
            </w:rPr>
            <w:instrText xml:space="preserve"> PAGE </w:instrText>
          </w:r>
          <w:r w:rsidRPr="00F71C79">
            <w:rPr>
              <w:rFonts w:cs="Times New Roman"/>
              <w:i/>
              <w:sz w:val="18"/>
            </w:rPr>
            <w:fldChar w:fldCharType="separate"/>
          </w:r>
          <w:r w:rsidR="00924D66">
            <w:rPr>
              <w:rFonts w:cs="Times New Roman"/>
              <w:i/>
              <w:noProof/>
              <w:sz w:val="18"/>
            </w:rPr>
            <w:t>18</w:t>
          </w:r>
          <w:r w:rsidRPr="00F71C79">
            <w:rPr>
              <w:rFonts w:cs="Times New Roman"/>
              <w:i/>
              <w:sz w:val="18"/>
            </w:rPr>
            <w:fldChar w:fldCharType="end"/>
          </w:r>
        </w:p>
      </w:tc>
      <w:tc>
        <w:tcPr>
          <w:tcW w:w="5387" w:type="dxa"/>
          <w:tcBorders>
            <w:top w:val="nil"/>
            <w:left w:val="nil"/>
            <w:bottom w:val="nil"/>
            <w:right w:val="nil"/>
          </w:tcBorders>
        </w:tcPr>
        <w:p w:rsidR="00B72F57" w:rsidRPr="00F71C79" w:rsidRDefault="00B72F57" w:rsidP="00FB7F55">
          <w:pPr>
            <w:spacing w:line="0" w:lineRule="atLeast"/>
            <w:jc w:val="center"/>
            <w:rPr>
              <w:rFonts w:cs="Times New Roman"/>
              <w:i/>
              <w:sz w:val="18"/>
            </w:rPr>
          </w:pPr>
          <w:r w:rsidRPr="00F71C79">
            <w:rPr>
              <w:rFonts w:cs="Times New Roman"/>
              <w:i/>
              <w:sz w:val="18"/>
            </w:rPr>
            <w:fldChar w:fldCharType="begin"/>
          </w:r>
          <w:r w:rsidRPr="00F71C79">
            <w:rPr>
              <w:rFonts w:cs="Times New Roman"/>
              <w:i/>
              <w:sz w:val="18"/>
            </w:rPr>
            <w:instrText xml:space="preserve"> DOCPROPERTY ShortT </w:instrText>
          </w:r>
          <w:r w:rsidRPr="00F71C79">
            <w:rPr>
              <w:rFonts w:cs="Times New Roman"/>
              <w:i/>
              <w:sz w:val="18"/>
            </w:rPr>
            <w:fldChar w:fldCharType="separate"/>
          </w:r>
          <w:r w:rsidR="000779AC">
            <w:rPr>
              <w:rFonts w:cs="Times New Roman"/>
              <w:i/>
              <w:sz w:val="18"/>
            </w:rPr>
            <w:t>Health Insurance Legislation Amendment (Various Measures) Regulation 2013</w:t>
          </w:r>
          <w:r w:rsidRPr="00F71C79">
            <w:rPr>
              <w:rFonts w:cs="Times New Roman"/>
              <w:i/>
              <w:sz w:val="18"/>
            </w:rPr>
            <w:fldChar w:fldCharType="end"/>
          </w:r>
        </w:p>
      </w:tc>
      <w:tc>
        <w:tcPr>
          <w:tcW w:w="1383" w:type="dxa"/>
          <w:tcBorders>
            <w:top w:val="nil"/>
            <w:left w:val="nil"/>
            <w:bottom w:val="nil"/>
            <w:right w:val="nil"/>
          </w:tcBorders>
        </w:tcPr>
        <w:p w:rsidR="00B72F57" w:rsidRPr="00F71C79" w:rsidRDefault="00B72F57" w:rsidP="00FB7F55">
          <w:pPr>
            <w:spacing w:line="0" w:lineRule="atLeast"/>
            <w:jc w:val="right"/>
            <w:rPr>
              <w:rFonts w:cs="Times New Roman"/>
              <w:i/>
              <w:sz w:val="18"/>
            </w:rPr>
          </w:pPr>
          <w:r w:rsidRPr="00F71C79">
            <w:rPr>
              <w:rFonts w:cs="Times New Roman"/>
              <w:i/>
              <w:sz w:val="18"/>
            </w:rPr>
            <w:fldChar w:fldCharType="begin"/>
          </w:r>
          <w:r w:rsidRPr="00F71C79">
            <w:rPr>
              <w:rFonts w:cs="Times New Roman"/>
              <w:i/>
              <w:sz w:val="18"/>
            </w:rPr>
            <w:instrText xml:space="preserve"> DOCPROPERTY ActNo </w:instrText>
          </w:r>
          <w:r w:rsidRPr="00F71C79">
            <w:rPr>
              <w:rFonts w:cs="Times New Roman"/>
              <w:i/>
              <w:sz w:val="18"/>
            </w:rPr>
            <w:fldChar w:fldCharType="separate"/>
          </w:r>
          <w:r w:rsidR="000779AC">
            <w:rPr>
              <w:rFonts w:cs="Times New Roman"/>
              <w:i/>
              <w:sz w:val="18"/>
            </w:rPr>
            <w:t>No. 250, 2013</w:t>
          </w:r>
          <w:r w:rsidRPr="00F71C79">
            <w:rPr>
              <w:rFonts w:cs="Times New Roman"/>
              <w:i/>
              <w:sz w:val="18"/>
            </w:rPr>
            <w:fldChar w:fldCharType="end"/>
          </w:r>
        </w:p>
      </w:tc>
    </w:tr>
    <w:tr w:rsidR="00B72F57" w:rsidRPr="00F71C79" w:rsidTr="00FB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B72F57" w:rsidRPr="00F71C79" w:rsidRDefault="00B72F57" w:rsidP="00FB7F55">
          <w:pPr>
            <w:jc w:val="right"/>
            <w:rPr>
              <w:rFonts w:cs="Times New Roman"/>
              <w:i/>
              <w:sz w:val="18"/>
            </w:rPr>
          </w:pPr>
        </w:p>
      </w:tc>
    </w:tr>
  </w:tbl>
  <w:p w:rsidR="00B72F57" w:rsidRPr="00F71C79" w:rsidRDefault="00F71C79" w:rsidP="00F71C79">
    <w:pPr>
      <w:rPr>
        <w:rFonts w:cs="Times New Roman"/>
        <w:i/>
        <w:sz w:val="18"/>
      </w:rPr>
    </w:pPr>
    <w:r w:rsidRPr="00F71C79">
      <w:rPr>
        <w:rFonts w:cs="Times New Roman"/>
        <w:i/>
        <w:sz w:val="18"/>
      </w:rPr>
      <w:t>OPC60257 -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06" w:rsidRPr="00E33C1C" w:rsidRDefault="00B82606" w:rsidP="00B72A1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82606" w:rsidTr="00F43541">
      <w:tc>
        <w:tcPr>
          <w:tcW w:w="1383" w:type="dxa"/>
          <w:tcBorders>
            <w:top w:val="nil"/>
            <w:left w:val="nil"/>
            <w:bottom w:val="nil"/>
            <w:right w:val="nil"/>
          </w:tcBorders>
        </w:tcPr>
        <w:p w:rsidR="00B82606" w:rsidRDefault="00B82606" w:rsidP="00F4354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779AC">
            <w:rPr>
              <w:i/>
              <w:sz w:val="18"/>
            </w:rPr>
            <w:t>No. 250, 2013</w:t>
          </w:r>
          <w:r w:rsidRPr="007A1328">
            <w:rPr>
              <w:i/>
              <w:sz w:val="18"/>
            </w:rPr>
            <w:fldChar w:fldCharType="end"/>
          </w:r>
        </w:p>
      </w:tc>
      <w:tc>
        <w:tcPr>
          <w:tcW w:w="5387" w:type="dxa"/>
          <w:tcBorders>
            <w:top w:val="nil"/>
            <w:left w:val="nil"/>
            <w:bottom w:val="nil"/>
            <w:right w:val="nil"/>
          </w:tcBorders>
        </w:tcPr>
        <w:p w:rsidR="00B82606" w:rsidRDefault="00B82606" w:rsidP="00F435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79AC">
            <w:rPr>
              <w:i/>
              <w:sz w:val="18"/>
            </w:rPr>
            <w:t>Health Insurance Legislation Amendment (Various Measures) Regulation 2013</w:t>
          </w:r>
          <w:r w:rsidRPr="007A1328">
            <w:rPr>
              <w:i/>
              <w:sz w:val="18"/>
            </w:rPr>
            <w:fldChar w:fldCharType="end"/>
          </w:r>
        </w:p>
      </w:tc>
      <w:tc>
        <w:tcPr>
          <w:tcW w:w="533" w:type="dxa"/>
          <w:tcBorders>
            <w:top w:val="nil"/>
            <w:left w:val="nil"/>
            <w:bottom w:val="nil"/>
            <w:right w:val="nil"/>
          </w:tcBorders>
        </w:tcPr>
        <w:p w:rsidR="00B82606" w:rsidRDefault="00B82606" w:rsidP="00F435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24D66">
            <w:rPr>
              <w:i/>
              <w:noProof/>
              <w:sz w:val="18"/>
            </w:rPr>
            <w:t>19</w:t>
          </w:r>
          <w:r w:rsidRPr="00ED79B6">
            <w:rPr>
              <w:i/>
              <w:sz w:val="18"/>
            </w:rPr>
            <w:fldChar w:fldCharType="end"/>
          </w:r>
        </w:p>
      </w:tc>
    </w:tr>
    <w:tr w:rsidR="00B82606" w:rsidTr="00F43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B82606" w:rsidRDefault="00B82606" w:rsidP="009B678C">
          <w:pPr>
            <w:rPr>
              <w:sz w:val="18"/>
            </w:rPr>
          </w:pPr>
        </w:p>
      </w:tc>
    </w:tr>
  </w:tbl>
  <w:p w:rsidR="00B82606" w:rsidRPr="00ED79B6" w:rsidRDefault="00F71C79" w:rsidP="00F71C79">
    <w:pPr>
      <w:rPr>
        <w:i/>
        <w:sz w:val="18"/>
      </w:rPr>
    </w:pPr>
    <w:r>
      <w:rPr>
        <w:i/>
        <w:sz w:val="18"/>
      </w:rPr>
      <w:fldChar w:fldCharType="begin"/>
    </w:r>
    <w:r>
      <w:rPr>
        <w:i/>
        <w:sz w:val="18"/>
      </w:rPr>
      <w:instrText xml:space="preserve"> DOCPROPERTY ID \* MERGEFORMAT </w:instrText>
    </w:r>
    <w:r>
      <w:rPr>
        <w:i/>
        <w:sz w:val="18"/>
      </w:rPr>
      <w:fldChar w:fldCharType="separate"/>
    </w:r>
    <w:r w:rsidR="000779AC">
      <w:rPr>
        <w:i/>
        <w:sz w:val="18"/>
      </w:rPr>
      <w:t>OPC60257</w:t>
    </w:r>
    <w:r>
      <w:rPr>
        <w:i/>
        <w:sz w:val="18"/>
      </w:rPr>
      <w:fldChar w:fldCharType="end"/>
    </w:r>
    <w:r w:rsidRPr="00F71C79">
      <w:rPr>
        <w:rFonts w:cs="Times New Roman"/>
        <w:i/>
        <w:sz w:val="18"/>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06" w:rsidRPr="00E33C1C" w:rsidRDefault="00B82606" w:rsidP="00B72A1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82606" w:rsidTr="00F43541">
      <w:tc>
        <w:tcPr>
          <w:tcW w:w="1383" w:type="dxa"/>
          <w:tcBorders>
            <w:top w:val="nil"/>
            <w:left w:val="nil"/>
            <w:bottom w:val="nil"/>
            <w:right w:val="nil"/>
          </w:tcBorders>
        </w:tcPr>
        <w:p w:rsidR="00B82606" w:rsidRDefault="00B82606" w:rsidP="00F43541">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779AC">
            <w:rPr>
              <w:i/>
              <w:sz w:val="18"/>
            </w:rPr>
            <w:t>No. 250, 2013</w:t>
          </w:r>
          <w:r w:rsidRPr="007A1328">
            <w:rPr>
              <w:i/>
              <w:sz w:val="18"/>
            </w:rPr>
            <w:fldChar w:fldCharType="end"/>
          </w:r>
        </w:p>
      </w:tc>
      <w:tc>
        <w:tcPr>
          <w:tcW w:w="5387" w:type="dxa"/>
          <w:tcBorders>
            <w:top w:val="nil"/>
            <w:left w:val="nil"/>
            <w:bottom w:val="nil"/>
            <w:right w:val="nil"/>
          </w:tcBorders>
        </w:tcPr>
        <w:p w:rsidR="00B82606" w:rsidRDefault="00B82606" w:rsidP="00F435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79AC">
            <w:rPr>
              <w:i/>
              <w:sz w:val="18"/>
            </w:rPr>
            <w:t>Health Insurance Legislation Amendment (Various Measures) Regulation 2013</w:t>
          </w:r>
          <w:r w:rsidRPr="007A1328">
            <w:rPr>
              <w:i/>
              <w:sz w:val="18"/>
            </w:rPr>
            <w:fldChar w:fldCharType="end"/>
          </w:r>
        </w:p>
      </w:tc>
      <w:tc>
        <w:tcPr>
          <w:tcW w:w="533" w:type="dxa"/>
          <w:tcBorders>
            <w:top w:val="nil"/>
            <w:left w:val="nil"/>
            <w:bottom w:val="nil"/>
            <w:right w:val="nil"/>
          </w:tcBorders>
        </w:tcPr>
        <w:p w:rsidR="00B82606" w:rsidRDefault="00B82606" w:rsidP="00F435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35A1">
            <w:rPr>
              <w:i/>
              <w:noProof/>
              <w:sz w:val="18"/>
            </w:rPr>
            <w:t>18</w:t>
          </w:r>
          <w:r w:rsidRPr="00ED79B6">
            <w:rPr>
              <w:i/>
              <w:sz w:val="18"/>
            </w:rPr>
            <w:fldChar w:fldCharType="end"/>
          </w:r>
        </w:p>
      </w:tc>
    </w:tr>
    <w:tr w:rsidR="00B82606" w:rsidTr="00F43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B82606" w:rsidRDefault="00B82606" w:rsidP="009B678C">
          <w:pPr>
            <w:rPr>
              <w:sz w:val="18"/>
            </w:rPr>
          </w:pPr>
        </w:p>
      </w:tc>
    </w:tr>
  </w:tbl>
  <w:p w:rsidR="00B82606" w:rsidRPr="00ED79B6" w:rsidRDefault="00B82606" w:rsidP="00B72A16">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606" w:rsidRDefault="00B82606" w:rsidP="00715914">
      <w:pPr>
        <w:spacing w:line="240" w:lineRule="auto"/>
      </w:pPr>
      <w:r>
        <w:separator/>
      </w:r>
    </w:p>
  </w:footnote>
  <w:footnote w:type="continuationSeparator" w:id="0">
    <w:p w:rsidR="00B82606" w:rsidRDefault="00B8260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06" w:rsidRPr="005F1388" w:rsidRDefault="00B82606" w:rsidP="00B72A16">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06" w:rsidRPr="005F1388" w:rsidRDefault="00B82606" w:rsidP="00B72A16">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06" w:rsidRPr="005F1388" w:rsidRDefault="00B82606" w:rsidP="00B72A1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06" w:rsidRPr="00ED79B6" w:rsidRDefault="00B82606" w:rsidP="00B72A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06" w:rsidRPr="00ED79B6" w:rsidRDefault="00B82606" w:rsidP="00B72A16">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06" w:rsidRPr="00ED79B6" w:rsidRDefault="00B82606" w:rsidP="00B72A1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06" w:rsidRPr="00A961C4" w:rsidRDefault="00B82606" w:rsidP="00B72A16">
    <w:pPr>
      <w:rPr>
        <w:b/>
        <w:sz w:val="20"/>
      </w:rPr>
    </w:pPr>
    <w:r>
      <w:rPr>
        <w:b/>
        <w:sz w:val="20"/>
      </w:rPr>
      <w:fldChar w:fldCharType="begin"/>
    </w:r>
    <w:r>
      <w:rPr>
        <w:b/>
        <w:sz w:val="20"/>
      </w:rPr>
      <w:instrText xml:space="preserve"> STYLEREF CharAmSchNo </w:instrText>
    </w:r>
    <w:r w:rsidR="00924D66">
      <w:rPr>
        <w:b/>
        <w:sz w:val="20"/>
      </w:rPr>
      <w:fldChar w:fldCharType="separate"/>
    </w:r>
    <w:r w:rsidR="00924D66">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24D66">
      <w:rPr>
        <w:sz w:val="20"/>
      </w:rPr>
      <w:fldChar w:fldCharType="separate"/>
    </w:r>
    <w:r w:rsidR="00924D66">
      <w:rPr>
        <w:noProof/>
        <w:sz w:val="20"/>
      </w:rPr>
      <w:t>Amendments commencing 1 January 2014</w:t>
    </w:r>
    <w:r>
      <w:rPr>
        <w:sz w:val="20"/>
      </w:rPr>
      <w:fldChar w:fldCharType="end"/>
    </w:r>
  </w:p>
  <w:p w:rsidR="00B82606" w:rsidRPr="00A961C4" w:rsidRDefault="00B82606" w:rsidP="00B72A16">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82606" w:rsidRPr="00A961C4" w:rsidRDefault="00B82606" w:rsidP="00B72A16">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06" w:rsidRPr="00A961C4" w:rsidRDefault="00B82606" w:rsidP="00B72A16">
    <w:pPr>
      <w:jc w:val="right"/>
      <w:rPr>
        <w:sz w:val="20"/>
      </w:rPr>
    </w:pPr>
    <w:r w:rsidRPr="00A961C4">
      <w:rPr>
        <w:sz w:val="20"/>
      </w:rPr>
      <w:fldChar w:fldCharType="begin"/>
    </w:r>
    <w:r w:rsidRPr="00A961C4">
      <w:rPr>
        <w:sz w:val="20"/>
      </w:rPr>
      <w:instrText xml:space="preserve"> STYLEREF CharAmSchText </w:instrText>
    </w:r>
    <w:r w:rsidR="00924D66">
      <w:rPr>
        <w:sz w:val="20"/>
      </w:rPr>
      <w:fldChar w:fldCharType="separate"/>
    </w:r>
    <w:r w:rsidR="00924D66">
      <w:rPr>
        <w:noProof/>
        <w:sz w:val="20"/>
      </w:rPr>
      <w:t>Amendments commencing 1 January 2014</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24D66">
      <w:rPr>
        <w:b/>
        <w:sz w:val="20"/>
      </w:rPr>
      <w:fldChar w:fldCharType="separate"/>
    </w:r>
    <w:r w:rsidR="00924D66">
      <w:rPr>
        <w:b/>
        <w:noProof/>
        <w:sz w:val="20"/>
      </w:rPr>
      <w:t>Schedule 2</w:t>
    </w:r>
    <w:r>
      <w:rPr>
        <w:b/>
        <w:sz w:val="20"/>
      </w:rPr>
      <w:fldChar w:fldCharType="end"/>
    </w:r>
  </w:p>
  <w:p w:rsidR="00B82606" w:rsidRPr="00A961C4" w:rsidRDefault="00B82606" w:rsidP="00B72A16">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82606" w:rsidRPr="00A961C4" w:rsidRDefault="00B82606" w:rsidP="00B72A16">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06" w:rsidRPr="00A961C4" w:rsidRDefault="00B82606" w:rsidP="00B72A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A2982"/>
    <w:lvl w:ilvl="0">
      <w:start w:val="1"/>
      <w:numFmt w:val="decimal"/>
      <w:lvlText w:val="%1."/>
      <w:lvlJc w:val="left"/>
      <w:pPr>
        <w:tabs>
          <w:tab w:val="num" w:pos="1492"/>
        </w:tabs>
        <w:ind w:left="1492" w:hanging="360"/>
      </w:pPr>
    </w:lvl>
  </w:abstractNum>
  <w:abstractNum w:abstractNumId="1">
    <w:nsid w:val="FFFFFF7D"/>
    <w:multiLevelType w:val="singleLevel"/>
    <w:tmpl w:val="C8E697B0"/>
    <w:lvl w:ilvl="0">
      <w:start w:val="1"/>
      <w:numFmt w:val="decimal"/>
      <w:lvlText w:val="%1."/>
      <w:lvlJc w:val="left"/>
      <w:pPr>
        <w:tabs>
          <w:tab w:val="num" w:pos="1209"/>
        </w:tabs>
        <w:ind w:left="1209" w:hanging="360"/>
      </w:pPr>
    </w:lvl>
  </w:abstractNum>
  <w:abstractNum w:abstractNumId="2">
    <w:nsid w:val="FFFFFF7E"/>
    <w:multiLevelType w:val="singleLevel"/>
    <w:tmpl w:val="1C704B44"/>
    <w:lvl w:ilvl="0">
      <w:start w:val="1"/>
      <w:numFmt w:val="decimal"/>
      <w:lvlText w:val="%1."/>
      <w:lvlJc w:val="left"/>
      <w:pPr>
        <w:tabs>
          <w:tab w:val="num" w:pos="926"/>
        </w:tabs>
        <w:ind w:left="926" w:hanging="360"/>
      </w:pPr>
    </w:lvl>
  </w:abstractNum>
  <w:abstractNum w:abstractNumId="3">
    <w:nsid w:val="FFFFFF7F"/>
    <w:multiLevelType w:val="singleLevel"/>
    <w:tmpl w:val="3BB4D934"/>
    <w:lvl w:ilvl="0">
      <w:start w:val="1"/>
      <w:numFmt w:val="decimal"/>
      <w:lvlText w:val="%1."/>
      <w:lvlJc w:val="left"/>
      <w:pPr>
        <w:tabs>
          <w:tab w:val="num" w:pos="643"/>
        </w:tabs>
        <w:ind w:left="643" w:hanging="360"/>
      </w:pPr>
    </w:lvl>
  </w:abstractNum>
  <w:abstractNum w:abstractNumId="4">
    <w:nsid w:val="FFFFFF80"/>
    <w:multiLevelType w:val="singleLevel"/>
    <w:tmpl w:val="5AD64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880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0A0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B2B598"/>
    <w:lvl w:ilvl="0">
      <w:start w:val="1"/>
      <w:numFmt w:val="decimal"/>
      <w:lvlText w:val="%1."/>
      <w:lvlJc w:val="left"/>
      <w:pPr>
        <w:tabs>
          <w:tab w:val="num" w:pos="360"/>
        </w:tabs>
        <w:ind w:left="360" w:hanging="360"/>
      </w:pPr>
    </w:lvl>
  </w:abstractNum>
  <w:abstractNum w:abstractNumId="9">
    <w:nsid w:val="FFFFFF89"/>
    <w:multiLevelType w:val="singleLevel"/>
    <w:tmpl w:val="B0C2746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9B21FAA"/>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15607D"/>
    <w:multiLevelType w:val="hybridMultilevel"/>
    <w:tmpl w:val="C1C8BD18"/>
    <w:lvl w:ilvl="0" w:tplc="C2D017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56DF7259"/>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1280"/>
        </w:tabs>
        <w:ind w:left="12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333"/>
        </w:tabs>
        <w:ind w:left="2333"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58144413"/>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7"/>
  </w:num>
  <w:num w:numId="14">
    <w:abstractNumId w:val="20"/>
  </w:num>
  <w:num w:numId="15">
    <w:abstractNumId w:val="15"/>
  </w:num>
  <w:num w:numId="16">
    <w:abstractNumId w:val="10"/>
  </w:num>
  <w:num w:numId="17">
    <w:abstractNumId w:val="13"/>
  </w:num>
  <w:num w:numId="18">
    <w:abstractNumId w:val="12"/>
  </w:num>
  <w:num w:numId="19">
    <w:abstractNumId w:val="14"/>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E9"/>
    <w:rsid w:val="000019A2"/>
    <w:rsid w:val="000136AF"/>
    <w:rsid w:val="00030FA1"/>
    <w:rsid w:val="0003229F"/>
    <w:rsid w:val="00034097"/>
    <w:rsid w:val="0005348C"/>
    <w:rsid w:val="00057C37"/>
    <w:rsid w:val="000614BF"/>
    <w:rsid w:val="0007373E"/>
    <w:rsid w:val="000779AC"/>
    <w:rsid w:val="0008529A"/>
    <w:rsid w:val="00097BF3"/>
    <w:rsid w:val="000A6C6A"/>
    <w:rsid w:val="000A72F8"/>
    <w:rsid w:val="000C0281"/>
    <w:rsid w:val="000D05EF"/>
    <w:rsid w:val="000D6480"/>
    <w:rsid w:val="000E2261"/>
    <w:rsid w:val="000E4C86"/>
    <w:rsid w:val="000E4DF3"/>
    <w:rsid w:val="000F21C1"/>
    <w:rsid w:val="0010745C"/>
    <w:rsid w:val="00112C34"/>
    <w:rsid w:val="001209CE"/>
    <w:rsid w:val="00121963"/>
    <w:rsid w:val="00121EB8"/>
    <w:rsid w:val="0012428B"/>
    <w:rsid w:val="001311FD"/>
    <w:rsid w:val="00131254"/>
    <w:rsid w:val="001338DA"/>
    <w:rsid w:val="0014542C"/>
    <w:rsid w:val="001475B8"/>
    <w:rsid w:val="001476C9"/>
    <w:rsid w:val="00155DB6"/>
    <w:rsid w:val="0016077D"/>
    <w:rsid w:val="0016125C"/>
    <w:rsid w:val="00166C2F"/>
    <w:rsid w:val="00192D25"/>
    <w:rsid w:val="001939E1"/>
    <w:rsid w:val="00195382"/>
    <w:rsid w:val="001B39BC"/>
    <w:rsid w:val="001B693A"/>
    <w:rsid w:val="001C5F34"/>
    <w:rsid w:val="001C69C4"/>
    <w:rsid w:val="001D37EF"/>
    <w:rsid w:val="001D7DA4"/>
    <w:rsid w:val="001E3590"/>
    <w:rsid w:val="001E3E0B"/>
    <w:rsid w:val="001E7407"/>
    <w:rsid w:val="001F5D5E"/>
    <w:rsid w:val="001F6219"/>
    <w:rsid w:val="001F68B4"/>
    <w:rsid w:val="00207D47"/>
    <w:rsid w:val="00214D06"/>
    <w:rsid w:val="0023028C"/>
    <w:rsid w:val="002348CF"/>
    <w:rsid w:val="00236BAD"/>
    <w:rsid w:val="0024010F"/>
    <w:rsid w:val="00240749"/>
    <w:rsid w:val="00241E2B"/>
    <w:rsid w:val="002564A4"/>
    <w:rsid w:val="00261029"/>
    <w:rsid w:val="00261E3C"/>
    <w:rsid w:val="002624EB"/>
    <w:rsid w:val="002634B5"/>
    <w:rsid w:val="00285644"/>
    <w:rsid w:val="00287C6D"/>
    <w:rsid w:val="002912CB"/>
    <w:rsid w:val="00297ECB"/>
    <w:rsid w:val="002A33FD"/>
    <w:rsid w:val="002B0EA5"/>
    <w:rsid w:val="002B4D75"/>
    <w:rsid w:val="002B5880"/>
    <w:rsid w:val="002B5F4B"/>
    <w:rsid w:val="002B7B38"/>
    <w:rsid w:val="002D043A"/>
    <w:rsid w:val="002D6224"/>
    <w:rsid w:val="002D7037"/>
    <w:rsid w:val="002D7EDD"/>
    <w:rsid w:val="002E0111"/>
    <w:rsid w:val="002E7186"/>
    <w:rsid w:val="002F7C4F"/>
    <w:rsid w:val="003074B7"/>
    <w:rsid w:val="003278F2"/>
    <w:rsid w:val="003415D3"/>
    <w:rsid w:val="00352B0F"/>
    <w:rsid w:val="003565BE"/>
    <w:rsid w:val="00360246"/>
    <w:rsid w:val="00360459"/>
    <w:rsid w:val="00372B61"/>
    <w:rsid w:val="00380BA6"/>
    <w:rsid w:val="0038268D"/>
    <w:rsid w:val="0038292E"/>
    <w:rsid w:val="00393837"/>
    <w:rsid w:val="003A563E"/>
    <w:rsid w:val="003C3EBF"/>
    <w:rsid w:val="003D0224"/>
    <w:rsid w:val="003D0BFE"/>
    <w:rsid w:val="003D16EA"/>
    <w:rsid w:val="003D5700"/>
    <w:rsid w:val="004035A1"/>
    <w:rsid w:val="00410E63"/>
    <w:rsid w:val="004116CD"/>
    <w:rsid w:val="00417EB9"/>
    <w:rsid w:val="00424CA9"/>
    <w:rsid w:val="004255FA"/>
    <w:rsid w:val="004268AC"/>
    <w:rsid w:val="0044291A"/>
    <w:rsid w:val="00444DB4"/>
    <w:rsid w:val="00492824"/>
    <w:rsid w:val="0049411F"/>
    <w:rsid w:val="00496F97"/>
    <w:rsid w:val="00497161"/>
    <w:rsid w:val="004A57B7"/>
    <w:rsid w:val="004D436C"/>
    <w:rsid w:val="004D614A"/>
    <w:rsid w:val="004E0F06"/>
    <w:rsid w:val="004E3FAB"/>
    <w:rsid w:val="004E7BEC"/>
    <w:rsid w:val="004F4B72"/>
    <w:rsid w:val="00504DD3"/>
    <w:rsid w:val="0050600B"/>
    <w:rsid w:val="005125DA"/>
    <w:rsid w:val="00516B8D"/>
    <w:rsid w:val="005234AD"/>
    <w:rsid w:val="00537FBC"/>
    <w:rsid w:val="00584811"/>
    <w:rsid w:val="00593AA6"/>
    <w:rsid w:val="00594161"/>
    <w:rsid w:val="005941BA"/>
    <w:rsid w:val="00594749"/>
    <w:rsid w:val="0059723F"/>
    <w:rsid w:val="00597E9E"/>
    <w:rsid w:val="005A2EA3"/>
    <w:rsid w:val="005A3F82"/>
    <w:rsid w:val="005A7899"/>
    <w:rsid w:val="005B0152"/>
    <w:rsid w:val="005B10B8"/>
    <w:rsid w:val="005B4067"/>
    <w:rsid w:val="005C3F41"/>
    <w:rsid w:val="005C600B"/>
    <w:rsid w:val="005C6804"/>
    <w:rsid w:val="005D1AFC"/>
    <w:rsid w:val="005D2D09"/>
    <w:rsid w:val="005E38E9"/>
    <w:rsid w:val="005E6593"/>
    <w:rsid w:val="005E66FD"/>
    <w:rsid w:val="005F055B"/>
    <w:rsid w:val="005F61C2"/>
    <w:rsid w:val="005F6B71"/>
    <w:rsid w:val="00600219"/>
    <w:rsid w:val="00600A4C"/>
    <w:rsid w:val="006031F5"/>
    <w:rsid w:val="0062359C"/>
    <w:rsid w:val="006379C6"/>
    <w:rsid w:val="0064186A"/>
    <w:rsid w:val="006475DA"/>
    <w:rsid w:val="00677CC2"/>
    <w:rsid w:val="00685AB5"/>
    <w:rsid w:val="00685AE0"/>
    <w:rsid w:val="0068642D"/>
    <w:rsid w:val="006905DE"/>
    <w:rsid w:val="0069207B"/>
    <w:rsid w:val="006C7F8C"/>
    <w:rsid w:val="006D02BD"/>
    <w:rsid w:val="006E5800"/>
    <w:rsid w:val="006E59E2"/>
    <w:rsid w:val="006F0EA0"/>
    <w:rsid w:val="006F318F"/>
    <w:rsid w:val="006F47C1"/>
    <w:rsid w:val="00700B2C"/>
    <w:rsid w:val="00710A10"/>
    <w:rsid w:val="00713084"/>
    <w:rsid w:val="00715914"/>
    <w:rsid w:val="00723802"/>
    <w:rsid w:val="00731E00"/>
    <w:rsid w:val="007335E0"/>
    <w:rsid w:val="007440B7"/>
    <w:rsid w:val="007553B3"/>
    <w:rsid w:val="007715C9"/>
    <w:rsid w:val="00771A16"/>
    <w:rsid w:val="00774EDD"/>
    <w:rsid w:val="007757EC"/>
    <w:rsid w:val="0078379F"/>
    <w:rsid w:val="00797685"/>
    <w:rsid w:val="007A6816"/>
    <w:rsid w:val="007C02EC"/>
    <w:rsid w:val="007D519E"/>
    <w:rsid w:val="007D5C60"/>
    <w:rsid w:val="007E163D"/>
    <w:rsid w:val="00807DE9"/>
    <w:rsid w:val="00811AA6"/>
    <w:rsid w:val="00835E7B"/>
    <w:rsid w:val="00851BB5"/>
    <w:rsid w:val="0085365A"/>
    <w:rsid w:val="00856A31"/>
    <w:rsid w:val="008754D0"/>
    <w:rsid w:val="00877E19"/>
    <w:rsid w:val="00884CEB"/>
    <w:rsid w:val="00884FDE"/>
    <w:rsid w:val="008861ED"/>
    <w:rsid w:val="0089316F"/>
    <w:rsid w:val="008A34E8"/>
    <w:rsid w:val="008A4156"/>
    <w:rsid w:val="008B45EE"/>
    <w:rsid w:val="008D0EE0"/>
    <w:rsid w:val="008F115B"/>
    <w:rsid w:val="008F54E7"/>
    <w:rsid w:val="008F6E1F"/>
    <w:rsid w:val="00903422"/>
    <w:rsid w:val="00924D66"/>
    <w:rsid w:val="00926678"/>
    <w:rsid w:val="00931C61"/>
    <w:rsid w:val="00932377"/>
    <w:rsid w:val="00936A68"/>
    <w:rsid w:val="00944E71"/>
    <w:rsid w:val="00947D5A"/>
    <w:rsid w:val="00950467"/>
    <w:rsid w:val="009532A5"/>
    <w:rsid w:val="00967AB4"/>
    <w:rsid w:val="009868E9"/>
    <w:rsid w:val="009B678C"/>
    <w:rsid w:val="009C2C6E"/>
    <w:rsid w:val="009C3E03"/>
    <w:rsid w:val="009D6D9C"/>
    <w:rsid w:val="009F72D3"/>
    <w:rsid w:val="00A01FB6"/>
    <w:rsid w:val="00A1184F"/>
    <w:rsid w:val="00A120D6"/>
    <w:rsid w:val="00A16916"/>
    <w:rsid w:val="00A22C98"/>
    <w:rsid w:val="00A231E2"/>
    <w:rsid w:val="00A42709"/>
    <w:rsid w:val="00A53DCB"/>
    <w:rsid w:val="00A64912"/>
    <w:rsid w:val="00A672EB"/>
    <w:rsid w:val="00A70A74"/>
    <w:rsid w:val="00A802BC"/>
    <w:rsid w:val="00A872DC"/>
    <w:rsid w:val="00A97F4B"/>
    <w:rsid w:val="00AA4F80"/>
    <w:rsid w:val="00AA7786"/>
    <w:rsid w:val="00AC03E1"/>
    <w:rsid w:val="00AD5641"/>
    <w:rsid w:val="00AF06CF"/>
    <w:rsid w:val="00AF2AF3"/>
    <w:rsid w:val="00B029C2"/>
    <w:rsid w:val="00B136FC"/>
    <w:rsid w:val="00B1457D"/>
    <w:rsid w:val="00B1535F"/>
    <w:rsid w:val="00B20503"/>
    <w:rsid w:val="00B21F29"/>
    <w:rsid w:val="00B33B3C"/>
    <w:rsid w:val="00B41448"/>
    <w:rsid w:val="00B46132"/>
    <w:rsid w:val="00B5124C"/>
    <w:rsid w:val="00B520D2"/>
    <w:rsid w:val="00B52575"/>
    <w:rsid w:val="00B54457"/>
    <w:rsid w:val="00B63834"/>
    <w:rsid w:val="00B72A16"/>
    <w:rsid w:val="00B72F57"/>
    <w:rsid w:val="00B80199"/>
    <w:rsid w:val="00B82606"/>
    <w:rsid w:val="00B94319"/>
    <w:rsid w:val="00BA220B"/>
    <w:rsid w:val="00BE62DB"/>
    <w:rsid w:val="00BE719A"/>
    <w:rsid w:val="00BE720A"/>
    <w:rsid w:val="00BF2241"/>
    <w:rsid w:val="00C04CE8"/>
    <w:rsid w:val="00C135A9"/>
    <w:rsid w:val="00C15BA8"/>
    <w:rsid w:val="00C27606"/>
    <w:rsid w:val="00C31DE7"/>
    <w:rsid w:val="00C34D34"/>
    <w:rsid w:val="00C42BF8"/>
    <w:rsid w:val="00C42E0D"/>
    <w:rsid w:val="00C465D4"/>
    <w:rsid w:val="00C50043"/>
    <w:rsid w:val="00C52B9C"/>
    <w:rsid w:val="00C7573B"/>
    <w:rsid w:val="00CA212E"/>
    <w:rsid w:val="00CD61A1"/>
    <w:rsid w:val="00CE038B"/>
    <w:rsid w:val="00CE19E4"/>
    <w:rsid w:val="00CE493D"/>
    <w:rsid w:val="00CE51C7"/>
    <w:rsid w:val="00CE6309"/>
    <w:rsid w:val="00CF0BB2"/>
    <w:rsid w:val="00CF3EE8"/>
    <w:rsid w:val="00D00024"/>
    <w:rsid w:val="00D00D6F"/>
    <w:rsid w:val="00D02616"/>
    <w:rsid w:val="00D040EE"/>
    <w:rsid w:val="00D06D3D"/>
    <w:rsid w:val="00D13441"/>
    <w:rsid w:val="00D1620C"/>
    <w:rsid w:val="00D2127E"/>
    <w:rsid w:val="00D320D0"/>
    <w:rsid w:val="00D32CE3"/>
    <w:rsid w:val="00D515AE"/>
    <w:rsid w:val="00D675E2"/>
    <w:rsid w:val="00D70DFB"/>
    <w:rsid w:val="00D766DF"/>
    <w:rsid w:val="00DA186E"/>
    <w:rsid w:val="00DB1B29"/>
    <w:rsid w:val="00DB6179"/>
    <w:rsid w:val="00DC0D10"/>
    <w:rsid w:val="00DC4F88"/>
    <w:rsid w:val="00DD29C8"/>
    <w:rsid w:val="00E05704"/>
    <w:rsid w:val="00E13867"/>
    <w:rsid w:val="00E26BB7"/>
    <w:rsid w:val="00E338EF"/>
    <w:rsid w:val="00E422ED"/>
    <w:rsid w:val="00E44C17"/>
    <w:rsid w:val="00E52FE4"/>
    <w:rsid w:val="00E542CF"/>
    <w:rsid w:val="00E567B9"/>
    <w:rsid w:val="00E71E89"/>
    <w:rsid w:val="00E74DC7"/>
    <w:rsid w:val="00E75FF5"/>
    <w:rsid w:val="00E82753"/>
    <w:rsid w:val="00E832C5"/>
    <w:rsid w:val="00E856AD"/>
    <w:rsid w:val="00E85C54"/>
    <w:rsid w:val="00E94D5E"/>
    <w:rsid w:val="00E97F31"/>
    <w:rsid w:val="00EA4541"/>
    <w:rsid w:val="00EA7100"/>
    <w:rsid w:val="00EC01C1"/>
    <w:rsid w:val="00EC0369"/>
    <w:rsid w:val="00ED6111"/>
    <w:rsid w:val="00EE3E80"/>
    <w:rsid w:val="00EE4860"/>
    <w:rsid w:val="00EE7705"/>
    <w:rsid w:val="00EF2E3A"/>
    <w:rsid w:val="00EF3217"/>
    <w:rsid w:val="00EF7BF5"/>
    <w:rsid w:val="00F014B8"/>
    <w:rsid w:val="00F06C88"/>
    <w:rsid w:val="00F072A7"/>
    <w:rsid w:val="00F078DC"/>
    <w:rsid w:val="00F153BF"/>
    <w:rsid w:val="00F43541"/>
    <w:rsid w:val="00F46486"/>
    <w:rsid w:val="00F61B89"/>
    <w:rsid w:val="00F62AF5"/>
    <w:rsid w:val="00F63DB9"/>
    <w:rsid w:val="00F71C79"/>
    <w:rsid w:val="00F73BD6"/>
    <w:rsid w:val="00F81FFE"/>
    <w:rsid w:val="00F83989"/>
    <w:rsid w:val="00F9632C"/>
    <w:rsid w:val="00FB0AFA"/>
    <w:rsid w:val="00FC48F2"/>
    <w:rsid w:val="00FD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iPriority="10" w:unhideWhenUsed="0" w:qFormat="1"/>
    <w:lsdException w:name="Default Paragraph Font" w:uiPriority="1"/>
    <w:lsdException w:name="Subtitle" w:semiHidden="0" w:unhideWhenUsed="0" w:qFormat="1"/>
    <w:lsdException w:name="Note Heading"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3E03"/>
    <w:pPr>
      <w:spacing w:line="260" w:lineRule="atLeast"/>
    </w:pPr>
    <w:rPr>
      <w:sz w:val="22"/>
    </w:rPr>
  </w:style>
  <w:style w:type="paragraph" w:styleId="Heading1">
    <w:name w:val="heading 1"/>
    <w:basedOn w:val="Normal"/>
    <w:next w:val="Normal"/>
    <w:link w:val="Heading1Char"/>
    <w:qFormat/>
    <w:rsid w:val="00807DE9"/>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807DE9"/>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07DE9"/>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07DE9"/>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07DE9"/>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07DE9"/>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07DE9"/>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07DE9"/>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07DE9"/>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3E03"/>
  </w:style>
  <w:style w:type="paragraph" w:customStyle="1" w:styleId="OPCParaBase">
    <w:name w:val="OPCParaBase"/>
    <w:qFormat/>
    <w:rsid w:val="009C3E03"/>
    <w:pPr>
      <w:spacing w:line="260" w:lineRule="atLeast"/>
    </w:pPr>
    <w:rPr>
      <w:rFonts w:eastAsia="Times New Roman" w:cs="Times New Roman"/>
      <w:sz w:val="22"/>
      <w:lang w:eastAsia="en-AU"/>
    </w:rPr>
  </w:style>
  <w:style w:type="paragraph" w:customStyle="1" w:styleId="ShortT">
    <w:name w:val="ShortT"/>
    <w:basedOn w:val="OPCParaBase"/>
    <w:next w:val="Normal"/>
    <w:qFormat/>
    <w:rsid w:val="009C3E03"/>
    <w:pPr>
      <w:spacing w:line="240" w:lineRule="auto"/>
    </w:pPr>
    <w:rPr>
      <w:b/>
      <w:sz w:val="40"/>
    </w:rPr>
  </w:style>
  <w:style w:type="paragraph" w:customStyle="1" w:styleId="ActHead1">
    <w:name w:val="ActHead 1"/>
    <w:aliases w:val="c"/>
    <w:basedOn w:val="OPCParaBase"/>
    <w:next w:val="Normal"/>
    <w:qFormat/>
    <w:rsid w:val="009C3E0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3E0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3E0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3E0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3E0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3E0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3E0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3E0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3E0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3E03"/>
  </w:style>
  <w:style w:type="paragraph" w:customStyle="1" w:styleId="Blocks">
    <w:name w:val="Blocks"/>
    <w:aliases w:val="bb"/>
    <w:basedOn w:val="OPCParaBase"/>
    <w:qFormat/>
    <w:rsid w:val="009C3E03"/>
    <w:pPr>
      <w:spacing w:line="240" w:lineRule="auto"/>
    </w:pPr>
    <w:rPr>
      <w:sz w:val="24"/>
    </w:rPr>
  </w:style>
  <w:style w:type="paragraph" w:customStyle="1" w:styleId="BoxText">
    <w:name w:val="BoxText"/>
    <w:aliases w:val="bt"/>
    <w:basedOn w:val="OPCParaBase"/>
    <w:qFormat/>
    <w:rsid w:val="009C3E0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3E03"/>
    <w:rPr>
      <w:b/>
    </w:rPr>
  </w:style>
  <w:style w:type="paragraph" w:customStyle="1" w:styleId="BoxHeadItalic">
    <w:name w:val="BoxHeadItalic"/>
    <w:aliases w:val="bhi"/>
    <w:basedOn w:val="BoxText"/>
    <w:next w:val="BoxStep"/>
    <w:qFormat/>
    <w:rsid w:val="009C3E03"/>
    <w:rPr>
      <w:i/>
    </w:rPr>
  </w:style>
  <w:style w:type="paragraph" w:customStyle="1" w:styleId="BoxList">
    <w:name w:val="BoxList"/>
    <w:aliases w:val="bl"/>
    <w:basedOn w:val="BoxText"/>
    <w:qFormat/>
    <w:rsid w:val="009C3E03"/>
    <w:pPr>
      <w:ind w:left="1559" w:hanging="425"/>
    </w:pPr>
  </w:style>
  <w:style w:type="paragraph" w:customStyle="1" w:styleId="BoxNote">
    <w:name w:val="BoxNote"/>
    <w:aliases w:val="bn"/>
    <w:basedOn w:val="BoxText"/>
    <w:qFormat/>
    <w:rsid w:val="009C3E03"/>
    <w:pPr>
      <w:tabs>
        <w:tab w:val="left" w:pos="1985"/>
      </w:tabs>
      <w:spacing w:before="122" w:line="198" w:lineRule="exact"/>
      <w:ind w:left="2948" w:hanging="1814"/>
    </w:pPr>
    <w:rPr>
      <w:sz w:val="18"/>
    </w:rPr>
  </w:style>
  <w:style w:type="paragraph" w:customStyle="1" w:styleId="BoxPara">
    <w:name w:val="BoxPara"/>
    <w:aliases w:val="bp"/>
    <w:basedOn w:val="BoxText"/>
    <w:qFormat/>
    <w:rsid w:val="009C3E03"/>
    <w:pPr>
      <w:tabs>
        <w:tab w:val="right" w:pos="2268"/>
      </w:tabs>
      <w:ind w:left="2552" w:hanging="1418"/>
    </w:pPr>
  </w:style>
  <w:style w:type="paragraph" w:customStyle="1" w:styleId="BoxStep">
    <w:name w:val="BoxStep"/>
    <w:aliases w:val="bs"/>
    <w:basedOn w:val="BoxText"/>
    <w:qFormat/>
    <w:rsid w:val="009C3E03"/>
    <w:pPr>
      <w:ind w:left="1985" w:hanging="851"/>
    </w:pPr>
  </w:style>
  <w:style w:type="character" w:customStyle="1" w:styleId="CharAmPartNo">
    <w:name w:val="CharAmPartNo"/>
    <w:basedOn w:val="OPCCharBase"/>
    <w:qFormat/>
    <w:rsid w:val="009C3E03"/>
  </w:style>
  <w:style w:type="character" w:customStyle="1" w:styleId="CharAmPartText">
    <w:name w:val="CharAmPartText"/>
    <w:basedOn w:val="OPCCharBase"/>
    <w:qFormat/>
    <w:rsid w:val="009C3E03"/>
  </w:style>
  <w:style w:type="character" w:customStyle="1" w:styleId="CharAmSchNo">
    <w:name w:val="CharAmSchNo"/>
    <w:basedOn w:val="OPCCharBase"/>
    <w:qFormat/>
    <w:rsid w:val="009C3E03"/>
  </w:style>
  <w:style w:type="character" w:customStyle="1" w:styleId="CharAmSchText">
    <w:name w:val="CharAmSchText"/>
    <w:basedOn w:val="OPCCharBase"/>
    <w:qFormat/>
    <w:rsid w:val="009C3E03"/>
  </w:style>
  <w:style w:type="character" w:customStyle="1" w:styleId="CharBoldItalic">
    <w:name w:val="CharBoldItalic"/>
    <w:basedOn w:val="OPCCharBase"/>
    <w:uiPriority w:val="1"/>
    <w:qFormat/>
    <w:rsid w:val="009C3E03"/>
    <w:rPr>
      <w:b/>
      <w:i/>
    </w:rPr>
  </w:style>
  <w:style w:type="character" w:customStyle="1" w:styleId="CharChapNo">
    <w:name w:val="CharChapNo"/>
    <w:basedOn w:val="OPCCharBase"/>
    <w:uiPriority w:val="1"/>
    <w:qFormat/>
    <w:rsid w:val="009C3E03"/>
  </w:style>
  <w:style w:type="character" w:customStyle="1" w:styleId="CharChapText">
    <w:name w:val="CharChapText"/>
    <w:basedOn w:val="OPCCharBase"/>
    <w:uiPriority w:val="1"/>
    <w:qFormat/>
    <w:rsid w:val="009C3E03"/>
  </w:style>
  <w:style w:type="character" w:customStyle="1" w:styleId="CharDivNo">
    <w:name w:val="CharDivNo"/>
    <w:basedOn w:val="OPCCharBase"/>
    <w:uiPriority w:val="1"/>
    <w:qFormat/>
    <w:rsid w:val="009C3E03"/>
  </w:style>
  <w:style w:type="character" w:customStyle="1" w:styleId="CharDivText">
    <w:name w:val="CharDivText"/>
    <w:basedOn w:val="OPCCharBase"/>
    <w:uiPriority w:val="1"/>
    <w:qFormat/>
    <w:rsid w:val="009C3E03"/>
  </w:style>
  <w:style w:type="character" w:customStyle="1" w:styleId="CharItalic">
    <w:name w:val="CharItalic"/>
    <w:basedOn w:val="OPCCharBase"/>
    <w:uiPriority w:val="1"/>
    <w:qFormat/>
    <w:rsid w:val="009C3E03"/>
    <w:rPr>
      <w:i/>
    </w:rPr>
  </w:style>
  <w:style w:type="character" w:customStyle="1" w:styleId="CharPartNo">
    <w:name w:val="CharPartNo"/>
    <w:basedOn w:val="OPCCharBase"/>
    <w:uiPriority w:val="1"/>
    <w:qFormat/>
    <w:rsid w:val="009C3E03"/>
  </w:style>
  <w:style w:type="character" w:customStyle="1" w:styleId="CharPartText">
    <w:name w:val="CharPartText"/>
    <w:basedOn w:val="OPCCharBase"/>
    <w:uiPriority w:val="1"/>
    <w:qFormat/>
    <w:rsid w:val="009C3E03"/>
  </w:style>
  <w:style w:type="character" w:customStyle="1" w:styleId="CharSectno">
    <w:name w:val="CharSectno"/>
    <w:basedOn w:val="OPCCharBase"/>
    <w:qFormat/>
    <w:rsid w:val="009C3E03"/>
  </w:style>
  <w:style w:type="character" w:customStyle="1" w:styleId="CharSubdNo">
    <w:name w:val="CharSubdNo"/>
    <w:basedOn w:val="OPCCharBase"/>
    <w:uiPriority w:val="1"/>
    <w:qFormat/>
    <w:rsid w:val="009C3E03"/>
  </w:style>
  <w:style w:type="character" w:customStyle="1" w:styleId="CharSubdText">
    <w:name w:val="CharSubdText"/>
    <w:basedOn w:val="OPCCharBase"/>
    <w:uiPriority w:val="1"/>
    <w:qFormat/>
    <w:rsid w:val="009C3E03"/>
  </w:style>
  <w:style w:type="paragraph" w:customStyle="1" w:styleId="CTA--">
    <w:name w:val="CTA --"/>
    <w:basedOn w:val="OPCParaBase"/>
    <w:next w:val="Normal"/>
    <w:rsid w:val="009C3E03"/>
    <w:pPr>
      <w:spacing w:before="60" w:line="240" w:lineRule="atLeast"/>
      <w:ind w:left="142" w:hanging="142"/>
    </w:pPr>
    <w:rPr>
      <w:sz w:val="20"/>
    </w:rPr>
  </w:style>
  <w:style w:type="paragraph" w:customStyle="1" w:styleId="CTA-">
    <w:name w:val="CTA -"/>
    <w:basedOn w:val="OPCParaBase"/>
    <w:rsid w:val="009C3E03"/>
    <w:pPr>
      <w:spacing w:before="60" w:line="240" w:lineRule="atLeast"/>
      <w:ind w:left="85" w:hanging="85"/>
    </w:pPr>
    <w:rPr>
      <w:sz w:val="20"/>
    </w:rPr>
  </w:style>
  <w:style w:type="paragraph" w:customStyle="1" w:styleId="CTA---">
    <w:name w:val="CTA ---"/>
    <w:basedOn w:val="OPCParaBase"/>
    <w:next w:val="Normal"/>
    <w:rsid w:val="009C3E03"/>
    <w:pPr>
      <w:spacing w:before="60" w:line="240" w:lineRule="atLeast"/>
      <w:ind w:left="198" w:hanging="198"/>
    </w:pPr>
    <w:rPr>
      <w:sz w:val="20"/>
    </w:rPr>
  </w:style>
  <w:style w:type="paragraph" w:customStyle="1" w:styleId="CTA----">
    <w:name w:val="CTA ----"/>
    <w:basedOn w:val="OPCParaBase"/>
    <w:next w:val="Normal"/>
    <w:rsid w:val="009C3E03"/>
    <w:pPr>
      <w:spacing w:before="60" w:line="240" w:lineRule="atLeast"/>
      <w:ind w:left="255" w:hanging="255"/>
    </w:pPr>
    <w:rPr>
      <w:sz w:val="20"/>
    </w:rPr>
  </w:style>
  <w:style w:type="paragraph" w:customStyle="1" w:styleId="CTA1a">
    <w:name w:val="CTA 1(a)"/>
    <w:basedOn w:val="OPCParaBase"/>
    <w:rsid w:val="009C3E03"/>
    <w:pPr>
      <w:tabs>
        <w:tab w:val="right" w:pos="414"/>
      </w:tabs>
      <w:spacing w:before="40" w:line="240" w:lineRule="atLeast"/>
      <w:ind w:left="675" w:hanging="675"/>
    </w:pPr>
    <w:rPr>
      <w:sz w:val="20"/>
    </w:rPr>
  </w:style>
  <w:style w:type="paragraph" w:customStyle="1" w:styleId="CTA1ai">
    <w:name w:val="CTA 1(a)(i)"/>
    <w:basedOn w:val="OPCParaBase"/>
    <w:rsid w:val="009C3E03"/>
    <w:pPr>
      <w:tabs>
        <w:tab w:val="right" w:pos="1004"/>
      </w:tabs>
      <w:spacing w:before="40" w:line="240" w:lineRule="atLeast"/>
      <w:ind w:left="1253" w:hanging="1253"/>
    </w:pPr>
    <w:rPr>
      <w:sz w:val="20"/>
    </w:rPr>
  </w:style>
  <w:style w:type="paragraph" w:customStyle="1" w:styleId="CTA2a">
    <w:name w:val="CTA 2(a)"/>
    <w:basedOn w:val="OPCParaBase"/>
    <w:rsid w:val="009C3E03"/>
    <w:pPr>
      <w:tabs>
        <w:tab w:val="right" w:pos="482"/>
      </w:tabs>
      <w:spacing w:before="40" w:line="240" w:lineRule="atLeast"/>
      <w:ind w:left="748" w:hanging="748"/>
    </w:pPr>
    <w:rPr>
      <w:sz w:val="20"/>
    </w:rPr>
  </w:style>
  <w:style w:type="paragraph" w:customStyle="1" w:styleId="CTA2ai">
    <w:name w:val="CTA 2(a)(i)"/>
    <w:basedOn w:val="OPCParaBase"/>
    <w:rsid w:val="009C3E03"/>
    <w:pPr>
      <w:tabs>
        <w:tab w:val="right" w:pos="1089"/>
      </w:tabs>
      <w:spacing w:before="40" w:line="240" w:lineRule="atLeast"/>
      <w:ind w:left="1327" w:hanging="1327"/>
    </w:pPr>
    <w:rPr>
      <w:sz w:val="20"/>
    </w:rPr>
  </w:style>
  <w:style w:type="paragraph" w:customStyle="1" w:styleId="CTA3a">
    <w:name w:val="CTA 3(a)"/>
    <w:basedOn w:val="OPCParaBase"/>
    <w:rsid w:val="009C3E03"/>
    <w:pPr>
      <w:tabs>
        <w:tab w:val="right" w:pos="556"/>
      </w:tabs>
      <w:spacing w:before="40" w:line="240" w:lineRule="atLeast"/>
      <w:ind w:left="805" w:hanging="805"/>
    </w:pPr>
    <w:rPr>
      <w:sz w:val="20"/>
    </w:rPr>
  </w:style>
  <w:style w:type="paragraph" w:customStyle="1" w:styleId="CTA3ai">
    <w:name w:val="CTA 3(a)(i)"/>
    <w:basedOn w:val="OPCParaBase"/>
    <w:rsid w:val="009C3E03"/>
    <w:pPr>
      <w:tabs>
        <w:tab w:val="right" w:pos="1140"/>
      </w:tabs>
      <w:spacing w:before="40" w:line="240" w:lineRule="atLeast"/>
      <w:ind w:left="1361" w:hanging="1361"/>
    </w:pPr>
    <w:rPr>
      <w:sz w:val="20"/>
    </w:rPr>
  </w:style>
  <w:style w:type="paragraph" w:customStyle="1" w:styleId="CTA4a">
    <w:name w:val="CTA 4(a)"/>
    <w:basedOn w:val="OPCParaBase"/>
    <w:rsid w:val="009C3E03"/>
    <w:pPr>
      <w:tabs>
        <w:tab w:val="right" w:pos="624"/>
      </w:tabs>
      <w:spacing w:before="40" w:line="240" w:lineRule="atLeast"/>
      <w:ind w:left="873" w:hanging="873"/>
    </w:pPr>
    <w:rPr>
      <w:sz w:val="20"/>
    </w:rPr>
  </w:style>
  <w:style w:type="paragraph" w:customStyle="1" w:styleId="CTA4ai">
    <w:name w:val="CTA 4(a)(i)"/>
    <w:basedOn w:val="OPCParaBase"/>
    <w:rsid w:val="009C3E03"/>
    <w:pPr>
      <w:tabs>
        <w:tab w:val="right" w:pos="1213"/>
      </w:tabs>
      <w:spacing w:before="40" w:line="240" w:lineRule="atLeast"/>
      <w:ind w:left="1452" w:hanging="1452"/>
    </w:pPr>
    <w:rPr>
      <w:sz w:val="20"/>
    </w:rPr>
  </w:style>
  <w:style w:type="paragraph" w:customStyle="1" w:styleId="CTACAPS">
    <w:name w:val="CTA CAPS"/>
    <w:basedOn w:val="OPCParaBase"/>
    <w:rsid w:val="009C3E03"/>
    <w:pPr>
      <w:spacing w:before="60" w:line="240" w:lineRule="atLeast"/>
    </w:pPr>
    <w:rPr>
      <w:sz w:val="20"/>
    </w:rPr>
  </w:style>
  <w:style w:type="paragraph" w:customStyle="1" w:styleId="CTAright">
    <w:name w:val="CTA right"/>
    <w:basedOn w:val="OPCParaBase"/>
    <w:rsid w:val="009C3E03"/>
    <w:pPr>
      <w:spacing w:before="60" w:line="240" w:lineRule="auto"/>
      <w:jc w:val="right"/>
    </w:pPr>
    <w:rPr>
      <w:sz w:val="20"/>
    </w:rPr>
  </w:style>
  <w:style w:type="paragraph" w:customStyle="1" w:styleId="subsection">
    <w:name w:val="subsection"/>
    <w:aliases w:val="ss"/>
    <w:basedOn w:val="OPCParaBase"/>
    <w:link w:val="subsectionChar"/>
    <w:rsid w:val="009C3E03"/>
    <w:pPr>
      <w:tabs>
        <w:tab w:val="right" w:pos="1021"/>
      </w:tabs>
      <w:spacing w:before="180" w:line="240" w:lineRule="auto"/>
      <w:ind w:left="1134" w:hanging="1134"/>
    </w:pPr>
  </w:style>
  <w:style w:type="paragraph" w:customStyle="1" w:styleId="Definition">
    <w:name w:val="Definition"/>
    <w:aliases w:val="dd"/>
    <w:basedOn w:val="OPCParaBase"/>
    <w:rsid w:val="009C3E03"/>
    <w:pPr>
      <w:spacing w:before="180" w:line="240" w:lineRule="auto"/>
      <w:ind w:left="1134"/>
    </w:pPr>
  </w:style>
  <w:style w:type="paragraph" w:customStyle="1" w:styleId="EndNotespara">
    <w:name w:val="EndNotes(para)"/>
    <w:aliases w:val="eta"/>
    <w:basedOn w:val="OPCParaBase"/>
    <w:next w:val="Normal"/>
    <w:rsid w:val="009C3E0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3E0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9C3E0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3E03"/>
    <w:pPr>
      <w:tabs>
        <w:tab w:val="right" w:pos="1412"/>
      </w:tabs>
      <w:spacing w:before="60" w:line="240" w:lineRule="auto"/>
      <w:ind w:left="1525" w:hanging="1525"/>
    </w:pPr>
    <w:rPr>
      <w:sz w:val="20"/>
    </w:rPr>
  </w:style>
  <w:style w:type="paragraph" w:customStyle="1" w:styleId="Formula">
    <w:name w:val="Formula"/>
    <w:basedOn w:val="OPCParaBase"/>
    <w:rsid w:val="009C3E03"/>
    <w:pPr>
      <w:spacing w:line="240" w:lineRule="auto"/>
      <w:ind w:left="1134"/>
    </w:pPr>
    <w:rPr>
      <w:sz w:val="20"/>
    </w:rPr>
  </w:style>
  <w:style w:type="paragraph" w:styleId="Header">
    <w:name w:val="header"/>
    <w:basedOn w:val="OPCParaBase"/>
    <w:link w:val="HeaderChar"/>
    <w:unhideWhenUsed/>
    <w:rsid w:val="009C3E0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C3E03"/>
    <w:rPr>
      <w:rFonts w:eastAsia="Times New Roman" w:cs="Times New Roman"/>
      <w:sz w:val="16"/>
      <w:lang w:eastAsia="en-AU"/>
    </w:rPr>
  </w:style>
  <w:style w:type="paragraph" w:customStyle="1" w:styleId="House">
    <w:name w:val="House"/>
    <w:basedOn w:val="OPCParaBase"/>
    <w:rsid w:val="009C3E03"/>
    <w:pPr>
      <w:spacing w:line="240" w:lineRule="auto"/>
    </w:pPr>
    <w:rPr>
      <w:sz w:val="28"/>
    </w:rPr>
  </w:style>
  <w:style w:type="paragraph" w:customStyle="1" w:styleId="Item">
    <w:name w:val="Item"/>
    <w:aliases w:val="i"/>
    <w:basedOn w:val="OPCParaBase"/>
    <w:next w:val="ItemHead"/>
    <w:rsid w:val="009C3E03"/>
    <w:pPr>
      <w:keepLines/>
      <w:spacing w:before="80" w:line="240" w:lineRule="auto"/>
      <w:ind w:left="709"/>
    </w:pPr>
  </w:style>
  <w:style w:type="paragraph" w:customStyle="1" w:styleId="ItemHead">
    <w:name w:val="ItemHead"/>
    <w:aliases w:val="ih"/>
    <w:basedOn w:val="OPCParaBase"/>
    <w:next w:val="Item"/>
    <w:rsid w:val="009C3E0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3E03"/>
    <w:pPr>
      <w:spacing w:line="240" w:lineRule="auto"/>
    </w:pPr>
    <w:rPr>
      <w:b/>
      <w:sz w:val="32"/>
    </w:rPr>
  </w:style>
  <w:style w:type="paragraph" w:customStyle="1" w:styleId="notedraft">
    <w:name w:val="note(draft)"/>
    <w:aliases w:val="nd"/>
    <w:basedOn w:val="OPCParaBase"/>
    <w:rsid w:val="009C3E03"/>
    <w:pPr>
      <w:spacing w:before="240" w:line="240" w:lineRule="auto"/>
      <w:ind w:left="284" w:hanging="284"/>
    </w:pPr>
    <w:rPr>
      <w:i/>
      <w:sz w:val="24"/>
    </w:rPr>
  </w:style>
  <w:style w:type="paragraph" w:customStyle="1" w:styleId="notemargin">
    <w:name w:val="note(margin)"/>
    <w:aliases w:val="nm"/>
    <w:basedOn w:val="OPCParaBase"/>
    <w:rsid w:val="009C3E03"/>
    <w:pPr>
      <w:tabs>
        <w:tab w:val="left" w:pos="709"/>
      </w:tabs>
      <w:spacing w:before="122" w:line="198" w:lineRule="exact"/>
      <w:ind w:left="709" w:hanging="709"/>
    </w:pPr>
    <w:rPr>
      <w:sz w:val="18"/>
    </w:rPr>
  </w:style>
  <w:style w:type="paragraph" w:customStyle="1" w:styleId="noteToPara">
    <w:name w:val="noteToPara"/>
    <w:aliases w:val="ntp"/>
    <w:basedOn w:val="OPCParaBase"/>
    <w:rsid w:val="009C3E03"/>
    <w:pPr>
      <w:spacing w:before="122" w:line="198" w:lineRule="exact"/>
      <w:ind w:left="2353" w:hanging="709"/>
    </w:pPr>
    <w:rPr>
      <w:sz w:val="18"/>
    </w:rPr>
  </w:style>
  <w:style w:type="paragraph" w:customStyle="1" w:styleId="noteParlAmend">
    <w:name w:val="note(ParlAmend)"/>
    <w:aliases w:val="npp"/>
    <w:basedOn w:val="OPCParaBase"/>
    <w:next w:val="ParlAmend"/>
    <w:rsid w:val="009C3E03"/>
    <w:pPr>
      <w:spacing w:line="240" w:lineRule="auto"/>
      <w:jc w:val="right"/>
    </w:pPr>
    <w:rPr>
      <w:rFonts w:ascii="Arial" w:hAnsi="Arial"/>
      <w:b/>
      <w:i/>
    </w:rPr>
  </w:style>
  <w:style w:type="paragraph" w:customStyle="1" w:styleId="notetext">
    <w:name w:val="note(text)"/>
    <w:aliases w:val="n"/>
    <w:basedOn w:val="OPCParaBase"/>
    <w:rsid w:val="009C3E03"/>
    <w:pPr>
      <w:spacing w:before="122" w:line="240" w:lineRule="auto"/>
      <w:ind w:left="1985" w:hanging="851"/>
    </w:pPr>
    <w:rPr>
      <w:sz w:val="18"/>
    </w:rPr>
  </w:style>
  <w:style w:type="paragraph" w:customStyle="1" w:styleId="Page1">
    <w:name w:val="Page1"/>
    <w:basedOn w:val="OPCParaBase"/>
    <w:rsid w:val="009C3E03"/>
    <w:pPr>
      <w:spacing w:before="5600" w:line="240" w:lineRule="auto"/>
    </w:pPr>
    <w:rPr>
      <w:b/>
      <w:sz w:val="32"/>
    </w:rPr>
  </w:style>
  <w:style w:type="paragraph" w:customStyle="1" w:styleId="PageBreak">
    <w:name w:val="PageBreak"/>
    <w:aliases w:val="pb"/>
    <w:basedOn w:val="OPCParaBase"/>
    <w:rsid w:val="009C3E03"/>
    <w:pPr>
      <w:spacing w:line="240" w:lineRule="auto"/>
    </w:pPr>
    <w:rPr>
      <w:sz w:val="20"/>
    </w:rPr>
  </w:style>
  <w:style w:type="paragraph" w:customStyle="1" w:styleId="paragraphsub">
    <w:name w:val="paragraph(sub)"/>
    <w:aliases w:val="aa"/>
    <w:basedOn w:val="OPCParaBase"/>
    <w:rsid w:val="009C3E03"/>
    <w:pPr>
      <w:tabs>
        <w:tab w:val="right" w:pos="1985"/>
      </w:tabs>
      <w:spacing w:before="40" w:line="240" w:lineRule="auto"/>
      <w:ind w:left="2098" w:hanging="2098"/>
    </w:pPr>
  </w:style>
  <w:style w:type="paragraph" w:customStyle="1" w:styleId="paragraphsub-sub">
    <w:name w:val="paragraph(sub-sub)"/>
    <w:aliases w:val="aaa"/>
    <w:basedOn w:val="OPCParaBase"/>
    <w:rsid w:val="009C3E03"/>
    <w:pPr>
      <w:tabs>
        <w:tab w:val="right" w:pos="2722"/>
      </w:tabs>
      <w:spacing w:before="40" w:line="240" w:lineRule="auto"/>
      <w:ind w:left="2835" w:hanging="2835"/>
    </w:pPr>
  </w:style>
  <w:style w:type="paragraph" w:customStyle="1" w:styleId="paragraph">
    <w:name w:val="paragraph"/>
    <w:aliases w:val="a"/>
    <w:basedOn w:val="OPCParaBase"/>
    <w:link w:val="paragraphChar"/>
    <w:rsid w:val="009C3E03"/>
    <w:pPr>
      <w:tabs>
        <w:tab w:val="right" w:pos="1531"/>
      </w:tabs>
      <w:spacing w:before="40" w:line="240" w:lineRule="auto"/>
      <w:ind w:left="1644" w:hanging="1644"/>
    </w:pPr>
  </w:style>
  <w:style w:type="paragraph" w:customStyle="1" w:styleId="ParlAmend">
    <w:name w:val="ParlAmend"/>
    <w:aliases w:val="pp"/>
    <w:basedOn w:val="OPCParaBase"/>
    <w:rsid w:val="009C3E03"/>
    <w:pPr>
      <w:spacing w:before="240" w:line="240" w:lineRule="atLeast"/>
      <w:ind w:hanging="567"/>
    </w:pPr>
    <w:rPr>
      <w:sz w:val="24"/>
    </w:rPr>
  </w:style>
  <w:style w:type="paragraph" w:customStyle="1" w:styleId="Penalty">
    <w:name w:val="Penalty"/>
    <w:basedOn w:val="OPCParaBase"/>
    <w:rsid w:val="009C3E03"/>
    <w:pPr>
      <w:tabs>
        <w:tab w:val="left" w:pos="2977"/>
      </w:tabs>
      <w:spacing w:before="180" w:line="240" w:lineRule="auto"/>
      <w:ind w:left="1985" w:hanging="851"/>
    </w:pPr>
  </w:style>
  <w:style w:type="paragraph" w:customStyle="1" w:styleId="Portfolio">
    <w:name w:val="Portfolio"/>
    <w:basedOn w:val="OPCParaBase"/>
    <w:rsid w:val="009C3E03"/>
    <w:pPr>
      <w:spacing w:line="240" w:lineRule="auto"/>
    </w:pPr>
    <w:rPr>
      <w:i/>
      <w:sz w:val="20"/>
    </w:rPr>
  </w:style>
  <w:style w:type="paragraph" w:customStyle="1" w:styleId="Preamble">
    <w:name w:val="Preamble"/>
    <w:basedOn w:val="OPCParaBase"/>
    <w:next w:val="Normal"/>
    <w:rsid w:val="009C3E0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3E03"/>
    <w:pPr>
      <w:spacing w:line="240" w:lineRule="auto"/>
    </w:pPr>
    <w:rPr>
      <w:i/>
      <w:sz w:val="20"/>
    </w:rPr>
  </w:style>
  <w:style w:type="paragraph" w:customStyle="1" w:styleId="Session">
    <w:name w:val="Session"/>
    <w:basedOn w:val="OPCParaBase"/>
    <w:rsid w:val="009C3E03"/>
    <w:pPr>
      <w:spacing w:line="240" w:lineRule="auto"/>
    </w:pPr>
    <w:rPr>
      <w:sz w:val="28"/>
    </w:rPr>
  </w:style>
  <w:style w:type="paragraph" w:customStyle="1" w:styleId="Sponsor">
    <w:name w:val="Sponsor"/>
    <w:basedOn w:val="OPCParaBase"/>
    <w:rsid w:val="009C3E03"/>
    <w:pPr>
      <w:spacing w:line="240" w:lineRule="auto"/>
    </w:pPr>
    <w:rPr>
      <w:i/>
    </w:rPr>
  </w:style>
  <w:style w:type="paragraph" w:customStyle="1" w:styleId="Subitem">
    <w:name w:val="Subitem"/>
    <w:aliases w:val="iss"/>
    <w:basedOn w:val="OPCParaBase"/>
    <w:rsid w:val="009C3E03"/>
    <w:pPr>
      <w:spacing w:before="180" w:line="240" w:lineRule="auto"/>
      <w:ind w:left="709" w:hanging="709"/>
    </w:pPr>
  </w:style>
  <w:style w:type="paragraph" w:customStyle="1" w:styleId="SubitemHead">
    <w:name w:val="SubitemHead"/>
    <w:aliases w:val="issh"/>
    <w:basedOn w:val="OPCParaBase"/>
    <w:rsid w:val="009C3E0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3E03"/>
    <w:pPr>
      <w:spacing w:before="40" w:line="240" w:lineRule="auto"/>
      <w:ind w:left="1134"/>
    </w:pPr>
  </w:style>
  <w:style w:type="paragraph" w:customStyle="1" w:styleId="SubsectionHead">
    <w:name w:val="SubsectionHead"/>
    <w:aliases w:val="ssh"/>
    <w:basedOn w:val="OPCParaBase"/>
    <w:next w:val="subsection"/>
    <w:rsid w:val="009C3E03"/>
    <w:pPr>
      <w:keepNext/>
      <w:keepLines/>
      <w:spacing w:before="240" w:line="240" w:lineRule="auto"/>
      <w:ind w:left="1134"/>
    </w:pPr>
    <w:rPr>
      <w:i/>
    </w:rPr>
  </w:style>
  <w:style w:type="paragraph" w:customStyle="1" w:styleId="Tablea">
    <w:name w:val="Table(a)"/>
    <w:aliases w:val="ta"/>
    <w:basedOn w:val="OPCParaBase"/>
    <w:rsid w:val="009C3E03"/>
    <w:pPr>
      <w:spacing w:before="60" w:line="240" w:lineRule="auto"/>
      <w:ind w:left="284" w:hanging="284"/>
    </w:pPr>
    <w:rPr>
      <w:sz w:val="20"/>
    </w:rPr>
  </w:style>
  <w:style w:type="paragraph" w:customStyle="1" w:styleId="TableAA">
    <w:name w:val="Table(AA)"/>
    <w:aliases w:val="taaa"/>
    <w:basedOn w:val="OPCParaBase"/>
    <w:rsid w:val="009C3E0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3E0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C3E03"/>
    <w:pPr>
      <w:spacing w:before="60" w:line="240" w:lineRule="atLeast"/>
    </w:pPr>
    <w:rPr>
      <w:sz w:val="20"/>
    </w:rPr>
  </w:style>
  <w:style w:type="paragraph" w:customStyle="1" w:styleId="TLPBoxTextnote">
    <w:name w:val="TLPBoxText(note"/>
    <w:aliases w:val="right)"/>
    <w:basedOn w:val="OPCParaBase"/>
    <w:rsid w:val="009C3E0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3E0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3E03"/>
    <w:pPr>
      <w:spacing w:before="122" w:line="198" w:lineRule="exact"/>
      <w:ind w:left="1985" w:hanging="851"/>
      <w:jc w:val="right"/>
    </w:pPr>
    <w:rPr>
      <w:sz w:val="18"/>
    </w:rPr>
  </w:style>
  <w:style w:type="paragraph" w:customStyle="1" w:styleId="TLPTableBullet">
    <w:name w:val="TLPTableBullet"/>
    <w:aliases w:val="ttb"/>
    <w:basedOn w:val="OPCParaBase"/>
    <w:rsid w:val="009C3E03"/>
    <w:pPr>
      <w:spacing w:line="240" w:lineRule="exact"/>
      <w:ind w:left="284" w:hanging="284"/>
    </w:pPr>
    <w:rPr>
      <w:sz w:val="20"/>
    </w:rPr>
  </w:style>
  <w:style w:type="paragraph" w:styleId="TOC1">
    <w:name w:val="toc 1"/>
    <w:basedOn w:val="OPCParaBase"/>
    <w:next w:val="Normal"/>
    <w:uiPriority w:val="39"/>
    <w:unhideWhenUsed/>
    <w:rsid w:val="009C3E0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C3E0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C3E0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C3E0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C3E0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C3E0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C3E0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C3E0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C3E0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C3E03"/>
    <w:pPr>
      <w:keepLines/>
      <w:spacing w:before="240" w:after="120" w:line="240" w:lineRule="auto"/>
      <w:ind w:left="794"/>
    </w:pPr>
    <w:rPr>
      <w:b/>
      <w:kern w:val="28"/>
      <w:sz w:val="20"/>
    </w:rPr>
  </w:style>
  <w:style w:type="paragraph" w:customStyle="1" w:styleId="TofSectsHeading">
    <w:name w:val="TofSects(Heading)"/>
    <w:basedOn w:val="OPCParaBase"/>
    <w:rsid w:val="009C3E03"/>
    <w:pPr>
      <w:spacing w:before="240" w:after="120" w:line="240" w:lineRule="auto"/>
    </w:pPr>
    <w:rPr>
      <w:b/>
      <w:sz w:val="24"/>
    </w:rPr>
  </w:style>
  <w:style w:type="paragraph" w:customStyle="1" w:styleId="TofSectsSection">
    <w:name w:val="TofSects(Section)"/>
    <w:basedOn w:val="OPCParaBase"/>
    <w:rsid w:val="009C3E03"/>
    <w:pPr>
      <w:keepLines/>
      <w:spacing w:before="40" w:line="240" w:lineRule="auto"/>
      <w:ind w:left="1588" w:hanging="794"/>
    </w:pPr>
    <w:rPr>
      <w:kern w:val="28"/>
      <w:sz w:val="18"/>
    </w:rPr>
  </w:style>
  <w:style w:type="paragraph" w:customStyle="1" w:styleId="TofSectsSubdiv">
    <w:name w:val="TofSects(Subdiv)"/>
    <w:basedOn w:val="OPCParaBase"/>
    <w:rsid w:val="009C3E03"/>
    <w:pPr>
      <w:keepLines/>
      <w:spacing w:before="80" w:line="240" w:lineRule="auto"/>
      <w:ind w:left="1588" w:hanging="794"/>
    </w:pPr>
    <w:rPr>
      <w:kern w:val="28"/>
    </w:rPr>
  </w:style>
  <w:style w:type="paragraph" w:customStyle="1" w:styleId="WRStyle">
    <w:name w:val="WR Style"/>
    <w:aliases w:val="WR"/>
    <w:basedOn w:val="OPCParaBase"/>
    <w:rsid w:val="009C3E03"/>
    <w:pPr>
      <w:spacing w:before="240" w:line="240" w:lineRule="auto"/>
      <w:ind w:left="284" w:hanging="284"/>
    </w:pPr>
    <w:rPr>
      <w:b/>
      <w:i/>
      <w:kern w:val="28"/>
      <w:sz w:val="24"/>
    </w:rPr>
  </w:style>
  <w:style w:type="paragraph" w:customStyle="1" w:styleId="notepara">
    <w:name w:val="note(para)"/>
    <w:aliases w:val="na"/>
    <w:basedOn w:val="OPCParaBase"/>
    <w:rsid w:val="009C3E03"/>
    <w:pPr>
      <w:spacing w:before="40" w:line="198" w:lineRule="exact"/>
      <w:ind w:left="2354" w:hanging="369"/>
    </w:pPr>
    <w:rPr>
      <w:sz w:val="18"/>
    </w:rPr>
  </w:style>
  <w:style w:type="paragraph" w:styleId="Footer">
    <w:name w:val="footer"/>
    <w:link w:val="FooterChar"/>
    <w:rsid w:val="009C3E0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C3E03"/>
    <w:rPr>
      <w:rFonts w:eastAsia="Times New Roman" w:cs="Times New Roman"/>
      <w:sz w:val="22"/>
      <w:szCs w:val="24"/>
      <w:lang w:eastAsia="en-AU"/>
    </w:rPr>
  </w:style>
  <w:style w:type="character" w:styleId="LineNumber">
    <w:name w:val="line number"/>
    <w:basedOn w:val="OPCCharBase"/>
    <w:uiPriority w:val="99"/>
    <w:semiHidden/>
    <w:unhideWhenUsed/>
    <w:rsid w:val="009C3E03"/>
    <w:rPr>
      <w:sz w:val="16"/>
    </w:rPr>
  </w:style>
  <w:style w:type="table" w:customStyle="1" w:styleId="CFlag">
    <w:name w:val="CFlag"/>
    <w:basedOn w:val="TableNormal"/>
    <w:uiPriority w:val="99"/>
    <w:rsid w:val="009C3E03"/>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E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E03"/>
    <w:rPr>
      <w:rFonts w:ascii="Tahoma" w:hAnsi="Tahoma" w:cs="Tahoma"/>
      <w:sz w:val="16"/>
      <w:szCs w:val="16"/>
    </w:rPr>
  </w:style>
  <w:style w:type="table" w:styleId="TableGrid">
    <w:name w:val="Table Grid"/>
    <w:basedOn w:val="TableNormal"/>
    <w:uiPriority w:val="59"/>
    <w:rsid w:val="009C3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9C3E03"/>
    <w:rPr>
      <w:b/>
      <w:sz w:val="28"/>
      <w:szCs w:val="32"/>
    </w:rPr>
  </w:style>
  <w:style w:type="paragraph" w:customStyle="1" w:styleId="TerritoryT">
    <w:name w:val="TerritoryT"/>
    <w:basedOn w:val="OPCParaBase"/>
    <w:next w:val="Normal"/>
    <w:rsid w:val="009C3E03"/>
    <w:rPr>
      <w:b/>
      <w:sz w:val="32"/>
    </w:rPr>
  </w:style>
  <w:style w:type="paragraph" w:customStyle="1" w:styleId="LegislationMadeUnder">
    <w:name w:val="LegislationMadeUnder"/>
    <w:basedOn w:val="OPCParaBase"/>
    <w:next w:val="Normal"/>
    <w:rsid w:val="009C3E03"/>
    <w:rPr>
      <w:i/>
      <w:sz w:val="32"/>
      <w:szCs w:val="32"/>
    </w:rPr>
  </w:style>
  <w:style w:type="paragraph" w:customStyle="1" w:styleId="SignCoverPageEnd">
    <w:name w:val="SignCoverPageEnd"/>
    <w:basedOn w:val="OPCParaBase"/>
    <w:next w:val="Normal"/>
    <w:rsid w:val="009C3E03"/>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9C3E03"/>
    <w:pPr>
      <w:pBdr>
        <w:top w:val="single" w:sz="4" w:space="1" w:color="auto"/>
      </w:pBdr>
      <w:spacing w:before="360"/>
      <w:ind w:right="397"/>
      <w:jc w:val="both"/>
    </w:pPr>
  </w:style>
  <w:style w:type="paragraph" w:customStyle="1" w:styleId="NotesHeading2">
    <w:name w:val="NotesHeading 2"/>
    <w:basedOn w:val="OPCParaBase"/>
    <w:next w:val="Normal"/>
    <w:rsid w:val="009C3E03"/>
    <w:rPr>
      <w:b/>
      <w:sz w:val="28"/>
      <w:szCs w:val="28"/>
    </w:rPr>
  </w:style>
  <w:style w:type="paragraph" w:customStyle="1" w:styleId="NotesHeading1">
    <w:name w:val="NotesHeading 1"/>
    <w:basedOn w:val="OPCParaBase"/>
    <w:next w:val="Normal"/>
    <w:rsid w:val="009C3E03"/>
    <w:rPr>
      <w:b/>
      <w:sz w:val="28"/>
      <w:szCs w:val="28"/>
    </w:rPr>
  </w:style>
  <w:style w:type="paragraph" w:customStyle="1" w:styleId="CompiledActNo">
    <w:name w:val="CompiledActNo"/>
    <w:basedOn w:val="OPCParaBase"/>
    <w:next w:val="Normal"/>
    <w:rsid w:val="009C3E03"/>
    <w:rPr>
      <w:b/>
      <w:sz w:val="24"/>
      <w:szCs w:val="24"/>
    </w:rPr>
  </w:style>
  <w:style w:type="paragraph" w:customStyle="1" w:styleId="ENotesText">
    <w:name w:val="ENotesText"/>
    <w:basedOn w:val="OPCParaBase"/>
    <w:next w:val="Normal"/>
    <w:rsid w:val="009C3E03"/>
  </w:style>
  <w:style w:type="paragraph" w:customStyle="1" w:styleId="CompiledMadeUnder">
    <w:name w:val="CompiledMadeUnder"/>
    <w:basedOn w:val="OPCParaBase"/>
    <w:next w:val="Normal"/>
    <w:rsid w:val="009C3E03"/>
    <w:rPr>
      <w:i/>
      <w:sz w:val="24"/>
      <w:szCs w:val="24"/>
    </w:rPr>
  </w:style>
  <w:style w:type="paragraph" w:customStyle="1" w:styleId="Paragraphsub-sub-sub">
    <w:name w:val="Paragraph(sub-sub-sub)"/>
    <w:aliases w:val="aaaa"/>
    <w:basedOn w:val="OPCParaBase"/>
    <w:rsid w:val="009C3E03"/>
    <w:pPr>
      <w:tabs>
        <w:tab w:val="right" w:pos="3402"/>
      </w:tabs>
      <w:spacing w:before="40" w:line="240" w:lineRule="auto"/>
      <w:ind w:left="3402" w:hanging="3402"/>
    </w:pPr>
  </w:style>
  <w:style w:type="paragraph" w:customStyle="1" w:styleId="NoteToSubpara">
    <w:name w:val="NoteToSubpara"/>
    <w:aliases w:val="nts"/>
    <w:basedOn w:val="OPCParaBase"/>
    <w:rsid w:val="009C3E03"/>
    <w:pPr>
      <w:spacing w:before="40" w:line="198" w:lineRule="exact"/>
      <w:ind w:left="2835" w:hanging="709"/>
    </w:pPr>
    <w:rPr>
      <w:sz w:val="18"/>
    </w:rPr>
  </w:style>
  <w:style w:type="paragraph" w:customStyle="1" w:styleId="ENoteTableHeading">
    <w:name w:val="ENoteTableHeading"/>
    <w:aliases w:val="enth"/>
    <w:basedOn w:val="OPCParaBase"/>
    <w:rsid w:val="009C3E03"/>
    <w:pPr>
      <w:keepNext/>
      <w:spacing w:before="60" w:line="240" w:lineRule="atLeast"/>
    </w:pPr>
    <w:rPr>
      <w:rFonts w:ascii="Arial" w:hAnsi="Arial"/>
      <w:b/>
      <w:sz w:val="16"/>
    </w:rPr>
  </w:style>
  <w:style w:type="paragraph" w:customStyle="1" w:styleId="ENoteTTi">
    <w:name w:val="ENoteTTi"/>
    <w:aliases w:val="entti"/>
    <w:basedOn w:val="OPCParaBase"/>
    <w:rsid w:val="009C3E03"/>
    <w:pPr>
      <w:keepNext/>
      <w:spacing w:before="60" w:line="240" w:lineRule="atLeast"/>
      <w:ind w:left="170"/>
    </w:pPr>
    <w:rPr>
      <w:sz w:val="16"/>
    </w:rPr>
  </w:style>
  <w:style w:type="paragraph" w:customStyle="1" w:styleId="ENotesHeading1">
    <w:name w:val="ENotesHeading 1"/>
    <w:aliases w:val="Enh1"/>
    <w:basedOn w:val="OPCParaBase"/>
    <w:next w:val="Normal"/>
    <w:rsid w:val="009C3E03"/>
    <w:pPr>
      <w:spacing w:before="120"/>
      <w:outlineLvl w:val="1"/>
    </w:pPr>
    <w:rPr>
      <w:b/>
      <w:sz w:val="28"/>
      <w:szCs w:val="28"/>
    </w:rPr>
  </w:style>
  <w:style w:type="paragraph" w:customStyle="1" w:styleId="ENotesHeading2">
    <w:name w:val="ENotesHeading 2"/>
    <w:aliases w:val="Enh2"/>
    <w:basedOn w:val="OPCParaBase"/>
    <w:next w:val="Normal"/>
    <w:rsid w:val="009C3E03"/>
    <w:pPr>
      <w:spacing w:before="120" w:after="120"/>
      <w:outlineLvl w:val="2"/>
    </w:pPr>
    <w:rPr>
      <w:b/>
      <w:sz w:val="24"/>
      <w:szCs w:val="28"/>
    </w:rPr>
  </w:style>
  <w:style w:type="paragraph" w:customStyle="1" w:styleId="ENoteTTIndentHeading">
    <w:name w:val="ENoteTTIndentHeading"/>
    <w:aliases w:val="enTTHi"/>
    <w:basedOn w:val="OPCParaBase"/>
    <w:rsid w:val="009C3E0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3E03"/>
    <w:pPr>
      <w:spacing w:before="60" w:line="240" w:lineRule="atLeast"/>
    </w:pPr>
    <w:rPr>
      <w:sz w:val="16"/>
    </w:rPr>
  </w:style>
  <w:style w:type="paragraph" w:customStyle="1" w:styleId="MadeunderText">
    <w:name w:val="MadeunderText"/>
    <w:basedOn w:val="OPCParaBase"/>
    <w:next w:val="CompiledMadeUnder"/>
    <w:rsid w:val="009C3E03"/>
    <w:pPr>
      <w:spacing w:before="240"/>
    </w:pPr>
    <w:rPr>
      <w:sz w:val="24"/>
      <w:szCs w:val="24"/>
    </w:rPr>
  </w:style>
  <w:style w:type="paragraph" w:customStyle="1" w:styleId="ENotesHeading3">
    <w:name w:val="ENotesHeading 3"/>
    <w:aliases w:val="Enh3"/>
    <w:basedOn w:val="OPCParaBase"/>
    <w:next w:val="Normal"/>
    <w:rsid w:val="009C3E03"/>
    <w:pPr>
      <w:keepNext/>
      <w:spacing w:before="120" w:line="240" w:lineRule="auto"/>
      <w:outlineLvl w:val="4"/>
    </w:pPr>
    <w:rPr>
      <w:b/>
      <w:szCs w:val="24"/>
    </w:rPr>
  </w:style>
  <w:style w:type="paragraph" w:customStyle="1" w:styleId="SubPartCASA">
    <w:name w:val="SubPart(CASA)"/>
    <w:aliases w:val="csp"/>
    <w:basedOn w:val="OPCParaBase"/>
    <w:next w:val="ActHead3"/>
    <w:rsid w:val="009C3E03"/>
    <w:pPr>
      <w:keepNext/>
      <w:keepLines/>
      <w:spacing w:before="280"/>
      <w:outlineLvl w:val="1"/>
    </w:pPr>
    <w:rPr>
      <w:b/>
      <w:kern w:val="28"/>
      <w:sz w:val="32"/>
    </w:rPr>
  </w:style>
  <w:style w:type="character" w:customStyle="1" w:styleId="CharSubPartTextCASA">
    <w:name w:val="CharSubPartText(CASA)"/>
    <w:basedOn w:val="OPCCharBase"/>
    <w:uiPriority w:val="1"/>
    <w:rsid w:val="009C3E03"/>
  </w:style>
  <w:style w:type="character" w:customStyle="1" w:styleId="CharSubPartNoCASA">
    <w:name w:val="CharSubPartNo(CASA)"/>
    <w:basedOn w:val="OPCCharBase"/>
    <w:uiPriority w:val="1"/>
    <w:rsid w:val="009C3E03"/>
  </w:style>
  <w:style w:type="paragraph" w:customStyle="1" w:styleId="ENoteTTIndentHeadingSub">
    <w:name w:val="ENoteTTIndentHeadingSub"/>
    <w:aliases w:val="enTTHis"/>
    <w:basedOn w:val="OPCParaBase"/>
    <w:rsid w:val="009C3E03"/>
    <w:pPr>
      <w:keepNext/>
      <w:spacing w:before="60" w:line="240" w:lineRule="atLeast"/>
      <w:ind w:left="340"/>
    </w:pPr>
    <w:rPr>
      <w:b/>
      <w:sz w:val="16"/>
    </w:rPr>
  </w:style>
  <w:style w:type="paragraph" w:customStyle="1" w:styleId="ENoteTTiSub">
    <w:name w:val="ENoteTTiSub"/>
    <w:aliases w:val="enttis"/>
    <w:basedOn w:val="OPCParaBase"/>
    <w:rsid w:val="009C3E03"/>
    <w:pPr>
      <w:keepNext/>
      <w:spacing w:before="60" w:line="240" w:lineRule="atLeast"/>
      <w:ind w:left="340"/>
    </w:pPr>
    <w:rPr>
      <w:sz w:val="16"/>
    </w:rPr>
  </w:style>
  <w:style w:type="paragraph" w:customStyle="1" w:styleId="SubDivisionMigration">
    <w:name w:val="SubDivisionMigration"/>
    <w:aliases w:val="sdm"/>
    <w:basedOn w:val="OPCParaBase"/>
    <w:rsid w:val="009C3E0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3E03"/>
    <w:pPr>
      <w:keepNext/>
      <w:keepLines/>
      <w:spacing w:before="240" w:line="240" w:lineRule="auto"/>
      <w:ind w:left="1134" w:hanging="1134"/>
    </w:pPr>
    <w:rPr>
      <w:b/>
      <w:sz w:val="28"/>
    </w:rPr>
  </w:style>
  <w:style w:type="paragraph" w:customStyle="1" w:styleId="TableHeading">
    <w:name w:val="TableHeading"/>
    <w:aliases w:val="th"/>
    <w:basedOn w:val="OPCParaBase"/>
    <w:next w:val="Tabletext"/>
    <w:rsid w:val="009C3E03"/>
    <w:pPr>
      <w:keepNext/>
      <w:spacing w:before="60" w:line="240" w:lineRule="atLeast"/>
    </w:pPr>
    <w:rPr>
      <w:b/>
      <w:sz w:val="20"/>
    </w:rPr>
  </w:style>
  <w:style w:type="character" w:customStyle="1" w:styleId="subsectionChar">
    <w:name w:val="subsection Char"/>
    <w:aliases w:val="ss Char"/>
    <w:basedOn w:val="DefaultParagraphFont"/>
    <w:link w:val="subsection"/>
    <w:locked/>
    <w:rsid w:val="00807DE9"/>
    <w:rPr>
      <w:rFonts w:eastAsia="Times New Roman" w:cs="Times New Roman"/>
      <w:sz w:val="22"/>
      <w:lang w:eastAsia="en-AU"/>
    </w:rPr>
  </w:style>
  <w:style w:type="character" w:customStyle="1" w:styleId="Heading1Char">
    <w:name w:val="Heading 1 Char"/>
    <w:basedOn w:val="DefaultParagraphFont"/>
    <w:link w:val="Heading1"/>
    <w:rsid w:val="00807D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807D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807DE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semiHidden/>
    <w:rsid w:val="00807DE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semiHidden/>
    <w:rsid w:val="00807DE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07DE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807DE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807D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807DE9"/>
    <w:rPr>
      <w:rFonts w:asciiTheme="majorHAnsi" w:eastAsiaTheme="majorEastAsia" w:hAnsiTheme="majorHAnsi" w:cstheme="majorBidi"/>
      <w:i/>
      <w:iCs/>
      <w:color w:val="404040" w:themeColor="text1" w:themeTint="BF"/>
    </w:rPr>
  </w:style>
  <w:style w:type="character" w:styleId="Hyperlink">
    <w:name w:val="Hyperlink"/>
    <w:basedOn w:val="DefaultParagraphFont"/>
    <w:rsid w:val="009C3E03"/>
    <w:rPr>
      <w:color w:val="0000FF"/>
      <w:u w:val="single"/>
    </w:rPr>
  </w:style>
  <w:style w:type="character" w:styleId="FollowedHyperlink">
    <w:name w:val="FollowedHyperlink"/>
    <w:basedOn w:val="DefaultParagraphFont"/>
    <w:semiHidden/>
    <w:unhideWhenUsed/>
    <w:rsid w:val="00807DE9"/>
    <w:rPr>
      <w:color w:val="800080"/>
      <w:u w:val="single"/>
    </w:rPr>
  </w:style>
  <w:style w:type="paragraph" w:styleId="HTMLAddress">
    <w:name w:val="HTML Address"/>
    <w:basedOn w:val="Normal"/>
    <w:link w:val="HTMLAddressChar"/>
    <w:semiHidden/>
    <w:unhideWhenUsed/>
    <w:rsid w:val="00807DE9"/>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semiHidden/>
    <w:rsid w:val="00807DE9"/>
    <w:rPr>
      <w:rFonts w:eastAsia="Times New Roman" w:cs="Times New Roman"/>
      <w:i/>
      <w:iCs/>
      <w:sz w:val="24"/>
      <w:szCs w:val="24"/>
      <w:lang w:eastAsia="en-AU"/>
    </w:rPr>
  </w:style>
  <w:style w:type="character" w:styleId="HTMLCode">
    <w:name w:val="HTML Code"/>
    <w:basedOn w:val="DefaultParagraphFont"/>
    <w:semiHidden/>
    <w:unhideWhenUsed/>
    <w:rsid w:val="00807DE9"/>
    <w:rPr>
      <w:rFonts w:ascii="Courier New" w:eastAsia="Times New Roman" w:hAnsi="Courier New" w:cs="Courier New" w:hint="default"/>
      <w:sz w:val="20"/>
      <w:szCs w:val="20"/>
    </w:rPr>
  </w:style>
  <w:style w:type="character" w:styleId="HTMLKeyboard">
    <w:name w:val="HTML Keyboard"/>
    <w:basedOn w:val="DefaultParagraphFont"/>
    <w:semiHidden/>
    <w:unhideWhenUsed/>
    <w:rsid w:val="00807DE9"/>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807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807DE9"/>
    <w:rPr>
      <w:rFonts w:ascii="Courier New" w:eastAsia="Times New Roman" w:hAnsi="Courier New" w:cs="Courier New"/>
      <w:lang w:eastAsia="en-AU"/>
    </w:rPr>
  </w:style>
  <w:style w:type="character" w:styleId="HTMLSample">
    <w:name w:val="HTML Sample"/>
    <w:basedOn w:val="DefaultParagraphFont"/>
    <w:semiHidden/>
    <w:unhideWhenUsed/>
    <w:rsid w:val="00807DE9"/>
    <w:rPr>
      <w:rFonts w:ascii="Courier New" w:eastAsia="Times New Roman" w:hAnsi="Courier New" w:cs="Courier New" w:hint="default"/>
    </w:rPr>
  </w:style>
  <w:style w:type="character" w:styleId="HTMLTypewriter">
    <w:name w:val="HTML Typewriter"/>
    <w:basedOn w:val="DefaultParagraphFont"/>
    <w:semiHidden/>
    <w:unhideWhenUsed/>
    <w:rsid w:val="00807DE9"/>
    <w:rPr>
      <w:rFonts w:ascii="Courier New" w:eastAsia="Times New Roman" w:hAnsi="Courier New" w:cs="Courier New" w:hint="default"/>
      <w:sz w:val="20"/>
      <w:szCs w:val="20"/>
    </w:rPr>
  </w:style>
  <w:style w:type="paragraph" w:styleId="NormalWeb">
    <w:name w:val="Normal (Web)"/>
    <w:basedOn w:val="Normal"/>
    <w:semiHidden/>
    <w:unhideWhenUsed/>
    <w:rsid w:val="00807DE9"/>
    <w:pPr>
      <w:spacing w:line="240" w:lineRule="auto"/>
    </w:pPr>
    <w:rPr>
      <w:rFonts w:eastAsia="Times New Roman" w:cs="Times New Roman"/>
      <w:sz w:val="24"/>
      <w:szCs w:val="24"/>
      <w:lang w:eastAsia="en-AU"/>
    </w:rPr>
  </w:style>
  <w:style w:type="paragraph" w:styleId="Index1">
    <w:name w:val="index 1"/>
    <w:basedOn w:val="Normal"/>
    <w:next w:val="Normal"/>
    <w:autoRedefine/>
    <w:semiHidden/>
    <w:unhideWhenUsed/>
    <w:rsid w:val="00807DE9"/>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semiHidden/>
    <w:unhideWhenUsed/>
    <w:rsid w:val="00807DE9"/>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semiHidden/>
    <w:unhideWhenUsed/>
    <w:rsid w:val="00807DE9"/>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semiHidden/>
    <w:unhideWhenUsed/>
    <w:rsid w:val="00807DE9"/>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semiHidden/>
    <w:unhideWhenUsed/>
    <w:rsid w:val="00807DE9"/>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semiHidden/>
    <w:unhideWhenUsed/>
    <w:rsid w:val="00807DE9"/>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semiHidden/>
    <w:unhideWhenUsed/>
    <w:rsid w:val="00807DE9"/>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semiHidden/>
    <w:unhideWhenUsed/>
    <w:rsid w:val="00807DE9"/>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semiHidden/>
    <w:unhideWhenUsed/>
    <w:rsid w:val="00807DE9"/>
    <w:pPr>
      <w:spacing w:line="240" w:lineRule="auto"/>
      <w:ind w:left="2160" w:hanging="240"/>
    </w:pPr>
    <w:rPr>
      <w:rFonts w:eastAsia="Times New Roman" w:cs="Times New Roman"/>
      <w:sz w:val="24"/>
      <w:szCs w:val="24"/>
      <w:lang w:eastAsia="en-AU"/>
    </w:rPr>
  </w:style>
  <w:style w:type="paragraph" w:styleId="NormalIndent">
    <w:name w:val="Normal Indent"/>
    <w:basedOn w:val="Normal"/>
    <w:semiHidden/>
    <w:unhideWhenUsed/>
    <w:rsid w:val="00807DE9"/>
    <w:pPr>
      <w:spacing w:line="240" w:lineRule="auto"/>
      <w:ind w:left="720"/>
    </w:pPr>
    <w:rPr>
      <w:rFonts w:eastAsia="Times New Roman" w:cs="Times New Roman"/>
      <w:sz w:val="24"/>
      <w:szCs w:val="24"/>
      <w:lang w:eastAsia="en-AU"/>
    </w:rPr>
  </w:style>
  <w:style w:type="paragraph" w:styleId="FootnoteText">
    <w:name w:val="footnote text"/>
    <w:basedOn w:val="Normal"/>
    <w:link w:val="FootnoteTextChar"/>
    <w:semiHidden/>
    <w:unhideWhenUsed/>
    <w:rsid w:val="00807DE9"/>
    <w:pPr>
      <w:spacing w:line="240" w:lineRule="auto"/>
    </w:pPr>
    <w:rPr>
      <w:rFonts w:eastAsia="Times New Roman" w:cs="Times New Roman"/>
      <w:sz w:val="20"/>
    </w:rPr>
  </w:style>
  <w:style w:type="character" w:customStyle="1" w:styleId="FootnoteTextChar">
    <w:name w:val="Footnote Text Char"/>
    <w:basedOn w:val="DefaultParagraphFont"/>
    <w:link w:val="FootnoteText"/>
    <w:semiHidden/>
    <w:rsid w:val="00807DE9"/>
    <w:rPr>
      <w:rFonts w:eastAsia="Times New Roman" w:cs="Times New Roman"/>
    </w:rPr>
  </w:style>
  <w:style w:type="paragraph" w:styleId="CommentText">
    <w:name w:val="annotation text"/>
    <w:basedOn w:val="Normal"/>
    <w:link w:val="CommentTextChar"/>
    <w:semiHidden/>
    <w:unhideWhenUsed/>
    <w:rsid w:val="00807DE9"/>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semiHidden/>
    <w:rsid w:val="00807DE9"/>
    <w:rPr>
      <w:rFonts w:eastAsia="Times New Roman" w:cs="Times New Roman"/>
      <w:lang w:eastAsia="en-AU"/>
    </w:rPr>
  </w:style>
  <w:style w:type="paragraph" w:styleId="IndexHeading">
    <w:name w:val="index heading"/>
    <w:basedOn w:val="Normal"/>
    <w:next w:val="Index1"/>
    <w:semiHidden/>
    <w:unhideWhenUsed/>
    <w:rsid w:val="00807DE9"/>
    <w:pPr>
      <w:spacing w:line="240" w:lineRule="auto"/>
    </w:pPr>
    <w:rPr>
      <w:rFonts w:ascii="Arial" w:eastAsia="Times New Roman" w:hAnsi="Arial" w:cs="Arial"/>
      <w:b/>
      <w:bCs/>
      <w:sz w:val="24"/>
      <w:szCs w:val="24"/>
      <w:lang w:eastAsia="en-AU"/>
    </w:rPr>
  </w:style>
  <w:style w:type="paragraph" w:styleId="Caption">
    <w:name w:val="caption"/>
    <w:basedOn w:val="Normal"/>
    <w:next w:val="Normal"/>
    <w:semiHidden/>
    <w:unhideWhenUsed/>
    <w:qFormat/>
    <w:rsid w:val="00807DE9"/>
    <w:pPr>
      <w:spacing w:before="120" w:after="120" w:line="240" w:lineRule="auto"/>
    </w:pPr>
    <w:rPr>
      <w:rFonts w:eastAsia="Times New Roman" w:cs="Times New Roman"/>
      <w:b/>
      <w:bCs/>
      <w:sz w:val="20"/>
      <w:lang w:eastAsia="en-AU"/>
    </w:rPr>
  </w:style>
  <w:style w:type="paragraph" w:styleId="TableofFigures">
    <w:name w:val="table of figures"/>
    <w:basedOn w:val="Normal"/>
    <w:next w:val="Normal"/>
    <w:semiHidden/>
    <w:unhideWhenUsed/>
    <w:rsid w:val="00807DE9"/>
    <w:pPr>
      <w:spacing w:line="240" w:lineRule="auto"/>
      <w:ind w:left="480" w:hanging="480"/>
    </w:pPr>
    <w:rPr>
      <w:rFonts w:eastAsia="Times New Roman" w:cs="Times New Roman"/>
      <w:sz w:val="24"/>
      <w:szCs w:val="24"/>
      <w:lang w:eastAsia="en-AU"/>
    </w:rPr>
  </w:style>
  <w:style w:type="paragraph" w:styleId="EnvelopeAddress">
    <w:name w:val="envelope address"/>
    <w:basedOn w:val="Normal"/>
    <w:semiHidden/>
    <w:unhideWhenUsed/>
    <w:rsid w:val="00807DE9"/>
    <w:pPr>
      <w:framePr w:w="7920" w:h="1980"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semiHidden/>
    <w:unhideWhenUsed/>
    <w:rsid w:val="00807DE9"/>
    <w:pPr>
      <w:spacing w:line="240" w:lineRule="auto"/>
    </w:pPr>
    <w:rPr>
      <w:rFonts w:ascii="Arial" w:eastAsia="Times New Roman" w:hAnsi="Arial" w:cs="Arial"/>
      <w:sz w:val="20"/>
      <w:lang w:eastAsia="en-AU"/>
    </w:rPr>
  </w:style>
  <w:style w:type="paragraph" w:styleId="EndnoteText">
    <w:name w:val="endnote text"/>
    <w:basedOn w:val="Normal"/>
    <w:link w:val="EndnoteTextChar"/>
    <w:semiHidden/>
    <w:unhideWhenUsed/>
    <w:rsid w:val="00807DE9"/>
    <w:pPr>
      <w:spacing w:line="240" w:lineRule="auto"/>
    </w:pPr>
    <w:rPr>
      <w:rFonts w:eastAsia="Times New Roman" w:cs="Times New Roman"/>
      <w:sz w:val="20"/>
    </w:rPr>
  </w:style>
  <w:style w:type="character" w:customStyle="1" w:styleId="EndnoteTextChar">
    <w:name w:val="Endnote Text Char"/>
    <w:basedOn w:val="DefaultParagraphFont"/>
    <w:link w:val="EndnoteText"/>
    <w:semiHidden/>
    <w:rsid w:val="00807DE9"/>
    <w:rPr>
      <w:rFonts w:eastAsia="Times New Roman" w:cs="Times New Roman"/>
    </w:rPr>
  </w:style>
  <w:style w:type="paragraph" w:styleId="TableofAuthorities">
    <w:name w:val="table of authorities"/>
    <w:basedOn w:val="Normal"/>
    <w:next w:val="Normal"/>
    <w:semiHidden/>
    <w:unhideWhenUsed/>
    <w:rsid w:val="00807DE9"/>
    <w:pPr>
      <w:spacing w:line="240" w:lineRule="auto"/>
      <w:ind w:left="240" w:hanging="240"/>
    </w:pPr>
    <w:rPr>
      <w:rFonts w:eastAsia="Times New Roman" w:cs="Times New Roman"/>
      <w:sz w:val="24"/>
      <w:szCs w:val="24"/>
      <w:lang w:eastAsia="en-AU"/>
    </w:rPr>
  </w:style>
  <w:style w:type="paragraph" w:styleId="MacroText">
    <w:name w:val="macro"/>
    <w:link w:val="MacroTextChar"/>
    <w:semiHidden/>
    <w:unhideWhenUsed/>
    <w:rsid w:val="00807DE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807DE9"/>
    <w:rPr>
      <w:rFonts w:ascii="Courier New" w:eastAsia="Times New Roman" w:hAnsi="Courier New" w:cs="Courier New"/>
      <w:lang w:eastAsia="en-AU"/>
    </w:rPr>
  </w:style>
  <w:style w:type="paragraph" w:styleId="TOAHeading">
    <w:name w:val="toa heading"/>
    <w:basedOn w:val="Normal"/>
    <w:next w:val="Normal"/>
    <w:semiHidden/>
    <w:unhideWhenUsed/>
    <w:rsid w:val="00807DE9"/>
    <w:pPr>
      <w:spacing w:before="120" w:line="240" w:lineRule="auto"/>
    </w:pPr>
    <w:rPr>
      <w:rFonts w:ascii="Arial" w:eastAsia="Times New Roman" w:hAnsi="Arial" w:cs="Arial"/>
      <w:b/>
      <w:bCs/>
      <w:sz w:val="24"/>
      <w:szCs w:val="24"/>
      <w:lang w:eastAsia="en-AU"/>
    </w:rPr>
  </w:style>
  <w:style w:type="paragraph" w:styleId="List">
    <w:name w:val="List"/>
    <w:basedOn w:val="Normal"/>
    <w:semiHidden/>
    <w:unhideWhenUsed/>
    <w:rsid w:val="00807DE9"/>
    <w:pPr>
      <w:spacing w:line="240" w:lineRule="auto"/>
      <w:ind w:left="283" w:hanging="283"/>
    </w:pPr>
    <w:rPr>
      <w:rFonts w:eastAsia="Times New Roman" w:cs="Times New Roman"/>
      <w:sz w:val="24"/>
      <w:szCs w:val="24"/>
      <w:lang w:eastAsia="en-AU"/>
    </w:rPr>
  </w:style>
  <w:style w:type="paragraph" w:styleId="ListBullet">
    <w:name w:val="List Bullet"/>
    <w:basedOn w:val="Normal"/>
    <w:autoRedefine/>
    <w:semiHidden/>
    <w:unhideWhenUsed/>
    <w:rsid w:val="00807DE9"/>
    <w:pPr>
      <w:tabs>
        <w:tab w:val="num" w:pos="360"/>
      </w:tabs>
      <w:spacing w:line="240" w:lineRule="auto"/>
      <w:ind w:left="360" w:hanging="360"/>
    </w:pPr>
    <w:rPr>
      <w:rFonts w:eastAsia="Times New Roman" w:cs="Times New Roman"/>
      <w:sz w:val="24"/>
      <w:szCs w:val="24"/>
      <w:lang w:eastAsia="en-AU"/>
    </w:rPr>
  </w:style>
  <w:style w:type="paragraph" w:styleId="ListNumber">
    <w:name w:val="List Number"/>
    <w:basedOn w:val="Normal"/>
    <w:semiHidden/>
    <w:unhideWhenUsed/>
    <w:rsid w:val="00807DE9"/>
    <w:pPr>
      <w:tabs>
        <w:tab w:val="num" w:pos="360"/>
      </w:tabs>
      <w:spacing w:line="240" w:lineRule="auto"/>
      <w:ind w:left="360" w:hanging="360"/>
    </w:pPr>
    <w:rPr>
      <w:rFonts w:eastAsia="Times New Roman" w:cs="Times New Roman"/>
      <w:sz w:val="24"/>
      <w:szCs w:val="24"/>
      <w:lang w:eastAsia="en-AU"/>
    </w:rPr>
  </w:style>
  <w:style w:type="paragraph" w:styleId="List2">
    <w:name w:val="List 2"/>
    <w:basedOn w:val="Normal"/>
    <w:semiHidden/>
    <w:unhideWhenUsed/>
    <w:rsid w:val="00807DE9"/>
    <w:pPr>
      <w:spacing w:line="240" w:lineRule="auto"/>
      <w:ind w:left="566" w:hanging="283"/>
    </w:pPr>
    <w:rPr>
      <w:rFonts w:eastAsia="Times New Roman" w:cs="Times New Roman"/>
      <w:sz w:val="24"/>
      <w:szCs w:val="24"/>
      <w:lang w:eastAsia="en-AU"/>
    </w:rPr>
  </w:style>
  <w:style w:type="paragraph" w:styleId="List3">
    <w:name w:val="List 3"/>
    <w:basedOn w:val="Normal"/>
    <w:semiHidden/>
    <w:unhideWhenUsed/>
    <w:rsid w:val="00807DE9"/>
    <w:pPr>
      <w:spacing w:line="240" w:lineRule="auto"/>
      <w:ind w:left="849" w:hanging="283"/>
    </w:pPr>
    <w:rPr>
      <w:rFonts w:eastAsia="Times New Roman" w:cs="Times New Roman"/>
      <w:sz w:val="24"/>
      <w:szCs w:val="24"/>
      <w:lang w:eastAsia="en-AU"/>
    </w:rPr>
  </w:style>
  <w:style w:type="paragraph" w:styleId="List4">
    <w:name w:val="List 4"/>
    <w:basedOn w:val="Normal"/>
    <w:semiHidden/>
    <w:unhideWhenUsed/>
    <w:rsid w:val="00807DE9"/>
    <w:pPr>
      <w:spacing w:line="240" w:lineRule="auto"/>
      <w:ind w:left="1132" w:hanging="283"/>
    </w:pPr>
    <w:rPr>
      <w:rFonts w:eastAsia="Times New Roman" w:cs="Times New Roman"/>
      <w:sz w:val="24"/>
      <w:szCs w:val="24"/>
      <w:lang w:eastAsia="en-AU"/>
    </w:rPr>
  </w:style>
  <w:style w:type="paragraph" w:styleId="List5">
    <w:name w:val="List 5"/>
    <w:basedOn w:val="Normal"/>
    <w:semiHidden/>
    <w:unhideWhenUsed/>
    <w:rsid w:val="00807DE9"/>
    <w:pPr>
      <w:spacing w:line="240" w:lineRule="auto"/>
      <w:ind w:left="1415" w:hanging="283"/>
    </w:pPr>
    <w:rPr>
      <w:rFonts w:eastAsia="Times New Roman" w:cs="Times New Roman"/>
      <w:sz w:val="24"/>
      <w:szCs w:val="24"/>
      <w:lang w:eastAsia="en-AU"/>
    </w:rPr>
  </w:style>
  <w:style w:type="paragraph" w:styleId="ListBullet2">
    <w:name w:val="List Bullet 2"/>
    <w:basedOn w:val="Normal"/>
    <w:autoRedefine/>
    <w:semiHidden/>
    <w:unhideWhenUsed/>
    <w:rsid w:val="00807DE9"/>
    <w:pPr>
      <w:tabs>
        <w:tab w:val="num" w:pos="360"/>
      </w:tabs>
      <w:spacing w:line="240" w:lineRule="auto"/>
    </w:pPr>
    <w:rPr>
      <w:rFonts w:eastAsia="Times New Roman" w:cs="Times New Roman"/>
      <w:sz w:val="24"/>
      <w:szCs w:val="24"/>
      <w:lang w:eastAsia="en-AU"/>
    </w:rPr>
  </w:style>
  <w:style w:type="paragraph" w:styleId="ListBullet3">
    <w:name w:val="List Bullet 3"/>
    <w:basedOn w:val="Normal"/>
    <w:autoRedefine/>
    <w:semiHidden/>
    <w:unhideWhenUsed/>
    <w:rsid w:val="00807DE9"/>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semiHidden/>
    <w:unhideWhenUsed/>
    <w:rsid w:val="00807DE9"/>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semiHidden/>
    <w:unhideWhenUsed/>
    <w:rsid w:val="00807DE9"/>
    <w:pPr>
      <w:tabs>
        <w:tab w:val="num" w:pos="1492"/>
      </w:tabs>
      <w:spacing w:line="240" w:lineRule="auto"/>
      <w:ind w:left="1492" w:hanging="360"/>
    </w:pPr>
    <w:rPr>
      <w:rFonts w:eastAsia="Times New Roman" w:cs="Times New Roman"/>
      <w:sz w:val="24"/>
      <w:szCs w:val="24"/>
      <w:lang w:eastAsia="en-AU"/>
    </w:rPr>
  </w:style>
  <w:style w:type="paragraph" w:styleId="ListNumber2">
    <w:name w:val="List Number 2"/>
    <w:basedOn w:val="Normal"/>
    <w:semiHidden/>
    <w:unhideWhenUsed/>
    <w:rsid w:val="00807DE9"/>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semiHidden/>
    <w:unhideWhenUsed/>
    <w:rsid w:val="00807DE9"/>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semiHidden/>
    <w:unhideWhenUsed/>
    <w:rsid w:val="00807DE9"/>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semiHidden/>
    <w:unhideWhenUsed/>
    <w:rsid w:val="00807DE9"/>
    <w:pPr>
      <w:tabs>
        <w:tab w:val="num" w:pos="1492"/>
      </w:tabs>
      <w:spacing w:line="240" w:lineRule="auto"/>
      <w:ind w:left="1492" w:hanging="360"/>
    </w:pPr>
    <w:rPr>
      <w:rFonts w:eastAsia="Times New Roman" w:cs="Times New Roman"/>
      <w:sz w:val="24"/>
      <w:szCs w:val="24"/>
      <w:lang w:eastAsia="en-AU"/>
    </w:rPr>
  </w:style>
  <w:style w:type="paragraph" w:styleId="Closing">
    <w:name w:val="Closing"/>
    <w:basedOn w:val="Normal"/>
    <w:link w:val="ClosingChar"/>
    <w:semiHidden/>
    <w:unhideWhenUsed/>
    <w:rsid w:val="00807DE9"/>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semiHidden/>
    <w:rsid w:val="00807DE9"/>
    <w:rPr>
      <w:rFonts w:eastAsia="Times New Roman" w:cs="Times New Roman"/>
      <w:sz w:val="24"/>
      <w:szCs w:val="24"/>
      <w:lang w:eastAsia="en-AU"/>
    </w:rPr>
  </w:style>
  <w:style w:type="paragraph" w:styleId="Signature">
    <w:name w:val="Signature"/>
    <w:basedOn w:val="Normal"/>
    <w:link w:val="SignatureChar"/>
    <w:semiHidden/>
    <w:unhideWhenUsed/>
    <w:rsid w:val="00807DE9"/>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semiHidden/>
    <w:rsid w:val="00807DE9"/>
    <w:rPr>
      <w:rFonts w:eastAsia="Times New Roman" w:cs="Times New Roman"/>
      <w:sz w:val="24"/>
      <w:szCs w:val="24"/>
      <w:lang w:eastAsia="en-AU"/>
    </w:rPr>
  </w:style>
  <w:style w:type="paragraph" w:styleId="BodyText">
    <w:name w:val="Body Text"/>
    <w:basedOn w:val="Normal"/>
    <w:link w:val="BodyTextChar"/>
    <w:semiHidden/>
    <w:unhideWhenUsed/>
    <w:rsid w:val="00807DE9"/>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semiHidden/>
    <w:rsid w:val="00807DE9"/>
    <w:rPr>
      <w:rFonts w:eastAsia="Times New Roman" w:cs="Times New Roman"/>
      <w:sz w:val="24"/>
      <w:szCs w:val="24"/>
      <w:lang w:eastAsia="en-AU"/>
    </w:rPr>
  </w:style>
  <w:style w:type="paragraph" w:styleId="BodyTextIndent">
    <w:name w:val="Body Text Indent"/>
    <w:basedOn w:val="Normal"/>
    <w:link w:val="BodyTextIndentChar"/>
    <w:semiHidden/>
    <w:unhideWhenUsed/>
    <w:rsid w:val="00807DE9"/>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semiHidden/>
    <w:rsid w:val="00807DE9"/>
    <w:rPr>
      <w:rFonts w:eastAsia="Times New Roman" w:cs="Times New Roman"/>
      <w:sz w:val="24"/>
      <w:szCs w:val="24"/>
      <w:lang w:eastAsia="en-AU"/>
    </w:rPr>
  </w:style>
  <w:style w:type="paragraph" w:styleId="ListContinue">
    <w:name w:val="List Continue"/>
    <w:basedOn w:val="Normal"/>
    <w:semiHidden/>
    <w:unhideWhenUsed/>
    <w:rsid w:val="00807DE9"/>
    <w:pPr>
      <w:spacing w:after="120" w:line="240" w:lineRule="auto"/>
      <w:ind w:left="283"/>
    </w:pPr>
    <w:rPr>
      <w:rFonts w:eastAsia="Times New Roman" w:cs="Times New Roman"/>
      <w:sz w:val="24"/>
      <w:szCs w:val="24"/>
      <w:lang w:eastAsia="en-AU"/>
    </w:rPr>
  </w:style>
  <w:style w:type="paragraph" w:styleId="ListContinue2">
    <w:name w:val="List Continue 2"/>
    <w:basedOn w:val="Normal"/>
    <w:semiHidden/>
    <w:unhideWhenUsed/>
    <w:rsid w:val="00807DE9"/>
    <w:pPr>
      <w:spacing w:after="120" w:line="240" w:lineRule="auto"/>
      <w:ind w:left="566"/>
    </w:pPr>
    <w:rPr>
      <w:rFonts w:eastAsia="Times New Roman" w:cs="Times New Roman"/>
      <w:sz w:val="24"/>
      <w:szCs w:val="24"/>
      <w:lang w:eastAsia="en-AU"/>
    </w:rPr>
  </w:style>
  <w:style w:type="paragraph" w:styleId="ListContinue3">
    <w:name w:val="List Continue 3"/>
    <w:basedOn w:val="Normal"/>
    <w:semiHidden/>
    <w:unhideWhenUsed/>
    <w:rsid w:val="00807DE9"/>
    <w:pPr>
      <w:spacing w:after="120" w:line="240" w:lineRule="auto"/>
      <w:ind w:left="849"/>
    </w:pPr>
    <w:rPr>
      <w:rFonts w:eastAsia="Times New Roman" w:cs="Times New Roman"/>
      <w:sz w:val="24"/>
      <w:szCs w:val="24"/>
      <w:lang w:eastAsia="en-AU"/>
    </w:rPr>
  </w:style>
  <w:style w:type="paragraph" w:styleId="ListContinue4">
    <w:name w:val="List Continue 4"/>
    <w:basedOn w:val="Normal"/>
    <w:semiHidden/>
    <w:unhideWhenUsed/>
    <w:rsid w:val="00807DE9"/>
    <w:pPr>
      <w:spacing w:after="120" w:line="240" w:lineRule="auto"/>
      <w:ind w:left="1132"/>
    </w:pPr>
    <w:rPr>
      <w:rFonts w:eastAsia="Times New Roman" w:cs="Times New Roman"/>
      <w:sz w:val="24"/>
      <w:szCs w:val="24"/>
      <w:lang w:eastAsia="en-AU"/>
    </w:rPr>
  </w:style>
  <w:style w:type="paragraph" w:styleId="ListContinue5">
    <w:name w:val="List Continue 5"/>
    <w:basedOn w:val="Normal"/>
    <w:semiHidden/>
    <w:unhideWhenUsed/>
    <w:rsid w:val="00807DE9"/>
    <w:pPr>
      <w:spacing w:after="120" w:line="240" w:lineRule="auto"/>
      <w:ind w:left="1415"/>
    </w:pPr>
    <w:rPr>
      <w:rFonts w:eastAsia="Times New Roman" w:cs="Times New Roman"/>
      <w:sz w:val="24"/>
      <w:szCs w:val="24"/>
      <w:lang w:eastAsia="en-AU"/>
    </w:rPr>
  </w:style>
  <w:style w:type="paragraph" w:styleId="MessageHeader">
    <w:name w:val="Message Header"/>
    <w:basedOn w:val="Normal"/>
    <w:link w:val="MessageHeaderChar"/>
    <w:semiHidden/>
    <w:unhideWhenUsed/>
    <w:rsid w:val="00807DE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semiHidden/>
    <w:rsid w:val="00807DE9"/>
    <w:rPr>
      <w:rFonts w:ascii="Arial" w:eastAsia="Times New Roman" w:hAnsi="Arial" w:cs="Arial"/>
      <w:sz w:val="24"/>
      <w:szCs w:val="24"/>
      <w:shd w:val="pct20" w:color="auto" w:fill="auto"/>
      <w:lang w:eastAsia="en-AU"/>
    </w:rPr>
  </w:style>
  <w:style w:type="paragraph" w:styleId="Subtitle">
    <w:name w:val="Subtitle"/>
    <w:basedOn w:val="Normal"/>
    <w:link w:val="SubtitleChar"/>
    <w:qFormat/>
    <w:rsid w:val="00807DE9"/>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807DE9"/>
    <w:rPr>
      <w:rFonts w:ascii="Arial" w:eastAsia="Times New Roman" w:hAnsi="Arial" w:cs="Arial"/>
      <w:sz w:val="24"/>
      <w:szCs w:val="24"/>
      <w:lang w:eastAsia="en-AU"/>
    </w:rPr>
  </w:style>
  <w:style w:type="paragraph" w:styleId="Salutation">
    <w:name w:val="Salutation"/>
    <w:basedOn w:val="Normal"/>
    <w:next w:val="Normal"/>
    <w:link w:val="SalutationChar"/>
    <w:semiHidden/>
    <w:unhideWhenUsed/>
    <w:rsid w:val="00807DE9"/>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semiHidden/>
    <w:rsid w:val="00807DE9"/>
    <w:rPr>
      <w:rFonts w:eastAsia="Times New Roman" w:cs="Times New Roman"/>
      <w:sz w:val="24"/>
      <w:szCs w:val="24"/>
      <w:lang w:eastAsia="en-AU"/>
    </w:rPr>
  </w:style>
  <w:style w:type="paragraph" w:styleId="Date">
    <w:name w:val="Date"/>
    <w:basedOn w:val="Normal"/>
    <w:next w:val="Normal"/>
    <w:link w:val="DateChar"/>
    <w:semiHidden/>
    <w:unhideWhenUsed/>
    <w:rsid w:val="00807DE9"/>
    <w:pPr>
      <w:spacing w:line="240" w:lineRule="auto"/>
    </w:pPr>
    <w:rPr>
      <w:rFonts w:eastAsia="Times New Roman" w:cs="Times New Roman"/>
      <w:sz w:val="24"/>
      <w:szCs w:val="24"/>
      <w:lang w:eastAsia="en-AU"/>
    </w:rPr>
  </w:style>
  <w:style w:type="character" w:customStyle="1" w:styleId="DateChar">
    <w:name w:val="Date Char"/>
    <w:basedOn w:val="DefaultParagraphFont"/>
    <w:link w:val="Date"/>
    <w:semiHidden/>
    <w:rsid w:val="00807DE9"/>
    <w:rPr>
      <w:rFonts w:eastAsia="Times New Roman" w:cs="Times New Roman"/>
      <w:sz w:val="24"/>
      <w:szCs w:val="24"/>
      <w:lang w:eastAsia="en-AU"/>
    </w:rPr>
  </w:style>
  <w:style w:type="paragraph" w:styleId="BodyTextFirstIndent">
    <w:name w:val="Body Text First Indent"/>
    <w:basedOn w:val="BodyText"/>
    <w:link w:val="BodyTextFirstIndentChar"/>
    <w:semiHidden/>
    <w:unhideWhenUsed/>
    <w:rsid w:val="00807DE9"/>
    <w:pPr>
      <w:ind w:firstLine="210"/>
    </w:pPr>
  </w:style>
  <w:style w:type="character" w:customStyle="1" w:styleId="BodyTextFirstIndentChar">
    <w:name w:val="Body Text First Indent Char"/>
    <w:basedOn w:val="BodyTextChar"/>
    <w:link w:val="BodyTextFirstIndent"/>
    <w:semiHidden/>
    <w:rsid w:val="00807DE9"/>
    <w:rPr>
      <w:rFonts w:eastAsia="Times New Roman" w:cs="Times New Roman"/>
      <w:sz w:val="24"/>
      <w:szCs w:val="24"/>
      <w:lang w:eastAsia="en-AU"/>
    </w:rPr>
  </w:style>
  <w:style w:type="paragraph" w:styleId="BodyTextFirstIndent2">
    <w:name w:val="Body Text First Indent 2"/>
    <w:basedOn w:val="BodyTextIndent"/>
    <w:link w:val="BodyTextFirstIndent2Char"/>
    <w:semiHidden/>
    <w:unhideWhenUsed/>
    <w:rsid w:val="00807DE9"/>
    <w:pPr>
      <w:ind w:firstLine="210"/>
    </w:pPr>
  </w:style>
  <w:style w:type="character" w:customStyle="1" w:styleId="BodyTextFirstIndent2Char">
    <w:name w:val="Body Text First Indent 2 Char"/>
    <w:basedOn w:val="BodyTextIndentChar"/>
    <w:link w:val="BodyTextFirstIndent2"/>
    <w:semiHidden/>
    <w:rsid w:val="00807DE9"/>
    <w:rPr>
      <w:rFonts w:eastAsia="Times New Roman" w:cs="Times New Roman"/>
      <w:sz w:val="24"/>
      <w:szCs w:val="24"/>
      <w:lang w:eastAsia="en-AU"/>
    </w:rPr>
  </w:style>
  <w:style w:type="paragraph" w:styleId="BodyText2">
    <w:name w:val="Body Text 2"/>
    <w:basedOn w:val="Normal"/>
    <w:link w:val="BodyText2Char"/>
    <w:semiHidden/>
    <w:unhideWhenUsed/>
    <w:rsid w:val="00807DE9"/>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semiHidden/>
    <w:rsid w:val="00807DE9"/>
    <w:rPr>
      <w:rFonts w:eastAsia="Times New Roman" w:cs="Times New Roman"/>
      <w:sz w:val="24"/>
      <w:szCs w:val="24"/>
      <w:lang w:eastAsia="en-AU"/>
    </w:rPr>
  </w:style>
  <w:style w:type="paragraph" w:styleId="BodyText3">
    <w:name w:val="Body Text 3"/>
    <w:basedOn w:val="Normal"/>
    <w:link w:val="BodyText3Char"/>
    <w:semiHidden/>
    <w:unhideWhenUsed/>
    <w:rsid w:val="00807DE9"/>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semiHidden/>
    <w:rsid w:val="00807DE9"/>
    <w:rPr>
      <w:rFonts w:eastAsia="Times New Roman" w:cs="Times New Roman"/>
      <w:sz w:val="16"/>
      <w:szCs w:val="16"/>
      <w:lang w:eastAsia="en-AU"/>
    </w:rPr>
  </w:style>
  <w:style w:type="paragraph" w:styleId="BodyTextIndent2">
    <w:name w:val="Body Text Indent 2"/>
    <w:basedOn w:val="Normal"/>
    <w:link w:val="BodyTextIndent2Char"/>
    <w:semiHidden/>
    <w:unhideWhenUsed/>
    <w:rsid w:val="00807DE9"/>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semiHidden/>
    <w:rsid w:val="00807DE9"/>
    <w:rPr>
      <w:rFonts w:eastAsia="Times New Roman" w:cs="Times New Roman"/>
      <w:sz w:val="24"/>
      <w:szCs w:val="24"/>
      <w:lang w:eastAsia="en-AU"/>
    </w:rPr>
  </w:style>
  <w:style w:type="paragraph" w:styleId="BodyTextIndent3">
    <w:name w:val="Body Text Indent 3"/>
    <w:basedOn w:val="Normal"/>
    <w:link w:val="BodyTextIndent3Char"/>
    <w:semiHidden/>
    <w:unhideWhenUsed/>
    <w:rsid w:val="00807DE9"/>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semiHidden/>
    <w:rsid w:val="00807DE9"/>
    <w:rPr>
      <w:rFonts w:eastAsia="Times New Roman" w:cs="Times New Roman"/>
      <w:sz w:val="16"/>
      <w:szCs w:val="16"/>
      <w:lang w:eastAsia="en-AU"/>
    </w:rPr>
  </w:style>
  <w:style w:type="paragraph" w:styleId="BlockText">
    <w:name w:val="Block Text"/>
    <w:basedOn w:val="Normal"/>
    <w:semiHidden/>
    <w:unhideWhenUsed/>
    <w:rsid w:val="00807DE9"/>
    <w:pPr>
      <w:spacing w:after="120" w:line="240" w:lineRule="auto"/>
      <w:ind w:left="1440" w:right="1440"/>
    </w:pPr>
    <w:rPr>
      <w:rFonts w:eastAsia="Times New Roman" w:cs="Times New Roman"/>
      <w:sz w:val="24"/>
      <w:szCs w:val="24"/>
      <w:lang w:eastAsia="en-AU"/>
    </w:rPr>
  </w:style>
  <w:style w:type="paragraph" w:styleId="DocumentMap">
    <w:name w:val="Document Map"/>
    <w:basedOn w:val="Normal"/>
    <w:link w:val="DocumentMapChar"/>
    <w:semiHidden/>
    <w:unhideWhenUsed/>
    <w:rsid w:val="00807DE9"/>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807DE9"/>
    <w:rPr>
      <w:rFonts w:ascii="Tahoma" w:eastAsia="Times New Roman" w:hAnsi="Tahoma" w:cs="Tahoma"/>
      <w:sz w:val="24"/>
      <w:szCs w:val="24"/>
      <w:shd w:val="clear" w:color="auto" w:fill="000080"/>
      <w:lang w:eastAsia="en-AU"/>
    </w:rPr>
  </w:style>
  <w:style w:type="paragraph" w:styleId="PlainText">
    <w:name w:val="Plain Text"/>
    <w:basedOn w:val="Normal"/>
    <w:link w:val="PlainTextChar"/>
    <w:semiHidden/>
    <w:unhideWhenUsed/>
    <w:rsid w:val="00807DE9"/>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semiHidden/>
    <w:rsid w:val="00807DE9"/>
    <w:rPr>
      <w:rFonts w:ascii="Courier New" w:eastAsia="Times New Roman" w:hAnsi="Courier New" w:cs="Courier New"/>
      <w:lang w:eastAsia="en-AU"/>
    </w:rPr>
  </w:style>
  <w:style w:type="paragraph" w:styleId="E-mailSignature">
    <w:name w:val="E-mail Signature"/>
    <w:basedOn w:val="Normal"/>
    <w:link w:val="E-mailSignatureChar"/>
    <w:semiHidden/>
    <w:unhideWhenUsed/>
    <w:rsid w:val="00807DE9"/>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semiHidden/>
    <w:rsid w:val="00807DE9"/>
    <w:rPr>
      <w:rFonts w:eastAsia="Times New Roman" w:cs="Times New Roman"/>
      <w:sz w:val="24"/>
      <w:szCs w:val="24"/>
      <w:lang w:eastAsia="en-AU"/>
    </w:rPr>
  </w:style>
  <w:style w:type="paragraph" w:styleId="CommentSubject">
    <w:name w:val="annotation subject"/>
    <w:basedOn w:val="CommentText"/>
    <w:next w:val="CommentText"/>
    <w:link w:val="CommentSubjectChar"/>
    <w:semiHidden/>
    <w:unhideWhenUsed/>
    <w:rsid w:val="00807DE9"/>
    <w:rPr>
      <w:b/>
      <w:bCs/>
    </w:rPr>
  </w:style>
  <w:style w:type="character" w:customStyle="1" w:styleId="CommentSubjectChar">
    <w:name w:val="Comment Subject Char"/>
    <w:basedOn w:val="CommentTextChar"/>
    <w:link w:val="CommentSubject"/>
    <w:semiHidden/>
    <w:rsid w:val="00807DE9"/>
    <w:rPr>
      <w:rFonts w:eastAsia="Times New Roman" w:cs="Times New Roman"/>
      <w:b/>
      <w:bCs/>
      <w:lang w:eastAsia="en-AU"/>
    </w:rPr>
  </w:style>
  <w:style w:type="character" w:customStyle="1" w:styleId="paragraphChar">
    <w:name w:val="paragraph Char"/>
    <w:aliases w:val="a Char"/>
    <w:basedOn w:val="DefaultParagraphFont"/>
    <w:link w:val="paragraph"/>
    <w:locked/>
    <w:rsid w:val="00807DE9"/>
    <w:rPr>
      <w:rFonts w:eastAsia="Times New Roman" w:cs="Times New Roman"/>
      <w:sz w:val="22"/>
      <w:lang w:eastAsia="en-AU"/>
    </w:rPr>
  </w:style>
  <w:style w:type="character" w:styleId="FootnoteReference">
    <w:name w:val="footnote reference"/>
    <w:basedOn w:val="DefaultParagraphFont"/>
    <w:semiHidden/>
    <w:unhideWhenUsed/>
    <w:rsid w:val="00807DE9"/>
    <w:rPr>
      <w:rFonts w:ascii="Times New Roman" w:hAnsi="Times New Roman" w:cs="Times New Roman" w:hint="default"/>
      <w:sz w:val="20"/>
      <w:vertAlign w:val="superscript"/>
    </w:rPr>
  </w:style>
  <w:style w:type="character" w:styleId="CommentReference">
    <w:name w:val="annotation reference"/>
    <w:basedOn w:val="DefaultParagraphFont"/>
    <w:semiHidden/>
    <w:unhideWhenUsed/>
    <w:rsid w:val="00807DE9"/>
    <w:rPr>
      <w:sz w:val="16"/>
      <w:szCs w:val="16"/>
    </w:rPr>
  </w:style>
  <w:style w:type="character" w:styleId="EndnoteReference">
    <w:name w:val="endnote reference"/>
    <w:basedOn w:val="DefaultParagraphFont"/>
    <w:semiHidden/>
    <w:unhideWhenUsed/>
    <w:rsid w:val="00807DE9"/>
    <w:rPr>
      <w:vertAlign w:val="superscript"/>
    </w:rPr>
  </w:style>
  <w:style w:type="table" w:styleId="TableSimple1">
    <w:name w:val="Table Simple 1"/>
    <w:basedOn w:val="TableNormal"/>
    <w:semiHidden/>
    <w:unhideWhenUsed/>
    <w:rsid w:val="00807DE9"/>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07DE9"/>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07DE9"/>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807DE9"/>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07DE9"/>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07DE9"/>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07DE9"/>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07DE9"/>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07DE9"/>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07DE9"/>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07DE9"/>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07DE9"/>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07DE9"/>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07DE9"/>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07DE9"/>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807DE9"/>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07DE9"/>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07DE9"/>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07DE9"/>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07DE9"/>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07DE9"/>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07DE9"/>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07DE9"/>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807DE9"/>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07DE9"/>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07DE9"/>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07DE9"/>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07DE9"/>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07DE9"/>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07DE9"/>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07DE9"/>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807DE9"/>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07DE9"/>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07DE9"/>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807DE9"/>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07DE9"/>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807DE9"/>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07DE9"/>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07DE9"/>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807DE9"/>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07DE9"/>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07DE9"/>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807DE9"/>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LDPTableHeader">
    <w:name w:val="OLDPTableHeader"/>
    <w:basedOn w:val="TableNormal"/>
    <w:semiHidden/>
    <w:rsid w:val="00807DE9"/>
    <w:rPr>
      <w:rFonts w:eastAsia="Times New Roman" w:cs="Times New Roman"/>
      <w:lang w:eastAsia="en-AU"/>
    </w:rPr>
    <w:tblPr>
      <w:tblInd w:w="0" w:type="dxa"/>
      <w:tblBorders>
        <w:bottom w:val="single" w:sz="4" w:space="0" w:color="auto"/>
      </w:tblBorders>
      <w:tblCellMar>
        <w:top w:w="0" w:type="dxa"/>
        <w:left w:w="108" w:type="dxa"/>
        <w:bottom w:w="0" w:type="dxa"/>
        <w:right w:w="108" w:type="dxa"/>
      </w:tblCellMar>
    </w:tblPr>
    <w:tblStylePr w:type="firstCol">
      <w:tblPr/>
      <w:tcPr>
        <w:vAlign w:val="top"/>
      </w:tcPr>
    </w:tblStylePr>
  </w:style>
  <w:style w:type="table" w:customStyle="1" w:styleId="OLDPTableFooter">
    <w:name w:val="OLDPTableFooter"/>
    <w:basedOn w:val="TableNormal"/>
    <w:semiHidden/>
    <w:rsid w:val="00807DE9"/>
    <w:rPr>
      <w:rFonts w:eastAsia="Times New Roman" w:cs="Times New Roman"/>
      <w:lang w:eastAsia="en-AU"/>
    </w:rPr>
    <w:tblPr>
      <w:tblInd w:w="0" w:type="dxa"/>
      <w:tblBorders>
        <w:top w:val="single" w:sz="4" w:space="0" w:color="auto"/>
      </w:tblBorders>
      <w:tblCellMar>
        <w:top w:w="0" w:type="dxa"/>
        <w:left w:w="108" w:type="dxa"/>
        <w:bottom w:w="0" w:type="dxa"/>
        <w:right w:w="108" w:type="dxa"/>
      </w:tblCellMar>
    </w:tblPr>
  </w:style>
  <w:style w:type="numbering" w:styleId="ArticleSection">
    <w:name w:val="Outline List 3"/>
    <w:basedOn w:val="NoList"/>
    <w:semiHidden/>
    <w:unhideWhenUsed/>
    <w:rsid w:val="00807DE9"/>
    <w:pPr>
      <w:numPr>
        <w:numId w:val="13"/>
      </w:numPr>
    </w:pPr>
  </w:style>
  <w:style w:type="numbering" w:styleId="111111">
    <w:name w:val="Outline List 2"/>
    <w:basedOn w:val="NoList"/>
    <w:semiHidden/>
    <w:unhideWhenUsed/>
    <w:rsid w:val="00807DE9"/>
    <w:pPr>
      <w:numPr>
        <w:numId w:val="16"/>
      </w:numPr>
    </w:pPr>
  </w:style>
  <w:style w:type="numbering" w:styleId="1ai">
    <w:name w:val="Outline List 1"/>
    <w:basedOn w:val="NoList"/>
    <w:semiHidden/>
    <w:unhideWhenUsed/>
    <w:rsid w:val="00807DE9"/>
    <w:pPr>
      <w:numPr>
        <w:numId w:val="17"/>
      </w:numPr>
    </w:pPr>
  </w:style>
  <w:style w:type="character" w:customStyle="1" w:styleId="ActHead5Char">
    <w:name w:val="ActHead 5 Char"/>
    <w:aliases w:val="s Char"/>
    <w:basedOn w:val="DefaultParagraphFont"/>
    <w:link w:val="ActHead5"/>
    <w:rsid w:val="00807DE9"/>
    <w:rPr>
      <w:rFonts w:eastAsia="Times New Roman" w:cs="Times New Roman"/>
      <w:b/>
      <w:kern w:val="28"/>
      <w:sz w:val="24"/>
      <w:lang w:eastAsia="en-AU"/>
    </w:rPr>
  </w:style>
  <w:style w:type="paragraph" w:customStyle="1" w:styleId="ETAsubitem">
    <w:name w:val="ETA(subitem)"/>
    <w:basedOn w:val="OPCParaBase"/>
    <w:rsid w:val="009C3E03"/>
    <w:pPr>
      <w:tabs>
        <w:tab w:val="right" w:pos="340"/>
      </w:tabs>
      <w:spacing w:before="60" w:line="240" w:lineRule="auto"/>
      <w:ind w:left="454" w:hanging="454"/>
    </w:pPr>
    <w:rPr>
      <w:sz w:val="20"/>
    </w:rPr>
  </w:style>
  <w:style w:type="paragraph" w:customStyle="1" w:styleId="ETApara">
    <w:name w:val="ETA(para)"/>
    <w:basedOn w:val="OPCParaBase"/>
    <w:rsid w:val="009C3E03"/>
    <w:pPr>
      <w:tabs>
        <w:tab w:val="right" w:pos="754"/>
      </w:tabs>
      <w:spacing w:before="60" w:line="240" w:lineRule="auto"/>
      <w:ind w:left="828" w:hanging="828"/>
    </w:pPr>
    <w:rPr>
      <w:sz w:val="20"/>
    </w:rPr>
  </w:style>
  <w:style w:type="paragraph" w:customStyle="1" w:styleId="ETAsubpara">
    <w:name w:val="ETA(subpara)"/>
    <w:basedOn w:val="OPCParaBase"/>
    <w:rsid w:val="009C3E03"/>
    <w:pPr>
      <w:tabs>
        <w:tab w:val="right" w:pos="1083"/>
      </w:tabs>
      <w:spacing w:before="60" w:line="240" w:lineRule="auto"/>
      <w:ind w:left="1191" w:hanging="1191"/>
    </w:pPr>
    <w:rPr>
      <w:sz w:val="20"/>
    </w:rPr>
  </w:style>
  <w:style w:type="paragraph" w:customStyle="1" w:styleId="ETAsub-subpara">
    <w:name w:val="ETA(sub-subpara)"/>
    <w:basedOn w:val="OPCParaBase"/>
    <w:rsid w:val="009C3E03"/>
    <w:pPr>
      <w:tabs>
        <w:tab w:val="right" w:pos="1412"/>
      </w:tabs>
      <w:spacing w:before="60" w:line="240" w:lineRule="auto"/>
      <w:ind w:left="1525" w:hanging="1525"/>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iPriority="10" w:unhideWhenUsed="0" w:qFormat="1"/>
    <w:lsdException w:name="Default Paragraph Font" w:uiPriority="1"/>
    <w:lsdException w:name="Subtitle" w:semiHidden="0" w:unhideWhenUsed="0" w:qFormat="1"/>
    <w:lsdException w:name="Note Heading"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3E03"/>
    <w:pPr>
      <w:spacing w:line="260" w:lineRule="atLeast"/>
    </w:pPr>
    <w:rPr>
      <w:sz w:val="22"/>
    </w:rPr>
  </w:style>
  <w:style w:type="paragraph" w:styleId="Heading1">
    <w:name w:val="heading 1"/>
    <w:basedOn w:val="Normal"/>
    <w:next w:val="Normal"/>
    <w:link w:val="Heading1Char"/>
    <w:qFormat/>
    <w:rsid w:val="00807DE9"/>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807DE9"/>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07DE9"/>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07DE9"/>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07DE9"/>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07DE9"/>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07DE9"/>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07DE9"/>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07DE9"/>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3E03"/>
  </w:style>
  <w:style w:type="paragraph" w:customStyle="1" w:styleId="OPCParaBase">
    <w:name w:val="OPCParaBase"/>
    <w:qFormat/>
    <w:rsid w:val="009C3E03"/>
    <w:pPr>
      <w:spacing w:line="260" w:lineRule="atLeast"/>
    </w:pPr>
    <w:rPr>
      <w:rFonts w:eastAsia="Times New Roman" w:cs="Times New Roman"/>
      <w:sz w:val="22"/>
      <w:lang w:eastAsia="en-AU"/>
    </w:rPr>
  </w:style>
  <w:style w:type="paragraph" w:customStyle="1" w:styleId="ShortT">
    <w:name w:val="ShortT"/>
    <w:basedOn w:val="OPCParaBase"/>
    <w:next w:val="Normal"/>
    <w:qFormat/>
    <w:rsid w:val="009C3E03"/>
    <w:pPr>
      <w:spacing w:line="240" w:lineRule="auto"/>
    </w:pPr>
    <w:rPr>
      <w:b/>
      <w:sz w:val="40"/>
    </w:rPr>
  </w:style>
  <w:style w:type="paragraph" w:customStyle="1" w:styleId="ActHead1">
    <w:name w:val="ActHead 1"/>
    <w:aliases w:val="c"/>
    <w:basedOn w:val="OPCParaBase"/>
    <w:next w:val="Normal"/>
    <w:qFormat/>
    <w:rsid w:val="009C3E0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3E0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3E0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3E0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3E0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3E0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3E0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3E0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3E0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3E03"/>
  </w:style>
  <w:style w:type="paragraph" w:customStyle="1" w:styleId="Blocks">
    <w:name w:val="Blocks"/>
    <w:aliases w:val="bb"/>
    <w:basedOn w:val="OPCParaBase"/>
    <w:qFormat/>
    <w:rsid w:val="009C3E03"/>
    <w:pPr>
      <w:spacing w:line="240" w:lineRule="auto"/>
    </w:pPr>
    <w:rPr>
      <w:sz w:val="24"/>
    </w:rPr>
  </w:style>
  <w:style w:type="paragraph" w:customStyle="1" w:styleId="BoxText">
    <w:name w:val="BoxText"/>
    <w:aliases w:val="bt"/>
    <w:basedOn w:val="OPCParaBase"/>
    <w:qFormat/>
    <w:rsid w:val="009C3E0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3E03"/>
    <w:rPr>
      <w:b/>
    </w:rPr>
  </w:style>
  <w:style w:type="paragraph" w:customStyle="1" w:styleId="BoxHeadItalic">
    <w:name w:val="BoxHeadItalic"/>
    <w:aliases w:val="bhi"/>
    <w:basedOn w:val="BoxText"/>
    <w:next w:val="BoxStep"/>
    <w:qFormat/>
    <w:rsid w:val="009C3E03"/>
    <w:rPr>
      <w:i/>
    </w:rPr>
  </w:style>
  <w:style w:type="paragraph" w:customStyle="1" w:styleId="BoxList">
    <w:name w:val="BoxList"/>
    <w:aliases w:val="bl"/>
    <w:basedOn w:val="BoxText"/>
    <w:qFormat/>
    <w:rsid w:val="009C3E03"/>
    <w:pPr>
      <w:ind w:left="1559" w:hanging="425"/>
    </w:pPr>
  </w:style>
  <w:style w:type="paragraph" w:customStyle="1" w:styleId="BoxNote">
    <w:name w:val="BoxNote"/>
    <w:aliases w:val="bn"/>
    <w:basedOn w:val="BoxText"/>
    <w:qFormat/>
    <w:rsid w:val="009C3E03"/>
    <w:pPr>
      <w:tabs>
        <w:tab w:val="left" w:pos="1985"/>
      </w:tabs>
      <w:spacing w:before="122" w:line="198" w:lineRule="exact"/>
      <w:ind w:left="2948" w:hanging="1814"/>
    </w:pPr>
    <w:rPr>
      <w:sz w:val="18"/>
    </w:rPr>
  </w:style>
  <w:style w:type="paragraph" w:customStyle="1" w:styleId="BoxPara">
    <w:name w:val="BoxPara"/>
    <w:aliases w:val="bp"/>
    <w:basedOn w:val="BoxText"/>
    <w:qFormat/>
    <w:rsid w:val="009C3E03"/>
    <w:pPr>
      <w:tabs>
        <w:tab w:val="right" w:pos="2268"/>
      </w:tabs>
      <w:ind w:left="2552" w:hanging="1418"/>
    </w:pPr>
  </w:style>
  <w:style w:type="paragraph" w:customStyle="1" w:styleId="BoxStep">
    <w:name w:val="BoxStep"/>
    <w:aliases w:val="bs"/>
    <w:basedOn w:val="BoxText"/>
    <w:qFormat/>
    <w:rsid w:val="009C3E03"/>
    <w:pPr>
      <w:ind w:left="1985" w:hanging="851"/>
    </w:pPr>
  </w:style>
  <w:style w:type="character" w:customStyle="1" w:styleId="CharAmPartNo">
    <w:name w:val="CharAmPartNo"/>
    <w:basedOn w:val="OPCCharBase"/>
    <w:qFormat/>
    <w:rsid w:val="009C3E03"/>
  </w:style>
  <w:style w:type="character" w:customStyle="1" w:styleId="CharAmPartText">
    <w:name w:val="CharAmPartText"/>
    <w:basedOn w:val="OPCCharBase"/>
    <w:qFormat/>
    <w:rsid w:val="009C3E03"/>
  </w:style>
  <w:style w:type="character" w:customStyle="1" w:styleId="CharAmSchNo">
    <w:name w:val="CharAmSchNo"/>
    <w:basedOn w:val="OPCCharBase"/>
    <w:qFormat/>
    <w:rsid w:val="009C3E03"/>
  </w:style>
  <w:style w:type="character" w:customStyle="1" w:styleId="CharAmSchText">
    <w:name w:val="CharAmSchText"/>
    <w:basedOn w:val="OPCCharBase"/>
    <w:qFormat/>
    <w:rsid w:val="009C3E03"/>
  </w:style>
  <w:style w:type="character" w:customStyle="1" w:styleId="CharBoldItalic">
    <w:name w:val="CharBoldItalic"/>
    <w:basedOn w:val="OPCCharBase"/>
    <w:uiPriority w:val="1"/>
    <w:qFormat/>
    <w:rsid w:val="009C3E03"/>
    <w:rPr>
      <w:b/>
      <w:i/>
    </w:rPr>
  </w:style>
  <w:style w:type="character" w:customStyle="1" w:styleId="CharChapNo">
    <w:name w:val="CharChapNo"/>
    <w:basedOn w:val="OPCCharBase"/>
    <w:uiPriority w:val="1"/>
    <w:qFormat/>
    <w:rsid w:val="009C3E03"/>
  </w:style>
  <w:style w:type="character" w:customStyle="1" w:styleId="CharChapText">
    <w:name w:val="CharChapText"/>
    <w:basedOn w:val="OPCCharBase"/>
    <w:uiPriority w:val="1"/>
    <w:qFormat/>
    <w:rsid w:val="009C3E03"/>
  </w:style>
  <w:style w:type="character" w:customStyle="1" w:styleId="CharDivNo">
    <w:name w:val="CharDivNo"/>
    <w:basedOn w:val="OPCCharBase"/>
    <w:uiPriority w:val="1"/>
    <w:qFormat/>
    <w:rsid w:val="009C3E03"/>
  </w:style>
  <w:style w:type="character" w:customStyle="1" w:styleId="CharDivText">
    <w:name w:val="CharDivText"/>
    <w:basedOn w:val="OPCCharBase"/>
    <w:uiPriority w:val="1"/>
    <w:qFormat/>
    <w:rsid w:val="009C3E03"/>
  </w:style>
  <w:style w:type="character" w:customStyle="1" w:styleId="CharItalic">
    <w:name w:val="CharItalic"/>
    <w:basedOn w:val="OPCCharBase"/>
    <w:uiPriority w:val="1"/>
    <w:qFormat/>
    <w:rsid w:val="009C3E03"/>
    <w:rPr>
      <w:i/>
    </w:rPr>
  </w:style>
  <w:style w:type="character" w:customStyle="1" w:styleId="CharPartNo">
    <w:name w:val="CharPartNo"/>
    <w:basedOn w:val="OPCCharBase"/>
    <w:uiPriority w:val="1"/>
    <w:qFormat/>
    <w:rsid w:val="009C3E03"/>
  </w:style>
  <w:style w:type="character" w:customStyle="1" w:styleId="CharPartText">
    <w:name w:val="CharPartText"/>
    <w:basedOn w:val="OPCCharBase"/>
    <w:uiPriority w:val="1"/>
    <w:qFormat/>
    <w:rsid w:val="009C3E03"/>
  </w:style>
  <w:style w:type="character" w:customStyle="1" w:styleId="CharSectno">
    <w:name w:val="CharSectno"/>
    <w:basedOn w:val="OPCCharBase"/>
    <w:qFormat/>
    <w:rsid w:val="009C3E03"/>
  </w:style>
  <w:style w:type="character" w:customStyle="1" w:styleId="CharSubdNo">
    <w:name w:val="CharSubdNo"/>
    <w:basedOn w:val="OPCCharBase"/>
    <w:uiPriority w:val="1"/>
    <w:qFormat/>
    <w:rsid w:val="009C3E03"/>
  </w:style>
  <w:style w:type="character" w:customStyle="1" w:styleId="CharSubdText">
    <w:name w:val="CharSubdText"/>
    <w:basedOn w:val="OPCCharBase"/>
    <w:uiPriority w:val="1"/>
    <w:qFormat/>
    <w:rsid w:val="009C3E03"/>
  </w:style>
  <w:style w:type="paragraph" w:customStyle="1" w:styleId="CTA--">
    <w:name w:val="CTA --"/>
    <w:basedOn w:val="OPCParaBase"/>
    <w:next w:val="Normal"/>
    <w:rsid w:val="009C3E03"/>
    <w:pPr>
      <w:spacing w:before="60" w:line="240" w:lineRule="atLeast"/>
      <w:ind w:left="142" w:hanging="142"/>
    </w:pPr>
    <w:rPr>
      <w:sz w:val="20"/>
    </w:rPr>
  </w:style>
  <w:style w:type="paragraph" w:customStyle="1" w:styleId="CTA-">
    <w:name w:val="CTA -"/>
    <w:basedOn w:val="OPCParaBase"/>
    <w:rsid w:val="009C3E03"/>
    <w:pPr>
      <w:spacing w:before="60" w:line="240" w:lineRule="atLeast"/>
      <w:ind w:left="85" w:hanging="85"/>
    </w:pPr>
    <w:rPr>
      <w:sz w:val="20"/>
    </w:rPr>
  </w:style>
  <w:style w:type="paragraph" w:customStyle="1" w:styleId="CTA---">
    <w:name w:val="CTA ---"/>
    <w:basedOn w:val="OPCParaBase"/>
    <w:next w:val="Normal"/>
    <w:rsid w:val="009C3E03"/>
    <w:pPr>
      <w:spacing w:before="60" w:line="240" w:lineRule="atLeast"/>
      <w:ind w:left="198" w:hanging="198"/>
    </w:pPr>
    <w:rPr>
      <w:sz w:val="20"/>
    </w:rPr>
  </w:style>
  <w:style w:type="paragraph" w:customStyle="1" w:styleId="CTA----">
    <w:name w:val="CTA ----"/>
    <w:basedOn w:val="OPCParaBase"/>
    <w:next w:val="Normal"/>
    <w:rsid w:val="009C3E03"/>
    <w:pPr>
      <w:spacing w:before="60" w:line="240" w:lineRule="atLeast"/>
      <w:ind w:left="255" w:hanging="255"/>
    </w:pPr>
    <w:rPr>
      <w:sz w:val="20"/>
    </w:rPr>
  </w:style>
  <w:style w:type="paragraph" w:customStyle="1" w:styleId="CTA1a">
    <w:name w:val="CTA 1(a)"/>
    <w:basedOn w:val="OPCParaBase"/>
    <w:rsid w:val="009C3E03"/>
    <w:pPr>
      <w:tabs>
        <w:tab w:val="right" w:pos="414"/>
      </w:tabs>
      <w:spacing w:before="40" w:line="240" w:lineRule="atLeast"/>
      <w:ind w:left="675" w:hanging="675"/>
    </w:pPr>
    <w:rPr>
      <w:sz w:val="20"/>
    </w:rPr>
  </w:style>
  <w:style w:type="paragraph" w:customStyle="1" w:styleId="CTA1ai">
    <w:name w:val="CTA 1(a)(i)"/>
    <w:basedOn w:val="OPCParaBase"/>
    <w:rsid w:val="009C3E03"/>
    <w:pPr>
      <w:tabs>
        <w:tab w:val="right" w:pos="1004"/>
      </w:tabs>
      <w:spacing w:before="40" w:line="240" w:lineRule="atLeast"/>
      <w:ind w:left="1253" w:hanging="1253"/>
    </w:pPr>
    <w:rPr>
      <w:sz w:val="20"/>
    </w:rPr>
  </w:style>
  <w:style w:type="paragraph" w:customStyle="1" w:styleId="CTA2a">
    <w:name w:val="CTA 2(a)"/>
    <w:basedOn w:val="OPCParaBase"/>
    <w:rsid w:val="009C3E03"/>
    <w:pPr>
      <w:tabs>
        <w:tab w:val="right" w:pos="482"/>
      </w:tabs>
      <w:spacing w:before="40" w:line="240" w:lineRule="atLeast"/>
      <w:ind w:left="748" w:hanging="748"/>
    </w:pPr>
    <w:rPr>
      <w:sz w:val="20"/>
    </w:rPr>
  </w:style>
  <w:style w:type="paragraph" w:customStyle="1" w:styleId="CTA2ai">
    <w:name w:val="CTA 2(a)(i)"/>
    <w:basedOn w:val="OPCParaBase"/>
    <w:rsid w:val="009C3E03"/>
    <w:pPr>
      <w:tabs>
        <w:tab w:val="right" w:pos="1089"/>
      </w:tabs>
      <w:spacing w:before="40" w:line="240" w:lineRule="atLeast"/>
      <w:ind w:left="1327" w:hanging="1327"/>
    </w:pPr>
    <w:rPr>
      <w:sz w:val="20"/>
    </w:rPr>
  </w:style>
  <w:style w:type="paragraph" w:customStyle="1" w:styleId="CTA3a">
    <w:name w:val="CTA 3(a)"/>
    <w:basedOn w:val="OPCParaBase"/>
    <w:rsid w:val="009C3E03"/>
    <w:pPr>
      <w:tabs>
        <w:tab w:val="right" w:pos="556"/>
      </w:tabs>
      <w:spacing w:before="40" w:line="240" w:lineRule="atLeast"/>
      <w:ind w:left="805" w:hanging="805"/>
    </w:pPr>
    <w:rPr>
      <w:sz w:val="20"/>
    </w:rPr>
  </w:style>
  <w:style w:type="paragraph" w:customStyle="1" w:styleId="CTA3ai">
    <w:name w:val="CTA 3(a)(i)"/>
    <w:basedOn w:val="OPCParaBase"/>
    <w:rsid w:val="009C3E03"/>
    <w:pPr>
      <w:tabs>
        <w:tab w:val="right" w:pos="1140"/>
      </w:tabs>
      <w:spacing w:before="40" w:line="240" w:lineRule="atLeast"/>
      <w:ind w:left="1361" w:hanging="1361"/>
    </w:pPr>
    <w:rPr>
      <w:sz w:val="20"/>
    </w:rPr>
  </w:style>
  <w:style w:type="paragraph" w:customStyle="1" w:styleId="CTA4a">
    <w:name w:val="CTA 4(a)"/>
    <w:basedOn w:val="OPCParaBase"/>
    <w:rsid w:val="009C3E03"/>
    <w:pPr>
      <w:tabs>
        <w:tab w:val="right" w:pos="624"/>
      </w:tabs>
      <w:spacing w:before="40" w:line="240" w:lineRule="atLeast"/>
      <w:ind w:left="873" w:hanging="873"/>
    </w:pPr>
    <w:rPr>
      <w:sz w:val="20"/>
    </w:rPr>
  </w:style>
  <w:style w:type="paragraph" w:customStyle="1" w:styleId="CTA4ai">
    <w:name w:val="CTA 4(a)(i)"/>
    <w:basedOn w:val="OPCParaBase"/>
    <w:rsid w:val="009C3E03"/>
    <w:pPr>
      <w:tabs>
        <w:tab w:val="right" w:pos="1213"/>
      </w:tabs>
      <w:spacing w:before="40" w:line="240" w:lineRule="atLeast"/>
      <w:ind w:left="1452" w:hanging="1452"/>
    </w:pPr>
    <w:rPr>
      <w:sz w:val="20"/>
    </w:rPr>
  </w:style>
  <w:style w:type="paragraph" w:customStyle="1" w:styleId="CTACAPS">
    <w:name w:val="CTA CAPS"/>
    <w:basedOn w:val="OPCParaBase"/>
    <w:rsid w:val="009C3E03"/>
    <w:pPr>
      <w:spacing w:before="60" w:line="240" w:lineRule="atLeast"/>
    </w:pPr>
    <w:rPr>
      <w:sz w:val="20"/>
    </w:rPr>
  </w:style>
  <w:style w:type="paragraph" w:customStyle="1" w:styleId="CTAright">
    <w:name w:val="CTA right"/>
    <w:basedOn w:val="OPCParaBase"/>
    <w:rsid w:val="009C3E03"/>
    <w:pPr>
      <w:spacing w:before="60" w:line="240" w:lineRule="auto"/>
      <w:jc w:val="right"/>
    </w:pPr>
    <w:rPr>
      <w:sz w:val="20"/>
    </w:rPr>
  </w:style>
  <w:style w:type="paragraph" w:customStyle="1" w:styleId="subsection">
    <w:name w:val="subsection"/>
    <w:aliases w:val="ss"/>
    <w:basedOn w:val="OPCParaBase"/>
    <w:link w:val="subsectionChar"/>
    <w:rsid w:val="009C3E03"/>
    <w:pPr>
      <w:tabs>
        <w:tab w:val="right" w:pos="1021"/>
      </w:tabs>
      <w:spacing w:before="180" w:line="240" w:lineRule="auto"/>
      <w:ind w:left="1134" w:hanging="1134"/>
    </w:pPr>
  </w:style>
  <w:style w:type="paragraph" w:customStyle="1" w:styleId="Definition">
    <w:name w:val="Definition"/>
    <w:aliases w:val="dd"/>
    <w:basedOn w:val="OPCParaBase"/>
    <w:rsid w:val="009C3E03"/>
    <w:pPr>
      <w:spacing w:before="180" w:line="240" w:lineRule="auto"/>
      <w:ind w:left="1134"/>
    </w:pPr>
  </w:style>
  <w:style w:type="paragraph" w:customStyle="1" w:styleId="EndNotespara">
    <w:name w:val="EndNotes(para)"/>
    <w:aliases w:val="eta"/>
    <w:basedOn w:val="OPCParaBase"/>
    <w:next w:val="Normal"/>
    <w:rsid w:val="009C3E0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3E0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9C3E0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3E03"/>
    <w:pPr>
      <w:tabs>
        <w:tab w:val="right" w:pos="1412"/>
      </w:tabs>
      <w:spacing w:before="60" w:line="240" w:lineRule="auto"/>
      <w:ind w:left="1525" w:hanging="1525"/>
    </w:pPr>
    <w:rPr>
      <w:sz w:val="20"/>
    </w:rPr>
  </w:style>
  <w:style w:type="paragraph" w:customStyle="1" w:styleId="Formula">
    <w:name w:val="Formula"/>
    <w:basedOn w:val="OPCParaBase"/>
    <w:rsid w:val="009C3E03"/>
    <w:pPr>
      <w:spacing w:line="240" w:lineRule="auto"/>
      <w:ind w:left="1134"/>
    </w:pPr>
    <w:rPr>
      <w:sz w:val="20"/>
    </w:rPr>
  </w:style>
  <w:style w:type="paragraph" w:styleId="Header">
    <w:name w:val="header"/>
    <w:basedOn w:val="OPCParaBase"/>
    <w:link w:val="HeaderChar"/>
    <w:unhideWhenUsed/>
    <w:rsid w:val="009C3E0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C3E03"/>
    <w:rPr>
      <w:rFonts w:eastAsia="Times New Roman" w:cs="Times New Roman"/>
      <w:sz w:val="16"/>
      <w:lang w:eastAsia="en-AU"/>
    </w:rPr>
  </w:style>
  <w:style w:type="paragraph" w:customStyle="1" w:styleId="House">
    <w:name w:val="House"/>
    <w:basedOn w:val="OPCParaBase"/>
    <w:rsid w:val="009C3E03"/>
    <w:pPr>
      <w:spacing w:line="240" w:lineRule="auto"/>
    </w:pPr>
    <w:rPr>
      <w:sz w:val="28"/>
    </w:rPr>
  </w:style>
  <w:style w:type="paragraph" w:customStyle="1" w:styleId="Item">
    <w:name w:val="Item"/>
    <w:aliases w:val="i"/>
    <w:basedOn w:val="OPCParaBase"/>
    <w:next w:val="ItemHead"/>
    <w:rsid w:val="009C3E03"/>
    <w:pPr>
      <w:keepLines/>
      <w:spacing w:before="80" w:line="240" w:lineRule="auto"/>
      <w:ind w:left="709"/>
    </w:pPr>
  </w:style>
  <w:style w:type="paragraph" w:customStyle="1" w:styleId="ItemHead">
    <w:name w:val="ItemHead"/>
    <w:aliases w:val="ih"/>
    <w:basedOn w:val="OPCParaBase"/>
    <w:next w:val="Item"/>
    <w:rsid w:val="009C3E0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3E03"/>
    <w:pPr>
      <w:spacing w:line="240" w:lineRule="auto"/>
    </w:pPr>
    <w:rPr>
      <w:b/>
      <w:sz w:val="32"/>
    </w:rPr>
  </w:style>
  <w:style w:type="paragraph" w:customStyle="1" w:styleId="notedraft">
    <w:name w:val="note(draft)"/>
    <w:aliases w:val="nd"/>
    <w:basedOn w:val="OPCParaBase"/>
    <w:rsid w:val="009C3E03"/>
    <w:pPr>
      <w:spacing w:before="240" w:line="240" w:lineRule="auto"/>
      <w:ind w:left="284" w:hanging="284"/>
    </w:pPr>
    <w:rPr>
      <w:i/>
      <w:sz w:val="24"/>
    </w:rPr>
  </w:style>
  <w:style w:type="paragraph" w:customStyle="1" w:styleId="notemargin">
    <w:name w:val="note(margin)"/>
    <w:aliases w:val="nm"/>
    <w:basedOn w:val="OPCParaBase"/>
    <w:rsid w:val="009C3E03"/>
    <w:pPr>
      <w:tabs>
        <w:tab w:val="left" w:pos="709"/>
      </w:tabs>
      <w:spacing w:before="122" w:line="198" w:lineRule="exact"/>
      <w:ind w:left="709" w:hanging="709"/>
    </w:pPr>
    <w:rPr>
      <w:sz w:val="18"/>
    </w:rPr>
  </w:style>
  <w:style w:type="paragraph" w:customStyle="1" w:styleId="noteToPara">
    <w:name w:val="noteToPara"/>
    <w:aliases w:val="ntp"/>
    <w:basedOn w:val="OPCParaBase"/>
    <w:rsid w:val="009C3E03"/>
    <w:pPr>
      <w:spacing w:before="122" w:line="198" w:lineRule="exact"/>
      <w:ind w:left="2353" w:hanging="709"/>
    </w:pPr>
    <w:rPr>
      <w:sz w:val="18"/>
    </w:rPr>
  </w:style>
  <w:style w:type="paragraph" w:customStyle="1" w:styleId="noteParlAmend">
    <w:name w:val="note(ParlAmend)"/>
    <w:aliases w:val="npp"/>
    <w:basedOn w:val="OPCParaBase"/>
    <w:next w:val="ParlAmend"/>
    <w:rsid w:val="009C3E03"/>
    <w:pPr>
      <w:spacing w:line="240" w:lineRule="auto"/>
      <w:jc w:val="right"/>
    </w:pPr>
    <w:rPr>
      <w:rFonts w:ascii="Arial" w:hAnsi="Arial"/>
      <w:b/>
      <w:i/>
    </w:rPr>
  </w:style>
  <w:style w:type="paragraph" w:customStyle="1" w:styleId="notetext">
    <w:name w:val="note(text)"/>
    <w:aliases w:val="n"/>
    <w:basedOn w:val="OPCParaBase"/>
    <w:rsid w:val="009C3E03"/>
    <w:pPr>
      <w:spacing w:before="122" w:line="240" w:lineRule="auto"/>
      <w:ind w:left="1985" w:hanging="851"/>
    </w:pPr>
    <w:rPr>
      <w:sz w:val="18"/>
    </w:rPr>
  </w:style>
  <w:style w:type="paragraph" w:customStyle="1" w:styleId="Page1">
    <w:name w:val="Page1"/>
    <w:basedOn w:val="OPCParaBase"/>
    <w:rsid w:val="009C3E03"/>
    <w:pPr>
      <w:spacing w:before="5600" w:line="240" w:lineRule="auto"/>
    </w:pPr>
    <w:rPr>
      <w:b/>
      <w:sz w:val="32"/>
    </w:rPr>
  </w:style>
  <w:style w:type="paragraph" w:customStyle="1" w:styleId="PageBreak">
    <w:name w:val="PageBreak"/>
    <w:aliases w:val="pb"/>
    <w:basedOn w:val="OPCParaBase"/>
    <w:rsid w:val="009C3E03"/>
    <w:pPr>
      <w:spacing w:line="240" w:lineRule="auto"/>
    </w:pPr>
    <w:rPr>
      <w:sz w:val="20"/>
    </w:rPr>
  </w:style>
  <w:style w:type="paragraph" w:customStyle="1" w:styleId="paragraphsub">
    <w:name w:val="paragraph(sub)"/>
    <w:aliases w:val="aa"/>
    <w:basedOn w:val="OPCParaBase"/>
    <w:rsid w:val="009C3E03"/>
    <w:pPr>
      <w:tabs>
        <w:tab w:val="right" w:pos="1985"/>
      </w:tabs>
      <w:spacing w:before="40" w:line="240" w:lineRule="auto"/>
      <w:ind w:left="2098" w:hanging="2098"/>
    </w:pPr>
  </w:style>
  <w:style w:type="paragraph" w:customStyle="1" w:styleId="paragraphsub-sub">
    <w:name w:val="paragraph(sub-sub)"/>
    <w:aliases w:val="aaa"/>
    <w:basedOn w:val="OPCParaBase"/>
    <w:rsid w:val="009C3E03"/>
    <w:pPr>
      <w:tabs>
        <w:tab w:val="right" w:pos="2722"/>
      </w:tabs>
      <w:spacing w:before="40" w:line="240" w:lineRule="auto"/>
      <w:ind w:left="2835" w:hanging="2835"/>
    </w:pPr>
  </w:style>
  <w:style w:type="paragraph" w:customStyle="1" w:styleId="paragraph">
    <w:name w:val="paragraph"/>
    <w:aliases w:val="a"/>
    <w:basedOn w:val="OPCParaBase"/>
    <w:link w:val="paragraphChar"/>
    <w:rsid w:val="009C3E03"/>
    <w:pPr>
      <w:tabs>
        <w:tab w:val="right" w:pos="1531"/>
      </w:tabs>
      <w:spacing w:before="40" w:line="240" w:lineRule="auto"/>
      <w:ind w:left="1644" w:hanging="1644"/>
    </w:pPr>
  </w:style>
  <w:style w:type="paragraph" w:customStyle="1" w:styleId="ParlAmend">
    <w:name w:val="ParlAmend"/>
    <w:aliases w:val="pp"/>
    <w:basedOn w:val="OPCParaBase"/>
    <w:rsid w:val="009C3E03"/>
    <w:pPr>
      <w:spacing w:before="240" w:line="240" w:lineRule="atLeast"/>
      <w:ind w:hanging="567"/>
    </w:pPr>
    <w:rPr>
      <w:sz w:val="24"/>
    </w:rPr>
  </w:style>
  <w:style w:type="paragraph" w:customStyle="1" w:styleId="Penalty">
    <w:name w:val="Penalty"/>
    <w:basedOn w:val="OPCParaBase"/>
    <w:rsid w:val="009C3E03"/>
    <w:pPr>
      <w:tabs>
        <w:tab w:val="left" w:pos="2977"/>
      </w:tabs>
      <w:spacing w:before="180" w:line="240" w:lineRule="auto"/>
      <w:ind w:left="1985" w:hanging="851"/>
    </w:pPr>
  </w:style>
  <w:style w:type="paragraph" w:customStyle="1" w:styleId="Portfolio">
    <w:name w:val="Portfolio"/>
    <w:basedOn w:val="OPCParaBase"/>
    <w:rsid w:val="009C3E03"/>
    <w:pPr>
      <w:spacing w:line="240" w:lineRule="auto"/>
    </w:pPr>
    <w:rPr>
      <w:i/>
      <w:sz w:val="20"/>
    </w:rPr>
  </w:style>
  <w:style w:type="paragraph" w:customStyle="1" w:styleId="Preamble">
    <w:name w:val="Preamble"/>
    <w:basedOn w:val="OPCParaBase"/>
    <w:next w:val="Normal"/>
    <w:rsid w:val="009C3E0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3E03"/>
    <w:pPr>
      <w:spacing w:line="240" w:lineRule="auto"/>
    </w:pPr>
    <w:rPr>
      <w:i/>
      <w:sz w:val="20"/>
    </w:rPr>
  </w:style>
  <w:style w:type="paragraph" w:customStyle="1" w:styleId="Session">
    <w:name w:val="Session"/>
    <w:basedOn w:val="OPCParaBase"/>
    <w:rsid w:val="009C3E03"/>
    <w:pPr>
      <w:spacing w:line="240" w:lineRule="auto"/>
    </w:pPr>
    <w:rPr>
      <w:sz w:val="28"/>
    </w:rPr>
  </w:style>
  <w:style w:type="paragraph" w:customStyle="1" w:styleId="Sponsor">
    <w:name w:val="Sponsor"/>
    <w:basedOn w:val="OPCParaBase"/>
    <w:rsid w:val="009C3E03"/>
    <w:pPr>
      <w:spacing w:line="240" w:lineRule="auto"/>
    </w:pPr>
    <w:rPr>
      <w:i/>
    </w:rPr>
  </w:style>
  <w:style w:type="paragraph" w:customStyle="1" w:styleId="Subitem">
    <w:name w:val="Subitem"/>
    <w:aliases w:val="iss"/>
    <w:basedOn w:val="OPCParaBase"/>
    <w:rsid w:val="009C3E03"/>
    <w:pPr>
      <w:spacing w:before="180" w:line="240" w:lineRule="auto"/>
      <w:ind w:left="709" w:hanging="709"/>
    </w:pPr>
  </w:style>
  <w:style w:type="paragraph" w:customStyle="1" w:styleId="SubitemHead">
    <w:name w:val="SubitemHead"/>
    <w:aliases w:val="issh"/>
    <w:basedOn w:val="OPCParaBase"/>
    <w:rsid w:val="009C3E0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3E03"/>
    <w:pPr>
      <w:spacing w:before="40" w:line="240" w:lineRule="auto"/>
      <w:ind w:left="1134"/>
    </w:pPr>
  </w:style>
  <w:style w:type="paragraph" w:customStyle="1" w:styleId="SubsectionHead">
    <w:name w:val="SubsectionHead"/>
    <w:aliases w:val="ssh"/>
    <w:basedOn w:val="OPCParaBase"/>
    <w:next w:val="subsection"/>
    <w:rsid w:val="009C3E03"/>
    <w:pPr>
      <w:keepNext/>
      <w:keepLines/>
      <w:spacing w:before="240" w:line="240" w:lineRule="auto"/>
      <w:ind w:left="1134"/>
    </w:pPr>
    <w:rPr>
      <w:i/>
    </w:rPr>
  </w:style>
  <w:style w:type="paragraph" w:customStyle="1" w:styleId="Tablea">
    <w:name w:val="Table(a)"/>
    <w:aliases w:val="ta"/>
    <w:basedOn w:val="OPCParaBase"/>
    <w:rsid w:val="009C3E03"/>
    <w:pPr>
      <w:spacing w:before="60" w:line="240" w:lineRule="auto"/>
      <w:ind w:left="284" w:hanging="284"/>
    </w:pPr>
    <w:rPr>
      <w:sz w:val="20"/>
    </w:rPr>
  </w:style>
  <w:style w:type="paragraph" w:customStyle="1" w:styleId="TableAA">
    <w:name w:val="Table(AA)"/>
    <w:aliases w:val="taaa"/>
    <w:basedOn w:val="OPCParaBase"/>
    <w:rsid w:val="009C3E0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3E0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C3E03"/>
    <w:pPr>
      <w:spacing w:before="60" w:line="240" w:lineRule="atLeast"/>
    </w:pPr>
    <w:rPr>
      <w:sz w:val="20"/>
    </w:rPr>
  </w:style>
  <w:style w:type="paragraph" w:customStyle="1" w:styleId="TLPBoxTextnote">
    <w:name w:val="TLPBoxText(note"/>
    <w:aliases w:val="right)"/>
    <w:basedOn w:val="OPCParaBase"/>
    <w:rsid w:val="009C3E0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3E0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3E03"/>
    <w:pPr>
      <w:spacing w:before="122" w:line="198" w:lineRule="exact"/>
      <w:ind w:left="1985" w:hanging="851"/>
      <w:jc w:val="right"/>
    </w:pPr>
    <w:rPr>
      <w:sz w:val="18"/>
    </w:rPr>
  </w:style>
  <w:style w:type="paragraph" w:customStyle="1" w:styleId="TLPTableBullet">
    <w:name w:val="TLPTableBullet"/>
    <w:aliases w:val="ttb"/>
    <w:basedOn w:val="OPCParaBase"/>
    <w:rsid w:val="009C3E03"/>
    <w:pPr>
      <w:spacing w:line="240" w:lineRule="exact"/>
      <w:ind w:left="284" w:hanging="284"/>
    </w:pPr>
    <w:rPr>
      <w:sz w:val="20"/>
    </w:rPr>
  </w:style>
  <w:style w:type="paragraph" w:styleId="TOC1">
    <w:name w:val="toc 1"/>
    <w:basedOn w:val="OPCParaBase"/>
    <w:next w:val="Normal"/>
    <w:uiPriority w:val="39"/>
    <w:unhideWhenUsed/>
    <w:rsid w:val="009C3E0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C3E0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C3E0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C3E0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C3E0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C3E0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C3E0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C3E0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C3E0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C3E03"/>
    <w:pPr>
      <w:keepLines/>
      <w:spacing w:before="240" w:after="120" w:line="240" w:lineRule="auto"/>
      <w:ind w:left="794"/>
    </w:pPr>
    <w:rPr>
      <w:b/>
      <w:kern w:val="28"/>
      <w:sz w:val="20"/>
    </w:rPr>
  </w:style>
  <w:style w:type="paragraph" w:customStyle="1" w:styleId="TofSectsHeading">
    <w:name w:val="TofSects(Heading)"/>
    <w:basedOn w:val="OPCParaBase"/>
    <w:rsid w:val="009C3E03"/>
    <w:pPr>
      <w:spacing w:before="240" w:after="120" w:line="240" w:lineRule="auto"/>
    </w:pPr>
    <w:rPr>
      <w:b/>
      <w:sz w:val="24"/>
    </w:rPr>
  </w:style>
  <w:style w:type="paragraph" w:customStyle="1" w:styleId="TofSectsSection">
    <w:name w:val="TofSects(Section)"/>
    <w:basedOn w:val="OPCParaBase"/>
    <w:rsid w:val="009C3E03"/>
    <w:pPr>
      <w:keepLines/>
      <w:spacing w:before="40" w:line="240" w:lineRule="auto"/>
      <w:ind w:left="1588" w:hanging="794"/>
    </w:pPr>
    <w:rPr>
      <w:kern w:val="28"/>
      <w:sz w:val="18"/>
    </w:rPr>
  </w:style>
  <w:style w:type="paragraph" w:customStyle="1" w:styleId="TofSectsSubdiv">
    <w:name w:val="TofSects(Subdiv)"/>
    <w:basedOn w:val="OPCParaBase"/>
    <w:rsid w:val="009C3E03"/>
    <w:pPr>
      <w:keepLines/>
      <w:spacing w:before="80" w:line="240" w:lineRule="auto"/>
      <w:ind w:left="1588" w:hanging="794"/>
    </w:pPr>
    <w:rPr>
      <w:kern w:val="28"/>
    </w:rPr>
  </w:style>
  <w:style w:type="paragraph" w:customStyle="1" w:styleId="WRStyle">
    <w:name w:val="WR Style"/>
    <w:aliases w:val="WR"/>
    <w:basedOn w:val="OPCParaBase"/>
    <w:rsid w:val="009C3E03"/>
    <w:pPr>
      <w:spacing w:before="240" w:line="240" w:lineRule="auto"/>
      <w:ind w:left="284" w:hanging="284"/>
    </w:pPr>
    <w:rPr>
      <w:b/>
      <w:i/>
      <w:kern w:val="28"/>
      <w:sz w:val="24"/>
    </w:rPr>
  </w:style>
  <w:style w:type="paragraph" w:customStyle="1" w:styleId="notepara">
    <w:name w:val="note(para)"/>
    <w:aliases w:val="na"/>
    <w:basedOn w:val="OPCParaBase"/>
    <w:rsid w:val="009C3E03"/>
    <w:pPr>
      <w:spacing w:before="40" w:line="198" w:lineRule="exact"/>
      <w:ind w:left="2354" w:hanging="369"/>
    </w:pPr>
    <w:rPr>
      <w:sz w:val="18"/>
    </w:rPr>
  </w:style>
  <w:style w:type="paragraph" w:styleId="Footer">
    <w:name w:val="footer"/>
    <w:link w:val="FooterChar"/>
    <w:rsid w:val="009C3E0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C3E03"/>
    <w:rPr>
      <w:rFonts w:eastAsia="Times New Roman" w:cs="Times New Roman"/>
      <w:sz w:val="22"/>
      <w:szCs w:val="24"/>
      <w:lang w:eastAsia="en-AU"/>
    </w:rPr>
  </w:style>
  <w:style w:type="character" w:styleId="LineNumber">
    <w:name w:val="line number"/>
    <w:basedOn w:val="OPCCharBase"/>
    <w:uiPriority w:val="99"/>
    <w:semiHidden/>
    <w:unhideWhenUsed/>
    <w:rsid w:val="009C3E03"/>
    <w:rPr>
      <w:sz w:val="16"/>
    </w:rPr>
  </w:style>
  <w:style w:type="table" w:customStyle="1" w:styleId="CFlag">
    <w:name w:val="CFlag"/>
    <w:basedOn w:val="TableNormal"/>
    <w:uiPriority w:val="99"/>
    <w:rsid w:val="009C3E03"/>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E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E03"/>
    <w:rPr>
      <w:rFonts w:ascii="Tahoma" w:hAnsi="Tahoma" w:cs="Tahoma"/>
      <w:sz w:val="16"/>
      <w:szCs w:val="16"/>
    </w:rPr>
  </w:style>
  <w:style w:type="table" w:styleId="TableGrid">
    <w:name w:val="Table Grid"/>
    <w:basedOn w:val="TableNormal"/>
    <w:uiPriority w:val="59"/>
    <w:rsid w:val="009C3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9C3E03"/>
    <w:rPr>
      <w:b/>
      <w:sz w:val="28"/>
      <w:szCs w:val="32"/>
    </w:rPr>
  </w:style>
  <w:style w:type="paragraph" w:customStyle="1" w:styleId="TerritoryT">
    <w:name w:val="TerritoryT"/>
    <w:basedOn w:val="OPCParaBase"/>
    <w:next w:val="Normal"/>
    <w:rsid w:val="009C3E03"/>
    <w:rPr>
      <w:b/>
      <w:sz w:val="32"/>
    </w:rPr>
  </w:style>
  <w:style w:type="paragraph" w:customStyle="1" w:styleId="LegislationMadeUnder">
    <w:name w:val="LegislationMadeUnder"/>
    <w:basedOn w:val="OPCParaBase"/>
    <w:next w:val="Normal"/>
    <w:rsid w:val="009C3E03"/>
    <w:rPr>
      <w:i/>
      <w:sz w:val="32"/>
      <w:szCs w:val="32"/>
    </w:rPr>
  </w:style>
  <w:style w:type="paragraph" w:customStyle="1" w:styleId="SignCoverPageEnd">
    <w:name w:val="SignCoverPageEnd"/>
    <w:basedOn w:val="OPCParaBase"/>
    <w:next w:val="Normal"/>
    <w:rsid w:val="009C3E03"/>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9C3E03"/>
    <w:pPr>
      <w:pBdr>
        <w:top w:val="single" w:sz="4" w:space="1" w:color="auto"/>
      </w:pBdr>
      <w:spacing w:before="360"/>
      <w:ind w:right="397"/>
      <w:jc w:val="both"/>
    </w:pPr>
  </w:style>
  <w:style w:type="paragraph" w:customStyle="1" w:styleId="NotesHeading2">
    <w:name w:val="NotesHeading 2"/>
    <w:basedOn w:val="OPCParaBase"/>
    <w:next w:val="Normal"/>
    <w:rsid w:val="009C3E03"/>
    <w:rPr>
      <w:b/>
      <w:sz w:val="28"/>
      <w:szCs w:val="28"/>
    </w:rPr>
  </w:style>
  <w:style w:type="paragraph" w:customStyle="1" w:styleId="NotesHeading1">
    <w:name w:val="NotesHeading 1"/>
    <w:basedOn w:val="OPCParaBase"/>
    <w:next w:val="Normal"/>
    <w:rsid w:val="009C3E03"/>
    <w:rPr>
      <w:b/>
      <w:sz w:val="28"/>
      <w:szCs w:val="28"/>
    </w:rPr>
  </w:style>
  <w:style w:type="paragraph" w:customStyle="1" w:styleId="CompiledActNo">
    <w:name w:val="CompiledActNo"/>
    <w:basedOn w:val="OPCParaBase"/>
    <w:next w:val="Normal"/>
    <w:rsid w:val="009C3E03"/>
    <w:rPr>
      <w:b/>
      <w:sz w:val="24"/>
      <w:szCs w:val="24"/>
    </w:rPr>
  </w:style>
  <w:style w:type="paragraph" w:customStyle="1" w:styleId="ENotesText">
    <w:name w:val="ENotesText"/>
    <w:basedOn w:val="OPCParaBase"/>
    <w:next w:val="Normal"/>
    <w:rsid w:val="009C3E03"/>
  </w:style>
  <w:style w:type="paragraph" w:customStyle="1" w:styleId="CompiledMadeUnder">
    <w:name w:val="CompiledMadeUnder"/>
    <w:basedOn w:val="OPCParaBase"/>
    <w:next w:val="Normal"/>
    <w:rsid w:val="009C3E03"/>
    <w:rPr>
      <w:i/>
      <w:sz w:val="24"/>
      <w:szCs w:val="24"/>
    </w:rPr>
  </w:style>
  <w:style w:type="paragraph" w:customStyle="1" w:styleId="Paragraphsub-sub-sub">
    <w:name w:val="Paragraph(sub-sub-sub)"/>
    <w:aliases w:val="aaaa"/>
    <w:basedOn w:val="OPCParaBase"/>
    <w:rsid w:val="009C3E03"/>
    <w:pPr>
      <w:tabs>
        <w:tab w:val="right" w:pos="3402"/>
      </w:tabs>
      <w:spacing w:before="40" w:line="240" w:lineRule="auto"/>
      <w:ind w:left="3402" w:hanging="3402"/>
    </w:pPr>
  </w:style>
  <w:style w:type="paragraph" w:customStyle="1" w:styleId="NoteToSubpara">
    <w:name w:val="NoteToSubpara"/>
    <w:aliases w:val="nts"/>
    <w:basedOn w:val="OPCParaBase"/>
    <w:rsid w:val="009C3E03"/>
    <w:pPr>
      <w:spacing w:before="40" w:line="198" w:lineRule="exact"/>
      <w:ind w:left="2835" w:hanging="709"/>
    </w:pPr>
    <w:rPr>
      <w:sz w:val="18"/>
    </w:rPr>
  </w:style>
  <w:style w:type="paragraph" w:customStyle="1" w:styleId="ENoteTableHeading">
    <w:name w:val="ENoteTableHeading"/>
    <w:aliases w:val="enth"/>
    <w:basedOn w:val="OPCParaBase"/>
    <w:rsid w:val="009C3E03"/>
    <w:pPr>
      <w:keepNext/>
      <w:spacing w:before="60" w:line="240" w:lineRule="atLeast"/>
    </w:pPr>
    <w:rPr>
      <w:rFonts w:ascii="Arial" w:hAnsi="Arial"/>
      <w:b/>
      <w:sz w:val="16"/>
    </w:rPr>
  </w:style>
  <w:style w:type="paragraph" w:customStyle="1" w:styleId="ENoteTTi">
    <w:name w:val="ENoteTTi"/>
    <w:aliases w:val="entti"/>
    <w:basedOn w:val="OPCParaBase"/>
    <w:rsid w:val="009C3E03"/>
    <w:pPr>
      <w:keepNext/>
      <w:spacing w:before="60" w:line="240" w:lineRule="atLeast"/>
      <w:ind w:left="170"/>
    </w:pPr>
    <w:rPr>
      <w:sz w:val="16"/>
    </w:rPr>
  </w:style>
  <w:style w:type="paragraph" w:customStyle="1" w:styleId="ENotesHeading1">
    <w:name w:val="ENotesHeading 1"/>
    <w:aliases w:val="Enh1"/>
    <w:basedOn w:val="OPCParaBase"/>
    <w:next w:val="Normal"/>
    <w:rsid w:val="009C3E03"/>
    <w:pPr>
      <w:spacing w:before="120"/>
      <w:outlineLvl w:val="1"/>
    </w:pPr>
    <w:rPr>
      <w:b/>
      <w:sz w:val="28"/>
      <w:szCs w:val="28"/>
    </w:rPr>
  </w:style>
  <w:style w:type="paragraph" w:customStyle="1" w:styleId="ENotesHeading2">
    <w:name w:val="ENotesHeading 2"/>
    <w:aliases w:val="Enh2"/>
    <w:basedOn w:val="OPCParaBase"/>
    <w:next w:val="Normal"/>
    <w:rsid w:val="009C3E03"/>
    <w:pPr>
      <w:spacing w:before="120" w:after="120"/>
      <w:outlineLvl w:val="2"/>
    </w:pPr>
    <w:rPr>
      <w:b/>
      <w:sz w:val="24"/>
      <w:szCs w:val="28"/>
    </w:rPr>
  </w:style>
  <w:style w:type="paragraph" w:customStyle="1" w:styleId="ENoteTTIndentHeading">
    <w:name w:val="ENoteTTIndentHeading"/>
    <w:aliases w:val="enTTHi"/>
    <w:basedOn w:val="OPCParaBase"/>
    <w:rsid w:val="009C3E0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3E03"/>
    <w:pPr>
      <w:spacing w:before="60" w:line="240" w:lineRule="atLeast"/>
    </w:pPr>
    <w:rPr>
      <w:sz w:val="16"/>
    </w:rPr>
  </w:style>
  <w:style w:type="paragraph" w:customStyle="1" w:styleId="MadeunderText">
    <w:name w:val="MadeunderText"/>
    <w:basedOn w:val="OPCParaBase"/>
    <w:next w:val="CompiledMadeUnder"/>
    <w:rsid w:val="009C3E03"/>
    <w:pPr>
      <w:spacing w:before="240"/>
    </w:pPr>
    <w:rPr>
      <w:sz w:val="24"/>
      <w:szCs w:val="24"/>
    </w:rPr>
  </w:style>
  <w:style w:type="paragraph" w:customStyle="1" w:styleId="ENotesHeading3">
    <w:name w:val="ENotesHeading 3"/>
    <w:aliases w:val="Enh3"/>
    <w:basedOn w:val="OPCParaBase"/>
    <w:next w:val="Normal"/>
    <w:rsid w:val="009C3E03"/>
    <w:pPr>
      <w:keepNext/>
      <w:spacing w:before="120" w:line="240" w:lineRule="auto"/>
      <w:outlineLvl w:val="4"/>
    </w:pPr>
    <w:rPr>
      <w:b/>
      <w:szCs w:val="24"/>
    </w:rPr>
  </w:style>
  <w:style w:type="paragraph" w:customStyle="1" w:styleId="SubPartCASA">
    <w:name w:val="SubPart(CASA)"/>
    <w:aliases w:val="csp"/>
    <w:basedOn w:val="OPCParaBase"/>
    <w:next w:val="ActHead3"/>
    <w:rsid w:val="009C3E03"/>
    <w:pPr>
      <w:keepNext/>
      <w:keepLines/>
      <w:spacing w:before="280"/>
      <w:outlineLvl w:val="1"/>
    </w:pPr>
    <w:rPr>
      <w:b/>
      <w:kern w:val="28"/>
      <w:sz w:val="32"/>
    </w:rPr>
  </w:style>
  <w:style w:type="character" w:customStyle="1" w:styleId="CharSubPartTextCASA">
    <w:name w:val="CharSubPartText(CASA)"/>
    <w:basedOn w:val="OPCCharBase"/>
    <w:uiPriority w:val="1"/>
    <w:rsid w:val="009C3E03"/>
  </w:style>
  <w:style w:type="character" w:customStyle="1" w:styleId="CharSubPartNoCASA">
    <w:name w:val="CharSubPartNo(CASA)"/>
    <w:basedOn w:val="OPCCharBase"/>
    <w:uiPriority w:val="1"/>
    <w:rsid w:val="009C3E03"/>
  </w:style>
  <w:style w:type="paragraph" w:customStyle="1" w:styleId="ENoteTTIndentHeadingSub">
    <w:name w:val="ENoteTTIndentHeadingSub"/>
    <w:aliases w:val="enTTHis"/>
    <w:basedOn w:val="OPCParaBase"/>
    <w:rsid w:val="009C3E03"/>
    <w:pPr>
      <w:keepNext/>
      <w:spacing w:before="60" w:line="240" w:lineRule="atLeast"/>
      <w:ind w:left="340"/>
    </w:pPr>
    <w:rPr>
      <w:b/>
      <w:sz w:val="16"/>
    </w:rPr>
  </w:style>
  <w:style w:type="paragraph" w:customStyle="1" w:styleId="ENoteTTiSub">
    <w:name w:val="ENoteTTiSub"/>
    <w:aliases w:val="enttis"/>
    <w:basedOn w:val="OPCParaBase"/>
    <w:rsid w:val="009C3E03"/>
    <w:pPr>
      <w:keepNext/>
      <w:spacing w:before="60" w:line="240" w:lineRule="atLeast"/>
      <w:ind w:left="340"/>
    </w:pPr>
    <w:rPr>
      <w:sz w:val="16"/>
    </w:rPr>
  </w:style>
  <w:style w:type="paragraph" w:customStyle="1" w:styleId="SubDivisionMigration">
    <w:name w:val="SubDivisionMigration"/>
    <w:aliases w:val="sdm"/>
    <w:basedOn w:val="OPCParaBase"/>
    <w:rsid w:val="009C3E0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3E03"/>
    <w:pPr>
      <w:keepNext/>
      <w:keepLines/>
      <w:spacing w:before="240" w:line="240" w:lineRule="auto"/>
      <w:ind w:left="1134" w:hanging="1134"/>
    </w:pPr>
    <w:rPr>
      <w:b/>
      <w:sz w:val="28"/>
    </w:rPr>
  </w:style>
  <w:style w:type="paragraph" w:customStyle="1" w:styleId="TableHeading">
    <w:name w:val="TableHeading"/>
    <w:aliases w:val="th"/>
    <w:basedOn w:val="OPCParaBase"/>
    <w:next w:val="Tabletext"/>
    <w:rsid w:val="009C3E03"/>
    <w:pPr>
      <w:keepNext/>
      <w:spacing w:before="60" w:line="240" w:lineRule="atLeast"/>
    </w:pPr>
    <w:rPr>
      <w:b/>
      <w:sz w:val="20"/>
    </w:rPr>
  </w:style>
  <w:style w:type="character" w:customStyle="1" w:styleId="subsectionChar">
    <w:name w:val="subsection Char"/>
    <w:aliases w:val="ss Char"/>
    <w:basedOn w:val="DefaultParagraphFont"/>
    <w:link w:val="subsection"/>
    <w:locked/>
    <w:rsid w:val="00807DE9"/>
    <w:rPr>
      <w:rFonts w:eastAsia="Times New Roman" w:cs="Times New Roman"/>
      <w:sz w:val="22"/>
      <w:lang w:eastAsia="en-AU"/>
    </w:rPr>
  </w:style>
  <w:style w:type="character" w:customStyle="1" w:styleId="Heading1Char">
    <w:name w:val="Heading 1 Char"/>
    <w:basedOn w:val="DefaultParagraphFont"/>
    <w:link w:val="Heading1"/>
    <w:rsid w:val="00807D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807D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807DE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semiHidden/>
    <w:rsid w:val="00807DE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semiHidden/>
    <w:rsid w:val="00807DE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07DE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807DE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807D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807DE9"/>
    <w:rPr>
      <w:rFonts w:asciiTheme="majorHAnsi" w:eastAsiaTheme="majorEastAsia" w:hAnsiTheme="majorHAnsi" w:cstheme="majorBidi"/>
      <w:i/>
      <w:iCs/>
      <w:color w:val="404040" w:themeColor="text1" w:themeTint="BF"/>
    </w:rPr>
  </w:style>
  <w:style w:type="character" w:styleId="Hyperlink">
    <w:name w:val="Hyperlink"/>
    <w:basedOn w:val="DefaultParagraphFont"/>
    <w:rsid w:val="009C3E03"/>
    <w:rPr>
      <w:color w:val="0000FF"/>
      <w:u w:val="single"/>
    </w:rPr>
  </w:style>
  <w:style w:type="character" w:styleId="FollowedHyperlink">
    <w:name w:val="FollowedHyperlink"/>
    <w:basedOn w:val="DefaultParagraphFont"/>
    <w:semiHidden/>
    <w:unhideWhenUsed/>
    <w:rsid w:val="00807DE9"/>
    <w:rPr>
      <w:color w:val="800080"/>
      <w:u w:val="single"/>
    </w:rPr>
  </w:style>
  <w:style w:type="paragraph" w:styleId="HTMLAddress">
    <w:name w:val="HTML Address"/>
    <w:basedOn w:val="Normal"/>
    <w:link w:val="HTMLAddressChar"/>
    <w:semiHidden/>
    <w:unhideWhenUsed/>
    <w:rsid w:val="00807DE9"/>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semiHidden/>
    <w:rsid w:val="00807DE9"/>
    <w:rPr>
      <w:rFonts w:eastAsia="Times New Roman" w:cs="Times New Roman"/>
      <w:i/>
      <w:iCs/>
      <w:sz w:val="24"/>
      <w:szCs w:val="24"/>
      <w:lang w:eastAsia="en-AU"/>
    </w:rPr>
  </w:style>
  <w:style w:type="character" w:styleId="HTMLCode">
    <w:name w:val="HTML Code"/>
    <w:basedOn w:val="DefaultParagraphFont"/>
    <w:semiHidden/>
    <w:unhideWhenUsed/>
    <w:rsid w:val="00807DE9"/>
    <w:rPr>
      <w:rFonts w:ascii="Courier New" w:eastAsia="Times New Roman" w:hAnsi="Courier New" w:cs="Courier New" w:hint="default"/>
      <w:sz w:val="20"/>
      <w:szCs w:val="20"/>
    </w:rPr>
  </w:style>
  <w:style w:type="character" w:styleId="HTMLKeyboard">
    <w:name w:val="HTML Keyboard"/>
    <w:basedOn w:val="DefaultParagraphFont"/>
    <w:semiHidden/>
    <w:unhideWhenUsed/>
    <w:rsid w:val="00807DE9"/>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807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807DE9"/>
    <w:rPr>
      <w:rFonts w:ascii="Courier New" w:eastAsia="Times New Roman" w:hAnsi="Courier New" w:cs="Courier New"/>
      <w:lang w:eastAsia="en-AU"/>
    </w:rPr>
  </w:style>
  <w:style w:type="character" w:styleId="HTMLSample">
    <w:name w:val="HTML Sample"/>
    <w:basedOn w:val="DefaultParagraphFont"/>
    <w:semiHidden/>
    <w:unhideWhenUsed/>
    <w:rsid w:val="00807DE9"/>
    <w:rPr>
      <w:rFonts w:ascii="Courier New" w:eastAsia="Times New Roman" w:hAnsi="Courier New" w:cs="Courier New" w:hint="default"/>
    </w:rPr>
  </w:style>
  <w:style w:type="character" w:styleId="HTMLTypewriter">
    <w:name w:val="HTML Typewriter"/>
    <w:basedOn w:val="DefaultParagraphFont"/>
    <w:semiHidden/>
    <w:unhideWhenUsed/>
    <w:rsid w:val="00807DE9"/>
    <w:rPr>
      <w:rFonts w:ascii="Courier New" w:eastAsia="Times New Roman" w:hAnsi="Courier New" w:cs="Courier New" w:hint="default"/>
      <w:sz w:val="20"/>
      <w:szCs w:val="20"/>
    </w:rPr>
  </w:style>
  <w:style w:type="paragraph" w:styleId="NormalWeb">
    <w:name w:val="Normal (Web)"/>
    <w:basedOn w:val="Normal"/>
    <w:semiHidden/>
    <w:unhideWhenUsed/>
    <w:rsid w:val="00807DE9"/>
    <w:pPr>
      <w:spacing w:line="240" w:lineRule="auto"/>
    </w:pPr>
    <w:rPr>
      <w:rFonts w:eastAsia="Times New Roman" w:cs="Times New Roman"/>
      <w:sz w:val="24"/>
      <w:szCs w:val="24"/>
      <w:lang w:eastAsia="en-AU"/>
    </w:rPr>
  </w:style>
  <w:style w:type="paragraph" w:styleId="Index1">
    <w:name w:val="index 1"/>
    <w:basedOn w:val="Normal"/>
    <w:next w:val="Normal"/>
    <w:autoRedefine/>
    <w:semiHidden/>
    <w:unhideWhenUsed/>
    <w:rsid w:val="00807DE9"/>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semiHidden/>
    <w:unhideWhenUsed/>
    <w:rsid w:val="00807DE9"/>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semiHidden/>
    <w:unhideWhenUsed/>
    <w:rsid w:val="00807DE9"/>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semiHidden/>
    <w:unhideWhenUsed/>
    <w:rsid w:val="00807DE9"/>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semiHidden/>
    <w:unhideWhenUsed/>
    <w:rsid w:val="00807DE9"/>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semiHidden/>
    <w:unhideWhenUsed/>
    <w:rsid w:val="00807DE9"/>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semiHidden/>
    <w:unhideWhenUsed/>
    <w:rsid w:val="00807DE9"/>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semiHidden/>
    <w:unhideWhenUsed/>
    <w:rsid w:val="00807DE9"/>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semiHidden/>
    <w:unhideWhenUsed/>
    <w:rsid w:val="00807DE9"/>
    <w:pPr>
      <w:spacing w:line="240" w:lineRule="auto"/>
      <w:ind w:left="2160" w:hanging="240"/>
    </w:pPr>
    <w:rPr>
      <w:rFonts w:eastAsia="Times New Roman" w:cs="Times New Roman"/>
      <w:sz w:val="24"/>
      <w:szCs w:val="24"/>
      <w:lang w:eastAsia="en-AU"/>
    </w:rPr>
  </w:style>
  <w:style w:type="paragraph" w:styleId="NormalIndent">
    <w:name w:val="Normal Indent"/>
    <w:basedOn w:val="Normal"/>
    <w:semiHidden/>
    <w:unhideWhenUsed/>
    <w:rsid w:val="00807DE9"/>
    <w:pPr>
      <w:spacing w:line="240" w:lineRule="auto"/>
      <w:ind w:left="720"/>
    </w:pPr>
    <w:rPr>
      <w:rFonts w:eastAsia="Times New Roman" w:cs="Times New Roman"/>
      <w:sz w:val="24"/>
      <w:szCs w:val="24"/>
      <w:lang w:eastAsia="en-AU"/>
    </w:rPr>
  </w:style>
  <w:style w:type="paragraph" w:styleId="FootnoteText">
    <w:name w:val="footnote text"/>
    <w:basedOn w:val="Normal"/>
    <w:link w:val="FootnoteTextChar"/>
    <w:semiHidden/>
    <w:unhideWhenUsed/>
    <w:rsid w:val="00807DE9"/>
    <w:pPr>
      <w:spacing w:line="240" w:lineRule="auto"/>
    </w:pPr>
    <w:rPr>
      <w:rFonts w:eastAsia="Times New Roman" w:cs="Times New Roman"/>
      <w:sz w:val="20"/>
    </w:rPr>
  </w:style>
  <w:style w:type="character" w:customStyle="1" w:styleId="FootnoteTextChar">
    <w:name w:val="Footnote Text Char"/>
    <w:basedOn w:val="DefaultParagraphFont"/>
    <w:link w:val="FootnoteText"/>
    <w:semiHidden/>
    <w:rsid w:val="00807DE9"/>
    <w:rPr>
      <w:rFonts w:eastAsia="Times New Roman" w:cs="Times New Roman"/>
    </w:rPr>
  </w:style>
  <w:style w:type="paragraph" w:styleId="CommentText">
    <w:name w:val="annotation text"/>
    <w:basedOn w:val="Normal"/>
    <w:link w:val="CommentTextChar"/>
    <w:semiHidden/>
    <w:unhideWhenUsed/>
    <w:rsid w:val="00807DE9"/>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semiHidden/>
    <w:rsid w:val="00807DE9"/>
    <w:rPr>
      <w:rFonts w:eastAsia="Times New Roman" w:cs="Times New Roman"/>
      <w:lang w:eastAsia="en-AU"/>
    </w:rPr>
  </w:style>
  <w:style w:type="paragraph" w:styleId="IndexHeading">
    <w:name w:val="index heading"/>
    <w:basedOn w:val="Normal"/>
    <w:next w:val="Index1"/>
    <w:semiHidden/>
    <w:unhideWhenUsed/>
    <w:rsid w:val="00807DE9"/>
    <w:pPr>
      <w:spacing w:line="240" w:lineRule="auto"/>
    </w:pPr>
    <w:rPr>
      <w:rFonts w:ascii="Arial" w:eastAsia="Times New Roman" w:hAnsi="Arial" w:cs="Arial"/>
      <w:b/>
      <w:bCs/>
      <w:sz w:val="24"/>
      <w:szCs w:val="24"/>
      <w:lang w:eastAsia="en-AU"/>
    </w:rPr>
  </w:style>
  <w:style w:type="paragraph" w:styleId="Caption">
    <w:name w:val="caption"/>
    <w:basedOn w:val="Normal"/>
    <w:next w:val="Normal"/>
    <w:semiHidden/>
    <w:unhideWhenUsed/>
    <w:qFormat/>
    <w:rsid w:val="00807DE9"/>
    <w:pPr>
      <w:spacing w:before="120" w:after="120" w:line="240" w:lineRule="auto"/>
    </w:pPr>
    <w:rPr>
      <w:rFonts w:eastAsia="Times New Roman" w:cs="Times New Roman"/>
      <w:b/>
      <w:bCs/>
      <w:sz w:val="20"/>
      <w:lang w:eastAsia="en-AU"/>
    </w:rPr>
  </w:style>
  <w:style w:type="paragraph" w:styleId="TableofFigures">
    <w:name w:val="table of figures"/>
    <w:basedOn w:val="Normal"/>
    <w:next w:val="Normal"/>
    <w:semiHidden/>
    <w:unhideWhenUsed/>
    <w:rsid w:val="00807DE9"/>
    <w:pPr>
      <w:spacing w:line="240" w:lineRule="auto"/>
      <w:ind w:left="480" w:hanging="480"/>
    </w:pPr>
    <w:rPr>
      <w:rFonts w:eastAsia="Times New Roman" w:cs="Times New Roman"/>
      <w:sz w:val="24"/>
      <w:szCs w:val="24"/>
      <w:lang w:eastAsia="en-AU"/>
    </w:rPr>
  </w:style>
  <w:style w:type="paragraph" w:styleId="EnvelopeAddress">
    <w:name w:val="envelope address"/>
    <w:basedOn w:val="Normal"/>
    <w:semiHidden/>
    <w:unhideWhenUsed/>
    <w:rsid w:val="00807DE9"/>
    <w:pPr>
      <w:framePr w:w="7920" w:h="1980"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semiHidden/>
    <w:unhideWhenUsed/>
    <w:rsid w:val="00807DE9"/>
    <w:pPr>
      <w:spacing w:line="240" w:lineRule="auto"/>
    </w:pPr>
    <w:rPr>
      <w:rFonts w:ascii="Arial" w:eastAsia="Times New Roman" w:hAnsi="Arial" w:cs="Arial"/>
      <w:sz w:val="20"/>
      <w:lang w:eastAsia="en-AU"/>
    </w:rPr>
  </w:style>
  <w:style w:type="paragraph" w:styleId="EndnoteText">
    <w:name w:val="endnote text"/>
    <w:basedOn w:val="Normal"/>
    <w:link w:val="EndnoteTextChar"/>
    <w:semiHidden/>
    <w:unhideWhenUsed/>
    <w:rsid w:val="00807DE9"/>
    <w:pPr>
      <w:spacing w:line="240" w:lineRule="auto"/>
    </w:pPr>
    <w:rPr>
      <w:rFonts w:eastAsia="Times New Roman" w:cs="Times New Roman"/>
      <w:sz w:val="20"/>
    </w:rPr>
  </w:style>
  <w:style w:type="character" w:customStyle="1" w:styleId="EndnoteTextChar">
    <w:name w:val="Endnote Text Char"/>
    <w:basedOn w:val="DefaultParagraphFont"/>
    <w:link w:val="EndnoteText"/>
    <w:semiHidden/>
    <w:rsid w:val="00807DE9"/>
    <w:rPr>
      <w:rFonts w:eastAsia="Times New Roman" w:cs="Times New Roman"/>
    </w:rPr>
  </w:style>
  <w:style w:type="paragraph" w:styleId="TableofAuthorities">
    <w:name w:val="table of authorities"/>
    <w:basedOn w:val="Normal"/>
    <w:next w:val="Normal"/>
    <w:semiHidden/>
    <w:unhideWhenUsed/>
    <w:rsid w:val="00807DE9"/>
    <w:pPr>
      <w:spacing w:line="240" w:lineRule="auto"/>
      <w:ind w:left="240" w:hanging="240"/>
    </w:pPr>
    <w:rPr>
      <w:rFonts w:eastAsia="Times New Roman" w:cs="Times New Roman"/>
      <w:sz w:val="24"/>
      <w:szCs w:val="24"/>
      <w:lang w:eastAsia="en-AU"/>
    </w:rPr>
  </w:style>
  <w:style w:type="paragraph" w:styleId="MacroText">
    <w:name w:val="macro"/>
    <w:link w:val="MacroTextChar"/>
    <w:semiHidden/>
    <w:unhideWhenUsed/>
    <w:rsid w:val="00807DE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807DE9"/>
    <w:rPr>
      <w:rFonts w:ascii="Courier New" w:eastAsia="Times New Roman" w:hAnsi="Courier New" w:cs="Courier New"/>
      <w:lang w:eastAsia="en-AU"/>
    </w:rPr>
  </w:style>
  <w:style w:type="paragraph" w:styleId="TOAHeading">
    <w:name w:val="toa heading"/>
    <w:basedOn w:val="Normal"/>
    <w:next w:val="Normal"/>
    <w:semiHidden/>
    <w:unhideWhenUsed/>
    <w:rsid w:val="00807DE9"/>
    <w:pPr>
      <w:spacing w:before="120" w:line="240" w:lineRule="auto"/>
    </w:pPr>
    <w:rPr>
      <w:rFonts w:ascii="Arial" w:eastAsia="Times New Roman" w:hAnsi="Arial" w:cs="Arial"/>
      <w:b/>
      <w:bCs/>
      <w:sz w:val="24"/>
      <w:szCs w:val="24"/>
      <w:lang w:eastAsia="en-AU"/>
    </w:rPr>
  </w:style>
  <w:style w:type="paragraph" w:styleId="List">
    <w:name w:val="List"/>
    <w:basedOn w:val="Normal"/>
    <w:semiHidden/>
    <w:unhideWhenUsed/>
    <w:rsid w:val="00807DE9"/>
    <w:pPr>
      <w:spacing w:line="240" w:lineRule="auto"/>
      <w:ind w:left="283" w:hanging="283"/>
    </w:pPr>
    <w:rPr>
      <w:rFonts w:eastAsia="Times New Roman" w:cs="Times New Roman"/>
      <w:sz w:val="24"/>
      <w:szCs w:val="24"/>
      <w:lang w:eastAsia="en-AU"/>
    </w:rPr>
  </w:style>
  <w:style w:type="paragraph" w:styleId="ListBullet">
    <w:name w:val="List Bullet"/>
    <w:basedOn w:val="Normal"/>
    <w:autoRedefine/>
    <w:semiHidden/>
    <w:unhideWhenUsed/>
    <w:rsid w:val="00807DE9"/>
    <w:pPr>
      <w:tabs>
        <w:tab w:val="num" w:pos="360"/>
      </w:tabs>
      <w:spacing w:line="240" w:lineRule="auto"/>
      <w:ind w:left="360" w:hanging="360"/>
    </w:pPr>
    <w:rPr>
      <w:rFonts w:eastAsia="Times New Roman" w:cs="Times New Roman"/>
      <w:sz w:val="24"/>
      <w:szCs w:val="24"/>
      <w:lang w:eastAsia="en-AU"/>
    </w:rPr>
  </w:style>
  <w:style w:type="paragraph" w:styleId="ListNumber">
    <w:name w:val="List Number"/>
    <w:basedOn w:val="Normal"/>
    <w:semiHidden/>
    <w:unhideWhenUsed/>
    <w:rsid w:val="00807DE9"/>
    <w:pPr>
      <w:tabs>
        <w:tab w:val="num" w:pos="360"/>
      </w:tabs>
      <w:spacing w:line="240" w:lineRule="auto"/>
      <w:ind w:left="360" w:hanging="360"/>
    </w:pPr>
    <w:rPr>
      <w:rFonts w:eastAsia="Times New Roman" w:cs="Times New Roman"/>
      <w:sz w:val="24"/>
      <w:szCs w:val="24"/>
      <w:lang w:eastAsia="en-AU"/>
    </w:rPr>
  </w:style>
  <w:style w:type="paragraph" w:styleId="List2">
    <w:name w:val="List 2"/>
    <w:basedOn w:val="Normal"/>
    <w:semiHidden/>
    <w:unhideWhenUsed/>
    <w:rsid w:val="00807DE9"/>
    <w:pPr>
      <w:spacing w:line="240" w:lineRule="auto"/>
      <w:ind w:left="566" w:hanging="283"/>
    </w:pPr>
    <w:rPr>
      <w:rFonts w:eastAsia="Times New Roman" w:cs="Times New Roman"/>
      <w:sz w:val="24"/>
      <w:szCs w:val="24"/>
      <w:lang w:eastAsia="en-AU"/>
    </w:rPr>
  </w:style>
  <w:style w:type="paragraph" w:styleId="List3">
    <w:name w:val="List 3"/>
    <w:basedOn w:val="Normal"/>
    <w:semiHidden/>
    <w:unhideWhenUsed/>
    <w:rsid w:val="00807DE9"/>
    <w:pPr>
      <w:spacing w:line="240" w:lineRule="auto"/>
      <w:ind w:left="849" w:hanging="283"/>
    </w:pPr>
    <w:rPr>
      <w:rFonts w:eastAsia="Times New Roman" w:cs="Times New Roman"/>
      <w:sz w:val="24"/>
      <w:szCs w:val="24"/>
      <w:lang w:eastAsia="en-AU"/>
    </w:rPr>
  </w:style>
  <w:style w:type="paragraph" w:styleId="List4">
    <w:name w:val="List 4"/>
    <w:basedOn w:val="Normal"/>
    <w:semiHidden/>
    <w:unhideWhenUsed/>
    <w:rsid w:val="00807DE9"/>
    <w:pPr>
      <w:spacing w:line="240" w:lineRule="auto"/>
      <w:ind w:left="1132" w:hanging="283"/>
    </w:pPr>
    <w:rPr>
      <w:rFonts w:eastAsia="Times New Roman" w:cs="Times New Roman"/>
      <w:sz w:val="24"/>
      <w:szCs w:val="24"/>
      <w:lang w:eastAsia="en-AU"/>
    </w:rPr>
  </w:style>
  <w:style w:type="paragraph" w:styleId="List5">
    <w:name w:val="List 5"/>
    <w:basedOn w:val="Normal"/>
    <w:semiHidden/>
    <w:unhideWhenUsed/>
    <w:rsid w:val="00807DE9"/>
    <w:pPr>
      <w:spacing w:line="240" w:lineRule="auto"/>
      <w:ind w:left="1415" w:hanging="283"/>
    </w:pPr>
    <w:rPr>
      <w:rFonts w:eastAsia="Times New Roman" w:cs="Times New Roman"/>
      <w:sz w:val="24"/>
      <w:szCs w:val="24"/>
      <w:lang w:eastAsia="en-AU"/>
    </w:rPr>
  </w:style>
  <w:style w:type="paragraph" w:styleId="ListBullet2">
    <w:name w:val="List Bullet 2"/>
    <w:basedOn w:val="Normal"/>
    <w:autoRedefine/>
    <w:semiHidden/>
    <w:unhideWhenUsed/>
    <w:rsid w:val="00807DE9"/>
    <w:pPr>
      <w:tabs>
        <w:tab w:val="num" w:pos="360"/>
      </w:tabs>
      <w:spacing w:line="240" w:lineRule="auto"/>
    </w:pPr>
    <w:rPr>
      <w:rFonts w:eastAsia="Times New Roman" w:cs="Times New Roman"/>
      <w:sz w:val="24"/>
      <w:szCs w:val="24"/>
      <w:lang w:eastAsia="en-AU"/>
    </w:rPr>
  </w:style>
  <w:style w:type="paragraph" w:styleId="ListBullet3">
    <w:name w:val="List Bullet 3"/>
    <w:basedOn w:val="Normal"/>
    <w:autoRedefine/>
    <w:semiHidden/>
    <w:unhideWhenUsed/>
    <w:rsid w:val="00807DE9"/>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semiHidden/>
    <w:unhideWhenUsed/>
    <w:rsid w:val="00807DE9"/>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semiHidden/>
    <w:unhideWhenUsed/>
    <w:rsid w:val="00807DE9"/>
    <w:pPr>
      <w:tabs>
        <w:tab w:val="num" w:pos="1492"/>
      </w:tabs>
      <w:spacing w:line="240" w:lineRule="auto"/>
      <w:ind w:left="1492" w:hanging="360"/>
    </w:pPr>
    <w:rPr>
      <w:rFonts w:eastAsia="Times New Roman" w:cs="Times New Roman"/>
      <w:sz w:val="24"/>
      <w:szCs w:val="24"/>
      <w:lang w:eastAsia="en-AU"/>
    </w:rPr>
  </w:style>
  <w:style w:type="paragraph" w:styleId="ListNumber2">
    <w:name w:val="List Number 2"/>
    <w:basedOn w:val="Normal"/>
    <w:semiHidden/>
    <w:unhideWhenUsed/>
    <w:rsid w:val="00807DE9"/>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semiHidden/>
    <w:unhideWhenUsed/>
    <w:rsid w:val="00807DE9"/>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semiHidden/>
    <w:unhideWhenUsed/>
    <w:rsid w:val="00807DE9"/>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semiHidden/>
    <w:unhideWhenUsed/>
    <w:rsid w:val="00807DE9"/>
    <w:pPr>
      <w:tabs>
        <w:tab w:val="num" w:pos="1492"/>
      </w:tabs>
      <w:spacing w:line="240" w:lineRule="auto"/>
      <w:ind w:left="1492" w:hanging="360"/>
    </w:pPr>
    <w:rPr>
      <w:rFonts w:eastAsia="Times New Roman" w:cs="Times New Roman"/>
      <w:sz w:val="24"/>
      <w:szCs w:val="24"/>
      <w:lang w:eastAsia="en-AU"/>
    </w:rPr>
  </w:style>
  <w:style w:type="paragraph" w:styleId="Closing">
    <w:name w:val="Closing"/>
    <w:basedOn w:val="Normal"/>
    <w:link w:val="ClosingChar"/>
    <w:semiHidden/>
    <w:unhideWhenUsed/>
    <w:rsid w:val="00807DE9"/>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semiHidden/>
    <w:rsid w:val="00807DE9"/>
    <w:rPr>
      <w:rFonts w:eastAsia="Times New Roman" w:cs="Times New Roman"/>
      <w:sz w:val="24"/>
      <w:szCs w:val="24"/>
      <w:lang w:eastAsia="en-AU"/>
    </w:rPr>
  </w:style>
  <w:style w:type="paragraph" w:styleId="Signature">
    <w:name w:val="Signature"/>
    <w:basedOn w:val="Normal"/>
    <w:link w:val="SignatureChar"/>
    <w:semiHidden/>
    <w:unhideWhenUsed/>
    <w:rsid w:val="00807DE9"/>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semiHidden/>
    <w:rsid w:val="00807DE9"/>
    <w:rPr>
      <w:rFonts w:eastAsia="Times New Roman" w:cs="Times New Roman"/>
      <w:sz w:val="24"/>
      <w:szCs w:val="24"/>
      <w:lang w:eastAsia="en-AU"/>
    </w:rPr>
  </w:style>
  <w:style w:type="paragraph" w:styleId="BodyText">
    <w:name w:val="Body Text"/>
    <w:basedOn w:val="Normal"/>
    <w:link w:val="BodyTextChar"/>
    <w:semiHidden/>
    <w:unhideWhenUsed/>
    <w:rsid w:val="00807DE9"/>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semiHidden/>
    <w:rsid w:val="00807DE9"/>
    <w:rPr>
      <w:rFonts w:eastAsia="Times New Roman" w:cs="Times New Roman"/>
      <w:sz w:val="24"/>
      <w:szCs w:val="24"/>
      <w:lang w:eastAsia="en-AU"/>
    </w:rPr>
  </w:style>
  <w:style w:type="paragraph" w:styleId="BodyTextIndent">
    <w:name w:val="Body Text Indent"/>
    <w:basedOn w:val="Normal"/>
    <w:link w:val="BodyTextIndentChar"/>
    <w:semiHidden/>
    <w:unhideWhenUsed/>
    <w:rsid w:val="00807DE9"/>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semiHidden/>
    <w:rsid w:val="00807DE9"/>
    <w:rPr>
      <w:rFonts w:eastAsia="Times New Roman" w:cs="Times New Roman"/>
      <w:sz w:val="24"/>
      <w:szCs w:val="24"/>
      <w:lang w:eastAsia="en-AU"/>
    </w:rPr>
  </w:style>
  <w:style w:type="paragraph" w:styleId="ListContinue">
    <w:name w:val="List Continue"/>
    <w:basedOn w:val="Normal"/>
    <w:semiHidden/>
    <w:unhideWhenUsed/>
    <w:rsid w:val="00807DE9"/>
    <w:pPr>
      <w:spacing w:after="120" w:line="240" w:lineRule="auto"/>
      <w:ind w:left="283"/>
    </w:pPr>
    <w:rPr>
      <w:rFonts w:eastAsia="Times New Roman" w:cs="Times New Roman"/>
      <w:sz w:val="24"/>
      <w:szCs w:val="24"/>
      <w:lang w:eastAsia="en-AU"/>
    </w:rPr>
  </w:style>
  <w:style w:type="paragraph" w:styleId="ListContinue2">
    <w:name w:val="List Continue 2"/>
    <w:basedOn w:val="Normal"/>
    <w:semiHidden/>
    <w:unhideWhenUsed/>
    <w:rsid w:val="00807DE9"/>
    <w:pPr>
      <w:spacing w:after="120" w:line="240" w:lineRule="auto"/>
      <w:ind w:left="566"/>
    </w:pPr>
    <w:rPr>
      <w:rFonts w:eastAsia="Times New Roman" w:cs="Times New Roman"/>
      <w:sz w:val="24"/>
      <w:szCs w:val="24"/>
      <w:lang w:eastAsia="en-AU"/>
    </w:rPr>
  </w:style>
  <w:style w:type="paragraph" w:styleId="ListContinue3">
    <w:name w:val="List Continue 3"/>
    <w:basedOn w:val="Normal"/>
    <w:semiHidden/>
    <w:unhideWhenUsed/>
    <w:rsid w:val="00807DE9"/>
    <w:pPr>
      <w:spacing w:after="120" w:line="240" w:lineRule="auto"/>
      <w:ind w:left="849"/>
    </w:pPr>
    <w:rPr>
      <w:rFonts w:eastAsia="Times New Roman" w:cs="Times New Roman"/>
      <w:sz w:val="24"/>
      <w:szCs w:val="24"/>
      <w:lang w:eastAsia="en-AU"/>
    </w:rPr>
  </w:style>
  <w:style w:type="paragraph" w:styleId="ListContinue4">
    <w:name w:val="List Continue 4"/>
    <w:basedOn w:val="Normal"/>
    <w:semiHidden/>
    <w:unhideWhenUsed/>
    <w:rsid w:val="00807DE9"/>
    <w:pPr>
      <w:spacing w:after="120" w:line="240" w:lineRule="auto"/>
      <w:ind w:left="1132"/>
    </w:pPr>
    <w:rPr>
      <w:rFonts w:eastAsia="Times New Roman" w:cs="Times New Roman"/>
      <w:sz w:val="24"/>
      <w:szCs w:val="24"/>
      <w:lang w:eastAsia="en-AU"/>
    </w:rPr>
  </w:style>
  <w:style w:type="paragraph" w:styleId="ListContinue5">
    <w:name w:val="List Continue 5"/>
    <w:basedOn w:val="Normal"/>
    <w:semiHidden/>
    <w:unhideWhenUsed/>
    <w:rsid w:val="00807DE9"/>
    <w:pPr>
      <w:spacing w:after="120" w:line="240" w:lineRule="auto"/>
      <w:ind w:left="1415"/>
    </w:pPr>
    <w:rPr>
      <w:rFonts w:eastAsia="Times New Roman" w:cs="Times New Roman"/>
      <w:sz w:val="24"/>
      <w:szCs w:val="24"/>
      <w:lang w:eastAsia="en-AU"/>
    </w:rPr>
  </w:style>
  <w:style w:type="paragraph" w:styleId="MessageHeader">
    <w:name w:val="Message Header"/>
    <w:basedOn w:val="Normal"/>
    <w:link w:val="MessageHeaderChar"/>
    <w:semiHidden/>
    <w:unhideWhenUsed/>
    <w:rsid w:val="00807DE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semiHidden/>
    <w:rsid w:val="00807DE9"/>
    <w:rPr>
      <w:rFonts w:ascii="Arial" w:eastAsia="Times New Roman" w:hAnsi="Arial" w:cs="Arial"/>
      <w:sz w:val="24"/>
      <w:szCs w:val="24"/>
      <w:shd w:val="pct20" w:color="auto" w:fill="auto"/>
      <w:lang w:eastAsia="en-AU"/>
    </w:rPr>
  </w:style>
  <w:style w:type="paragraph" w:styleId="Subtitle">
    <w:name w:val="Subtitle"/>
    <w:basedOn w:val="Normal"/>
    <w:link w:val="SubtitleChar"/>
    <w:qFormat/>
    <w:rsid w:val="00807DE9"/>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807DE9"/>
    <w:rPr>
      <w:rFonts w:ascii="Arial" w:eastAsia="Times New Roman" w:hAnsi="Arial" w:cs="Arial"/>
      <w:sz w:val="24"/>
      <w:szCs w:val="24"/>
      <w:lang w:eastAsia="en-AU"/>
    </w:rPr>
  </w:style>
  <w:style w:type="paragraph" w:styleId="Salutation">
    <w:name w:val="Salutation"/>
    <w:basedOn w:val="Normal"/>
    <w:next w:val="Normal"/>
    <w:link w:val="SalutationChar"/>
    <w:semiHidden/>
    <w:unhideWhenUsed/>
    <w:rsid w:val="00807DE9"/>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semiHidden/>
    <w:rsid w:val="00807DE9"/>
    <w:rPr>
      <w:rFonts w:eastAsia="Times New Roman" w:cs="Times New Roman"/>
      <w:sz w:val="24"/>
      <w:szCs w:val="24"/>
      <w:lang w:eastAsia="en-AU"/>
    </w:rPr>
  </w:style>
  <w:style w:type="paragraph" w:styleId="Date">
    <w:name w:val="Date"/>
    <w:basedOn w:val="Normal"/>
    <w:next w:val="Normal"/>
    <w:link w:val="DateChar"/>
    <w:semiHidden/>
    <w:unhideWhenUsed/>
    <w:rsid w:val="00807DE9"/>
    <w:pPr>
      <w:spacing w:line="240" w:lineRule="auto"/>
    </w:pPr>
    <w:rPr>
      <w:rFonts w:eastAsia="Times New Roman" w:cs="Times New Roman"/>
      <w:sz w:val="24"/>
      <w:szCs w:val="24"/>
      <w:lang w:eastAsia="en-AU"/>
    </w:rPr>
  </w:style>
  <w:style w:type="character" w:customStyle="1" w:styleId="DateChar">
    <w:name w:val="Date Char"/>
    <w:basedOn w:val="DefaultParagraphFont"/>
    <w:link w:val="Date"/>
    <w:semiHidden/>
    <w:rsid w:val="00807DE9"/>
    <w:rPr>
      <w:rFonts w:eastAsia="Times New Roman" w:cs="Times New Roman"/>
      <w:sz w:val="24"/>
      <w:szCs w:val="24"/>
      <w:lang w:eastAsia="en-AU"/>
    </w:rPr>
  </w:style>
  <w:style w:type="paragraph" w:styleId="BodyTextFirstIndent">
    <w:name w:val="Body Text First Indent"/>
    <w:basedOn w:val="BodyText"/>
    <w:link w:val="BodyTextFirstIndentChar"/>
    <w:semiHidden/>
    <w:unhideWhenUsed/>
    <w:rsid w:val="00807DE9"/>
    <w:pPr>
      <w:ind w:firstLine="210"/>
    </w:pPr>
  </w:style>
  <w:style w:type="character" w:customStyle="1" w:styleId="BodyTextFirstIndentChar">
    <w:name w:val="Body Text First Indent Char"/>
    <w:basedOn w:val="BodyTextChar"/>
    <w:link w:val="BodyTextFirstIndent"/>
    <w:semiHidden/>
    <w:rsid w:val="00807DE9"/>
    <w:rPr>
      <w:rFonts w:eastAsia="Times New Roman" w:cs="Times New Roman"/>
      <w:sz w:val="24"/>
      <w:szCs w:val="24"/>
      <w:lang w:eastAsia="en-AU"/>
    </w:rPr>
  </w:style>
  <w:style w:type="paragraph" w:styleId="BodyTextFirstIndent2">
    <w:name w:val="Body Text First Indent 2"/>
    <w:basedOn w:val="BodyTextIndent"/>
    <w:link w:val="BodyTextFirstIndent2Char"/>
    <w:semiHidden/>
    <w:unhideWhenUsed/>
    <w:rsid w:val="00807DE9"/>
    <w:pPr>
      <w:ind w:firstLine="210"/>
    </w:pPr>
  </w:style>
  <w:style w:type="character" w:customStyle="1" w:styleId="BodyTextFirstIndent2Char">
    <w:name w:val="Body Text First Indent 2 Char"/>
    <w:basedOn w:val="BodyTextIndentChar"/>
    <w:link w:val="BodyTextFirstIndent2"/>
    <w:semiHidden/>
    <w:rsid w:val="00807DE9"/>
    <w:rPr>
      <w:rFonts w:eastAsia="Times New Roman" w:cs="Times New Roman"/>
      <w:sz w:val="24"/>
      <w:szCs w:val="24"/>
      <w:lang w:eastAsia="en-AU"/>
    </w:rPr>
  </w:style>
  <w:style w:type="paragraph" w:styleId="BodyText2">
    <w:name w:val="Body Text 2"/>
    <w:basedOn w:val="Normal"/>
    <w:link w:val="BodyText2Char"/>
    <w:semiHidden/>
    <w:unhideWhenUsed/>
    <w:rsid w:val="00807DE9"/>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semiHidden/>
    <w:rsid w:val="00807DE9"/>
    <w:rPr>
      <w:rFonts w:eastAsia="Times New Roman" w:cs="Times New Roman"/>
      <w:sz w:val="24"/>
      <w:szCs w:val="24"/>
      <w:lang w:eastAsia="en-AU"/>
    </w:rPr>
  </w:style>
  <w:style w:type="paragraph" w:styleId="BodyText3">
    <w:name w:val="Body Text 3"/>
    <w:basedOn w:val="Normal"/>
    <w:link w:val="BodyText3Char"/>
    <w:semiHidden/>
    <w:unhideWhenUsed/>
    <w:rsid w:val="00807DE9"/>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semiHidden/>
    <w:rsid w:val="00807DE9"/>
    <w:rPr>
      <w:rFonts w:eastAsia="Times New Roman" w:cs="Times New Roman"/>
      <w:sz w:val="16"/>
      <w:szCs w:val="16"/>
      <w:lang w:eastAsia="en-AU"/>
    </w:rPr>
  </w:style>
  <w:style w:type="paragraph" w:styleId="BodyTextIndent2">
    <w:name w:val="Body Text Indent 2"/>
    <w:basedOn w:val="Normal"/>
    <w:link w:val="BodyTextIndent2Char"/>
    <w:semiHidden/>
    <w:unhideWhenUsed/>
    <w:rsid w:val="00807DE9"/>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semiHidden/>
    <w:rsid w:val="00807DE9"/>
    <w:rPr>
      <w:rFonts w:eastAsia="Times New Roman" w:cs="Times New Roman"/>
      <w:sz w:val="24"/>
      <w:szCs w:val="24"/>
      <w:lang w:eastAsia="en-AU"/>
    </w:rPr>
  </w:style>
  <w:style w:type="paragraph" w:styleId="BodyTextIndent3">
    <w:name w:val="Body Text Indent 3"/>
    <w:basedOn w:val="Normal"/>
    <w:link w:val="BodyTextIndent3Char"/>
    <w:semiHidden/>
    <w:unhideWhenUsed/>
    <w:rsid w:val="00807DE9"/>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semiHidden/>
    <w:rsid w:val="00807DE9"/>
    <w:rPr>
      <w:rFonts w:eastAsia="Times New Roman" w:cs="Times New Roman"/>
      <w:sz w:val="16"/>
      <w:szCs w:val="16"/>
      <w:lang w:eastAsia="en-AU"/>
    </w:rPr>
  </w:style>
  <w:style w:type="paragraph" w:styleId="BlockText">
    <w:name w:val="Block Text"/>
    <w:basedOn w:val="Normal"/>
    <w:semiHidden/>
    <w:unhideWhenUsed/>
    <w:rsid w:val="00807DE9"/>
    <w:pPr>
      <w:spacing w:after="120" w:line="240" w:lineRule="auto"/>
      <w:ind w:left="1440" w:right="1440"/>
    </w:pPr>
    <w:rPr>
      <w:rFonts w:eastAsia="Times New Roman" w:cs="Times New Roman"/>
      <w:sz w:val="24"/>
      <w:szCs w:val="24"/>
      <w:lang w:eastAsia="en-AU"/>
    </w:rPr>
  </w:style>
  <w:style w:type="paragraph" w:styleId="DocumentMap">
    <w:name w:val="Document Map"/>
    <w:basedOn w:val="Normal"/>
    <w:link w:val="DocumentMapChar"/>
    <w:semiHidden/>
    <w:unhideWhenUsed/>
    <w:rsid w:val="00807DE9"/>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807DE9"/>
    <w:rPr>
      <w:rFonts w:ascii="Tahoma" w:eastAsia="Times New Roman" w:hAnsi="Tahoma" w:cs="Tahoma"/>
      <w:sz w:val="24"/>
      <w:szCs w:val="24"/>
      <w:shd w:val="clear" w:color="auto" w:fill="000080"/>
      <w:lang w:eastAsia="en-AU"/>
    </w:rPr>
  </w:style>
  <w:style w:type="paragraph" w:styleId="PlainText">
    <w:name w:val="Plain Text"/>
    <w:basedOn w:val="Normal"/>
    <w:link w:val="PlainTextChar"/>
    <w:semiHidden/>
    <w:unhideWhenUsed/>
    <w:rsid w:val="00807DE9"/>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semiHidden/>
    <w:rsid w:val="00807DE9"/>
    <w:rPr>
      <w:rFonts w:ascii="Courier New" w:eastAsia="Times New Roman" w:hAnsi="Courier New" w:cs="Courier New"/>
      <w:lang w:eastAsia="en-AU"/>
    </w:rPr>
  </w:style>
  <w:style w:type="paragraph" w:styleId="E-mailSignature">
    <w:name w:val="E-mail Signature"/>
    <w:basedOn w:val="Normal"/>
    <w:link w:val="E-mailSignatureChar"/>
    <w:semiHidden/>
    <w:unhideWhenUsed/>
    <w:rsid w:val="00807DE9"/>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semiHidden/>
    <w:rsid w:val="00807DE9"/>
    <w:rPr>
      <w:rFonts w:eastAsia="Times New Roman" w:cs="Times New Roman"/>
      <w:sz w:val="24"/>
      <w:szCs w:val="24"/>
      <w:lang w:eastAsia="en-AU"/>
    </w:rPr>
  </w:style>
  <w:style w:type="paragraph" w:styleId="CommentSubject">
    <w:name w:val="annotation subject"/>
    <w:basedOn w:val="CommentText"/>
    <w:next w:val="CommentText"/>
    <w:link w:val="CommentSubjectChar"/>
    <w:semiHidden/>
    <w:unhideWhenUsed/>
    <w:rsid w:val="00807DE9"/>
    <w:rPr>
      <w:b/>
      <w:bCs/>
    </w:rPr>
  </w:style>
  <w:style w:type="character" w:customStyle="1" w:styleId="CommentSubjectChar">
    <w:name w:val="Comment Subject Char"/>
    <w:basedOn w:val="CommentTextChar"/>
    <w:link w:val="CommentSubject"/>
    <w:semiHidden/>
    <w:rsid w:val="00807DE9"/>
    <w:rPr>
      <w:rFonts w:eastAsia="Times New Roman" w:cs="Times New Roman"/>
      <w:b/>
      <w:bCs/>
      <w:lang w:eastAsia="en-AU"/>
    </w:rPr>
  </w:style>
  <w:style w:type="character" w:customStyle="1" w:styleId="paragraphChar">
    <w:name w:val="paragraph Char"/>
    <w:aliases w:val="a Char"/>
    <w:basedOn w:val="DefaultParagraphFont"/>
    <w:link w:val="paragraph"/>
    <w:locked/>
    <w:rsid w:val="00807DE9"/>
    <w:rPr>
      <w:rFonts w:eastAsia="Times New Roman" w:cs="Times New Roman"/>
      <w:sz w:val="22"/>
      <w:lang w:eastAsia="en-AU"/>
    </w:rPr>
  </w:style>
  <w:style w:type="character" w:styleId="FootnoteReference">
    <w:name w:val="footnote reference"/>
    <w:basedOn w:val="DefaultParagraphFont"/>
    <w:semiHidden/>
    <w:unhideWhenUsed/>
    <w:rsid w:val="00807DE9"/>
    <w:rPr>
      <w:rFonts w:ascii="Times New Roman" w:hAnsi="Times New Roman" w:cs="Times New Roman" w:hint="default"/>
      <w:sz w:val="20"/>
      <w:vertAlign w:val="superscript"/>
    </w:rPr>
  </w:style>
  <w:style w:type="character" w:styleId="CommentReference">
    <w:name w:val="annotation reference"/>
    <w:basedOn w:val="DefaultParagraphFont"/>
    <w:semiHidden/>
    <w:unhideWhenUsed/>
    <w:rsid w:val="00807DE9"/>
    <w:rPr>
      <w:sz w:val="16"/>
      <w:szCs w:val="16"/>
    </w:rPr>
  </w:style>
  <w:style w:type="character" w:styleId="EndnoteReference">
    <w:name w:val="endnote reference"/>
    <w:basedOn w:val="DefaultParagraphFont"/>
    <w:semiHidden/>
    <w:unhideWhenUsed/>
    <w:rsid w:val="00807DE9"/>
    <w:rPr>
      <w:vertAlign w:val="superscript"/>
    </w:rPr>
  </w:style>
  <w:style w:type="table" w:styleId="TableSimple1">
    <w:name w:val="Table Simple 1"/>
    <w:basedOn w:val="TableNormal"/>
    <w:semiHidden/>
    <w:unhideWhenUsed/>
    <w:rsid w:val="00807DE9"/>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07DE9"/>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07DE9"/>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807DE9"/>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07DE9"/>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07DE9"/>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07DE9"/>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07DE9"/>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07DE9"/>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07DE9"/>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07DE9"/>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07DE9"/>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07DE9"/>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07DE9"/>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07DE9"/>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807DE9"/>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07DE9"/>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07DE9"/>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07DE9"/>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07DE9"/>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07DE9"/>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07DE9"/>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07DE9"/>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807DE9"/>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07DE9"/>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07DE9"/>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07DE9"/>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07DE9"/>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07DE9"/>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07DE9"/>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07DE9"/>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807DE9"/>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07DE9"/>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07DE9"/>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807DE9"/>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07DE9"/>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807DE9"/>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07DE9"/>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07DE9"/>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807DE9"/>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07DE9"/>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07DE9"/>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807DE9"/>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LDPTableHeader">
    <w:name w:val="OLDPTableHeader"/>
    <w:basedOn w:val="TableNormal"/>
    <w:semiHidden/>
    <w:rsid w:val="00807DE9"/>
    <w:rPr>
      <w:rFonts w:eastAsia="Times New Roman" w:cs="Times New Roman"/>
      <w:lang w:eastAsia="en-AU"/>
    </w:rPr>
    <w:tblPr>
      <w:tblInd w:w="0" w:type="dxa"/>
      <w:tblBorders>
        <w:bottom w:val="single" w:sz="4" w:space="0" w:color="auto"/>
      </w:tblBorders>
      <w:tblCellMar>
        <w:top w:w="0" w:type="dxa"/>
        <w:left w:w="108" w:type="dxa"/>
        <w:bottom w:w="0" w:type="dxa"/>
        <w:right w:w="108" w:type="dxa"/>
      </w:tblCellMar>
    </w:tblPr>
    <w:tblStylePr w:type="firstCol">
      <w:tblPr/>
      <w:tcPr>
        <w:vAlign w:val="top"/>
      </w:tcPr>
    </w:tblStylePr>
  </w:style>
  <w:style w:type="table" w:customStyle="1" w:styleId="OLDPTableFooter">
    <w:name w:val="OLDPTableFooter"/>
    <w:basedOn w:val="TableNormal"/>
    <w:semiHidden/>
    <w:rsid w:val="00807DE9"/>
    <w:rPr>
      <w:rFonts w:eastAsia="Times New Roman" w:cs="Times New Roman"/>
      <w:lang w:eastAsia="en-AU"/>
    </w:rPr>
    <w:tblPr>
      <w:tblInd w:w="0" w:type="dxa"/>
      <w:tblBorders>
        <w:top w:val="single" w:sz="4" w:space="0" w:color="auto"/>
      </w:tblBorders>
      <w:tblCellMar>
        <w:top w:w="0" w:type="dxa"/>
        <w:left w:w="108" w:type="dxa"/>
        <w:bottom w:w="0" w:type="dxa"/>
        <w:right w:w="108" w:type="dxa"/>
      </w:tblCellMar>
    </w:tblPr>
  </w:style>
  <w:style w:type="numbering" w:styleId="ArticleSection">
    <w:name w:val="Outline List 3"/>
    <w:basedOn w:val="NoList"/>
    <w:semiHidden/>
    <w:unhideWhenUsed/>
    <w:rsid w:val="00807DE9"/>
    <w:pPr>
      <w:numPr>
        <w:numId w:val="13"/>
      </w:numPr>
    </w:pPr>
  </w:style>
  <w:style w:type="numbering" w:styleId="111111">
    <w:name w:val="Outline List 2"/>
    <w:basedOn w:val="NoList"/>
    <w:semiHidden/>
    <w:unhideWhenUsed/>
    <w:rsid w:val="00807DE9"/>
    <w:pPr>
      <w:numPr>
        <w:numId w:val="16"/>
      </w:numPr>
    </w:pPr>
  </w:style>
  <w:style w:type="numbering" w:styleId="1ai">
    <w:name w:val="Outline List 1"/>
    <w:basedOn w:val="NoList"/>
    <w:semiHidden/>
    <w:unhideWhenUsed/>
    <w:rsid w:val="00807DE9"/>
    <w:pPr>
      <w:numPr>
        <w:numId w:val="17"/>
      </w:numPr>
    </w:pPr>
  </w:style>
  <w:style w:type="character" w:customStyle="1" w:styleId="ActHead5Char">
    <w:name w:val="ActHead 5 Char"/>
    <w:aliases w:val="s Char"/>
    <w:basedOn w:val="DefaultParagraphFont"/>
    <w:link w:val="ActHead5"/>
    <w:rsid w:val="00807DE9"/>
    <w:rPr>
      <w:rFonts w:eastAsia="Times New Roman" w:cs="Times New Roman"/>
      <w:b/>
      <w:kern w:val="28"/>
      <w:sz w:val="24"/>
      <w:lang w:eastAsia="en-AU"/>
    </w:rPr>
  </w:style>
  <w:style w:type="paragraph" w:customStyle="1" w:styleId="ETAsubitem">
    <w:name w:val="ETA(subitem)"/>
    <w:basedOn w:val="OPCParaBase"/>
    <w:rsid w:val="009C3E03"/>
    <w:pPr>
      <w:tabs>
        <w:tab w:val="right" w:pos="340"/>
      </w:tabs>
      <w:spacing w:before="60" w:line="240" w:lineRule="auto"/>
      <w:ind w:left="454" w:hanging="454"/>
    </w:pPr>
    <w:rPr>
      <w:sz w:val="20"/>
    </w:rPr>
  </w:style>
  <w:style w:type="paragraph" w:customStyle="1" w:styleId="ETApara">
    <w:name w:val="ETA(para)"/>
    <w:basedOn w:val="OPCParaBase"/>
    <w:rsid w:val="009C3E03"/>
    <w:pPr>
      <w:tabs>
        <w:tab w:val="right" w:pos="754"/>
      </w:tabs>
      <w:spacing w:before="60" w:line="240" w:lineRule="auto"/>
      <w:ind w:left="828" w:hanging="828"/>
    </w:pPr>
    <w:rPr>
      <w:sz w:val="20"/>
    </w:rPr>
  </w:style>
  <w:style w:type="paragraph" w:customStyle="1" w:styleId="ETAsubpara">
    <w:name w:val="ETA(subpara)"/>
    <w:basedOn w:val="OPCParaBase"/>
    <w:rsid w:val="009C3E03"/>
    <w:pPr>
      <w:tabs>
        <w:tab w:val="right" w:pos="1083"/>
      </w:tabs>
      <w:spacing w:before="60" w:line="240" w:lineRule="auto"/>
      <w:ind w:left="1191" w:hanging="1191"/>
    </w:pPr>
    <w:rPr>
      <w:sz w:val="20"/>
    </w:rPr>
  </w:style>
  <w:style w:type="paragraph" w:customStyle="1" w:styleId="ETAsub-subpara">
    <w:name w:val="ETA(sub-subpara)"/>
    <w:basedOn w:val="OPCParaBase"/>
    <w:rsid w:val="009C3E03"/>
    <w:pPr>
      <w:tabs>
        <w:tab w:val="right" w:pos="1412"/>
      </w:tabs>
      <w:spacing w:before="60" w:line="240" w:lineRule="auto"/>
      <w:ind w:left="1525" w:hanging="152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7143">
      <w:bodyDiv w:val="1"/>
      <w:marLeft w:val="0"/>
      <w:marRight w:val="0"/>
      <w:marTop w:val="0"/>
      <w:marBottom w:val="0"/>
      <w:divBdr>
        <w:top w:val="none" w:sz="0" w:space="0" w:color="auto"/>
        <w:left w:val="none" w:sz="0" w:space="0" w:color="auto"/>
        <w:bottom w:val="none" w:sz="0" w:space="0" w:color="auto"/>
        <w:right w:val="none" w:sz="0" w:space="0" w:color="auto"/>
      </w:divBdr>
      <w:divsChild>
        <w:div w:id="1324158807">
          <w:marLeft w:val="0"/>
          <w:marRight w:val="0"/>
          <w:marTop w:val="0"/>
          <w:marBottom w:val="0"/>
          <w:divBdr>
            <w:top w:val="none" w:sz="0" w:space="0" w:color="auto"/>
            <w:left w:val="none" w:sz="0" w:space="0" w:color="auto"/>
            <w:bottom w:val="none" w:sz="0" w:space="0" w:color="auto"/>
            <w:right w:val="none" w:sz="0" w:space="0" w:color="auto"/>
          </w:divBdr>
          <w:divsChild>
            <w:div w:id="23144059">
              <w:marLeft w:val="0"/>
              <w:marRight w:val="0"/>
              <w:marTop w:val="0"/>
              <w:marBottom w:val="0"/>
              <w:divBdr>
                <w:top w:val="none" w:sz="0" w:space="0" w:color="auto"/>
                <w:left w:val="none" w:sz="0" w:space="0" w:color="auto"/>
                <w:bottom w:val="none" w:sz="0" w:space="0" w:color="auto"/>
                <w:right w:val="none" w:sz="0" w:space="0" w:color="auto"/>
              </w:divBdr>
              <w:divsChild>
                <w:div w:id="1059129378">
                  <w:marLeft w:val="0"/>
                  <w:marRight w:val="0"/>
                  <w:marTop w:val="0"/>
                  <w:marBottom w:val="0"/>
                  <w:divBdr>
                    <w:top w:val="none" w:sz="0" w:space="0" w:color="auto"/>
                    <w:left w:val="none" w:sz="0" w:space="0" w:color="auto"/>
                    <w:bottom w:val="none" w:sz="0" w:space="0" w:color="auto"/>
                    <w:right w:val="none" w:sz="0" w:space="0" w:color="auto"/>
                  </w:divBdr>
                  <w:divsChild>
                    <w:div w:id="1586914353">
                      <w:marLeft w:val="0"/>
                      <w:marRight w:val="0"/>
                      <w:marTop w:val="0"/>
                      <w:marBottom w:val="0"/>
                      <w:divBdr>
                        <w:top w:val="none" w:sz="0" w:space="0" w:color="auto"/>
                        <w:left w:val="none" w:sz="0" w:space="0" w:color="auto"/>
                        <w:bottom w:val="none" w:sz="0" w:space="0" w:color="auto"/>
                        <w:right w:val="none" w:sz="0" w:space="0" w:color="auto"/>
                      </w:divBdr>
                      <w:divsChild>
                        <w:div w:id="329720810">
                          <w:marLeft w:val="0"/>
                          <w:marRight w:val="0"/>
                          <w:marTop w:val="0"/>
                          <w:marBottom w:val="0"/>
                          <w:divBdr>
                            <w:top w:val="single" w:sz="6" w:space="0" w:color="828282"/>
                            <w:left w:val="single" w:sz="6" w:space="0" w:color="828282"/>
                            <w:bottom w:val="single" w:sz="6" w:space="0" w:color="828282"/>
                            <w:right w:val="single" w:sz="6" w:space="0" w:color="828282"/>
                          </w:divBdr>
                          <w:divsChild>
                            <w:div w:id="1058549453">
                              <w:marLeft w:val="0"/>
                              <w:marRight w:val="0"/>
                              <w:marTop w:val="0"/>
                              <w:marBottom w:val="0"/>
                              <w:divBdr>
                                <w:top w:val="none" w:sz="0" w:space="0" w:color="auto"/>
                                <w:left w:val="none" w:sz="0" w:space="0" w:color="auto"/>
                                <w:bottom w:val="none" w:sz="0" w:space="0" w:color="auto"/>
                                <w:right w:val="none" w:sz="0" w:space="0" w:color="auto"/>
                              </w:divBdr>
                              <w:divsChild>
                                <w:div w:id="1478952972">
                                  <w:marLeft w:val="0"/>
                                  <w:marRight w:val="0"/>
                                  <w:marTop w:val="0"/>
                                  <w:marBottom w:val="0"/>
                                  <w:divBdr>
                                    <w:top w:val="none" w:sz="0" w:space="0" w:color="auto"/>
                                    <w:left w:val="none" w:sz="0" w:space="0" w:color="auto"/>
                                    <w:bottom w:val="none" w:sz="0" w:space="0" w:color="auto"/>
                                    <w:right w:val="none" w:sz="0" w:space="0" w:color="auto"/>
                                  </w:divBdr>
                                  <w:divsChild>
                                    <w:div w:id="140733692">
                                      <w:marLeft w:val="0"/>
                                      <w:marRight w:val="0"/>
                                      <w:marTop w:val="0"/>
                                      <w:marBottom w:val="0"/>
                                      <w:divBdr>
                                        <w:top w:val="none" w:sz="0" w:space="0" w:color="auto"/>
                                        <w:left w:val="none" w:sz="0" w:space="0" w:color="auto"/>
                                        <w:bottom w:val="none" w:sz="0" w:space="0" w:color="auto"/>
                                        <w:right w:val="none" w:sz="0" w:space="0" w:color="auto"/>
                                      </w:divBdr>
                                      <w:divsChild>
                                        <w:div w:id="1260868637">
                                          <w:marLeft w:val="0"/>
                                          <w:marRight w:val="0"/>
                                          <w:marTop w:val="0"/>
                                          <w:marBottom w:val="0"/>
                                          <w:divBdr>
                                            <w:top w:val="none" w:sz="0" w:space="0" w:color="auto"/>
                                            <w:left w:val="none" w:sz="0" w:space="0" w:color="auto"/>
                                            <w:bottom w:val="none" w:sz="0" w:space="0" w:color="auto"/>
                                            <w:right w:val="none" w:sz="0" w:space="0" w:color="auto"/>
                                          </w:divBdr>
                                          <w:divsChild>
                                            <w:div w:id="1858159316">
                                              <w:marLeft w:val="0"/>
                                              <w:marRight w:val="0"/>
                                              <w:marTop w:val="0"/>
                                              <w:marBottom w:val="0"/>
                                              <w:divBdr>
                                                <w:top w:val="none" w:sz="0" w:space="0" w:color="auto"/>
                                                <w:left w:val="none" w:sz="0" w:space="0" w:color="auto"/>
                                                <w:bottom w:val="none" w:sz="0" w:space="0" w:color="auto"/>
                                                <w:right w:val="none" w:sz="0" w:space="0" w:color="auto"/>
                                              </w:divBdr>
                                              <w:divsChild>
                                                <w:div w:id="8059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455972">
      <w:bodyDiv w:val="1"/>
      <w:marLeft w:val="0"/>
      <w:marRight w:val="0"/>
      <w:marTop w:val="0"/>
      <w:marBottom w:val="0"/>
      <w:divBdr>
        <w:top w:val="none" w:sz="0" w:space="0" w:color="auto"/>
        <w:left w:val="none" w:sz="0" w:space="0" w:color="auto"/>
        <w:bottom w:val="none" w:sz="0" w:space="0" w:color="auto"/>
        <w:right w:val="none" w:sz="0" w:space="0" w:color="auto"/>
      </w:divBdr>
      <w:divsChild>
        <w:div w:id="1221794595">
          <w:marLeft w:val="0"/>
          <w:marRight w:val="0"/>
          <w:marTop w:val="0"/>
          <w:marBottom w:val="0"/>
          <w:divBdr>
            <w:top w:val="none" w:sz="0" w:space="0" w:color="auto"/>
            <w:left w:val="none" w:sz="0" w:space="0" w:color="auto"/>
            <w:bottom w:val="none" w:sz="0" w:space="0" w:color="auto"/>
            <w:right w:val="none" w:sz="0" w:space="0" w:color="auto"/>
          </w:divBdr>
          <w:divsChild>
            <w:div w:id="599879006">
              <w:marLeft w:val="0"/>
              <w:marRight w:val="0"/>
              <w:marTop w:val="0"/>
              <w:marBottom w:val="0"/>
              <w:divBdr>
                <w:top w:val="none" w:sz="0" w:space="0" w:color="auto"/>
                <w:left w:val="none" w:sz="0" w:space="0" w:color="auto"/>
                <w:bottom w:val="none" w:sz="0" w:space="0" w:color="auto"/>
                <w:right w:val="none" w:sz="0" w:space="0" w:color="auto"/>
              </w:divBdr>
              <w:divsChild>
                <w:div w:id="200560159">
                  <w:marLeft w:val="0"/>
                  <w:marRight w:val="0"/>
                  <w:marTop w:val="0"/>
                  <w:marBottom w:val="0"/>
                  <w:divBdr>
                    <w:top w:val="none" w:sz="0" w:space="0" w:color="auto"/>
                    <w:left w:val="none" w:sz="0" w:space="0" w:color="auto"/>
                    <w:bottom w:val="none" w:sz="0" w:space="0" w:color="auto"/>
                    <w:right w:val="none" w:sz="0" w:space="0" w:color="auto"/>
                  </w:divBdr>
                  <w:divsChild>
                    <w:div w:id="1030227969">
                      <w:marLeft w:val="0"/>
                      <w:marRight w:val="0"/>
                      <w:marTop w:val="0"/>
                      <w:marBottom w:val="0"/>
                      <w:divBdr>
                        <w:top w:val="none" w:sz="0" w:space="0" w:color="auto"/>
                        <w:left w:val="none" w:sz="0" w:space="0" w:color="auto"/>
                        <w:bottom w:val="none" w:sz="0" w:space="0" w:color="auto"/>
                        <w:right w:val="none" w:sz="0" w:space="0" w:color="auto"/>
                      </w:divBdr>
                      <w:divsChild>
                        <w:div w:id="1251623418">
                          <w:marLeft w:val="0"/>
                          <w:marRight w:val="0"/>
                          <w:marTop w:val="0"/>
                          <w:marBottom w:val="0"/>
                          <w:divBdr>
                            <w:top w:val="single" w:sz="6" w:space="0" w:color="828282"/>
                            <w:left w:val="single" w:sz="6" w:space="0" w:color="828282"/>
                            <w:bottom w:val="single" w:sz="6" w:space="0" w:color="828282"/>
                            <w:right w:val="single" w:sz="6" w:space="0" w:color="828282"/>
                          </w:divBdr>
                          <w:divsChild>
                            <w:div w:id="1038703978">
                              <w:marLeft w:val="0"/>
                              <w:marRight w:val="0"/>
                              <w:marTop w:val="0"/>
                              <w:marBottom w:val="0"/>
                              <w:divBdr>
                                <w:top w:val="none" w:sz="0" w:space="0" w:color="auto"/>
                                <w:left w:val="none" w:sz="0" w:space="0" w:color="auto"/>
                                <w:bottom w:val="none" w:sz="0" w:space="0" w:color="auto"/>
                                <w:right w:val="none" w:sz="0" w:space="0" w:color="auto"/>
                              </w:divBdr>
                              <w:divsChild>
                                <w:div w:id="894661728">
                                  <w:marLeft w:val="0"/>
                                  <w:marRight w:val="0"/>
                                  <w:marTop w:val="0"/>
                                  <w:marBottom w:val="0"/>
                                  <w:divBdr>
                                    <w:top w:val="none" w:sz="0" w:space="0" w:color="auto"/>
                                    <w:left w:val="none" w:sz="0" w:space="0" w:color="auto"/>
                                    <w:bottom w:val="none" w:sz="0" w:space="0" w:color="auto"/>
                                    <w:right w:val="none" w:sz="0" w:space="0" w:color="auto"/>
                                  </w:divBdr>
                                  <w:divsChild>
                                    <w:div w:id="28342824">
                                      <w:marLeft w:val="0"/>
                                      <w:marRight w:val="0"/>
                                      <w:marTop w:val="0"/>
                                      <w:marBottom w:val="0"/>
                                      <w:divBdr>
                                        <w:top w:val="none" w:sz="0" w:space="0" w:color="auto"/>
                                        <w:left w:val="none" w:sz="0" w:space="0" w:color="auto"/>
                                        <w:bottom w:val="none" w:sz="0" w:space="0" w:color="auto"/>
                                        <w:right w:val="none" w:sz="0" w:space="0" w:color="auto"/>
                                      </w:divBdr>
                                      <w:divsChild>
                                        <w:div w:id="2089230422">
                                          <w:marLeft w:val="0"/>
                                          <w:marRight w:val="0"/>
                                          <w:marTop w:val="0"/>
                                          <w:marBottom w:val="0"/>
                                          <w:divBdr>
                                            <w:top w:val="none" w:sz="0" w:space="0" w:color="auto"/>
                                            <w:left w:val="none" w:sz="0" w:space="0" w:color="auto"/>
                                            <w:bottom w:val="none" w:sz="0" w:space="0" w:color="auto"/>
                                            <w:right w:val="none" w:sz="0" w:space="0" w:color="auto"/>
                                          </w:divBdr>
                                          <w:divsChild>
                                            <w:div w:id="599489998">
                                              <w:marLeft w:val="0"/>
                                              <w:marRight w:val="0"/>
                                              <w:marTop w:val="0"/>
                                              <w:marBottom w:val="0"/>
                                              <w:divBdr>
                                                <w:top w:val="none" w:sz="0" w:space="0" w:color="auto"/>
                                                <w:left w:val="none" w:sz="0" w:space="0" w:color="auto"/>
                                                <w:bottom w:val="none" w:sz="0" w:space="0" w:color="auto"/>
                                                <w:right w:val="none" w:sz="0" w:space="0" w:color="auto"/>
                                              </w:divBdr>
                                              <w:divsChild>
                                                <w:div w:id="7321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890649">
      <w:bodyDiv w:val="1"/>
      <w:marLeft w:val="0"/>
      <w:marRight w:val="0"/>
      <w:marTop w:val="0"/>
      <w:marBottom w:val="0"/>
      <w:divBdr>
        <w:top w:val="none" w:sz="0" w:space="0" w:color="auto"/>
        <w:left w:val="none" w:sz="0" w:space="0" w:color="auto"/>
        <w:bottom w:val="none" w:sz="0" w:space="0" w:color="auto"/>
        <w:right w:val="none" w:sz="0" w:space="0" w:color="auto"/>
      </w:divBdr>
    </w:div>
    <w:div w:id="793210161">
      <w:bodyDiv w:val="1"/>
      <w:marLeft w:val="0"/>
      <w:marRight w:val="0"/>
      <w:marTop w:val="0"/>
      <w:marBottom w:val="0"/>
      <w:divBdr>
        <w:top w:val="none" w:sz="0" w:space="0" w:color="auto"/>
        <w:left w:val="none" w:sz="0" w:space="0" w:color="auto"/>
        <w:bottom w:val="none" w:sz="0" w:space="0" w:color="auto"/>
        <w:right w:val="none" w:sz="0" w:space="0" w:color="auto"/>
      </w:divBdr>
    </w:div>
    <w:div w:id="1869753838">
      <w:bodyDiv w:val="1"/>
      <w:marLeft w:val="0"/>
      <w:marRight w:val="0"/>
      <w:marTop w:val="0"/>
      <w:marBottom w:val="0"/>
      <w:divBdr>
        <w:top w:val="none" w:sz="0" w:space="0" w:color="auto"/>
        <w:left w:val="none" w:sz="0" w:space="0" w:color="auto"/>
        <w:bottom w:val="none" w:sz="0" w:space="0" w:color="auto"/>
        <w:right w:val="none" w:sz="0" w:space="0" w:color="auto"/>
      </w:divBdr>
      <w:divsChild>
        <w:div w:id="392237624">
          <w:marLeft w:val="0"/>
          <w:marRight w:val="0"/>
          <w:marTop w:val="0"/>
          <w:marBottom w:val="0"/>
          <w:divBdr>
            <w:top w:val="none" w:sz="0" w:space="0" w:color="auto"/>
            <w:left w:val="none" w:sz="0" w:space="0" w:color="auto"/>
            <w:bottom w:val="none" w:sz="0" w:space="0" w:color="auto"/>
            <w:right w:val="none" w:sz="0" w:space="0" w:color="auto"/>
          </w:divBdr>
          <w:divsChild>
            <w:div w:id="597760853">
              <w:marLeft w:val="0"/>
              <w:marRight w:val="0"/>
              <w:marTop w:val="0"/>
              <w:marBottom w:val="0"/>
              <w:divBdr>
                <w:top w:val="none" w:sz="0" w:space="0" w:color="auto"/>
                <w:left w:val="none" w:sz="0" w:space="0" w:color="auto"/>
                <w:bottom w:val="none" w:sz="0" w:space="0" w:color="auto"/>
                <w:right w:val="none" w:sz="0" w:space="0" w:color="auto"/>
              </w:divBdr>
              <w:divsChild>
                <w:div w:id="1247152636">
                  <w:marLeft w:val="0"/>
                  <w:marRight w:val="0"/>
                  <w:marTop w:val="0"/>
                  <w:marBottom w:val="0"/>
                  <w:divBdr>
                    <w:top w:val="none" w:sz="0" w:space="0" w:color="auto"/>
                    <w:left w:val="none" w:sz="0" w:space="0" w:color="auto"/>
                    <w:bottom w:val="none" w:sz="0" w:space="0" w:color="auto"/>
                    <w:right w:val="none" w:sz="0" w:space="0" w:color="auto"/>
                  </w:divBdr>
                  <w:divsChild>
                    <w:div w:id="1349218871">
                      <w:marLeft w:val="0"/>
                      <w:marRight w:val="0"/>
                      <w:marTop w:val="0"/>
                      <w:marBottom w:val="0"/>
                      <w:divBdr>
                        <w:top w:val="none" w:sz="0" w:space="0" w:color="auto"/>
                        <w:left w:val="none" w:sz="0" w:space="0" w:color="auto"/>
                        <w:bottom w:val="none" w:sz="0" w:space="0" w:color="auto"/>
                        <w:right w:val="none" w:sz="0" w:space="0" w:color="auto"/>
                      </w:divBdr>
                      <w:divsChild>
                        <w:div w:id="511724988">
                          <w:marLeft w:val="0"/>
                          <w:marRight w:val="0"/>
                          <w:marTop w:val="0"/>
                          <w:marBottom w:val="0"/>
                          <w:divBdr>
                            <w:top w:val="single" w:sz="6" w:space="0" w:color="828282"/>
                            <w:left w:val="single" w:sz="6" w:space="0" w:color="828282"/>
                            <w:bottom w:val="single" w:sz="6" w:space="0" w:color="828282"/>
                            <w:right w:val="single" w:sz="6" w:space="0" w:color="828282"/>
                          </w:divBdr>
                          <w:divsChild>
                            <w:div w:id="1668947304">
                              <w:marLeft w:val="0"/>
                              <w:marRight w:val="0"/>
                              <w:marTop w:val="0"/>
                              <w:marBottom w:val="0"/>
                              <w:divBdr>
                                <w:top w:val="none" w:sz="0" w:space="0" w:color="auto"/>
                                <w:left w:val="none" w:sz="0" w:space="0" w:color="auto"/>
                                <w:bottom w:val="none" w:sz="0" w:space="0" w:color="auto"/>
                                <w:right w:val="none" w:sz="0" w:space="0" w:color="auto"/>
                              </w:divBdr>
                              <w:divsChild>
                                <w:div w:id="198592983">
                                  <w:marLeft w:val="0"/>
                                  <w:marRight w:val="0"/>
                                  <w:marTop w:val="0"/>
                                  <w:marBottom w:val="0"/>
                                  <w:divBdr>
                                    <w:top w:val="none" w:sz="0" w:space="0" w:color="auto"/>
                                    <w:left w:val="none" w:sz="0" w:space="0" w:color="auto"/>
                                    <w:bottom w:val="none" w:sz="0" w:space="0" w:color="auto"/>
                                    <w:right w:val="none" w:sz="0" w:space="0" w:color="auto"/>
                                  </w:divBdr>
                                  <w:divsChild>
                                    <w:div w:id="803238214">
                                      <w:marLeft w:val="0"/>
                                      <w:marRight w:val="0"/>
                                      <w:marTop w:val="0"/>
                                      <w:marBottom w:val="0"/>
                                      <w:divBdr>
                                        <w:top w:val="none" w:sz="0" w:space="0" w:color="auto"/>
                                        <w:left w:val="none" w:sz="0" w:space="0" w:color="auto"/>
                                        <w:bottom w:val="none" w:sz="0" w:space="0" w:color="auto"/>
                                        <w:right w:val="none" w:sz="0" w:space="0" w:color="auto"/>
                                      </w:divBdr>
                                      <w:divsChild>
                                        <w:div w:id="542790806">
                                          <w:marLeft w:val="0"/>
                                          <w:marRight w:val="0"/>
                                          <w:marTop w:val="0"/>
                                          <w:marBottom w:val="0"/>
                                          <w:divBdr>
                                            <w:top w:val="none" w:sz="0" w:space="0" w:color="auto"/>
                                            <w:left w:val="none" w:sz="0" w:space="0" w:color="auto"/>
                                            <w:bottom w:val="none" w:sz="0" w:space="0" w:color="auto"/>
                                            <w:right w:val="none" w:sz="0" w:space="0" w:color="auto"/>
                                          </w:divBdr>
                                          <w:divsChild>
                                            <w:div w:id="549651250">
                                              <w:marLeft w:val="0"/>
                                              <w:marRight w:val="0"/>
                                              <w:marTop w:val="0"/>
                                              <w:marBottom w:val="0"/>
                                              <w:divBdr>
                                                <w:top w:val="none" w:sz="0" w:space="0" w:color="auto"/>
                                                <w:left w:val="none" w:sz="0" w:space="0" w:color="auto"/>
                                                <w:bottom w:val="none" w:sz="0" w:space="0" w:color="auto"/>
                                                <w:right w:val="none" w:sz="0" w:space="0" w:color="auto"/>
                                              </w:divBdr>
                                              <w:divsChild>
                                                <w:div w:id="18772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756669">
      <w:bodyDiv w:val="1"/>
      <w:marLeft w:val="0"/>
      <w:marRight w:val="0"/>
      <w:marTop w:val="0"/>
      <w:marBottom w:val="0"/>
      <w:divBdr>
        <w:top w:val="none" w:sz="0" w:space="0" w:color="auto"/>
        <w:left w:val="none" w:sz="0" w:space="0" w:color="auto"/>
        <w:bottom w:val="none" w:sz="0" w:space="0" w:color="auto"/>
        <w:right w:val="none" w:sz="0" w:space="0" w:color="auto"/>
      </w:divBdr>
      <w:divsChild>
        <w:div w:id="851140798">
          <w:marLeft w:val="0"/>
          <w:marRight w:val="0"/>
          <w:marTop w:val="0"/>
          <w:marBottom w:val="0"/>
          <w:divBdr>
            <w:top w:val="none" w:sz="0" w:space="0" w:color="auto"/>
            <w:left w:val="none" w:sz="0" w:space="0" w:color="auto"/>
            <w:bottom w:val="none" w:sz="0" w:space="0" w:color="auto"/>
            <w:right w:val="none" w:sz="0" w:space="0" w:color="auto"/>
          </w:divBdr>
          <w:divsChild>
            <w:div w:id="1223563821">
              <w:marLeft w:val="0"/>
              <w:marRight w:val="0"/>
              <w:marTop w:val="0"/>
              <w:marBottom w:val="0"/>
              <w:divBdr>
                <w:top w:val="none" w:sz="0" w:space="0" w:color="auto"/>
                <w:left w:val="none" w:sz="0" w:space="0" w:color="auto"/>
                <w:bottom w:val="none" w:sz="0" w:space="0" w:color="auto"/>
                <w:right w:val="none" w:sz="0" w:space="0" w:color="auto"/>
              </w:divBdr>
              <w:divsChild>
                <w:div w:id="1552111214">
                  <w:marLeft w:val="0"/>
                  <w:marRight w:val="0"/>
                  <w:marTop w:val="0"/>
                  <w:marBottom w:val="0"/>
                  <w:divBdr>
                    <w:top w:val="none" w:sz="0" w:space="0" w:color="auto"/>
                    <w:left w:val="none" w:sz="0" w:space="0" w:color="auto"/>
                    <w:bottom w:val="none" w:sz="0" w:space="0" w:color="auto"/>
                    <w:right w:val="none" w:sz="0" w:space="0" w:color="auto"/>
                  </w:divBdr>
                  <w:divsChild>
                    <w:div w:id="901451482">
                      <w:marLeft w:val="0"/>
                      <w:marRight w:val="0"/>
                      <w:marTop w:val="0"/>
                      <w:marBottom w:val="0"/>
                      <w:divBdr>
                        <w:top w:val="none" w:sz="0" w:space="0" w:color="auto"/>
                        <w:left w:val="none" w:sz="0" w:space="0" w:color="auto"/>
                        <w:bottom w:val="none" w:sz="0" w:space="0" w:color="auto"/>
                        <w:right w:val="none" w:sz="0" w:space="0" w:color="auto"/>
                      </w:divBdr>
                      <w:divsChild>
                        <w:div w:id="641077884">
                          <w:marLeft w:val="0"/>
                          <w:marRight w:val="0"/>
                          <w:marTop w:val="0"/>
                          <w:marBottom w:val="0"/>
                          <w:divBdr>
                            <w:top w:val="single" w:sz="6" w:space="0" w:color="828282"/>
                            <w:left w:val="single" w:sz="6" w:space="0" w:color="828282"/>
                            <w:bottom w:val="single" w:sz="6" w:space="0" w:color="828282"/>
                            <w:right w:val="single" w:sz="6" w:space="0" w:color="828282"/>
                          </w:divBdr>
                          <w:divsChild>
                            <w:div w:id="802962734">
                              <w:marLeft w:val="0"/>
                              <w:marRight w:val="0"/>
                              <w:marTop w:val="0"/>
                              <w:marBottom w:val="0"/>
                              <w:divBdr>
                                <w:top w:val="none" w:sz="0" w:space="0" w:color="auto"/>
                                <w:left w:val="none" w:sz="0" w:space="0" w:color="auto"/>
                                <w:bottom w:val="none" w:sz="0" w:space="0" w:color="auto"/>
                                <w:right w:val="none" w:sz="0" w:space="0" w:color="auto"/>
                              </w:divBdr>
                              <w:divsChild>
                                <w:div w:id="116605758">
                                  <w:marLeft w:val="0"/>
                                  <w:marRight w:val="0"/>
                                  <w:marTop w:val="0"/>
                                  <w:marBottom w:val="0"/>
                                  <w:divBdr>
                                    <w:top w:val="none" w:sz="0" w:space="0" w:color="auto"/>
                                    <w:left w:val="none" w:sz="0" w:space="0" w:color="auto"/>
                                    <w:bottom w:val="none" w:sz="0" w:space="0" w:color="auto"/>
                                    <w:right w:val="none" w:sz="0" w:space="0" w:color="auto"/>
                                  </w:divBdr>
                                  <w:divsChild>
                                    <w:div w:id="789936642">
                                      <w:marLeft w:val="0"/>
                                      <w:marRight w:val="0"/>
                                      <w:marTop w:val="0"/>
                                      <w:marBottom w:val="0"/>
                                      <w:divBdr>
                                        <w:top w:val="none" w:sz="0" w:space="0" w:color="auto"/>
                                        <w:left w:val="none" w:sz="0" w:space="0" w:color="auto"/>
                                        <w:bottom w:val="none" w:sz="0" w:space="0" w:color="auto"/>
                                        <w:right w:val="none" w:sz="0" w:space="0" w:color="auto"/>
                                      </w:divBdr>
                                      <w:divsChild>
                                        <w:div w:id="422728407">
                                          <w:marLeft w:val="0"/>
                                          <w:marRight w:val="0"/>
                                          <w:marTop w:val="0"/>
                                          <w:marBottom w:val="0"/>
                                          <w:divBdr>
                                            <w:top w:val="none" w:sz="0" w:space="0" w:color="auto"/>
                                            <w:left w:val="none" w:sz="0" w:space="0" w:color="auto"/>
                                            <w:bottom w:val="none" w:sz="0" w:space="0" w:color="auto"/>
                                            <w:right w:val="none" w:sz="0" w:space="0" w:color="auto"/>
                                          </w:divBdr>
                                          <w:divsChild>
                                            <w:div w:id="239948906">
                                              <w:marLeft w:val="0"/>
                                              <w:marRight w:val="0"/>
                                              <w:marTop w:val="0"/>
                                              <w:marBottom w:val="0"/>
                                              <w:divBdr>
                                                <w:top w:val="none" w:sz="0" w:space="0" w:color="auto"/>
                                                <w:left w:val="none" w:sz="0" w:space="0" w:color="auto"/>
                                                <w:bottom w:val="none" w:sz="0" w:space="0" w:color="auto"/>
                                                <w:right w:val="none" w:sz="0" w:space="0" w:color="auto"/>
                                              </w:divBdr>
                                              <w:divsChild>
                                                <w:div w:id="198254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A88E3-0794-41A6-A344-D0CCE437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23</Pages>
  <Words>3076</Words>
  <Characters>15819</Characters>
  <Application>Microsoft Office Word</Application>
  <DocSecurity>0</DocSecurity>
  <PresentationFormat/>
  <Lines>843</Lines>
  <Paragraphs>361</Paragraphs>
  <ScaleCrop>false</ScaleCrop>
  <HeadingPairs>
    <vt:vector size="2" baseType="variant">
      <vt:variant>
        <vt:lpstr>Title</vt:lpstr>
      </vt:variant>
      <vt:variant>
        <vt:i4>1</vt:i4>
      </vt:variant>
    </vt:vector>
  </HeadingPairs>
  <TitlesOfParts>
    <vt:vector size="1" baseType="lpstr">
      <vt:lpstr>Health Insurance Legislation Amendment (Various Measures) Regulation 2013</vt:lpstr>
    </vt:vector>
  </TitlesOfParts>
  <Manager/>
  <Company/>
  <LinksUpToDate>false</LinksUpToDate>
  <CharactersWithSpaces>18592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2013-10-20T23:38:00Z</cp:lastPrinted>
  <dcterms:created xsi:type="dcterms:W3CDTF">2013-11-18T00:18:00Z</dcterms:created>
  <dcterms:modified xsi:type="dcterms:W3CDTF">2013-11-18T00:18:00Z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250, 2013</vt:lpwstr>
  </property>
  <property fmtid="{D5CDD505-2E9C-101B-9397-08002B2CF9AE}" pid="3" name="ShortT">
    <vt:lpwstr>Health Insurance Legislation Amendment (Various Measures) Regulation 2013</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21 November 2013</vt:lpwstr>
  </property>
  <property fmtid="{D5CDD505-2E9C-101B-9397-08002B2CF9AE}" pid="9" name="Exco">
    <vt:lpwstr>Yes</vt:lpwstr>
  </property>
  <property fmtid="{D5CDD505-2E9C-101B-9397-08002B2CF9AE}" pid="10" name="Authority">
    <vt:lpwstr/>
  </property>
  <property fmtid="{D5CDD505-2E9C-101B-9397-08002B2CF9AE}" pid="11" name="ID">
    <vt:lpwstr>OPC60257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Act</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21 November 2013</vt:lpwstr>
  </property>
</Properties>
</file>