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EF2" w:rsidRPr="005F3C67" w:rsidRDefault="00527EF2" w:rsidP="00527EF2">
      <w:pPr>
        <w:jc w:val="center"/>
        <w:rPr>
          <w:rFonts w:ascii="Times New Roman" w:hAnsi="Times New Roman"/>
          <w:sz w:val="24"/>
          <w:szCs w:val="24"/>
        </w:rPr>
      </w:pPr>
      <w:r w:rsidRPr="005F3C67">
        <w:rPr>
          <w:rFonts w:ascii="Times New Roman" w:hAnsi="Times New Roman"/>
          <w:b/>
          <w:bCs/>
          <w:sz w:val="24"/>
          <w:szCs w:val="24"/>
        </w:rPr>
        <w:t xml:space="preserve">ASIC CLASS ORDER [CO </w:t>
      </w:r>
      <w:r w:rsidR="007314D5" w:rsidRPr="005F3C67">
        <w:rPr>
          <w:rFonts w:ascii="Times New Roman" w:hAnsi="Times New Roman"/>
          <w:b/>
          <w:bCs/>
          <w:sz w:val="24"/>
          <w:szCs w:val="24"/>
        </w:rPr>
        <w:t>13</w:t>
      </w:r>
      <w:r w:rsidRPr="005F3C67">
        <w:rPr>
          <w:rFonts w:ascii="Times New Roman" w:hAnsi="Times New Roman"/>
          <w:b/>
          <w:bCs/>
          <w:sz w:val="24"/>
          <w:szCs w:val="24"/>
        </w:rPr>
        <w:t>/</w:t>
      </w:r>
      <w:r w:rsidR="004F45AD">
        <w:rPr>
          <w:rFonts w:ascii="Times New Roman" w:hAnsi="Times New Roman"/>
          <w:b/>
          <w:bCs/>
          <w:sz w:val="24"/>
          <w:szCs w:val="24"/>
        </w:rPr>
        <w:t>1413</w:t>
      </w:r>
      <w:r w:rsidRPr="005F3C67">
        <w:rPr>
          <w:rFonts w:ascii="Times New Roman" w:hAnsi="Times New Roman"/>
          <w:b/>
          <w:bCs/>
          <w:sz w:val="24"/>
          <w:szCs w:val="24"/>
        </w:rPr>
        <w:t>]</w:t>
      </w:r>
    </w:p>
    <w:p w:rsidR="00527EF2" w:rsidRPr="005F3C67" w:rsidRDefault="00527EF2" w:rsidP="00527EF2">
      <w:pPr>
        <w:jc w:val="center"/>
        <w:rPr>
          <w:rFonts w:ascii="Times New Roman" w:hAnsi="Times New Roman"/>
          <w:sz w:val="24"/>
          <w:szCs w:val="24"/>
        </w:rPr>
      </w:pPr>
      <w:r w:rsidRPr="005F3C67">
        <w:rPr>
          <w:rFonts w:ascii="Times New Roman" w:hAnsi="Times New Roman"/>
          <w:b/>
          <w:bCs/>
          <w:sz w:val="24"/>
          <w:szCs w:val="24"/>
        </w:rPr>
        <w:t>EXPLANATORY STATEMENT</w:t>
      </w:r>
    </w:p>
    <w:p w:rsidR="00527EF2" w:rsidRPr="005F3C67" w:rsidRDefault="00527EF2" w:rsidP="00527EF2">
      <w:pPr>
        <w:jc w:val="center"/>
        <w:rPr>
          <w:rFonts w:ascii="Times New Roman" w:hAnsi="Times New Roman"/>
          <w:sz w:val="24"/>
          <w:szCs w:val="24"/>
        </w:rPr>
      </w:pPr>
      <w:r w:rsidRPr="005F3C67">
        <w:rPr>
          <w:rFonts w:ascii="Times New Roman" w:hAnsi="Times New Roman"/>
          <w:sz w:val="24"/>
          <w:szCs w:val="24"/>
        </w:rPr>
        <w:t>Prepared by the Australian Securities and Investments Commission</w:t>
      </w:r>
    </w:p>
    <w:p w:rsidR="00527EF2" w:rsidRPr="005F3C67" w:rsidRDefault="00527EF2" w:rsidP="00527EF2">
      <w:pPr>
        <w:jc w:val="center"/>
        <w:rPr>
          <w:rFonts w:ascii="Times New Roman" w:hAnsi="Times New Roman"/>
          <w:i/>
          <w:iCs/>
          <w:sz w:val="24"/>
          <w:szCs w:val="24"/>
        </w:rPr>
      </w:pPr>
      <w:r w:rsidRPr="005F3C67">
        <w:rPr>
          <w:rFonts w:ascii="Times New Roman" w:hAnsi="Times New Roman"/>
          <w:i/>
          <w:iCs/>
          <w:sz w:val="24"/>
          <w:szCs w:val="24"/>
        </w:rPr>
        <w:t>Corporations Act 2001</w:t>
      </w:r>
    </w:p>
    <w:p w:rsidR="00527EF2" w:rsidRPr="005F3C67" w:rsidRDefault="00527EF2" w:rsidP="00527EF2">
      <w:pPr>
        <w:rPr>
          <w:rFonts w:ascii="Times New Roman" w:hAnsi="Times New Roman"/>
          <w:sz w:val="24"/>
          <w:szCs w:val="24"/>
        </w:rPr>
      </w:pPr>
      <w:r w:rsidRPr="005F3C67">
        <w:rPr>
          <w:rFonts w:ascii="Times New Roman" w:hAnsi="Times New Roman"/>
          <w:sz w:val="24"/>
          <w:szCs w:val="24"/>
        </w:rPr>
        <w:t>The Australian Securities and Investments Commission (</w:t>
      </w:r>
      <w:r w:rsidRPr="005F3C67">
        <w:rPr>
          <w:rFonts w:ascii="Times New Roman" w:hAnsi="Times New Roman"/>
          <w:b/>
          <w:i/>
          <w:sz w:val="24"/>
          <w:szCs w:val="24"/>
        </w:rPr>
        <w:t>A</w:t>
      </w:r>
      <w:r w:rsidR="009837F9" w:rsidRPr="005F3C67">
        <w:rPr>
          <w:rFonts w:ascii="Times New Roman" w:hAnsi="Times New Roman"/>
          <w:b/>
          <w:i/>
          <w:sz w:val="24"/>
          <w:szCs w:val="24"/>
        </w:rPr>
        <w:t>SIC</w:t>
      </w:r>
      <w:r w:rsidR="009837F9" w:rsidRPr="005F3C67">
        <w:rPr>
          <w:rFonts w:ascii="Times New Roman" w:hAnsi="Times New Roman"/>
          <w:sz w:val="24"/>
          <w:szCs w:val="24"/>
        </w:rPr>
        <w:t>) makes ASIC Class Order [CO </w:t>
      </w:r>
      <w:r w:rsidRPr="005F3C67">
        <w:rPr>
          <w:rFonts w:ascii="Times New Roman" w:hAnsi="Times New Roman"/>
          <w:sz w:val="24"/>
          <w:szCs w:val="24"/>
        </w:rPr>
        <w:t>1</w:t>
      </w:r>
      <w:r w:rsidR="007314D5" w:rsidRPr="005F3C67">
        <w:rPr>
          <w:rFonts w:ascii="Times New Roman" w:hAnsi="Times New Roman"/>
          <w:sz w:val="24"/>
          <w:szCs w:val="24"/>
        </w:rPr>
        <w:t>3</w:t>
      </w:r>
      <w:r w:rsidRPr="005F3C67">
        <w:rPr>
          <w:rFonts w:ascii="Times New Roman" w:hAnsi="Times New Roman"/>
          <w:sz w:val="24"/>
          <w:szCs w:val="24"/>
        </w:rPr>
        <w:t>/</w:t>
      </w:r>
      <w:r w:rsidR="004F45AD">
        <w:rPr>
          <w:rFonts w:ascii="Times New Roman" w:hAnsi="Times New Roman"/>
          <w:sz w:val="24"/>
          <w:szCs w:val="24"/>
        </w:rPr>
        <w:t>1413</w:t>
      </w:r>
      <w:r w:rsidRPr="005F3C67">
        <w:rPr>
          <w:rFonts w:ascii="Times New Roman" w:hAnsi="Times New Roman"/>
          <w:sz w:val="24"/>
          <w:szCs w:val="24"/>
        </w:rPr>
        <w:t>]</w:t>
      </w:r>
      <w:r w:rsidR="00F21810">
        <w:rPr>
          <w:rFonts w:ascii="Times New Roman" w:hAnsi="Times New Roman"/>
          <w:sz w:val="24"/>
          <w:szCs w:val="24"/>
        </w:rPr>
        <w:t xml:space="preserve"> </w:t>
      </w:r>
      <w:r w:rsidR="00D07E86">
        <w:rPr>
          <w:rFonts w:ascii="Times New Roman" w:hAnsi="Times New Roman"/>
          <w:i/>
          <w:sz w:val="24"/>
          <w:szCs w:val="24"/>
        </w:rPr>
        <w:t xml:space="preserve">Amendment of Class Order [CO 13/760] </w:t>
      </w:r>
      <w:r w:rsidRPr="005F3C67">
        <w:rPr>
          <w:rFonts w:ascii="Times New Roman" w:hAnsi="Times New Roman"/>
          <w:sz w:val="24"/>
          <w:szCs w:val="24"/>
        </w:rPr>
        <w:t xml:space="preserve">under paragraph 926A(2)(c) of the </w:t>
      </w:r>
      <w:r w:rsidRPr="005F3C67">
        <w:rPr>
          <w:rFonts w:ascii="Times New Roman" w:hAnsi="Times New Roman"/>
          <w:i/>
          <w:iCs/>
          <w:sz w:val="24"/>
          <w:szCs w:val="24"/>
        </w:rPr>
        <w:t xml:space="preserve">Corporations Act 2001 </w:t>
      </w:r>
      <w:r w:rsidRPr="005F3C67">
        <w:rPr>
          <w:rFonts w:ascii="Times New Roman" w:hAnsi="Times New Roman"/>
          <w:sz w:val="24"/>
          <w:szCs w:val="24"/>
        </w:rPr>
        <w:t xml:space="preserve">(the </w:t>
      </w:r>
      <w:r w:rsidRPr="005F3C67">
        <w:rPr>
          <w:rFonts w:ascii="Times New Roman" w:hAnsi="Times New Roman"/>
          <w:b/>
          <w:i/>
          <w:sz w:val="24"/>
          <w:szCs w:val="24"/>
        </w:rPr>
        <w:t>Act</w:t>
      </w:r>
      <w:r w:rsidRPr="005F3C67">
        <w:rPr>
          <w:rFonts w:ascii="Times New Roman" w:hAnsi="Times New Roman"/>
          <w:sz w:val="24"/>
          <w:szCs w:val="24"/>
        </w:rPr>
        <w:t xml:space="preserve">). </w:t>
      </w:r>
    </w:p>
    <w:p w:rsidR="009837F9" w:rsidRPr="005F3C67" w:rsidRDefault="009837F9" w:rsidP="009837F9">
      <w:pPr>
        <w:spacing w:after="0" w:line="240" w:lineRule="auto"/>
        <w:rPr>
          <w:rFonts w:ascii="Times New Roman" w:hAnsi="Times New Roman"/>
          <w:sz w:val="24"/>
          <w:szCs w:val="24"/>
        </w:rPr>
      </w:pPr>
      <w:r w:rsidRPr="005F3C67">
        <w:rPr>
          <w:rFonts w:ascii="Times New Roman" w:hAnsi="Times New Roman"/>
          <w:sz w:val="24"/>
          <w:szCs w:val="24"/>
        </w:rPr>
        <w:t xml:space="preserve">Paragraph 926A(2)(c) of the Act provides that ASIC may declare that provisions of Part 7.6 of the Act (other than Divisions 4 and 8) </w:t>
      </w:r>
      <w:r w:rsidR="0053108C">
        <w:rPr>
          <w:rFonts w:ascii="Times New Roman" w:hAnsi="Times New Roman"/>
          <w:sz w:val="24"/>
          <w:szCs w:val="24"/>
        </w:rPr>
        <w:t xml:space="preserve">apply </w:t>
      </w:r>
      <w:r w:rsidRPr="005F3C67">
        <w:rPr>
          <w:rFonts w:ascii="Times New Roman" w:hAnsi="Times New Roman"/>
          <w:sz w:val="24"/>
          <w:szCs w:val="24"/>
        </w:rPr>
        <w:t>in relation to a person or financial product, or a class of persons or financial products, as if specified provisions were omitted, modified or varied as specified in the declaration.</w:t>
      </w:r>
    </w:p>
    <w:p w:rsidR="009837F9" w:rsidRPr="005F3C67" w:rsidRDefault="009837F9" w:rsidP="009837F9">
      <w:pPr>
        <w:spacing w:after="0" w:line="240" w:lineRule="auto"/>
        <w:rPr>
          <w:rFonts w:ascii="Times New Roman" w:hAnsi="Times New Roman"/>
          <w:sz w:val="24"/>
          <w:szCs w:val="24"/>
        </w:rPr>
      </w:pPr>
    </w:p>
    <w:p w:rsidR="00527EF2" w:rsidRPr="005F3C67" w:rsidRDefault="00527EF2" w:rsidP="00527EF2">
      <w:pPr>
        <w:pStyle w:val="ListParagraph"/>
        <w:numPr>
          <w:ilvl w:val="0"/>
          <w:numId w:val="1"/>
        </w:numPr>
        <w:rPr>
          <w:rFonts w:ascii="Times New Roman" w:hAnsi="Times New Roman"/>
          <w:b/>
          <w:bCs/>
          <w:sz w:val="24"/>
          <w:szCs w:val="24"/>
        </w:rPr>
      </w:pPr>
      <w:r w:rsidRPr="005F3C67">
        <w:rPr>
          <w:rFonts w:ascii="Times New Roman" w:hAnsi="Times New Roman"/>
          <w:b/>
          <w:bCs/>
          <w:sz w:val="24"/>
          <w:szCs w:val="24"/>
        </w:rPr>
        <w:t>Background</w:t>
      </w:r>
    </w:p>
    <w:p w:rsidR="00527EF2" w:rsidRPr="005F3C67" w:rsidRDefault="00527EF2" w:rsidP="00527EF2">
      <w:pPr>
        <w:rPr>
          <w:rFonts w:ascii="Times New Roman" w:hAnsi="Times New Roman"/>
          <w:sz w:val="24"/>
          <w:szCs w:val="24"/>
        </w:rPr>
      </w:pPr>
      <w:r w:rsidRPr="005F3C67">
        <w:rPr>
          <w:rFonts w:ascii="Times New Roman" w:hAnsi="Times New Roman"/>
          <w:sz w:val="24"/>
          <w:szCs w:val="24"/>
        </w:rPr>
        <w:t>Section 912A</w:t>
      </w:r>
      <w:r w:rsidR="00C97451" w:rsidRPr="005F3C67">
        <w:rPr>
          <w:rFonts w:ascii="Times New Roman" w:hAnsi="Times New Roman"/>
          <w:sz w:val="24"/>
          <w:szCs w:val="24"/>
        </w:rPr>
        <w:t xml:space="preserve"> of the Act</w:t>
      </w:r>
      <w:r w:rsidRPr="005F3C67">
        <w:rPr>
          <w:rFonts w:ascii="Times New Roman" w:hAnsi="Times New Roman"/>
          <w:sz w:val="24"/>
          <w:szCs w:val="24"/>
        </w:rPr>
        <w:t xml:space="preserve"> sets out the obligations of an Australian financial services (</w:t>
      </w:r>
      <w:r w:rsidRPr="005F3C67">
        <w:rPr>
          <w:rFonts w:ascii="Times New Roman" w:hAnsi="Times New Roman"/>
          <w:b/>
          <w:bCs/>
          <w:i/>
          <w:sz w:val="24"/>
          <w:szCs w:val="24"/>
        </w:rPr>
        <w:t>AFS</w:t>
      </w:r>
      <w:r w:rsidRPr="005F3C67">
        <w:rPr>
          <w:rFonts w:ascii="Times New Roman" w:hAnsi="Times New Roman"/>
          <w:sz w:val="24"/>
          <w:szCs w:val="24"/>
        </w:rPr>
        <w:t>) licensee</w:t>
      </w:r>
      <w:r w:rsidR="00F068AB" w:rsidRPr="005F3C67">
        <w:rPr>
          <w:rFonts w:ascii="Times New Roman" w:hAnsi="Times New Roman"/>
          <w:sz w:val="24"/>
          <w:szCs w:val="24"/>
        </w:rPr>
        <w:t>,</w:t>
      </w:r>
      <w:r w:rsidRPr="005F3C67">
        <w:rPr>
          <w:rFonts w:ascii="Times New Roman" w:hAnsi="Times New Roman"/>
          <w:sz w:val="24"/>
          <w:szCs w:val="24"/>
        </w:rPr>
        <w:t xml:space="preserve"> </w:t>
      </w:r>
      <w:r w:rsidR="005A0113" w:rsidRPr="005F3C67">
        <w:rPr>
          <w:rFonts w:ascii="Times New Roman" w:hAnsi="Times New Roman"/>
          <w:sz w:val="24"/>
          <w:szCs w:val="24"/>
        </w:rPr>
        <w:t>including that the licensee has</w:t>
      </w:r>
      <w:r w:rsidRPr="005F3C67">
        <w:rPr>
          <w:rFonts w:ascii="Times New Roman" w:hAnsi="Times New Roman"/>
          <w:sz w:val="24"/>
          <w:szCs w:val="24"/>
        </w:rPr>
        <w:t xml:space="preserve"> available adequate resources (including financial) to provide the financial services covered by the licence </w:t>
      </w:r>
      <w:r w:rsidR="00472846" w:rsidRPr="005F3C67">
        <w:rPr>
          <w:rFonts w:ascii="Times New Roman" w:hAnsi="Times New Roman"/>
          <w:sz w:val="24"/>
          <w:szCs w:val="24"/>
        </w:rPr>
        <w:t>(</w:t>
      </w:r>
      <w:r w:rsidR="006F15E9" w:rsidRPr="005F3C67">
        <w:rPr>
          <w:rFonts w:ascii="Times New Roman" w:hAnsi="Times New Roman"/>
          <w:sz w:val="24"/>
          <w:szCs w:val="24"/>
        </w:rPr>
        <w:t>paragraph</w:t>
      </w:r>
      <w:r w:rsidR="00472846" w:rsidRPr="005F3C67">
        <w:rPr>
          <w:rFonts w:ascii="Times New Roman" w:hAnsi="Times New Roman"/>
          <w:sz w:val="24"/>
          <w:szCs w:val="24"/>
        </w:rPr>
        <w:t xml:space="preserve"> </w:t>
      </w:r>
      <w:proofErr w:type="gramStart"/>
      <w:r w:rsidR="00472846" w:rsidRPr="005F3C67">
        <w:rPr>
          <w:rFonts w:ascii="Times New Roman" w:hAnsi="Times New Roman"/>
          <w:sz w:val="24"/>
          <w:szCs w:val="24"/>
        </w:rPr>
        <w:t>912A(</w:t>
      </w:r>
      <w:proofErr w:type="gramEnd"/>
      <w:r w:rsidR="00472846" w:rsidRPr="005F3C67">
        <w:rPr>
          <w:rFonts w:ascii="Times New Roman" w:hAnsi="Times New Roman"/>
          <w:sz w:val="24"/>
          <w:szCs w:val="24"/>
        </w:rPr>
        <w:t xml:space="preserve">1)(d)) </w:t>
      </w:r>
      <w:r w:rsidRPr="005F3C67">
        <w:rPr>
          <w:rFonts w:ascii="Times New Roman" w:hAnsi="Times New Roman"/>
          <w:sz w:val="24"/>
          <w:szCs w:val="24"/>
        </w:rPr>
        <w:t xml:space="preserve">and to carry out supervisory arrangements and </w:t>
      </w:r>
      <w:r w:rsidR="005D0293" w:rsidRPr="005F3C67">
        <w:rPr>
          <w:rFonts w:ascii="Times New Roman" w:hAnsi="Times New Roman"/>
          <w:sz w:val="24"/>
          <w:szCs w:val="24"/>
        </w:rPr>
        <w:t xml:space="preserve">have </w:t>
      </w:r>
      <w:r w:rsidRPr="005F3C67">
        <w:rPr>
          <w:rFonts w:ascii="Times New Roman" w:hAnsi="Times New Roman"/>
          <w:sz w:val="24"/>
          <w:szCs w:val="24"/>
        </w:rPr>
        <w:t>adequate risk management systems</w:t>
      </w:r>
      <w:r w:rsidR="00472846" w:rsidRPr="005F3C67">
        <w:rPr>
          <w:rFonts w:ascii="Times New Roman" w:hAnsi="Times New Roman"/>
          <w:sz w:val="24"/>
          <w:szCs w:val="24"/>
        </w:rPr>
        <w:t xml:space="preserve"> (</w:t>
      </w:r>
      <w:r w:rsidR="006F15E9" w:rsidRPr="005F3C67">
        <w:rPr>
          <w:rFonts w:ascii="Times New Roman" w:hAnsi="Times New Roman"/>
          <w:sz w:val="24"/>
          <w:szCs w:val="24"/>
        </w:rPr>
        <w:t>paragraph</w:t>
      </w:r>
      <w:r w:rsidR="00472846" w:rsidRPr="005F3C67">
        <w:rPr>
          <w:rFonts w:ascii="Times New Roman" w:hAnsi="Times New Roman"/>
          <w:sz w:val="24"/>
          <w:szCs w:val="24"/>
        </w:rPr>
        <w:t xml:space="preserve"> 9</w:t>
      </w:r>
      <w:r w:rsidR="00F068AB" w:rsidRPr="005F3C67">
        <w:rPr>
          <w:rFonts w:ascii="Times New Roman" w:hAnsi="Times New Roman"/>
          <w:sz w:val="24"/>
          <w:szCs w:val="24"/>
        </w:rPr>
        <w:t>12</w:t>
      </w:r>
      <w:r w:rsidR="00472846" w:rsidRPr="005F3C67">
        <w:rPr>
          <w:rFonts w:ascii="Times New Roman" w:hAnsi="Times New Roman"/>
          <w:sz w:val="24"/>
          <w:szCs w:val="24"/>
        </w:rPr>
        <w:t>A(1)(h)</w:t>
      </w:r>
      <w:r w:rsidR="00747945" w:rsidRPr="005F3C67">
        <w:rPr>
          <w:rFonts w:ascii="Times New Roman" w:hAnsi="Times New Roman"/>
          <w:sz w:val="24"/>
          <w:szCs w:val="24"/>
        </w:rPr>
        <w:t>)</w:t>
      </w:r>
      <w:r w:rsidRPr="005F3C67">
        <w:rPr>
          <w:rFonts w:ascii="Times New Roman" w:hAnsi="Times New Roman"/>
          <w:sz w:val="24"/>
          <w:szCs w:val="24"/>
        </w:rPr>
        <w:t xml:space="preserve">. This </w:t>
      </w:r>
      <w:r w:rsidR="005D0293" w:rsidRPr="005F3C67">
        <w:rPr>
          <w:rFonts w:ascii="Times New Roman" w:hAnsi="Times New Roman"/>
          <w:sz w:val="24"/>
          <w:szCs w:val="24"/>
        </w:rPr>
        <w:t xml:space="preserve">requirement </w:t>
      </w:r>
      <w:r w:rsidRPr="005F3C67">
        <w:rPr>
          <w:rFonts w:ascii="Times New Roman" w:hAnsi="Times New Roman"/>
          <w:sz w:val="24"/>
          <w:szCs w:val="24"/>
        </w:rPr>
        <w:t>does not apply to bodies regulated by the Australian Prudential Regulation Authority (</w:t>
      </w:r>
      <w:r w:rsidRPr="005F3C67">
        <w:rPr>
          <w:rFonts w:ascii="Times New Roman" w:hAnsi="Times New Roman"/>
          <w:b/>
          <w:i/>
          <w:sz w:val="24"/>
          <w:szCs w:val="24"/>
        </w:rPr>
        <w:t>APRA</w:t>
      </w:r>
      <w:r w:rsidRPr="005F3C67">
        <w:rPr>
          <w:rFonts w:ascii="Times New Roman" w:hAnsi="Times New Roman"/>
          <w:sz w:val="24"/>
          <w:szCs w:val="24"/>
        </w:rPr>
        <w:t xml:space="preserve">). </w:t>
      </w:r>
    </w:p>
    <w:p w:rsidR="003E4CEB" w:rsidRPr="005F3C67" w:rsidRDefault="00527EF2" w:rsidP="003E4CEB">
      <w:pPr>
        <w:rPr>
          <w:rFonts w:ascii="Times New Roman" w:hAnsi="Times New Roman"/>
          <w:sz w:val="24"/>
          <w:szCs w:val="24"/>
        </w:rPr>
      </w:pPr>
      <w:r w:rsidRPr="005F3C67">
        <w:rPr>
          <w:rFonts w:ascii="Times New Roman" w:hAnsi="Times New Roman"/>
          <w:sz w:val="24"/>
          <w:szCs w:val="24"/>
        </w:rPr>
        <w:t>ASIC imposes specific financial requirements</w:t>
      </w:r>
      <w:r w:rsidR="00FE4667" w:rsidRPr="005F3C67">
        <w:rPr>
          <w:rFonts w:ascii="Times New Roman" w:hAnsi="Times New Roman"/>
          <w:sz w:val="24"/>
          <w:szCs w:val="24"/>
        </w:rPr>
        <w:t xml:space="preserve"> </w:t>
      </w:r>
      <w:r w:rsidRPr="005F3C67">
        <w:rPr>
          <w:rFonts w:ascii="Times New Roman" w:hAnsi="Times New Roman"/>
          <w:sz w:val="24"/>
          <w:szCs w:val="24"/>
        </w:rPr>
        <w:t>on AFS licensee</w:t>
      </w:r>
      <w:r w:rsidR="007919CC" w:rsidRPr="005F3C67">
        <w:rPr>
          <w:rFonts w:ascii="Times New Roman" w:hAnsi="Times New Roman"/>
          <w:sz w:val="24"/>
          <w:szCs w:val="24"/>
        </w:rPr>
        <w:t>s</w:t>
      </w:r>
      <w:r w:rsidRPr="005F3C67">
        <w:rPr>
          <w:rFonts w:ascii="Times New Roman" w:hAnsi="Times New Roman"/>
          <w:sz w:val="24"/>
          <w:szCs w:val="24"/>
        </w:rPr>
        <w:t xml:space="preserve"> that are not regulated by APRA in accordance with ASIC Regulatory Guide 166 </w:t>
      </w:r>
      <w:r w:rsidRPr="005F3C67">
        <w:rPr>
          <w:rFonts w:ascii="Times New Roman" w:hAnsi="Times New Roman"/>
          <w:i/>
          <w:sz w:val="24"/>
          <w:szCs w:val="24"/>
        </w:rPr>
        <w:t>Licensing: Financial requirements</w:t>
      </w:r>
      <w:r w:rsidR="00B95175" w:rsidRPr="005F3C67">
        <w:rPr>
          <w:rFonts w:ascii="Times New Roman" w:hAnsi="Times New Roman"/>
          <w:sz w:val="24"/>
          <w:szCs w:val="24"/>
        </w:rPr>
        <w:t xml:space="preserve"> (</w:t>
      </w:r>
      <w:r w:rsidR="00B95175" w:rsidRPr="005F3C67">
        <w:rPr>
          <w:rFonts w:ascii="Times New Roman" w:hAnsi="Times New Roman"/>
          <w:b/>
          <w:i/>
          <w:sz w:val="24"/>
          <w:szCs w:val="24"/>
        </w:rPr>
        <w:t>RG 166</w:t>
      </w:r>
      <w:r w:rsidR="00B95175" w:rsidRPr="005F3C67">
        <w:rPr>
          <w:rFonts w:ascii="Times New Roman" w:hAnsi="Times New Roman"/>
          <w:sz w:val="24"/>
          <w:szCs w:val="24"/>
        </w:rPr>
        <w:t>)</w:t>
      </w:r>
      <w:r w:rsidRPr="005F3C67">
        <w:rPr>
          <w:rFonts w:ascii="Times New Roman" w:hAnsi="Times New Roman"/>
          <w:sz w:val="24"/>
          <w:szCs w:val="24"/>
        </w:rPr>
        <w:t>.</w:t>
      </w:r>
      <w:r w:rsidR="00472846" w:rsidRPr="005F3C67">
        <w:rPr>
          <w:rFonts w:ascii="Times New Roman" w:hAnsi="Times New Roman"/>
          <w:sz w:val="24"/>
          <w:szCs w:val="24"/>
        </w:rPr>
        <w:t xml:space="preserve"> </w:t>
      </w:r>
      <w:r w:rsidRPr="005F3C67">
        <w:rPr>
          <w:rFonts w:ascii="Times New Roman" w:hAnsi="Times New Roman"/>
          <w:sz w:val="24"/>
          <w:szCs w:val="24"/>
        </w:rPr>
        <w:t xml:space="preserve">The financial requirements that apply to AFS licensees vary depending on the nature of the financial service activities conducted by the licensee. </w:t>
      </w:r>
      <w:r w:rsidR="00B4594F" w:rsidRPr="005F3C67">
        <w:rPr>
          <w:rFonts w:ascii="Times New Roman" w:hAnsi="Times New Roman"/>
          <w:sz w:val="24"/>
          <w:szCs w:val="24"/>
        </w:rPr>
        <w:t>For example, t</w:t>
      </w:r>
      <w:r w:rsidRPr="005F3C67">
        <w:rPr>
          <w:rFonts w:ascii="Times New Roman" w:hAnsi="Times New Roman"/>
          <w:sz w:val="24"/>
          <w:szCs w:val="24"/>
        </w:rPr>
        <w:t xml:space="preserve">he operation of registered managed investment schemes </w:t>
      </w:r>
      <w:r w:rsidR="00F068AB" w:rsidRPr="005F3C67">
        <w:rPr>
          <w:rFonts w:ascii="Times New Roman" w:hAnsi="Times New Roman"/>
          <w:sz w:val="24"/>
          <w:szCs w:val="24"/>
        </w:rPr>
        <w:t>attracts</w:t>
      </w:r>
      <w:r w:rsidRPr="005F3C67">
        <w:rPr>
          <w:rFonts w:ascii="Times New Roman" w:hAnsi="Times New Roman"/>
          <w:sz w:val="24"/>
          <w:szCs w:val="24"/>
        </w:rPr>
        <w:t xml:space="preserve"> specific financial requirements. </w:t>
      </w:r>
      <w:r w:rsidR="007919CC" w:rsidRPr="005F3C67">
        <w:rPr>
          <w:rFonts w:ascii="Times New Roman" w:hAnsi="Times New Roman"/>
          <w:sz w:val="24"/>
          <w:szCs w:val="24"/>
        </w:rPr>
        <w:t>In November 2011,</w:t>
      </w:r>
      <w:r w:rsidR="009A1EB0" w:rsidRPr="005F3C67">
        <w:rPr>
          <w:rFonts w:ascii="Times New Roman" w:hAnsi="Times New Roman"/>
          <w:sz w:val="24"/>
          <w:szCs w:val="24"/>
        </w:rPr>
        <w:t xml:space="preserve"> ASIC released Class Order [</w:t>
      </w:r>
      <w:r w:rsidR="00887A81">
        <w:rPr>
          <w:rFonts w:ascii="Times New Roman" w:hAnsi="Times New Roman"/>
          <w:sz w:val="24"/>
          <w:szCs w:val="24"/>
        </w:rPr>
        <w:t xml:space="preserve">CO </w:t>
      </w:r>
      <w:r w:rsidR="009A1EB0" w:rsidRPr="005F3C67">
        <w:rPr>
          <w:rFonts w:ascii="Times New Roman" w:hAnsi="Times New Roman"/>
          <w:sz w:val="24"/>
          <w:szCs w:val="24"/>
        </w:rPr>
        <w:t>11/1140] which</w:t>
      </w:r>
      <w:r w:rsidR="005A4FA0" w:rsidRPr="005F3C67">
        <w:rPr>
          <w:rFonts w:ascii="Times New Roman" w:hAnsi="Times New Roman"/>
          <w:sz w:val="24"/>
          <w:szCs w:val="24"/>
        </w:rPr>
        <w:t>, among other things,</w:t>
      </w:r>
      <w:r w:rsidR="009A1EB0" w:rsidRPr="005F3C67">
        <w:rPr>
          <w:rFonts w:ascii="Times New Roman" w:hAnsi="Times New Roman"/>
          <w:sz w:val="24"/>
          <w:szCs w:val="24"/>
        </w:rPr>
        <w:t xml:space="preserve"> </w:t>
      </w:r>
      <w:r w:rsidR="005A4FA0" w:rsidRPr="005F3C67">
        <w:rPr>
          <w:rFonts w:ascii="Times New Roman" w:hAnsi="Times New Roman"/>
          <w:sz w:val="24"/>
          <w:szCs w:val="24"/>
        </w:rPr>
        <w:t>enforced the financial requirements set out in RG 166 in relation to responsible entities</w:t>
      </w:r>
      <w:r w:rsidR="00057A92" w:rsidRPr="005F3C67">
        <w:rPr>
          <w:rFonts w:ascii="Times New Roman" w:hAnsi="Times New Roman"/>
          <w:sz w:val="24"/>
          <w:szCs w:val="24"/>
        </w:rPr>
        <w:t xml:space="preserve"> and </w:t>
      </w:r>
      <w:r w:rsidR="0004354E">
        <w:rPr>
          <w:rFonts w:ascii="Times New Roman" w:hAnsi="Times New Roman"/>
          <w:sz w:val="24"/>
          <w:szCs w:val="24"/>
        </w:rPr>
        <w:t>investor directed portfolio services (</w:t>
      </w:r>
      <w:r w:rsidR="000B7EB1" w:rsidRPr="000B7EB1">
        <w:rPr>
          <w:rFonts w:ascii="Times New Roman" w:hAnsi="Times New Roman"/>
          <w:b/>
          <w:i/>
          <w:sz w:val="24"/>
          <w:szCs w:val="24"/>
        </w:rPr>
        <w:t>IDPS</w:t>
      </w:r>
      <w:r w:rsidR="0004354E">
        <w:rPr>
          <w:rFonts w:ascii="Times New Roman" w:hAnsi="Times New Roman"/>
          <w:sz w:val="24"/>
          <w:szCs w:val="24"/>
        </w:rPr>
        <w:t>)</w:t>
      </w:r>
      <w:r w:rsidR="00057A92" w:rsidRPr="005F3C67">
        <w:rPr>
          <w:rFonts w:ascii="Times New Roman" w:hAnsi="Times New Roman"/>
          <w:sz w:val="24"/>
          <w:szCs w:val="24"/>
        </w:rPr>
        <w:t xml:space="preserve"> operators</w:t>
      </w:r>
      <w:r w:rsidR="005A4FA0" w:rsidRPr="005F3C67">
        <w:rPr>
          <w:rFonts w:ascii="Times New Roman" w:hAnsi="Times New Roman"/>
          <w:sz w:val="24"/>
          <w:szCs w:val="24"/>
        </w:rPr>
        <w:t>.</w:t>
      </w:r>
      <w:r w:rsidR="00535E95" w:rsidRPr="005F3C67">
        <w:rPr>
          <w:rFonts w:ascii="Times New Roman" w:hAnsi="Times New Roman"/>
          <w:sz w:val="24"/>
          <w:szCs w:val="24"/>
        </w:rPr>
        <w:t xml:space="preserve"> </w:t>
      </w:r>
      <w:r w:rsidR="00471A6A" w:rsidRPr="005F3C67">
        <w:rPr>
          <w:rFonts w:ascii="Times New Roman" w:hAnsi="Times New Roman"/>
          <w:sz w:val="24"/>
          <w:szCs w:val="24"/>
        </w:rPr>
        <w:t xml:space="preserve">More recently, </w:t>
      </w:r>
      <w:r w:rsidR="007919CC" w:rsidRPr="005F3C67">
        <w:rPr>
          <w:rFonts w:ascii="Times New Roman" w:hAnsi="Times New Roman"/>
          <w:sz w:val="24"/>
          <w:szCs w:val="24"/>
        </w:rPr>
        <w:t>Class Order [</w:t>
      </w:r>
      <w:r w:rsidR="00FA6453" w:rsidRPr="005F3C67">
        <w:rPr>
          <w:rFonts w:ascii="Times New Roman" w:hAnsi="Times New Roman"/>
          <w:sz w:val="24"/>
          <w:szCs w:val="24"/>
        </w:rPr>
        <w:t>CO 13</w:t>
      </w:r>
      <w:r w:rsidR="00BB3EB3" w:rsidRPr="005F3C67">
        <w:rPr>
          <w:rFonts w:ascii="Times New Roman" w:hAnsi="Times New Roman"/>
          <w:sz w:val="24"/>
          <w:szCs w:val="24"/>
        </w:rPr>
        <w:t>/</w:t>
      </w:r>
      <w:r w:rsidR="00FA6453" w:rsidRPr="005F3C67">
        <w:rPr>
          <w:rFonts w:ascii="Times New Roman" w:hAnsi="Times New Roman"/>
          <w:sz w:val="24"/>
          <w:szCs w:val="24"/>
        </w:rPr>
        <w:t>760</w:t>
      </w:r>
      <w:r w:rsidR="007919CC" w:rsidRPr="005F3C67">
        <w:rPr>
          <w:rFonts w:ascii="Times New Roman" w:hAnsi="Times New Roman"/>
          <w:sz w:val="24"/>
          <w:szCs w:val="24"/>
        </w:rPr>
        <w:t>]</w:t>
      </w:r>
      <w:r w:rsidR="00F5197E" w:rsidRPr="005F3C67">
        <w:rPr>
          <w:rFonts w:ascii="Times New Roman" w:hAnsi="Times New Roman"/>
          <w:sz w:val="24"/>
          <w:szCs w:val="24"/>
        </w:rPr>
        <w:t xml:space="preserve"> </w:t>
      </w:r>
      <w:r w:rsidR="00471A6A" w:rsidRPr="005F3C67">
        <w:rPr>
          <w:rFonts w:ascii="Times New Roman" w:hAnsi="Times New Roman"/>
          <w:sz w:val="24"/>
          <w:szCs w:val="24"/>
        </w:rPr>
        <w:t>revoked and replaced [CO 11/1140]</w:t>
      </w:r>
      <w:r w:rsidR="00F5197E" w:rsidRPr="005F3C67">
        <w:rPr>
          <w:rFonts w:ascii="Times New Roman" w:hAnsi="Times New Roman"/>
          <w:sz w:val="24"/>
          <w:szCs w:val="24"/>
        </w:rPr>
        <w:t xml:space="preserve"> </w:t>
      </w:r>
      <w:r w:rsidR="00471A6A" w:rsidRPr="005F3C67">
        <w:rPr>
          <w:rFonts w:ascii="Times New Roman" w:hAnsi="Times New Roman"/>
          <w:sz w:val="24"/>
          <w:szCs w:val="24"/>
        </w:rPr>
        <w:t xml:space="preserve">in order to maintain the existing requirements and impose new </w:t>
      </w:r>
      <w:r w:rsidR="00733193" w:rsidRPr="005F3C67">
        <w:rPr>
          <w:rFonts w:ascii="Times New Roman" w:hAnsi="Times New Roman"/>
          <w:sz w:val="24"/>
          <w:szCs w:val="24"/>
        </w:rPr>
        <w:t xml:space="preserve">requirements </w:t>
      </w:r>
      <w:r w:rsidR="00471A6A" w:rsidRPr="005F3C67">
        <w:rPr>
          <w:rFonts w:ascii="Times New Roman" w:hAnsi="Times New Roman"/>
          <w:sz w:val="24"/>
          <w:szCs w:val="24"/>
        </w:rPr>
        <w:t>in</w:t>
      </w:r>
      <w:r w:rsidR="00733193" w:rsidRPr="005F3C67">
        <w:rPr>
          <w:rFonts w:ascii="Times New Roman" w:hAnsi="Times New Roman"/>
          <w:sz w:val="24"/>
          <w:szCs w:val="24"/>
        </w:rPr>
        <w:t xml:space="preserve"> a single</w:t>
      </w:r>
      <w:r w:rsidR="00471A6A" w:rsidRPr="005F3C67">
        <w:rPr>
          <w:rFonts w:ascii="Times New Roman" w:hAnsi="Times New Roman"/>
          <w:sz w:val="24"/>
          <w:szCs w:val="24"/>
        </w:rPr>
        <w:t xml:space="preserve"> class order. Class Order [CO 13/760] </w:t>
      </w:r>
      <w:r w:rsidR="004609D2" w:rsidRPr="005F3C67">
        <w:rPr>
          <w:rFonts w:ascii="Times New Roman" w:hAnsi="Times New Roman"/>
          <w:sz w:val="24"/>
          <w:szCs w:val="24"/>
        </w:rPr>
        <w:t>notionally insert</w:t>
      </w:r>
      <w:r w:rsidR="00535E95" w:rsidRPr="005F3C67">
        <w:rPr>
          <w:rFonts w:ascii="Times New Roman" w:hAnsi="Times New Roman"/>
          <w:sz w:val="24"/>
          <w:szCs w:val="24"/>
        </w:rPr>
        <w:t>ed</w:t>
      </w:r>
      <w:r w:rsidR="004609D2" w:rsidRPr="005F3C67">
        <w:rPr>
          <w:rFonts w:ascii="Times New Roman" w:hAnsi="Times New Roman"/>
          <w:sz w:val="24"/>
          <w:szCs w:val="24"/>
        </w:rPr>
        <w:t xml:space="preserve"> section 912AA into the Act </w:t>
      </w:r>
      <w:r w:rsidR="00F83391" w:rsidRPr="005F3C67">
        <w:rPr>
          <w:rFonts w:ascii="Times New Roman" w:hAnsi="Times New Roman"/>
          <w:sz w:val="24"/>
          <w:szCs w:val="24"/>
        </w:rPr>
        <w:t xml:space="preserve">and </w:t>
      </w:r>
      <w:r w:rsidR="00C7717C" w:rsidRPr="005F3C67">
        <w:rPr>
          <w:rFonts w:ascii="Times New Roman" w:hAnsi="Times New Roman"/>
          <w:sz w:val="24"/>
          <w:szCs w:val="24"/>
        </w:rPr>
        <w:t xml:space="preserve">prescribes </w:t>
      </w:r>
      <w:r w:rsidR="009F1645" w:rsidRPr="005F3C67">
        <w:rPr>
          <w:rFonts w:ascii="Times New Roman" w:hAnsi="Times New Roman"/>
          <w:sz w:val="24"/>
          <w:szCs w:val="24"/>
        </w:rPr>
        <w:t>minimum standards a responsible entity</w:t>
      </w:r>
      <w:r w:rsidR="00187D25" w:rsidRPr="005F3C67">
        <w:rPr>
          <w:rFonts w:ascii="Times New Roman" w:hAnsi="Times New Roman"/>
          <w:sz w:val="24"/>
          <w:szCs w:val="24"/>
        </w:rPr>
        <w:t xml:space="preserve"> </w:t>
      </w:r>
      <w:r w:rsidR="0053108C">
        <w:rPr>
          <w:rFonts w:ascii="Times New Roman" w:hAnsi="Times New Roman"/>
          <w:sz w:val="24"/>
          <w:szCs w:val="24"/>
        </w:rPr>
        <w:t>and</w:t>
      </w:r>
      <w:r w:rsidR="009875F6">
        <w:rPr>
          <w:rFonts w:ascii="Times New Roman" w:hAnsi="Times New Roman"/>
          <w:sz w:val="24"/>
          <w:szCs w:val="24"/>
        </w:rPr>
        <w:t xml:space="preserve"> an IDPS operator </w:t>
      </w:r>
      <w:r w:rsidR="00187D25" w:rsidRPr="005F3C67">
        <w:rPr>
          <w:rFonts w:ascii="Times New Roman" w:hAnsi="Times New Roman"/>
          <w:sz w:val="24"/>
          <w:szCs w:val="24"/>
        </w:rPr>
        <w:t>(other than</w:t>
      </w:r>
      <w:r w:rsidR="00C7717C" w:rsidRPr="005F3C67">
        <w:rPr>
          <w:rFonts w:ascii="Times New Roman" w:hAnsi="Times New Roman"/>
          <w:sz w:val="24"/>
          <w:szCs w:val="24"/>
        </w:rPr>
        <w:t xml:space="preserve"> a market </w:t>
      </w:r>
      <w:r w:rsidR="00187D25" w:rsidRPr="005F3C67">
        <w:rPr>
          <w:rFonts w:ascii="Times New Roman" w:hAnsi="Times New Roman"/>
          <w:sz w:val="24"/>
          <w:szCs w:val="24"/>
        </w:rPr>
        <w:t xml:space="preserve">participant </w:t>
      </w:r>
      <w:r w:rsidR="00C7717C" w:rsidRPr="005F3C67">
        <w:rPr>
          <w:rFonts w:ascii="Times New Roman" w:hAnsi="Times New Roman"/>
          <w:sz w:val="24"/>
          <w:szCs w:val="24"/>
        </w:rPr>
        <w:t>or clearing participant</w:t>
      </w:r>
      <w:r w:rsidR="00187D25" w:rsidRPr="005F3C67">
        <w:rPr>
          <w:rFonts w:ascii="Times New Roman" w:hAnsi="Times New Roman"/>
          <w:sz w:val="24"/>
          <w:szCs w:val="24"/>
        </w:rPr>
        <w:t>)</w:t>
      </w:r>
      <w:r w:rsidR="009F1645" w:rsidRPr="005F3C67">
        <w:rPr>
          <w:rFonts w:ascii="Times New Roman" w:hAnsi="Times New Roman"/>
          <w:sz w:val="24"/>
          <w:szCs w:val="24"/>
        </w:rPr>
        <w:t xml:space="preserve"> must satisfy in order to comply with its obligation to have available adequate resources under paragraph 912A(1)(d). </w:t>
      </w:r>
      <w:r w:rsidR="004609D2" w:rsidRPr="005F3C67">
        <w:rPr>
          <w:rFonts w:ascii="Times New Roman" w:hAnsi="Times New Roman"/>
          <w:sz w:val="24"/>
          <w:szCs w:val="24"/>
        </w:rPr>
        <w:t xml:space="preserve">These </w:t>
      </w:r>
      <w:r w:rsidR="003E4CEB" w:rsidRPr="005F3C67">
        <w:rPr>
          <w:rFonts w:ascii="Times New Roman" w:hAnsi="Times New Roman"/>
          <w:sz w:val="24"/>
          <w:szCs w:val="24"/>
        </w:rPr>
        <w:t>financial requirements c</w:t>
      </w:r>
      <w:r w:rsidR="004609D2" w:rsidRPr="005F3C67">
        <w:rPr>
          <w:rFonts w:ascii="Times New Roman" w:hAnsi="Times New Roman"/>
          <w:sz w:val="24"/>
          <w:szCs w:val="24"/>
        </w:rPr>
        <w:t>ommenced on 1 July 2013</w:t>
      </w:r>
      <w:r w:rsidR="00187D25" w:rsidRPr="005F3C67">
        <w:rPr>
          <w:rFonts w:ascii="Times New Roman" w:hAnsi="Times New Roman"/>
          <w:sz w:val="24"/>
          <w:szCs w:val="24"/>
        </w:rPr>
        <w:t>, subject to various transitional provisions</w:t>
      </w:r>
      <w:r w:rsidR="003E4CEB" w:rsidRPr="005F3C67">
        <w:rPr>
          <w:rFonts w:ascii="Times New Roman" w:hAnsi="Times New Roman"/>
          <w:sz w:val="24"/>
          <w:szCs w:val="24"/>
        </w:rPr>
        <w:t xml:space="preserve">. </w:t>
      </w:r>
    </w:p>
    <w:p w:rsidR="00A13E80" w:rsidRPr="005F3C67" w:rsidRDefault="00A13E80" w:rsidP="00EB6DE1">
      <w:pPr>
        <w:rPr>
          <w:rFonts w:ascii="Times New Roman" w:hAnsi="Times New Roman"/>
          <w:b/>
          <w:i/>
          <w:sz w:val="24"/>
          <w:szCs w:val="24"/>
        </w:rPr>
      </w:pPr>
      <w:r w:rsidRPr="005F3C67">
        <w:rPr>
          <w:rFonts w:ascii="Times New Roman" w:hAnsi="Times New Roman"/>
          <w:b/>
          <w:i/>
          <w:sz w:val="24"/>
          <w:szCs w:val="24"/>
        </w:rPr>
        <w:t>NTA requirement</w:t>
      </w:r>
    </w:p>
    <w:p w:rsidR="00A13E80" w:rsidRPr="005F3C67" w:rsidRDefault="00E665D4" w:rsidP="00A13E80">
      <w:pPr>
        <w:rPr>
          <w:rFonts w:ascii="Times New Roman" w:hAnsi="Times New Roman"/>
          <w:sz w:val="24"/>
          <w:szCs w:val="24"/>
        </w:rPr>
      </w:pPr>
      <w:r w:rsidRPr="005F3C67">
        <w:rPr>
          <w:rFonts w:ascii="Times New Roman" w:hAnsi="Times New Roman"/>
          <w:sz w:val="24"/>
          <w:szCs w:val="24"/>
        </w:rPr>
        <w:t>Class Order [CO 13</w:t>
      </w:r>
      <w:r w:rsidR="00057F28" w:rsidRPr="005F3C67">
        <w:rPr>
          <w:rFonts w:ascii="Times New Roman" w:hAnsi="Times New Roman"/>
          <w:sz w:val="24"/>
          <w:szCs w:val="24"/>
        </w:rPr>
        <w:t>/</w:t>
      </w:r>
      <w:r w:rsidRPr="005F3C67">
        <w:rPr>
          <w:rFonts w:ascii="Times New Roman" w:hAnsi="Times New Roman"/>
          <w:sz w:val="24"/>
          <w:szCs w:val="24"/>
        </w:rPr>
        <w:t>760</w:t>
      </w:r>
      <w:r w:rsidR="004070D7" w:rsidRPr="005F3C67">
        <w:rPr>
          <w:rFonts w:ascii="Times New Roman" w:hAnsi="Times New Roman"/>
          <w:sz w:val="24"/>
          <w:szCs w:val="24"/>
        </w:rPr>
        <w:t>]</w:t>
      </w:r>
      <w:r w:rsidR="00057F28" w:rsidRPr="005F3C67">
        <w:rPr>
          <w:rFonts w:ascii="Times New Roman" w:hAnsi="Times New Roman"/>
          <w:sz w:val="24"/>
          <w:szCs w:val="24"/>
        </w:rPr>
        <w:t xml:space="preserve"> </w:t>
      </w:r>
      <w:r w:rsidR="00A13E80" w:rsidRPr="005F3C67">
        <w:rPr>
          <w:rFonts w:ascii="Times New Roman" w:hAnsi="Times New Roman"/>
          <w:sz w:val="24"/>
          <w:szCs w:val="24"/>
        </w:rPr>
        <w:t>requires a responsible entity</w:t>
      </w:r>
      <w:r w:rsidR="0066207D" w:rsidRPr="005F3C67">
        <w:rPr>
          <w:rFonts w:ascii="Times New Roman" w:hAnsi="Times New Roman"/>
          <w:sz w:val="24"/>
          <w:szCs w:val="24"/>
        </w:rPr>
        <w:t xml:space="preserve"> and IDPS operator</w:t>
      </w:r>
      <w:r w:rsidR="00A13E80" w:rsidRPr="005F3C67">
        <w:rPr>
          <w:rFonts w:ascii="Times New Roman" w:hAnsi="Times New Roman"/>
          <w:sz w:val="24"/>
          <w:szCs w:val="24"/>
        </w:rPr>
        <w:t>, in certain circumstances, to hold an amount in net tangible assets (</w:t>
      </w:r>
      <w:r w:rsidR="00393115" w:rsidRPr="005F3C67">
        <w:rPr>
          <w:rFonts w:ascii="Times New Roman" w:hAnsi="Times New Roman"/>
          <w:b/>
          <w:i/>
          <w:sz w:val="24"/>
          <w:szCs w:val="24"/>
        </w:rPr>
        <w:t>NTA</w:t>
      </w:r>
      <w:r w:rsidR="004070D7" w:rsidRPr="005F3C67">
        <w:rPr>
          <w:rFonts w:ascii="Times New Roman" w:hAnsi="Times New Roman"/>
          <w:sz w:val="24"/>
          <w:szCs w:val="24"/>
        </w:rPr>
        <w:t xml:space="preserve">) </w:t>
      </w:r>
      <w:r w:rsidR="00F5197E" w:rsidRPr="005F3C67">
        <w:rPr>
          <w:rFonts w:ascii="Times New Roman" w:hAnsi="Times New Roman"/>
          <w:sz w:val="24"/>
          <w:szCs w:val="24"/>
        </w:rPr>
        <w:t xml:space="preserve">as prescribed </w:t>
      </w:r>
      <w:r w:rsidR="0074446F" w:rsidRPr="005F3C67">
        <w:rPr>
          <w:rFonts w:ascii="Times New Roman" w:hAnsi="Times New Roman"/>
          <w:sz w:val="24"/>
          <w:szCs w:val="24"/>
        </w:rPr>
        <w:t xml:space="preserve">under </w:t>
      </w:r>
      <w:r w:rsidR="004070D7" w:rsidRPr="005F3C67">
        <w:rPr>
          <w:rFonts w:ascii="Times New Roman" w:hAnsi="Times New Roman"/>
          <w:sz w:val="24"/>
          <w:szCs w:val="24"/>
        </w:rPr>
        <w:t xml:space="preserve">subsection </w:t>
      </w:r>
      <w:proofErr w:type="gramStart"/>
      <w:r w:rsidR="004070D7" w:rsidRPr="005F3C67">
        <w:rPr>
          <w:rFonts w:ascii="Times New Roman" w:hAnsi="Times New Roman"/>
          <w:sz w:val="24"/>
          <w:szCs w:val="24"/>
        </w:rPr>
        <w:t>912AA(</w:t>
      </w:r>
      <w:proofErr w:type="gramEnd"/>
      <w:r w:rsidR="004070D7" w:rsidRPr="005F3C67">
        <w:rPr>
          <w:rFonts w:ascii="Times New Roman" w:hAnsi="Times New Roman"/>
          <w:sz w:val="24"/>
          <w:szCs w:val="24"/>
        </w:rPr>
        <w:t>4</w:t>
      </w:r>
      <w:r w:rsidR="00A13E80" w:rsidRPr="005F3C67">
        <w:rPr>
          <w:rFonts w:ascii="Times New Roman" w:hAnsi="Times New Roman"/>
          <w:sz w:val="24"/>
          <w:szCs w:val="24"/>
        </w:rPr>
        <w:t xml:space="preserve">). Where the responsible entity </w:t>
      </w:r>
      <w:r w:rsidR="0066207D" w:rsidRPr="005F3C67">
        <w:rPr>
          <w:rFonts w:ascii="Times New Roman" w:hAnsi="Times New Roman"/>
          <w:sz w:val="24"/>
          <w:szCs w:val="24"/>
        </w:rPr>
        <w:t xml:space="preserve">or IDPS operator </w:t>
      </w:r>
      <w:r w:rsidR="00A13E80" w:rsidRPr="005F3C67">
        <w:rPr>
          <w:rFonts w:ascii="Times New Roman" w:hAnsi="Times New Roman"/>
          <w:sz w:val="24"/>
          <w:szCs w:val="24"/>
        </w:rPr>
        <w:t>does not meet the relevant NTA requirement, it</w:t>
      </w:r>
      <w:r w:rsidR="005A4FA0" w:rsidRPr="005F3C67">
        <w:rPr>
          <w:rFonts w:ascii="Times New Roman" w:hAnsi="Times New Roman"/>
          <w:sz w:val="24"/>
          <w:szCs w:val="24"/>
        </w:rPr>
        <w:t xml:space="preserve"> </w:t>
      </w:r>
      <w:r w:rsidR="00A13E80" w:rsidRPr="005F3C67">
        <w:rPr>
          <w:rFonts w:ascii="Times New Roman" w:hAnsi="Times New Roman"/>
          <w:sz w:val="24"/>
          <w:szCs w:val="24"/>
        </w:rPr>
        <w:t xml:space="preserve">must ensure that all of the scheme property </w:t>
      </w:r>
      <w:r w:rsidR="009875F6">
        <w:rPr>
          <w:rFonts w:ascii="Times New Roman" w:hAnsi="Times New Roman"/>
          <w:sz w:val="24"/>
          <w:szCs w:val="24"/>
        </w:rPr>
        <w:t>or IDPS property</w:t>
      </w:r>
      <w:r w:rsidR="00A13E80" w:rsidRPr="005F3C67">
        <w:rPr>
          <w:rFonts w:ascii="Times New Roman" w:hAnsi="Times New Roman"/>
          <w:sz w:val="24"/>
          <w:szCs w:val="24"/>
        </w:rPr>
        <w:t xml:space="preserve">, other than </w:t>
      </w:r>
      <w:r w:rsidR="00A13E80" w:rsidRPr="005F3C67">
        <w:rPr>
          <w:rFonts w:ascii="Times New Roman" w:hAnsi="Times New Roman"/>
          <w:sz w:val="24"/>
          <w:szCs w:val="24"/>
        </w:rPr>
        <w:lastRenderedPageBreak/>
        <w:t>‘special custody assets’ or ‘</w:t>
      </w:r>
      <w:r w:rsidR="00187D25" w:rsidRPr="005F3C67">
        <w:rPr>
          <w:rFonts w:ascii="Times New Roman" w:hAnsi="Times New Roman"/>
          <w:sz w:val="24"/>
          <w:szCs w:val="24"/>
        </w:rPr>
        <w:t>T</w:t>
      </w:r>
      <w:r w:rsidR="00A13E80" w:rsidRPr="005F3C67">
        <w:rPr>
          <w:rFonts w:ascii="Times New Roman" w:hAnsi="Times New Roman"/>
          <w:sz w:val="24"/>
          <w:szCs w:val="24"/>
        </w:rPr>
        <w:t xml:space="preserve">ier $500,000 </w:t>
      </w:r>
      <w:r w:rsidR="00887A81">
        <w:rPr>
          <w:rFonts w:ascii="Times New Roman" w:hAnsi="Times New Roman"/>
          <w:sz w:val="24"/>
          <w:szCs w:val="24"/>
        </w:rPr>
        <w:t>class</w:t>
      </w:r>
      <w:r w:rsidR="00887A81" w:rsidRPr="005F3C67">
        <w:rPr>
          <w:rFonts w:ascii="Times New Roman" w:hAnsi="Times New Roman"/>
          <w:sz w:val="24"/>
          <w:szCs w:val="24"/>
        </w:rPr>
        <w:t xml:space="preserve"> </w:t>
      </w:r>
      <w:r w:rsidR="00A13E80" w:rsidRPr="005F3C67">
        <w:rPr>
          <w:rFonts w:ascii="Times New Roman" w:hAnsi="Times New Roman"/>
          <w:sz w:val="24"/>
          <w:szCs w:val="24"/>
        </w:rPr>
        <w:t>assets’, are held by a person that meets the relevant NTA requirement.</w:t>
      </w:r>
    </w:p>
    <w:p w:rsidR="005E5291" w:rsidRPr="005F3C67" w:rsidRDefault="00D830FA" w:rsidP="00D830FA">
      <w:pPr>
        <w:rPr>
          <w:rFonts w:ascii="Times New Roman" w:hAnsi="Times New Roman"/>
          <w:sz w:val="24"/>
          <w:szCs w:val="24"/>
        </w:rPr>
      </w:pPr>
      <w:r w:rsidRPr="005F3C67">
        <w:rPr>
          <w:rFonts w:ascii="Times New Roman" w:hAnsi="Times New Roman"/>
          <w:sz w:val="24"/>
          <w:szCs w:val="24"/>
        </w:rPr>
        <w:t xml:space="preserve">The object of the NTA requirement is to ensure that only responsible entities </w:t>
      </w:r>
      <w:r w:rsidR="003831DB">
        <w:rPr>
          <w:rFonts w:ascii="Times New Roman" w:hAnsi="Times New Roman"/>
          <w:sz w:val="24"/>
          <w:szCs w:val="24"/>
        </w:rPr>
        <w:t xml:space="preserve">or IDPS operators </w:t>
      </w:r>
      <w:r w:rsidRPr="005F3C67">
        <w:rPr>
          <w:rFonts w:ascii="Times New Roman" w:hAnsi="Times New Roman"/>
          <w:sz w:val="24"/>
          <w:szCs w:val="24"/>
        </w:rPr>
        <w:t xml:space="preserve">with substantial financial resources </w:t>
      </w:r>
      <w:r w:rsidR="003831DB">
        <w:rPr>
          <w:rFonts w:ascii="Times New Roman" w:hAnsi="Times New Roman"/>
          <w:sz w:val="24"/>
          <w:szCs w:val="24"/>
        </w:rPr>
        <w:t>are</w:t>
      </w:r>
      <w:r w:rsidR="003831DB" w:rsidRPr="005F3C67">
        <w:rPr>
          <w:rFonts w:ascii="Times New Roman" w:hAnsi="Times New Roman"/>
          <w:sz w:val="24"/>
          <w:szCs w:val="24"/>
        </w:rPr>
        <w:t xml:space="preserve"> </w:t>
      </w:r>
      <w:r w:rsidR="007A4976" w:rsidRPr="005F3C67">
        <w:rPr>
          <w:rFonts w:ascii="Times New Roman" w:hAnsi="Times New Roman"/>
          <w:sz w:val="24"/>
          <w:szCs w:val="24"/>
        </w:rPr>
        <w:t xml:space="preserve">permitted to </w:t>
      </w:r>
      <w:r w:rsidRPr="005F3C67">
        <w:rPr>
          <w:rFonts w:ascii="Times New Roman" w:hAnsi="Times New Roman"/>
          <w:sz w:val="24"/>
          <w:szCs w:val="24"/>
        </w:rPr>
        <w:t xml:space="preserve">hold scheme property or </w:t>
      </w:r>
      <w:r w:rsidR="003831DB">
        <w:rPr>
          <w:rFonts w:ascii="Times New Roman" w:hAnsi="Times New Roman"/>
          <w:sz w:val="24"/>
          <w:szCs w:val="24"/>
        </w:rPr>
        <w:t>IDPS property</w:t>
      </w:r>
      <w:r w:rsidRPr="005F3C67">
        <w:rPr>
          <w:rFonts w:ascii="Times New Roman" w:hAnsi="Times New Roman"/>
          <w:sz w:val="24"/>
          <w:szCs w:val="24"/>
        </w:rPr>
        <w:t xml:space="preserve">. </w:t>
      </w:r>
      <w:r w:rsidR="000F64AB" w:rsidRPr="005F3C67">
        <w:rPr>
          <w:rFonts w:ascii="Times New Roman" w:hAnsi="Times New Roman"/>
          <w:sz w:val="24"/>
          <w:szCs w:val="24"/>
        </w:rPr>
        <w:t xml:space="preserve">A responsible entity </w:t>
      </w:r>
      <w:r w:rsidR="0066207D" w:rsidRPr="005F3C67">
        <w:rPr>
          <w:rFonts w:ascii="Times New Roman" w:hAnsi="Times New Roman"/>
          <w:sz w:val="24"/>
          <w:szCs w:val="24"/>
        </w:rPr>
        <w:t xml:space="preserve">or IDPS operator </w:t>
      </w:r>
      <w:r w:rsidR="000F64AB" w:rsidRPr="005F3C67">
        <w:rPr>
          <w:rFonts w:ascii="Times New Roman" w:hAnsi="Times New Roman"/>
          <w:sz w:val="24"/>
          <w:szCs w:val="24"/>
        </w:rPr>
        <w:t xml:space="preserve">that relies on a custodian to meet reduced NTA requirements must ensure that all (rather than only part) of the scheme </w:t>
      </w:r>
      <w:r w:rsidR="003831DB">
        <w:rPr>
          <w:rFonts w:ascii="Times New Roman" w:hAnsi="Times New Roman"/>
          <w:sz w:val="24"/>
          <w:szCs w:val="24"/>
        </w:rPr>
        <w:t xml:space="preserve">or IDPS </w:t>
      </w:r>
      <w:r w:rsidR="000F64AB" w:rsidRPr="005F3C67">
        <w:rPr>
          <w:rFonts w:ascii="Times New Roman" w:hAnsi="Times New Roman"/>
          <w:sz w:val="24"/>
          <w:szCs w:val="24"/>
        </w:rPr>
        <w:t>property</w:t>
      </w:r>
      <w:r w:rsidR="005A4FA0" w:rsidRPr="005F3C67">
        <w:rPr>
          <w:rFonts w:ascii="Times New Roman" w:hAnsi="Times New Roman"/>
          <w:sz w:val="24"/>
          <w:szCs w:val="24"/>
        </w:rPr>
        <w:t xml:space="preserve">, </w:t>
      </w:r>
      <w:r w:rsidR="000F64AB" w:rsidRPr="005F3C67">
        <w:rPr>
          <w:rFonts w:ascii="Times New Roman" w:hAnsi="Times New Roman"/>
          <w:sz w:val="24"/>
          <w:szCs w:val="24"/>
        </w:rPr>
        <w:t>other than ‘special custody assets’ or ‘</w:t>
      </w:r>
      <w:r w:rsidR="00887A81">
        <w:rPr>
          <w:rFonts w:ascii="Times New Roman" w:hAnsi="Times New Roman"/>
          <w:sz w:val="24"/>
          <w:szCs w:val="24"/>
        </w:rPr>
        <w:t>T</w:t>
      </w:r>
      <w:r w:rsidR="000F64AB" w:rsidRPr="005F3C67">
        <w:rPr>
          <w:rFonts w:ascii="Times New Roman" w:hAnsi="Times New Roman"/>
          <w:sz w:val="24"/>
          <w:szCs w:val="24"/>
        </w:rPr>
        <w:t xml:space="preserve">ier $500,000 </w:t>
      </w:r>
      <w:r w:rsidR="00887A81">
        <w:rPr>
          <w:rFonts w:ascii="Times New Roman" w:hAnsi="Times New Roman"/>
          <w:sz w:val="24"/>
          <w:szCs w:val="24"/>
        </w:rPr>
        <w:t xml:space="preserve">class </w:t>
      </w:r>
      <w:r w:rsidR="000F64AB" w:rsidRPr="005F3C67">
        <w:rPr>
          <w:rFonts w:ascii="Times New Roman" w:hAnsi="Times New Roman"/>
          <w:sz w:val="24"/>
          <w:szCs w:val="24"/>
        </w:rPr>
        <w:t>assets’</w:t>
      </w:r>
      <w:r w:rsidR="005A4FA0" w:rsidRPr="005F3C67">
        <w:rPr>
          <w:rFonts w:ascii="Times New Roman" w:hAnsi="Times New Roman"/>
          <w:sz w:val="24"/>
          <w:szCs w:val="24"/>
        </w:rPr>
        <w:t>,</w:t>
      </w:r>
      <w:r w:rsidR="000F64AB" w:rsidRPr="005F3C67">
        <w:rPr>
          <w:rFonts w:ascii="Times New Roman" w:hAnsi="Times New Roman"/>
          <w:sz w:val="24"/>
          <w:szCs w:val="24"/>
        </w:rPr>
        <w:t xml:space="preserve"> is held by a custodian. </w:t>
      </w:r>
      <w:r w:rsidRPr="005F3C67">
        <w:rPr>
          <w:rFonts w:ascii="Times New Roman" w:hAnsi="Times New Roman"/>
          <w:sz w:val="24"/>
          <w:szCs w:val="24"/>
        </w:rPr>
        <w:t>This is to ensure that the holder of the assets has the incentive through risk</w:t>
      </w:r>
      <w:r w:rsidR="004070D7" w:rsidRPr="005F3C67">
        <w:rPr>
          <w:rFonts w:ascii="Times New Roman" w:hAnsi="Times New Roman"/>
          <w:sz w:val="24"/>
          <w:szCs w:val="24"/>
        </w:rPr>
        <w:t xml:space="preserve"> of financial loss</w:t>
      </w:r>
      <w:r w:rsidRPr="005F3C67">
        <w:rPr>
          <w:rFonts w:ascii="Times New Roman" w:hAnsi="Times New Roman"/>
          <w:sz w:val="24"/>
          <w:szCs w:val="24"/>
        </w:rPr>
        <w:t xml:space="preserve"> and the access to resources necessary to promote compliance and safeguard members’ interests. </w:t>
      </w:r>
    </w:p>
    <w:p w:rsidR="005E5291" w:rsidRPr="005F3C67" w:rsidRDefault="005E5291" w:rsidP="00D830FA">
      <w:pPr>
        <w:rPr>
          <w:rFonts w:ascii="Times New Roman" w:hAnsi="Times New Roman"/>
          <w:b/>
          <w:i/>
          <w:sz w:val="24"/>
          <w:szCs w:val="24"/>
        </w:rPr>
      </w:pPr>
      <w:r w:rsidRPr="005F3C67">
        <w:rPr>
          <w:rFonts w:ascii="Times New Roman" w:hAnsi="Times New Roman"/>
          <w:b/>
          <w:i/>
          <w:sz w:val="24"/>
          <w:szCs w:val="24"/>
        </w:rPr>
        <w:t>Special custody assets</w:t>
      </w:r>
    </w:p>
    <w:p w:rsidR="00C66AA6" w:rsidRPr="005F3C67" w:rsidRDefault="00A13E80">
      <w:pPr>
        <w:rPr>
          <w:rFonts w:ascii="Times New Roman" w:hAnsi="Times New Roman"/>
          <w:sz w:val="24"/>
          <w:szCs w:val="24"/>
        </w:rPr>
      </w:pPr>
      <w:r w:rsidRPr="005F3C67">
        <w:rPr>
          <w:rFonts w:ascii="Times New Roman" w:hAnsi="Times New Roman"/>
          <w:sz w:val="24"/>
          <w:szCs w:val="24"/>
        </w:rPr>
        <w:t xml:space="preserve">Based on our industry liaison and consultation, </w:t>
      </w:r>
      <w:r w:rsidR="00772FAF" w:rsidRPr="005F3C67">
        <w:rPr>
          <w:rFonts w:ascii="Times New Roman" w:hAnsi="Times New Roman"/>
          <w:sz w:val="24"/>
          <w:szCs w:val="24"/>
        </w:rPr>
        <w:t xml:space="preserve">it appears to be industry practice </w:t>
      </w:r>
      <w:r w:rsidRPr="005F3C67">
        <w:rPr>
          <w:rFonts w:ascii="Times New Roman" w:hAnsi="Times New Roman"/>
          <w:sz w:val="24"/>
          <w:szCs w:val="24"/>
        </w:rPr>
        <w:t>for a responsible entity to hold certain types of assets</w:t>
      </w:r>
      <w:r w:rsidR="005106D8" w:rsidRPr="005F3C67">
        <w:rPr>
          <w:rFonts w:ascii="Times New Roman" w:hAnsi="Times New Roman"/>
          <w:sz w:val="24"/>
          <w:szCs w:val="24"/>
        </w:rPr>
        <w:t xml:space="preserve"> </w:t>
      </w:r>
      <w:r w:rsidRPr="005F3C67">
        <w:rPr>
          <w:rFonts w:ascii="Times New Roman" w:hAnsi="Times New Roman"/>
          <w:sz w:val="24"/>
          <w:szCs w:val="24"/>
        </w:rPr>
        <w:t xml:space="preserve">that do not currently fall within the definition of </w:t>
      </w:r>
      <w:r w:rsidR="003831DB">
        <w:rPr>
          <w:rFonts w:ascii="Times New Roman" w:hAnsi="Times New Roman"/>
          <w:sz w:val="24"/>
          <w:szCs w:val="24"/>
        </w:rPr>
        <w:t>‘</w:t>
      </w:r>
      <w:r w:rsidRPr="005F3C67">
        <w:rPr>
          <w:rFonts w:ascii="Times New Roman" w:hAnsi="Times New Roman"/>
          <w:sz w:val="24"/>
          <w:szCs w:val="24"/>
        </w:rPr>
        <w:t>special custody assets</w:t>
      </w:r>
      <w:r w:rsidR="003831DB">
        <w:rPr>
          <w:rFonts w:ascii="Times New Roman" w:hAnsi="Times New Roman"/>
          <w:sz w:val="24"/>
          <w:szCs w:val="24"/>
        </w:rPr>
        <w:t>’</w:t>
      </w:r>
      <w:r w:rsidRPr="005F3C67">
        <w:rPr>
          <w:rFonts w:ascii="Times New Roman" w:hAnsi="Times New Roman"/>
          <w:sz w:val="24"/>
          <w:szCs w:val="24"/>
        </w:rPr>
        <w:t xml:space="preserve">, even if the responsible entity does not have the required NTA, and that there may be practical benefits in doing so: see Report 291 </w:t>
      </w:r>
      <w:r w:rsidRPr="005F3C67">
        <w:rPr>
          <w:rFonts w:ascii="Times New Roman" w:hAnsi="Times New Roman"/>
          <w:i/>
          <w:sz w:val="24"/>
          <w:szCs w:val="24"/>
        </w:rPr>
        <w:t xml:space="preserve">Custodial and depository services in Australia </w:t>
      </w:r>
      <w:r w:rsidRPr="005F3C67">
        <w:rPr>
          <w:rFonts w:ascii="Times New Roman" w:hAnsi="Times New Roman"/>
          <w:sz w:val="24"/>
          <w:szCs w:val="24"/>
        </w:rPr>
        <w:t>(</w:t>
      </w:r>
      <w:r w:rsidR="00393115" w:rsidRPr="005F3C67">
        <w:rPr>
          <w:rFonts w:ascii="Times New Roman" w:hAnsi="Times New Roman"/>
          <w:b/>
          <w:i/>
          <w:sz w:val="24"/>
          <w:szCs w:val="24"/>
        </w:rPr>
        <w:t>REP 291</w:t>
      </w:r>
      <w:r w:rsidRPr="005F3C67">
        <w:rPr>
          <w:rFonts w:ascii="Times New Roman" w:hAnsi="Times New Roman"/>
          <w:sz w:val="24"/>
          <w:szCs w:val="24"/>
        </w:rPr>
        <w:t>).</w:t>
      </w:r>
      <w:r w:rsidR="007B7E6E" w:rsidRPr="005F3C67">
        <w:rPr>
          <w:rFonts w:ascii="Times New Roman" w:hAnsi="Times New Roman"/>
          <w:sz w:val="24"/>
          <w:szCs w:val="24"/>
        </w:rPr>
        <w:t xml:space="preserve"> </w:t>
      </w:r>
      <w:r w:rsidR="0053108C">
        <w:rPr>
          <w:rFonts w:ascii="Times New Roman" w:hAnsi="Times New Roman"/>
          <w:sz w:val="24"/>
          <w:szCs w:val="24"/>
        </w:rPr>
        <w:t>This is also the practice for an IDPS operator in relation to some of these assets.</w:t>
      </w:r>
    </w:p>
    <w:p w:rsidR="00705FBD" w:rsidRPr="005F3C67" w:rsidRDefault="007B7E6E">
      <w:pPr>
        <w:rPr>
          <w:rFonts w:ascii="Times New Roman" w:hAnsi="Times New Roman"/>
          <w:sz w:val="24"/>
          <w:szCs w:val="24"/>
        </w:rPr>
      </w:pPr>
      <w:r w:rsidRPr="005F3C67">
        <w:rPr>
          <w:rFonts w:ascii="Times New Roman" w:hAnsi="Times New Roman"/>
          <w:sz w:val="24"/>
          <w:szCs w:val="24"/>
        </w:rPr>
        <w:t xml:space="preserve">These assets include derivatives, private equity interests and certain bank accounts. </w:t>
      </w:r>
    </w:p>
    <w:p w:rsidR="00A13E80" w:rsidRPr="005F3C67" w:rsidRDefault="007B7E6E" w:rsidP="00A13E80">
      <w:pPr>
        <w:rPr>
          <w:rFonts w:ascii="Times New Roman" w:hAnsi="Times New Roman"/>
          <w:sz w:val="24"/>
          <w:szCs w:val="24"/>
        </w:rPr>
      </w:pPr>
      <w:r w:rsidRPr="005F3C67">
        <w:rPr>
          <w:rFonts w:ascii="Times New Roman" w:hAnsi="Times New Roman"/>
          <w:sz w:val="24"/>
          <w:szCs w:val="24"/>
        </w:rPr>
        <w:t>I</w:t>
      </w:r>
      <w:r w:rsidR="00772FAF" w:rsidRPr="005F3C67">
        <w:rPr>
          <w:rFonts w:ascii="Times New Roman" w:hAnsi="Times New Roman"/>
          <w:sz w:val="24"/>
          <w:szCs w:val="24"/>
        </w:rPr>
        <w:t xml:space="preserve">n light of our </w:t>
      </w:r>
      <w:r w:rsidR="00705FBD" w:rsidRPr="005F3C67">
        <w:rPr>
          <w:rFonts w:ascii="Times New Roman" w:hAnsi="Times New Roman"/>
          <w:sz w:val="24"/>
          <w:szCs w:val="24"/>
        </w:rPr>
        <w:t xml:space="preserve">extensive </w:t>
      </w:r>
      <w:r w:rsidR="00772FAF" w:rsidRPr="005F3C67">
        <w:rPr>
          <w:rFonts w:ascii="Times New Roman" w:hAnsi="Times New Roman"/>
          <w:sz w:val="24"/>
          <w:szCs w:val="24"/>
        </w:rPr>
        <w:t>consultation, ASIC considers it appropriate to revise the defini</w:t>
      </w:r>
      <w:r w:rsidRPr="005F3C67">
        <w:rPr>
          <w:rFonts w:ascii="Times New Roman" w:hAnsi="Times New Roman"/>
          <w:sz w:val="24"/>
          <w:szCs w:val="24"/>
        </w:rPr>
        <w:t>tion of special custody assets to</w:t>
      </w:r>
      <w:r w:rsidR="00772FAF" w:rsidRPr="005F3C67">
        <w:rPr>
          <w:rFonts w:ascii="Times New Roman" w:hAnsi="Times New Roman"/>
          <w:sz w:val="24"/>
          <w:szCs w:val="24"/>
        </w:rPr>
        <w:t xml:space="preserve"> </w:t>
      </w:r>
      <w:r w:rsidRPr="005F3C67">
        <w:rPr>
          <w:rFonts w:ascii="Times New Roman" w:hAnsi="Times New Roman"/>
          <w:sz w:val="24"/>
          <w:szCs w:val="24"/>
        </w:rPr>
        <w:t>include these types of assets,</w:t>
      </w:r>
      <w:r w:rsidR="00705FBD" w:rsidRPr="005F3C67">
        <w:rPr>
          <w:rFonts w:ascii="Times New Roman" w:hAnsi="Times New Roman"/>
          <w:sz w:val="24"/>
          <w:szCs w:val="24"/>
        </w:rPr>
        <w:t xml:space="preserve"> </w:t>
      </w:r>
      <w:r w:rsidR="00772FAF" w:rsidRPr="005F3C67">
        <w:rPr>
          <w:rFonts w:ascii="Times New Roman" w:hAnsi="Times New Roman"/>
          <w:sz w:val="24"/>
          <w:szCs w:val="24"/>
        </w:rPr>
        <w:t xml:space="preserve">as well as associated </w:t>
      </w:r>
      <w:proofErr w:type="spellStart"/>
      <w:r w:rsidR="00772FAF" w:rsidRPr="005F3C67">
        <w:rPr>
          <w:rFonts w:ascii="Times New Roman" w:hAnsi="Times New Roman"/>
          <w:sz w:val="24"/>
          <w:szCs w:val="24"/>
        </w:rPr>
        <w:t>choses</w:t>
      </w:r>
      <w:proofErr w:type="spellEnd"/>
      <w:r w:rsidR="00772FAF" w:rsidRPr="005F3C67">
        <w:rPr>
          <w:rFonts w:ascii="Times New Roman" w:hAnsi="Times New Roman"/>
          <w:sz w:val="24"/>
          <w:szCs w:val="24"/>
        </w:rPr>
        <w:t xml:space="preserve"> in action, subject to certain conditions.</w:t>
      </w:r>
      <w:r w:rsidR="00A13E80" w:rsidRPr="005F3C67">
        <w:rPr>
          <w:rFonts w:ascii="Times New Roman" w:hAnsi="Times New Roman"/>
          <w:sz w:val="24"/>
          <w:szCs w:val="24"/>
        </w:rPr>
        <w:t xml:space="preserve"> </w:t>
      </w:r>
      <w:r w:rsidR="00183D4B" w:rsidRPr="005F3C67">
        <w:rPr>
          <w:rFonts w:ascii="Times New Roman" w:hAnsi="Times New Roman"/>
          <w:sz w:val="24"/>
          <w:szCs w:val="24"/>
        </w:rPr>
        <w:t xml:space="preserve">We consider that these additional assets should be permitted as special custody assets </w:t>
      </w:r>
      <w:r w:rsidR="0092094D" w:rsidRPr="005F3C67">
        <w:rPr>
          <w:rFonts w:ascii="Times New Roman" w:hAnsi="Times New Roman"/>
          <w:sz w:val="24"/>
          <w:szCs w:val="24"/>
        </w:rPr>
        <w:t>on the basis that the risk of not using a custodian to hold such assets is managed by requiring that the</w:t>
      </w:r>
      <w:r w:rsidR="003831DB">
        <w:rPr>
          <w:rFonts w:ascii="Times New Roman" w:hAnsi="Times New Roman"/>
          <w:sz w:val="24"/>
          <w:szCs w:val="24"/>
        </w:rPr>
        <w:t xml:space="preserve"> responsible entity</w:t>
      </w:r>
      <w:r w:rsidR="002C7308" w:rsidRPr="005F3C67">
        <w:rPr>
          <w:rFonts w:ascii="Times New Roman" w:hAnsi="Times New Roman"/>
          <w:sz w:val="24"/>
          <w:szCs w:val="24"/>
        </w:rPr>
        <w:t xml:space="preserve">, or in the case of certain bank accounts, the responsible entity or IDPS operator, </w:t>
      </w:r>
      <w:r w:rsidR="0092094D" w:rsidRPr="005F3C67">
        <w:rPr>
          <w:rFonts w:ascii="Times New Roman" w:hAnsi="Times New Roman"/>
          <w:sz w:val="24"/>
          <w:szCs w:val="24"/>
        </w:rPr>
        <w:t>complies with requirem</w:t>
      </w:r>
      <w:r w:rsidR="00180BFB" w:rsidRPr="005F3C67">
        <w:rPr>
          <w:rFonts w:ascii="Times New Roman" w:hAnsi="Times New Roman"/>
          <w:sz w:val="24"/>
          <w:szCs w:val="24"/>
        </w:rPr>
        <w:t>ents that will ensure adequate</w:t>
      </w:r>
      <w:r w:rsidR="0092094D" w:rsidRPr="005F3C67">
        <w:rPr>
          <w:rFonts w:ascii="Times New Roman" w:hAnsi="Times New Roman"/>
          <w:sz w:val="24"/>
          <w:szCs w:val="24"/>
        </w:rPr>
        <w:t xml:space="preserve"> protection</w:t>
      </w:r>
      <w:r w:rsidR="0058153C" w:rsidRPr="005F3C67">
        <w:rPr>
          <w:rFonts w:ascii="Times New Roman" w:hAnsi="Times New Roman"/>
          <w:sz w:val="24"/>
          <w:szCs w:val="24"/>
        </w:rPr>
        <w:t>.</w:t>
      </w:r>
      <w:r w:rsidR="00772FAF" w:rsidRPr="005F3C67">
        <w:rPr>
          <w:rFonts w:ascii="Times New Roman" w:hAnsi="Times New Roman"/>
          <w:sz w:val="24"/>
          <w:szCs w:val="24"/>
        </w:rPr>
        <w:t xml:space="preserve"> </w:t>
      </w:r>
      <w:r w:rsidR="00942F23" w:rsidRPr="005F3C67">
        <w:rPr>
          <w:rFonts w:ascii="Times New Roman" w:hAnsi="Times New Roman"/>
          <w:sz w:val="24"/>
          <w:szCs w:val="24"/>
        </w:rPr>
        <w:t>R</w:t>
      </w:r>
      <w:r w:rsidR="00705FBD" w:rsidRPr="005F3C67">
        <w:rPr>
          <w:rFonts w:ascii="Times New Roman" w:hAnsi="Times New Roman"/>
          <w:sz w:val="24"/>
          <w:szCs w:val="24"/>
        </w:rPr>
        <w:t xml:space="preserve">isks </w:t>
      </w:r>
      <w:r w:rsidR="00942F23" w:rsidRPr="005F3C67">
        <w:rPr>
          <w:rFonts w:ascii="Times New Roman" w:hAnsi="Times New Roman"/>
          <w:sz w:val="24"/>
          <w:szCs w:val="24"/>
        </w:rPr>
        <w:t>relating to</w:t>
      </w:r>
      <w:r w:rsidR="00705FBD" w:rsidRPr="005F3C67">
        <w:rPr>
          <w:rFonts w:ascii="Times New Roman" w:hAnsi="Times New Roman"/>
          <w:sz w:val="24"/>
          <w:szCs w:val="24"/>
        </w:rPr>
        <w:t xml:space="preserve"> appropriate record keeping </w:t>
      </w:r>
      <w:r w:rsidR="00942F23" w:rsidRPr="005F3C67">
        <w:rPr>
          <w:rFonts w:ascii="Times New Roman" w:hAnsi="Times New Roman"/>
          <w:sz w:val="24"/>
          <w:szCs w:val="24"/>
        </w:rPr>
        <w:t xml:space="preserve">resulting </w:t>
      </w:r>
      <w:r w:rsidR="00705FBD" w:rsidRPr="005F3C67">
        <w:rPr>
          <w:rFonts w:ascii="Times New Roman" w:hAnsi="Times New Roman"/>
          <w:sz w:val="24"/>
          <w:szCs w:val="24"/>
        </w:rPr>
        <w:t>from the absence of separate involvement by a complying custodian in making transactions can be adequately addressed through custody standards with, in some cases, particular safeguards that are relevant to the type of asset. In the case of derivatives and private equity</w:t>
      </w:r>
      <w:r w:rsidR="00942F23" w:rsidRPr="005F3C67">
        <w:rPr>
          <w:rFonts w:ascii="Times New Roman" w:hAnsi="Times New Roman"/>
          <w:sz w:val="24"/>
          <w:szCs w:val="24"/>
        </w:rPr>
        <w:t xml:space="preserve"> interests</w:t>
      </w:r>
      <w:r w:rsidR="00705FBD" w:rsidRPr="005F3C67">
        <w:rPr>
          <w:rFonts w:ascii="Times New Roman" w:hAnsi="Times New Roman"/>
          <w:sz w:val="24"/>
          <w:szCs w:val="24"/>
        </w:rPr>
        <w:t xml:space="preserve">, the </w:t>
      </w:r>
      <w:r w:rsidR="00A13E80" w:rsidRPr="005F3C67">
        <w:rPr>
          <w:rFonts w:ascii="Times New Roman" w:hAnsi="Times New Roman"/>
          <w:sz w:val="24"/>
          <w:szCs w:val="24"/>
        </w:rPr>
        <w:t>associated risks are also reduced because</w:t>
      </w:r>
      <w:r w:rsidR="00705FBD" w:rsidRPr="005F3C67">
        <w:rPr>
          <w:rFonts w:ascii="Times New Roman" w:hAnsi="Times New Roman"/>
          <w:sz w:val="24"/>
          <w:szCs w:val="24"/>
        </w:rPr>
        <w:t>,</w:t>
      </w:r>
      <w:r w:rsidR="00A13E80" w:rsidRPr="005F3C67">
        <w:rPr>
          <w:rFonts w:ascii="Times New Roman" w:hAnsi="Times New Roman"/>
          <w:sz w:val="24"/>
          <w:szCs w:val="24"/>
        </w:rPr>
        <w:t xml:space="preserve"> in the case of potential fraud, the assets cannot readily be transferred or encumbered at close to their market value and so transactions would be likely to attract scrutiny</w:t>
      </w:r>
      <w:r w:rsidR="00772FAF" w:rsidRPr="005F3C67">
        <w:rPr>
          <w:rFonts w:ascii="Times New Roman" w:hAnsi="Times New Roman"/>
          <w:sz w:val="24"/>
          <w:szCs w:val="24"/>
        </w:rPr>
        <w:t xml:space="preserve">. </w:t>
      </w:r>
    </w:p>
    <w:p w:rsidR="00527EF2" w:rsidRPr="005F3C67" w:rsidRDefault="00527EF2" w:rsidP="00527EF2">
      <w:pPr>
        <w:pStyle w:val="ListParagraph"/>
        <w:numPr>
          <w:ilvl w:val="0"/>
          <w:numId w:val="1"/>
        </w:numPr>
        <w:rPr>
          <w:rFonts w:ascii="Times New Roman" w:hAnsi="Times New Roman"/>
          <w:sz w:val="24"/>
          <w:szCs w:val="24"/>
        </w:rPr>
      </w:pPr>
      <w:r w:rsidRPr="005F3C67">
        <w:rPr>
          <w:rFonts w:ascii="Times New Roman" w:hAnsi="Times New Roman"/>
          <w:b/>
          <w:bCs/>
          <w:sz w:val="24"/>
          <w:szCs w:val="24"/>
        </w:rPr>
        <w:t xml:space="preserve">Purpose of </w:t>
      </w:r>
      <w:r w:rsidR="0068022D" w:rsidRPr="005F3C67">
        <w:rPr>
          <w:rFonts w:ascii="Times New Roman" w:hAnsi="Times New Roman"/>
          <w:b/>
          <w:bCs/>
          <w:sz w:val="24"/>
          <w:szCs w:val="24"/>
        </w:rPr>
        <w:t>[CO 13/</w:t>
      </w:r>
      <w:r w:rsidR="004F45AD">
        <w:rPr>
          <w:rFonts w:ascii="Times New Roman" w:hAnsi="Times New Roman"/>
          <w:b/>
          <w:bCs/>
          <w:sz w:val="24"/>
          <w:szCs w:val="24"/>
        </w:rPr>
        <w:t>1413</w:t>
      </w:r>
      <w:r w:rsidR="0068022D" w:rsidRPr="005F3C67">
        <w:rPr>
          <w:rFonts w:ascii="Times New Roman" w:hAnsi="Times New Roman"/>
          <w:b/>
          <w:bCs/>
          <w:sz w:val="24"/>
          <w:szCs w:val="24"/>
        </w:rPr>
        <w:t>]</w:t>
      </w:r>
    </w:p>
    <w:p w:rsidR="0068022D" w:rsidRPr="005F3C67" w:rsidRDefault="0068022D" w:rsidP="0068022D">
      <w:pPr>
        <w:pStyle w:val="ListParagraph"/>
        <w:ind w:left="405"/>
        <w:rPr>
          <w:rFonts w:ascii="Times New Roman" w:hAnsi="Times New Roman"/>
          <w:sz w:val="24"/>
          <w:szCs w:val="24"/>
        </w:rPr>
      </w:pPr>
    </w:p>
    <w:p w:rsidR="00414460" w:rsidRPr="005F3C67" w:rsidRDefault="00047DB3" w:rsidP="006551D7">
      <w:pPr>
        <w:pStyle w:val="ListParagraph"/>
        <w:ind w:left="45"/>
        <w:rPr>
          <w:rFonts w:ascii="Times New Roman" w:hAnsi="Times New Roman"/>
          <w:sz w:val="24"/>
          <w:szCs w:val="24"/>
        </w:rPr>
      </w:pPr>
      <w:r w:rsidRPr="005F3C67">
        <w:rPr>
          <w:rFonts w:ascii="Times New Roman" w:hAnsi="Times New Roman"/>
          <w:sz w:val="24"/>
          <w:szCs w:val="24"/>
        </w:rPr>
        <w:t>Class Order [</w:t>
      </w:r>
      <w:r w:rsidR="006551D7" w:rsidRPr="005F3C67">
        <w:rPr>
          <w:rFonts w:ascii="Times New Roman" w:hAnsi="Times New Roman"/>
          <w:sz w:val="24"/>
          <w:szCs w:val="24"/>
        </w:rPr>
        <w:t>CO 1</w:t>
      </w:r>
      <w:r w:rsidR="007314D5" w:rsidRPr="005F3C67">
        <w:rPr>
          <w:rFonts w:ascii="Times New Roman" w:hAnsi="Times New Roman"/>
          <w:sz w:val="24"/>
          <w:szCs w:val="24"/>
        </w:rPr>
        <w:t>3</w:t>
      </w:r>
      <w:r w:rsidR="006551D7" w:rsidRPr="005F3C67">
        <w:rPr>
          <w:rFonts w:ascii="Times New Roman" w:hAnsi="Times New Roman"/>
          <w:sz w:val="24"/>
          <w:szCs w:val="24"/>
        </w:rPr>
        <w:t>/</w:t>
      </w:r>
      <w:r w:rsidR="004F45AD">
        <w:rPr>
          <w:rFonts w:ascii="Times New Roman" w:hAnsi="Times New Roman"/>
          <w:sz w:val="24"/>
          <w:szCs w:val="24"/>
        </w:rPr>
        <w:t>1413</w:t>
      </w:r>
      <w:r w:rsidRPr="005F3C67">
        <w:rPr>
          <w:rFonts w:ascii="Times New Roman" w:hAnsi="Times New Roman"/>
          <w:sz w:val="24"/>
          <w:szCs w:val="24"/>
        </w:rPr>
        <w:t xml:space="preserve">] </w:t>
      </w:r>
      <w:r w:rsidR="00A92C8D" w:rsidRPr="005F3C67">
        <w:rPr>
          <w:rFonts w:ascii="Times New Roman" w:hAnsi="Times New Roman"/>
          <w:sz w:val="24"/>
          <w:szCs w:val="24"/>
        </w:rPr>
        <w:t>amends</w:t>
      </w:r>
      <w:r w:rsidRPr="005F3C67">
        <w:rPr>
          <w:rFonts w:ascii="Times New Roman" w:hAnsi="Times New Roman"/>
          <w:sz w:val="24"/>
          <w:szCs w:val="24"/>
        </w:rPr>
        <w:t xml:space="preserve"> </w:t>
      </w:r>
      <w:r w:rsidR="00A13E80" w:rsidRPr="005F3C67">
        <w:rPr>
          <w:rFonts w:ascii="Times New Roman" w:hAnsi="Times New Roman"/>
          <w:sz w:val="24"/>
          <w:szCs w:val="24"/>
        </w:rPr>
        <w:t>[</w:t>
      </w:r>
      <w:r w:rsidR="00D1456E" w:rsidRPr="005F3C67">
        <w:rPr>
          <w:rFonts w:ascii="Times New Roman" w:hAnsi="Times New Roman"/>
          <w:sz w:val="24"/>
          <w:szCs w:val="24"/>
        </w:rPr>
        <w:t>CO 13</w:t>
      </w:r>
      <w:r w:rsidR="00CE1DD1" w:rsidRPr="005F3C67">
        <w:rPr>
          <w:rFonts w:ascii="Times New Roman" w:hAnsi="Times New Roman"/>
          <w:sz w:val="24"/>
          <w:szCs w:val="24"/>
        </w:rPr>
        <w:t>/</w:t>
      </w:r>
      <w:r w:rsidR="00D1456E" w:rsidRPr="005F3C67">
        <w:rPr>
          <w:rFonts w:ascii="Times New Roman" w:hAnsi="Times New Roman"/>
          <w:sz w:val="24"/>
          <w:szCs w:val="24"/>
        </w:rPr>
        <w:t>760</w:t>
      </w:r>
      <w:r w:rsidR="00A13E80" w:rsidRPr="005F3C67">
        <w:rPr>
          <w:rFonts w:ascii="Times New Roman" w:hAnsi="Times New Roman"/>
          <w:sz w:val="24"/>
          <w:szCs w:val="24"/>
        </w:rPr>
        <w:t>]</w:t>
      </w:r>
      <w:r w:rsidR="006551D7" w:rsidRPr="005F3C67">
        <w:rPr>
          <w:rFonts w:ascii="Times New Roman" w:hAnsi="Times New Roman"/>
          <w:sz w:val="24"/>
          <w:szCs w:val="24"/>
        </w:rPr>
        <w:t xml:space="preserve"> </w:t>
      </w:r>
      <w:r w:rsidR="00CB103E" w:rsidRPr="005F3C67">
        <w:rPr>
          <w:rFonts w:ascii="Times New Roman" w:hAnsi="Times New Roman"/>
          <w:sz w:val="24"/>
          <w:szCs w:val="24"/>
        </w:rPr>
        <w:t xml:space="preserve">by </w:t>
      </w:r>
      <w:r w:rsidR="003D5E5C" w:rsidRPr="005F3C67">
        <w:rPr>
          <w:rFonts w:ascii="Times New Roman" w:hAnsi="Times New Roman"/>
          <w:sz w:val="24"/>
          <w:szCs w:val="24"/>
        </w:rPr>
        <w:t xml:space="preserve">expanding </w:t>
      </w:r>
      <w:r w:rsidR="008E516B" w:rsidRPr="005F3C67">
        <w:rPr>
          <w:rFonts w:ascii="Times New Roman" w:hAnsi="Times New Roman"/>
          <w:sz w:val="24"/>
          <w:szCs w:val="24"/>
        </w:rPr>
        <w:t xml:space="preserve">the </w:t>
      </w:r>
      <w:r w:rsidR="00FE0354" w:rsidRPr="005F3C67">
        <w:rPr>
          <w:rFonts w:ascii="Times New Roman" w:hAnsi="Times New Roman"/>
          <w:sz w:val="24"/>
          <w:szCs w:val="24"/>
        </w:rPr>
        <w:t>definition</w:t>
      </w:r>
      <w:r w:rsidR="00D57D5C" w:rsidRPr="005F3C67">
        <w:rPr>
          <w:rFonts w:ascii="Times New Roman" w:hAnsi="Times New Roman"/>
          <w:sz w:val="24"/>
          <w:szCs w:val="24"/>
        </w:rPr>
        <w:t xml:space="preserve"> of </w:t>
      </w:r>
      <w:r w:rsidR="000934BF" w:rsidRPr="005F3C67">
        <w:rPr>
          <w:rFonts w:ascii="Times New Roman" w:hAnsi="Times New Roman"/>
          <w:i/>
          <w:sz w:val="24"/>
          <w:szCs w:val="24"/>
        </w:rPr>
        <w:t>special custody assets</w:t>
      </w:r>
      <w:r w:rsidR="008E516B" w:rsidRPr="005F3C67">
        <w:rPr>
          <w:rFonts w:ascii="Times New Roman" w:hAnsi="Times New Roman"/>
          <w:i/>
          <w:sz w:val="24"/>
          <w:szCs w:val="24"/>
        </w:rPr>
        <w:t xml:space="preserve"> </w:t>
      </w:r>
      <w:r w:rsidR="008E516B" w:rsidRPr="005F3C67">
        <w:rPr>
          <w:rFonts w:ascii="Times New Roman" w:hAnsi="Times New Roman"/>
          <w:sz w:val="24"/>
          <w:szCs w:val="24"/>
        </w:rPr>
        <w:t>which affect</w:t>
      </w:r>
      <w:r w:rsidR="00CB103E" w:rsidRPr="005F3C67">
        <w:rPr>
          <w:rFonts w:ascii="Times New Roman" w:hAnsi="Times New Roman"/>
          <w:sz w:val="24"/>
          <w:szCs w:val="24"/>
        </w:rPr>
        <w:t xml:space="preserve">s </w:t>
      </w:r>
      <w:r w:rsidR="00D57D5C" w:rsidRPr="005F3C67">
        <w:rPr>
          <w:rFonts w:ascii="Times New Roman" w:hAnsi="Times New Roman"/>
          <w:sz w:val="24"/>
          <w:szCs w:val="24"/>
        </w:rPr>
        <w:t xml:space="preserve">NTA </w:t>
      </w:r>
      <w:r w:rsidR="00FE0354" w:rsidRPr="005F3C67">
        <w:rPr>
          <w:rFonts w:ascii="Times New Roman" w:hAnsi="Times New Roman"/>
          <w:sz w:val="24"/>
          <w:szCs w:val="24"/>
        </w:rPr>
        <w:t>calculations</w:t>
      </w:r>
      <w:r w:rsidR="00085A96" w:rsidRPr="005F3C67">
        <w:rPr>
          <w:rFonts w:ascii="Times New Roman" w:hAnsi="Times New Roman"/>
          <w:sz w:val="24"/>
          <w:szCs w:val="24"/>
        </w:rPr>
        <w:t xml:space="preserve"> </w:t>
      </w:r>
      <w:r w:rsidR="00CB103E" w:rsidRPr="005F3C67">
        <w:rPr>
          <w:rFonts w:ascii="Times New Roman" w:hAnsi="Times New Roman"/>
          <w:sz w:val="24"/>
          <w:szCs w:val="24"/>
        </w:rPr>
        <w:t xml:space="preserve">of responsible entities </w:t>
      </w:r>
      <w:r w:rsidR="00E571AA" w:rsidRPr="005F3C67">
        <w:rPr>
          <w:rFonts w:ascii="Times New Roman" w:hAnsi="Times New Roman"/>
          <w:sz w:val="24"/>
          <w:szCs w:val="24"/>
        </w:rPr>
        <w:t xml:space="preserve">and IDPS operators </w:t>
      </w:r>
      <w:r w:rsidR="00085A96" w:rsidRPr="005F3C67">
        <w:rPr>
          <w:rFonts w:ascii="Times New Roman" w:hAnsi="Times New Roman"/>
          <w:sz w:val="24"/>
          <w:szCs w:val="24"/>
        </w:rPr>
        <w:t xml:space="preserve">under </w:t>
      </w:r>
      <w:r w:rsidR="00A13E80" w:rsidRPr="005F3C67">
        <w:rPr>
          <w:rFonts w:ascii="Times New Roman" w:hAnsi="Times New Roman"/>
          <w:sz w:val="24"/>
          <w:szCs w:val="24"/>
        </w:rPr>
        <w:t>[</w:t>
      </w:r>
      <w:r w:rsidR="006551D7" w:rsidRPr="005F3C67">
        <w:rPr>
          <w:rFonts w:ascii="Times New Roman" w:hAnsi="Times New Roman"/>
          <w:sz w:val="24"/>
          <w:szCs w:val="24"/>
        </w:rPr>
        <w:t xml:space="preserve">CO </w:t>
      </w:r>
      <w:r w:rsidR="00CE1DD1" w:rsidRPr="005F3C67">
        <w:rPr>
          <w:rFonts w:ascii="Times New Roman" w:hAnsi="Times New Roman"/>
          <w:sz w:val="24"/>
          <w:szCs w:val="24"/>
        </w:rPr>
        <w:t>13/</w:t>
      </w:r>
      <w:r w:rsidR="00D1456E" w:rsidRPr="005F3C67">
        <w:rPr>
          <w:rFonts w:ascii="Times New Roman" w:hAnsi="Times New Roman"/>
          <w:sz w:val="24"/>
          <w:szCs w:val="24"/>
        </w:rPr>
        <w:t>760</w:t>
      </w:r>
      <w:r w:rsidR="00A13E80" w:rsidRPr="005F3C67">
        <w:rPr>
          <w:rFonts w:ascii="Times New Roman" w:hAnsi="Times New Roman"/>
          <w:sz w:val="24"/>
          <w:szCs w:val="24"/>
        </w:rPr>
        <w:t>]</w:t>
      </w:r>
      <w:r w:rsidR="005A4D2E" w:rsidRPr="005F3C67">
        <w:rPr>
          <w:rFonts w:ascii="Times New Roman" w:hAnsi="Times New Roman"/>
          <w:sz w:val="24"/>
          <w:szCs w:val="24"/>
        </w:rPr>
        <w:t xml:space="preserve"> to allow extended classes of assets to be held by responsible entities </w:t>
      </w:r>
      <w:r w:rsidR="00097B2F" w:rsidRPr="005F3C67">
        <w:rPr>
          <w:rFonts w:ascii="Times New Roman" w:hAnsi="Times New Roman"/>
          <w:sz w:val="24"/>
          <w:szCs w:val="24"/>
        </w:rPr>
        <w:t xml:space="preserve">and IDPS operators </w:t>
      </w:r>
      <w:r w:rsidR="00B7018B" w:rsidRPr="005F3C67">
        <w:rPr>
          <w:rFonts w:ascii="Times New Roman" w:hAnsi="Times New Roman"/>
          <w:sz w:val="24"/>
          <w:szCs w:val="24"/>
        </w:rPr>
        <w:t xml:space="preserve">subject to </w:t>
      </w:r>
      <w:r w:rsidR="005A4D2E" w:rsidRPr="005F3C67">
        <w:rPr>
          <w:rFonts w:ascii="Times New Roman" w:hAnsi="Times New Roman"/>
          <w:sz w:val="24"/>
          <w:szCs w:val="24"/>
        </w:rPr>
        <w:t>certain conditions</w:t>
      </w:r>
      <w:r w:rsidR="00535E95" w:rsidRPr="005F3C67">
        <w:rPr>
          <w:rFonts w:ascii="Times New Roman" w:hAnsi="Times New Roman"/>
          <w:sz w:val="24"/>
          <w:szCs w:val="24"/>
        </w:rPr>
        <w:t xml:space="preserve"> being satisfied</w:t>
      </w:r>
      <w:r w:rsidR="00FE0354" w:rsidRPr="005F3C67">
        <w:rPr>
          <w:rFonts w:ascii="Times New Roman" w:hAnsi="Times New Roman"/>
          <w:sz w:val="24"/>
          <w:szCs w:val="24"/>
        </w:rPr>
        <w:t>.</w:t>
      </w:r>
      <w:r w:rsidR="006F15E9" w:rsidRPr="005F3C67">
        <w:rPr>
          <w:rFonts w:ascii="Times New Roman" w:hAnsi="Times New Roman"/>
          <w:sz w:val="24"/>
          <w:szCs w:val="24"/>
        </w:rPr>
        <w:t xml:space="preserve">  </w:t>
      </w:r>
    </w:p>
    <w:p w:rsidR="00942F23" w:rsidRPr="005F3C67" w:rsidRDefault="00942F23" w:rsidP="006551D7">
      <w:pPr>
        <w:pStyle w:val="ListParagraph"/>
        <w:ind w:left="45"/>
        <w:rPr>
          <w:rFonts w:ascii="Times New Roman" w:hAnsi="Times New Roman"/>
          <w:sz w:val="24"/>
          <w:szCs w:val="24"/>
        </w:rPr>
      </w:pPr>
    </w:p>
    <w:p w:rsidR="00AB4F8C" w:rsidRDefault="009353B1" w:rsidP="006551D7">
      <w:pPr>
        <w:pStyle w:val="ListParagraph"/>
        <w:ind w:left="45"/>
        <w:rPr>
          <w:rFonts w:ascii="Times New Roman" w:hAnsi="Times New Roman"/>
          <w:sz w:val="24"/>
          <w:szCs w:val="24"/>
        </w:rPr>
      </w:pPr>
      <w:r w:rsidRPr="005F3C67">
        <w:rPr>
          <w:rFonts w:ascii="Times New Roman" w:hAnsi="Times New Roman"/>
          <w:sz w:val="24"/>
          <w:szCs w:val="24"/>
        </w:rPr>
        <w:lastRenderedPageBreak/>
        <w:t>New s</w:t>
      </w:r>
      <w:r w:rsidR="003831DB">
        <w:rPr>
          <w:rFonts w:ascii="Times New Roman" w:hAnsi="Times New Roman"/>
          <w:sz w:val="24"/>
          <w:szCs w:val="24"/>
        </w:rPr>
        <w:t xml:space="preserve">ubsections </w:t>
      </w:r>
      <w:r w:rsidRPr="005F3C67">
        <w:rPr>
          <w:rFonts w:ascii="Times New Roman" w:hAnsi="Times New Roman"/>
          <w:sz w:val="24"/>
          <w:szCs w:val="24"/>
        </w:rPr>
        <w:t>912AA(7A)</w:t>
      </w:r>
      <w:r w:rsidR="003831DB">
        <w:rPr>
          <w:rFonts w:ascii="Times New Roman" w:hAnsi="Times New Roman"/>
          <w:sz w:val="24"/>
          <w:szCs w:val="24"/>
        </w:rPr>
        <w:t xml:space="preserve"> and (7B)</w:t>
      </w:r>
      <w:r w:rsidRPr="005F3C67">
        <w:rPr>
          <w:rFonts w:ascii="Times New Roman" w:hAnsi="Times New Roman"/>
          <w:sz w:val="24"/>
          <w:szCs w:val="24"/>
        </w:rPr>
        <w:t xml:space="preserve"> </w:t>
      </w:r>
      <w:r w:rsidR="0053108C">
        <w:rPr>
          <w:rFonts w:ascii="Times New Roman" w:hAnsi="Times New Roman"/>
          <w:sz w:val="24"/>
          <w:szCs w:val="24"/>
        </w:rPr>
        <w:t xml:space="preserve">inserted by the class order </w:t>
      </w:r>
      <w:r w:rsidR="00887A81">
        <w:rPr>
          <w:rFonts w:ascii="Times New Roman" w:hAnsi="Times New Roman"/>
          <w:sz w:val="24"/>
          <w:szCs w:val="24"/>
        </w:rPr>
        <w:t>clarif</w:t>
      </w:r>
      <w:r w:rsidR="003831DB">
        <w:rPr>
          <w:rFonts w:ascii="Times New Roman" w:hAnsi="Times New Roman"/>
          <w:sz w:val="24"/>
          <w:szCs w:val="24"/>
        </w:rPr>
        <w:t>y</w:t>
      </w:r>
      <w:r w:rsidR="00887A81">
        <w:rPr>
          <w:rFonts w:ascii="Times New Roman" w:hAnsi="Times New Roman"/>
          <w:sz w:val="24"/>
          <w:szCs w:val="24"/>
        </w:rPr>
        <w:t xml:space="preserve"> the time by which certain </w:t>
      </w:r>
      <w:r w:rsidRPr="005F3C67">
        <w:rPr>
          <w:rFonts w:ascii="Times New Roman" w:hAnsi="Times New Roman"/>
          <w:sz w:val="24"/>
          <w:szCs w:val="24"/>
        </w:rPr>
        <w:t>custodian</w:t>
      </w:r>
      <w:r w:rsidR="00887A81">
        <w:rPr>
          <w:rFonts w:ascii="Times New Roman" w:hAnsi="Times New Roman"/>
          <w:sz w:val="24"/>
          <w:szCs w:val="24"/>
        </w:rPr>
        <w:t>s</w:t>
      </w:r>
      <w:r w:rsidRPr="005F3C67">
        <w:rPr>
          <w:rFonts w:ascii="Times New Roman" w:hAnsi="Times New Roman"/>
          <w:sz w:val="24"/>
          <w:szCs w:val="24"/>
        </w:rPr>
        <w:t xml:space="preserve"> </w:t>
      </w:r>
      <w:r w:rsidR="00887A81">
        <w:rPr>
          <w:rFonts w:ascii="Times New Roman" w:hAnsi="Times New Roman"/>
          <w:sz w:val="24"/>
          <w:szCs w:val="24"/>
        </w:rPr>
        <w:t xml:space="preserve">engaged by a </w:t>
      </w:r>
      <w:r w:rsidR="0053108C">
        <w:rPr>
          <w:rFonts w:ascii="Times New Roman" w:hAnsi="Times New Roman"/>
          <w:sz w:val="24"/>
          <w:szCs w:val="24"/>
        </w:rPr>
        <w:t xml:space="preserve">responsible entity or IDPS operator </w:t>
      </w:r>
      <w:r w:rsidR="00887A81">
        <w:rPr>
          <w:rFonts w:ascii="Times New Roman" w:hAnsi="Times New Roman"/>
          <w:sz w:val="24"/>
          <w:szCs w:val="24"/>
        </w:rPr>
        <w:t>must obtain an audit report and the period to which the report must relate</w:t>
      </w:r>
      <w:r w:rsidR="00717B80">
        <w:rPr>
          <w:rFonts w:ascii="Times New Roman" w:hAnsi="Times New Roman"/>
          <w:sz w:val="24"/>
          <w:szCs w:val="24"/>
        </w:rPr>
        <w:t>.</w:t>
      </w:r>
    </w:p>
    <w:p w:rsidR="003831DB" w:rsidRDefault="003831DB" w:rsidP="006551D7">
      <w:pPr>
        <w:pStyle w:val="ListParagraph"/>
        <w:ind w:left="45"/>
        <w:rPr>
          <w:rFonts w:ascii="Times New Roman" w:hAnsi="Times New Roman"/>
          <w:sz w:val="24"/>
          <w:szCs w:val="24"/>
        </w:rPr>
      </w:pPr>
    </w:p>
    <w:p w:rsidR="0053108C" w:rsidRPr="005F3C67" w:rsidRDefault="003831DB" w:rsidP="006551D7">
      <w:pPr>
        <w:pStyle w:val="ListParagraph"/>
        <w:ind w:left="45"/>
        <w:rPr>
          <w:rFonts w:ascii="Times New Roman" w:hAnsi="Times New Roman"/>
          <w:sz w:val="24"/>
          <w:szCs w:val="24"/>
        </w:rPr>
      </w:pPr>
      <w:r>
        <w:rPr>
          <w:rFonts w:ascii="Times New Roman" w:hAnsi="Times New Roman"/>
          <w:sz w:val="24"/>
          <w:szCs w:val="24"/>
        </w:rPr>
        <w:t xml:space="preserve">Finally, the class order amends subsection </w:t>
      </w:r>
      <w:proofErr w:type="gramStart"/>
      <w:r>
        <w:rPr>
          <w:rFonts w:ascii="Times New Roman" w:hAnsi="Times New Roman"/>
          <w:sz w:val="24"/>
          <w:szCs w:val="24"/>
        </w:rPr>
        <w:t>912AA(</w:t>
      </w:r>
      <w:proofErr w:type="gramEnd"/>
      <w:r>
        <w:rPr>
          <w:rFonts w:ascii="Times New Roman" w:hAnsi="Times New Roman"/>
          <w:sz w:val="24"/>
          <w:szCs w:val="24"/>
        </w:rPr>
        <w:t xml:space="preserve">4) to confirm the NTA requirements that apply to a licensee that does not operate any registered schemes or IDPSs. </w:t>
      </w:r>
    </w:p>
    <w:p w:rsidR="00431FF1" w:rsidRDefault="00431FF1">
      <w:pPr>
        <w:pStyle w:val="ListParagraph"/>
        <w:ind w:left="45"/>
      </w:pPr>
    </w:p>
    <w:p w:rsidR="00527EF2" w:rsidRPr="005F3C67" w:rsidRDefault="00AD408B" w:rsidP="00527EF2">
      <w:pPr>
        <w:pStyle w:val="ListParagraph"/>
        <w:numPr>
          <w:ilvl w:val="0"/>
          <w:numId w:val="1"/>
        </w:numPr>
        <w:rPr>
          <w:rFonts w:ascii="Times New Roman" w:hAnsi="Times New Roman"/>
          <w:b/>
          <w:bCs/>
          <w:sz w:val="24"/>
          <w:szCs w:val="24"/>
        </w:rPr>
      </w:pPr>
      <w:r>
        <w:rPr>
          <w:rFonts w:ascii="Times New Roman" w:hAnsi="Times New Roman"/>
          <w:b/>
          <w:bCs/>
          <w:sz w:val="24"/>
          <w:szCs w:val="24"/>
        </w:rPr>
        <w:t>Operation of [CO 13/</w:t>
      </w:r>
      <w:r w:rsidR="004F45AD">
        <w:rPr>
          <w:rFonts w:ascii="Times New Roman" w:hAnsi="Times New Roman"/>
          <w:b/>
          <w:bCs/>
          <w:sz w:val="24"/>
          <w:szCs w:val="24"/>
        </w:rPr>
        <w:t>1413</w:t>
      </w:r>
      <w:r>
        <w:rPr>
          <w:rFonts w:ascii="Times New Roman" w:hAnsi="Times New Roman"/>
          <w:b/>
          <w:bCs/>
          <w:sz w:val="24"/>
          <w:szCs w:val="24"/>
        </w:rPr>
        <w:t>]</w:t>
      </w:r>
    </w:p>
    <w:p w:rsidR="00860AA2" w:rsidRPr="005F3C67" w:rsidRDefault="00860AA2" w:rsidP="00C57C08">
      <w:pPr>
        <w:pStyle w:val="ListParagraph"/>
        <w:ind w:left="45"/>
        <w:rPr>
          <w:rFonts w:ascii="Times New Roman" w:hAnsi="Times New Roman"/>
          <w:bCs/>
          <w:sz w:val="24"/>
          <w:szCs w:val="24"/>
        </w:rPr>
      </w:pPr>
    </w:p>
    <w:p w:rsidR="009875F6" w:rsidRDefault="009875F6" w:rsidP="00060BF5">
      <w:pPr>
        <w:pStyle w:val="ListParagraph"/>
        <w:ind w:left="45"/>
        <w:rPr>
          <w:rFonts w:ascii="Times New Roman" w:hAnsi="Times New Roman"/>
          <w:bCs/>
          <w:sz w:val="24"/>
          <w:szCs w:val="24"/>
        </w:rPr>
      </w:pPr>
      <w:r w:rsidRPr="009875F6">
        <w:rPr>
          <w:rFonts w:ascii="Times New Roman" w:hAnsi="Times New Roman"/>
          <w:bCs/>
          <w:sz w:val="24"/>
          <w:szCs w:val="24"/>
        </w:rPr>
        <w:t>Class Order [CO 13/1413] amends [CO 13/760] by amending notional s</w:t>
      </w:r>
      <w:r>
        <w:rPr>
          <w:rFonts w:ascii="Times New Roman" w:hAnsi="Times New Roman"/>
          <w:bCs/>
          <w:sz w:val="24"/>
          <w:szCs w:val="24"/>
        </w:rPr>
        <w:t>ubs</w:t>
      </w:r>
      <w:r w:rsidRPr="009875F6">
        <w:rPr>
          <w:rFonts w:ascii="Times New Roman" w:hAnsi="Times New Roman"/>
          <w:bCs/>
          <w:sz w:val="24"/>
          <w:szCs w:val="24"/>
        </w:rPr>
        <w:t xml:space="preserve">ection </w:t>
      </w:r>
      <w:proofErr w:type="gramStart"/>
      <w:r w:rsidRPr="009875F6">
        <w:rPr>
          <w:rFonts w:ascii="Times New Roman" w:hAnsi="Times New Roman"/>
          <w:bCs/>
          <w:sz w:val="24"/>
          <w:szCs w:val="24"/>
        </w:rPr>
        <w:t>912AA</w:t>
      </w:r>
      <w:r>
        <w:rPr>
          <w:rFonts w:ascii="Times New Roman" w:hAnsi="Times New Roman"/>
          <w:bCs/>
          <w:sz w:val="24"/>
          <w:szCs w:val="24"/>
        </w:rPr>
        <w:t>(</w:t>
      </w:r>
      <w:proofErr w:type="gramEnd"/>
      <w:r>
        <w:rPr>
          <w:rFonts w:ascii="Times New Roman" w:hAnsi="Times New Roman"/>
          <w:bCs/>
          <w:sz w:val="24"/>
          <w:szCs w:val="24"/>
        </w:rPr>
        <w:t>4)</w:t>
      </w:r>
      <w:r w:rsidRPr="009875F6">
        <w:rPr>
          <w:rFonts w:ascii="Times New Roman" w:hAnsi="Times New Roman"/>
          <w:bCs/>
          <w:sz w:val="24"/>
          <w:szCs w:val="24"/>
        </w:rPr>
        <w:t xml:space="preserve"> of the Act</w:t>
      </w:r>
      <w:r>
        <w:rPr>
          <w:rFonts w:ascii="Times New Roman" w:hAnsi="Times New Roman"/>
          <w:bCs/>
          <w:sz w:val="24"/>
          <w:szCs w:val="24"/>
        </w:rPr>
        <w:t xml:space="preserve"> to confirm the NTA requirements that apply to a licensee that does not operate any registered schemes or IDPSs. This amendment is for clarification purposes only and is not intended to </w:t>
      </w:r>
      <w:r w:rsidR="0053108C">
        <w:rPr>
          <w:rFonts w:ascii="Times New Roman" w:hAnsi="Times New Roman"/>
          <w:bCs/>
          <w:sz w:val="24"/>
          <w:szCs w:val="24"/>
        </w:rPr>
        <w:t xml:space="preserve">change </w:t>
      </w:r>
      <w:r>
        <w:rPr>
          <w:rFonts w:ascii="Times New Roman" w:hAnsi="Times New Roman"/>
          <w:bCs/>
          <w:sz w:val="24"/>
          <w:szCs w:val="24"/>
        </w:rPr>
        <w:t>the NTA requirements applying to such a licensee.</w:t>
      </w:r>
    </w:p>
    <w:p w:rsidR="009875F6" w:rsidRDefault="009875F6" w:rsidP="00060BF5">
      <w:pPr>
        <w:pStyle w:val="ListParagraph"/>
        <w:ind w:left="45"/>
        <w:rPr>
          <w:rFonts w:ascii="Times New Roman" w:hAnsi="Times New Roman"/>
          <w:bCs/>
          <w:sz w:val="24"/>
          <w:szCs w:val="24"/>
        </w:rPr>
      </w:pPr>
    </w:p>
    <w:p w:rsidR="00942F23" w:rsidRPr="005F3C67" w:rsidRDefault="00AD408B" w:rsidP="00060BF5">
      <w:pPr>
        <w:pStyle w:val="ListParagraph"/>
        <w:ind w:left="45"/>
        <w:rPr>
          <w:rFonts w:ascii="Times New Roman" w:hAnsi="Times New Roman"/>
          <w:bCs/>
          <w:sz w:val="24"/>
          <w:szCs w:val="24"/>
        </w:rPr>
      </w:pPr>
      <w:r>
        <w:rPr>
          <w:rFonts w:ascii="Times New Roman" w:hAnsi="Times New Roman"/>
          <w:bCs/>
          <w:sz w:val="24"/>
          <w:szCs w:val="24"/>
        </w:rPr>
        <w:t>Class Order [CO 13/</w:t>
      </w:r>
      <w:r w:rsidR="004F45AD">
        <w:rPr>
          <w:rFonts w:ascii="Times New Roman" w:hAnsi="Times New Roman"/>
          <w:bCs/>
          <w:sz w:val="24"/>
          <w:szCs w:val="24"/>
        </w:rPr>
        <w:t>1413</w:t>
      </w:r>
      <w:r>
        <w:rPr>
          <w:rFonts w:ascii="Times New Roman" w:hAnsi="Times New Roman"/>
          <w:bCs/>
          <w:sz w:val="24"/>
          <w:szCs w:val="24"/>
        </w:rPr>
        <w:t xml:space="preserve">] </w:t>
      </w:r>
      <w:r w:rsidR="003831DB">
        <w:rPr>
          <w:rFonts w:ascii="Times New Roman" w:hAnsi="Times New Roman"/>
          <w:bCs/>
          <w:sz w:val="24"/>
          <w:szCs w:val="24"/>
        </w:rPr>
        <w:t xml:space="preserve">also </w:t>
      </w:r>
      <w:r>
        <w:rPr>
          <w:rFonts w:ascii="Times New Roman" w:hAnsi="Times New Roman"/>
          <w:bCs/>
          <w:sz w:val="24"/>
          <w:szCs w:val="24"/>
        </w:rPr>
        <w:t>amends [CO 13/760] by notionally inserting subsection</w:t>
      </w:r>
      <w:r w:rsidR="003831DB">
        <w:rPr>
          <w:rFonts w:ascii="Times New Roman" w:hAnsi="Times New Roman"/>
          <w:bCs/>
          <w:sz w:val="24"/>
          <w:szCs w:val="24"/>
        </w:rPr>
        <w:t>s</w:t>
      </w:r>
      <w:r>
        <w:rPr>
          <w:rFonts w:ascii="Times New Roman" w:hAnsi="Times New Roman"/>
          <w:bCs/>
          <w:sz w:val="24"/>
          <w:szCs w:val="24"/>
        </w:rPr>
        <w:t xml:space="preserve"> (7A) </w:t>
      </w:r>
      <w:r w:rsidR="003831DB">
        <w:rPr>
          <w:rFonts w:ascii="Times New Roman" w:hAnsi="Times New Roman"/>
          <w:bCs/>
          <w:sz w:val="24"/>
          <w:szCs w:val="24"/>
        </w:rPr>
        <w:t>and (7B)</w:t>
      </w:r>
      <w:r w:rsidR="009875F6">
        <w:rPr>
          <w:rFonts w:ascii="Times New Roman" w:hAnsi="Times New Roman"/>
          <w:bCs/>
          <w:sz w:val="24"/>
          <w:szCs w:val="24"/>
        </w:rPr>
        <w:t>,</w:t>
      </w:r>
      <w:r w:rsidR="003831DB">
        <w:rPr>
          <w:rFonts w:ascii="Times New Roman" w:hAnsi="Times New Roman"/>
          <w:bCs/>
          <w:sz w:val="24"/>
          <w:szCs w:val="24"/>
        </w:rPr>
        <w:t xml:space="preserve"> </w:t>
      </w:r>
      <w:r>
        <w:rPr>
          <w:rFonts w:ascii="Times New Roman" w:hAnsi="Times New Roman"/>
          <w:bCs/>
          <w:sz w:val="24"/>
          <w:szCs w:val="24"/>
        </w:rPr>
        <w:t xml:space="preserve">which set out when </w:t>
      </w:r>
      <w:r w:rsidR="00887A81">
        <w:rPr>
          <w:rFonts w:ascii="Times New Roman" w:hAnsi="Times New Roman"/>
          <w:bCs/>
          <w:sz w:val="24"/>
          <w:szCs w:val="24"/>
        </w:rPr>
        <w:t xml:space="preserve">certain </w:t>
      </w:r>
      <w:r>
        <w:rPr>
          <w:rFonts w:ascii="Times New Roman" w:hAnsi="Times New Roman"/>
          <w:bCs/>
          <w:sz w:val="24"/>
          <w:szCs w:val="24"/>
        </w:rPr>
        <w:t>custodian</w:t>
      </w:r>
      <w:r w:rsidR="00887A81">
        <w:rPr>
          <w:rFonts w:ascii="Times New Roman" w:hAnsi="Times New Roman"/>
          <w:bCs/>
          <w:sz w:val="24"/>
          <w:szCs w:val="24"/>
        </w:rPr>
        <w:t>s engaged by a licensee</w:t>
      </w:r>
      <w:r>
        <w:rPr>
          <w:rFonts w:ascii="Times New Roman" w:hAnsi="Times New Roman"/>
          <w:bCs/>
          <w:sz w:val="24"/>
          <w:szCs w:val="24"/>
        </w:rPr>
        <w:t xml:space="preserve"> must obtain </w:t>
      </w:r>
      <w:r w:rsidR="00887A81">
        <w:rPr>
          <w:rFonts w:ascii="Times New Roman" w:hAnsi="Times New Roman"/>
          <w:bCs/>
          <w:sz w:val="24"/>
          <w:szCs w:val="24"/>
        </w:rPr>
        <w:t>an</w:t>
      </w:r>
      <w:r>
        <w:rPr>
          <w:rFonts w:ascii="Times New Roman" w:hAnsi="Times New Roman"/>
          <w:bCs/>
          <w:sz w:val="24"/>
          <w:szCs w:val="24"/>
        </w:rPr>
        <w:t xml:space="preserve"> auditor</w:t>
      </w:r>
      <w:r w:rsidR="003831DB">
        <w:rPr>
          <w:rFonts w:ascii="Times New Roman" w:hAnsi="Times New Roman"/>
          <w:bCs/>
          <w:sz w:val="24"/>
          <w:szCs w:val="24"/>
        </w:rPr>
        <w:t>’</w:t>
      </w:r>
      <w:r>
        <w:rPr>
          <w:rFonts w:ascii="Times New Roman" w:hAnsi="Times New Roman"/>
          <w:bCs/>
          <w:sz w:val="24"/>
          <w:szCs w:val="24"/>
        </w:rPr>
        <w:t>s report</w:t>
      </w:r>
      <w:r w:rsidR="00887A81">
        <w:rPr>
          <w:rFonts w:ascii="Times New Roman" w:hAnsi="Times New Roman"/>
          <w:bCs/>
          <w:sz w:val="24"/>
          <w:szCs w:val="24"/>
        </w:rPr>
        <w:t xml:space="preserve"> on </w:t>
      </w:r>
      <w:r w:rsidR="004B5C85">
        <w:rPr>
          <w:rFonts w:ascii="Times New Roman" w:hAnsi="Times New Roman"/>
          <w:bCs/>
          <w:sz w:val="24"/>
          <w:szCs w:val="24"/>
        </w:rPr>
        <w:t xml:space="preserve">whether the custodian </w:t>
      </w:r>
      <w:r w:rsidR="00120087">
        <w:rPr>
          <w:rFonts w:ascii="Times New Roman" w:hAnsi="Times New Roman"/>
          <w:bCs/>
          <w:sz w:val="24"/>
          <w:szCs w:val="24"/>
        </w:rPr>
        <w:t xml:space="preserve">has </w:t>
      </w:r>
      <w:r w:rsidR="004B5C85" w:rsidRPr="004B5C85">
        <w:rPr>
          <w:rFonts w:ascii="Times New Roman" w:hAnsi="Times New Roman"/>
          <w:bCs/>
          <w:sz w:val="24"/>
          <w:szCs w:val="24"/>
        </w:rPr>
        <w:t>compl</w:t>
      </w:r>
      <w:r w:rsidR="00120087">
        <w:rPr>
          <w:rFonts w:ascii="Times New Roman" w:hAnsi="Times New Roman"/>
          <w:bCs/>
          <w:sz w:val="24"/>
          <w:szCs w:val="24"/>
        </w:rPr>
        <w:t xml:space="preserve">ied during the </w:t>
      </w:r>
      <w:r w:rsidR="0053108C">
        <w:rPr>
          <w:rFonts w:ascii="Times New Roman" w:hAnsi="Times New Roman"/>
          <w:bCs/>
          <w:sz w:val="24"/>
          <w:szCs w:val="24"/>
        </w:rPr>
        <w:t xml:space="preserve">relevant </w:t>
      </w:r>
      <w:r w:rsidR="00120087">
        <w:rPr>
          <w:rFonts w:ascii="Times New Roman" w:hAnsi="Times New Roman"/>
          <w:bCs/>
          <w:sz w:val="24"/>
          <w:szCs w:val="24"/>
        </w:rPr>
        <w:t>period</w:t>
      </w:r>
      <w:r w:rsidR="004B5C85" w:rsidRPr="004B5C85">
        <w:rPr>
          <w:rFonts w:ascii="Times New Roman" w:hAnsi="Times New Roman"/>
          <w:bCs/>
          <w:sz w:val="24"/>
          <w:szCs w:val="24"/>
        </w:rPr>
        <w:t xml:space="preserve"> with</w:t>
      </w:r>
      <w:r w:rsidR="0008361E" w:rsidRPr="0008361E">
        <w:rPr>
          <w:rFonts w:ascii="Times New Roman" w:hAnsi="Times New Roman"/>
          <w:bCs/>
          <w:sz w:val="24"/>
          <w:szCs w:val="24"/>
        </w:rPr>
        <w:t xml:space="preserve"> the financial requirements for an A</w:t>
      </w:r>
      <w:r w:rsidR="004B5C85">
        <w:rPr>
          <w:rFonts w:ascii="Times New Roman" w:hAnsi="Times New Roman"/>
          <w:bCs/>
          <w:sz w:val="24"/>
          <w:szCs w:val="24"/>
        </w:rPr>
        <w:t xml:space="preserve">ustralian </w:t>
      </w:r>
      <w:r w:rsidR="00AF6178">
        <w:rPr>
          <w:rFonts w:ascii="Times New Roman" w:hAnsi="Times New Roman"/>
          <w:bCs/>
          <w:sz w:val="24"/>
          <w:szCs w:val="24"/>
        </w:rPr>
        <w:t>f</w:t>
      </w:r>
      <w:r w:rsidR="004B5C85">
        <w:rPr>
          <w:rFonts w:ascii="Times New Roman" w:hAnsi="Times New Roman"/>
          <w:bCs/>
          <w:sz w:val="24"/>
          <w:szCs w:val="24"/>
        </w:rPr>
        <w:t xml:space="preserve">inancial </w:t>
      </w:r>
      <w:r w:rsidR="00AF6178">
        <w:rPr>
          <w:rFonts w:ascii="Times New Roman" w:hAnsi="Times New Roman"/>
          <w:bCs/>
          <w:sz w:val="24"/>
          <w:szCs w:val="24"/>
        </w:rPr>
        <w:t>s</w:t>
      </w:r>
      <w:r w:rsidR="004B5C85">
        <w:rPr>
          <w:rFonts w:ascii="Times New Roman" w:hAnsi="Times New Roman"/>
          <w:bCs/>
          <w:sz w:val="24"/>
          <w:szCs w:val="24"/>
        </w:rPr>
        <w:t xml:space="preserve">ervices </w:t>
      </w:r>
      <w:r w:rsidR="00AF6178">
        <w:rPr>
          <w:rFonts w:ascii="Times New Roman" w:hAnsi="Times New Roman"/>
          <w:bCs/>
          <w:sz w:val="24"/>
          <w:szCs w:val="24"/>
        </w:rPr>
        <w:t>licensee</w:t>
      </w:r>
      <w:r w:rsidR="0008361E" w:rsidRPr="0008361E">
        <w:rPr>
          <w:rFonts w:ascii="Times New Roman" w:hAnsi="Times New Roman"/>
          <w:bCs/>
          <w:sz w:val="24"/>
          <w:szCs w:val="24"/>
        </w:rPr>
        <w:t xml:space="preserve"> that is authorised to act as a custodial service</w:t>
      </w:r>
      <w:r w:rsidR="00AF6178">
        <w:rPr>
          <w:rFonts w:ascii="Times New Roman" w:hAnsi="Times New Roman"/>
          <w:bCs/>
          <w:sz w:val="24"/>
          <w:szCs w:val="24"/>
        </w:rPr>
        <w:t>s</w:t>
      </w:r>
      <w:r w:rsidR="0008361E" w:rsidRPr="0008361E">
        <w:rPr>
          <w:rFonts w:ascii="Times New Roman" w:hAnsi="Times New Roman"/>
          <w:bCs/>
          <w:sz w:val="24"/>
          <w:szCs w:val="24"/>
        </w:rPr>
        <w:t xml:space="preserve"> provider</w:t>
      </w:r>
      <w:r w:rsidR="0008361E" w:rsidRPr="0008361E">
        <w:rPr>
          <w:rFonts w:ascii="Times New Roman" w:hAnsi="Times New Roman"/>
          <w:bCs/>
          <w:i/>
          <w:sz w:val="24"/>
          <w:szCs w:val="24"/>
        </w:rPr>
        <w:t xml:space="preserve"> </w:t>
      </w:r>
      <w:r w:rsidRPr="004B5C85">
        <w:rPr>
          <w:rFonts w:ascii="Times New Roman" w:hAnsi="Times New Roman"/>
          <w:bCs/>
          <w:sz w:val="24"/>
          <w:szCs w:val="24"/>
        </w:rPr>
        <w:t>and to which p</w:t>
      </w:r>
      <w:r>
        <w:rPr>
          <w:rFonts w:ascii="Times New Roman" w:hAnsi="Times New Roman"/>
          <w:bCs/>
          <w:sz w:val="24"/>
          <w:szCs w:val="24"/>
        </w:rPr>
        <w:t>eriod th</w:t>
      </w:r>
      <w:r w:rsidR="009875F6">
        <w:rPr>
          <w:rFonts w:ascii="Times New Roman" w:hAnsi="Times New Roman"/>
          <w:bCs/>
          <w:sz w:val="24"/>
          <w:szCs w:val="24"/>
        </w:rPr>
        <w:t>e report</w:t>
      </w:r>
      <w:r>
        <w:rPr>
          <w:rFonts w:ascii="Times New Roman" w:hAnsi="Times New Roman"/>
          <w:bCs/>
          <w:sz w:val="24"/>
          <w:szCs w:val="24"/>
        </w:rPr>
        <w:t xml:space="preserve"> must relate</w:t>
      </w:r>
      <w:r w:rsidR="004B5C85">
        <w:rPr>
          <w:rFonts w:ascii="Times New Roman" w:hAnsi="Times New Roman"/>
          <w:bCs/>
          <w:sz w:val="24"/>
          <w:szCs w:val="24"/>
        </w:rPr>
        <w:t>.</w:t>
      </w:r>
      <w:r>
        <w:rPr>
          <w:rFonts w:ascii="Times New Roman" w:hAnsi="Times New Roman"/>
          <w:bCs/>
          <w:sz w:val="24"/>
          <w:szCs w:val="24"/>
        </w:rPr>
        <w:t xml:space="preserve"> </w:t>
      </w:r>
    </w:p>
    <w:p w:rsidR="00942F23" w:rsidRPr="005F3C67" w:rsidRDefault="00942F23" w:rsidP="00060BF5">
      <w:pPr>
        <w:pStyle w:val="ListParagraph"/>
        <w:ind w:left="45"/>
        <w:rPr>
          <w:rFonts w:ascii="Times New Roman" w:hAnsi="Times New Roman"/>
          <w:bCs/>
          <w:sz w:val="24"/>
          <w:szCs w:val="24"/>
        </w:rPr>
      </w:pPr>
    </w:p>
    <w:p w:rsidR="00C57C08" w:rsidRPr="005F3C67" w:rsidRDefault="003831DB" w:rsidP="00060BF5">
      <w:pPr>
        <w:pStyle w:val="ListParagraph"/>
        <w:ind w:left="45"/>
        <w:rPr>
          <w:rFonts w:ascii="Times New Roman" w:hAnsi="Times New Roman"/>
          <w:bCs/>
          <w:sz w:val="24"/>
          <w:szCs w:val="24"/>
        </w:rPr>
      </w:pPr>
      <w:r>
        <w:rPr>
          <w:rFonts w:ascii="Times New Roman" w:hAnsi="Times New Roman"/>
          <w:bCs/>
          <w:sz w:val="24"/>
          <w:szCs w:val="24"/>
        </w:rPr>
        <w:t xml:space="preserve">Finally, </w:t>
      </w:r>
      <w:r w:rsidR="00AD408B">
        <w:rPr>
          <w:rFonts w:ascii="Times New Roman" w:hAnsi="Times New Roman"/>
          <w:bCs/>
          <w:sz w:val="24"/>
          <w:szCs w:val="24"/>
        </w:rPr>
        <w:t xml:space="preserve">Class </w:t>
      </w:r>
      <w:r w:rsidR="002B31D9">
        <w:rPr>
          <w:rFonts w:ascii="Times New Roman" w:hAnsi="Times New Roman"/>
          <w:bCs/>
          <w:sz w:val="24"/>
          <w:szCs w:val="24"/>
        </w:rPr>
        <w:t>Order [CO 13/</w:t>
      </w:r>
      <w:r w:rsidR="004F45AD">
        <w:rPr>
          <w:rFonts w:ascii="Times New Roman" w:hAnsi="Times New Roman"/>
          <w:bCs/>
          <w:sz w:val="24"/>
          <w:szCs w:val="24"/>
        </w:rPr>
        <w:t>1413</w:t>
      </w:r>
      <w:r w:rsidR="002B31D9">
        <w:rPr>
          <w:rFonts w:ascii="Times New Roman" w:hAnsi="Times New Roman"/>
          <w:bCs/>
          <w:sz w:val="24"/>
          <w:szCs w:val="24"/>
        </w:rPr>
        <w:t xml:space="preserve">] amends </w:t>
      </w:r>
      <w:r w:rsidR="00AD408B">
        <w:rPr>
          <w:rFonts w:ascii="Times New Roman" w:hAnsi="Times New Roman"/>
          <w:bCs/>
          <w:sz w:val="24"/>
          <w:szCs w:val="24"/>
        </w:rPr>
        <w:t xml:space="preserve">the definition of </w:t>
      </w:r>
      <w:r w:rsidR="00AD408B">
        <w:rPr>
          <w:rFonts w:ascii="Times New Roman" w:hAnsi="Times New Roman"/>
          <w:bCs/>
          <w:i/>
          <w:sz w:val="24"/>
          <w:szCs w:val="24"/>
        </w:rPr>
        <w:t>special custody assets</w:t>
      </w:r>
      <w:r w:rsidR="00AD408B">
        <w:rPr>
          <w:rFonts w:ascii="Times New Roman" w:hAnsi="Times New Roman"/>
          <w:bCs/>
          <w:sz w:val="24"/>
          <w:szCs w:val="24"/>
        </w:rPr>
        <w:t xml:space="preserve"> in notional subsection </w:t>
      </w:r>
      <w:proofErr w:type="gramStart"/>
      <w:r w:rsidR="00AD408B">
        <w:rPr>
          <w:rFonts w:ascii="Times New Roman" w:hAnsi="Times New Roman"/>
          <w:bCs/>
          <w:sz w:val="24"/>
          <w:szCs w:val="24"/>
        </w:rPr>
        <w:t>912AA(</w:t>
      </w:r>
      <w:proofErr w:type="gramEnd"/>
      <w:r w:rsidR="00AD408B">
        <w:rPr>
          <w:rFonts w:ascii="Times New Roman" w:hAnsi="Times New Roman"/>
          <w:bCs/>
          <w:sz w:val="24"/>
          <w:szCs w:val="24"/>
        </w:rPr>
        <w:t>11) by specifying</w:t>
      </w:r>
      <w:r w:rsidR="002B31D9">
        <w:rPr>
          <w:rFonts w:ascii="Times New Roman" w:hAnsi="Times New Roman"/>
          <w:bCs/>
          <w:sz w:val="24"/>
          <w:szCs w:val="24"/>
        </w:rPr>
        <w:t xml:space="preserve"> </w:t>
      </w:r>
      <w:r w:rsidR="00AD408B">
        <w:rPr>
          <w:rFonts w:ascii="Times New Roman" w:hAnsi="Times New Roman"/>
          <w:bCs/>
          <w:sz w:val="24"/>
          <w:szCs w:val="24"/>
        </w:rPr>
        <w:t>that special custody assets include:</w:t>
      </w:r>
    </w:p>
    <w:p w:rsidR="00C57C08" w:rsidRPr="005F3C67" w:rsidRDefault="00C57C08" w:rsidP="00C57C08">
      <w:pPr>
        <w:pStyle w:val="ListParagraph"/>
        <w:ind w:left="45"/>
        <w:rPr>
          <w:rFonts w:ascii="Times New Roman" w:hAnsi="Times New Roman"/>
          <w:bCs/>
          <w:sz w:val="24"/>
          <w:szCs w:val="24"/>
        </w:rPr>
      </w:pPr>
    </w:p>
    <w:p w:rsidR="00D57D5C" w:rsidRPr="005F3C67" w:rsidRDefault="00AD408B" w:rsidP="002C6E9B">
      <w:pPr>
        <w:pStyle w:val="ListParagraph"/>
        <w:numPr>
          <w:ilvl w:val="0"/>
          <w:numId w:val="10"/>
        </w:numPr>
        <w:ind w:left="672" w:hanging="602"/>
        <w:rPr>
          <w:rFonts w:ascii="Times New Roman" w:hAnsi="Times New Roman"/>
          <w:bCs/>
          <w:sz w:val="24"/>
          <w:szCs w:val="24"/>
        </w:rPr>
      </w:pPr>
      <w:r w:rsidRPr="00AD408B">
        <w:rPr>
          <w:rFonts w:ascii="Times New Roman" w:hAnsi="Times New Roman"/>
          <w:bCs/>
          <w:sz w:val="24"/>
          <w:szCs w:val="24"/>
        </w:rPr>
        <w:t xml:space="preserve">in relation to a responsible entity of a registered scheme, derivatives under which the holder may be liable for future payments and rights under associated  margin accounts, on certain conditions including that: </w:t>
      </w:r>
    </w:p>
    <w:p w:rsidR="00AC0B70" w:rsidRPr="005F3C67" w:rsidRDefault="00AC0B70" w:rsidP="00AC0B70">
      <w:pPr>
        <w:pStyle w:val="ListParagraph"/>
        <w:rPr>
          <w:rFonts w:ascii="Times New Roman" w:hAnsi="Times New Roman"/>
          <w:bCs/>
          <w:sz w:val="24"/>
          <w:szCs w:val="24"/>
        </w:rPr>
      </w:pPr>
    </w:p>
    <w:p w:rsidR="00AC0B70" w:rsidRPr="005F3C67" w:rsidRDefault="00AD408B" w:rsidP="00AC0B70">
      <w:pPr>
        <w:pStyle w:val="ListParagraph"/>
        <w:numPr>
          <w:ilvl w:val="0"/>
          <w:numId w:val="15"/>
        </w:numPr>
        <w:rPr>
          <w:rFonts w:ascii="Times New Roman" w:hAnsi="Times New Roman"/>
          <w:bCs/>
          <w:sz w:val="24"/>
          <w:szCs w:val="24"/>
        </w:rPr>
      </w:pPr>
      <w:r w:rsidRPr="00AD408B">
        <w:rPr>
          <w:rFonts w:ascii="Times New Roman" w:hAnsi="Times New Roman"/>
          <w:bCs/>
          <w:sz w:val="24"/>
          <w:szCs w:val="24"/>
        </w:rPr>
        <w:t>the responsible entity has directed the counterparty in writing—or in case of exchange traded derivatives, the market participant acting for the responsible entity —that any related amounts payable by the counterparty or market participant to or at the direction of the responsible entity are to be made only into a deposit taking facility or to or at the direction of a Complying Custodian (as defined);</w:t>
      </w:r>
    </w:p>
    <w:p w:rsidR="00AC0B70" w:rsidRPr="005F3C67" w:rsidRDefault="00AC0B70" w:rsidP="00AC0B70">
      <w:pPr>
        <w:pStyle w:val="ListParagraph"/>
        <w:ind w:left="1080"/>
        <w:rPr>
          <w:rFonts w:ascii="Times New Roman" w:hAnsi="Times New Roman"/>
          <w:bCs/>
          <w:sz w:val="24"/>
          <w:szCs w:val="24"/>
        </w:rPr>
      </w:pPr>
    </w:p>
    <w:p w:rsidR="00932BD5" w:rsidRPr="005F3C67" w:rsidRDefault="00AD408B" w:rsidP="00AC0B70">
      <w:pPr>
        <w:pStyle w:val="ListParagraph"/>
        <w:ind w:left="1080" w:hanging="360"/>
        <w:rPr>
          <w:rFonts w:ascii="Times New Roman" w:hAnsi="Times New Roman"/>
          <w:bCs/>
          <w:sz w:val="24"/>
          <w:szCs w:val="24"/>
        </w:rPr>
      </w:pPr>
      <w:r w:rsidRPr="00AD408B">
        <w:rPr>
          <w:rFonts w:ascii="Times New Roman" w:hAnsi="Times New Roman"/>
          <w:bCs/>
          <w:sz w:val="24"/>
          <w:szCs w:val="24"/>
        </w:rPr>
        <w:t>(ii)</w:t>
      </w:r>
      <w:r w:rsidRPr="00AD408B">
        <w:rPr>
          <w:rFonts w:ascii="Times New Roman" w:hAnsi="Times New Roman"/>
          <w:bCs/>
          <w:sz w:val="24"/>
          <w:szCs w:val="24"/>
        </w:rPr>
        <w:tab/>
        <w:t>if there is an associated margin account, the responsible entity has directed that amounts payable are only to be made to, or at the direction of, a Complying Custodian;</w:t>
      </w:r>
    </w:p>
    <w:p w:rsidR="00932BD5" w:rsidRPr="005F3C67" w:rsidRDefault="00932BD5" w:rsidP="00AC0B70">
      <w:pPr>
        <w:pStyle w:val="ListParagraph"/>
        <w:ind w:left="1080" w:hanging="360"/>
        <w:rPr>
          <w:rFonts w:ascii="Times New Roman" w:hAnsi="Times New Roman"/>
          <w:bCs/>
          <w:sz w:val="24"/>
          <w:szCs w:val="24"/>
        </w:rPr>
      </w:pPr>
    </w:p>
    <w:p w:rsidR="00AC0B70" w:rsidRPr="005F3C67" w:rsidRDefault="00AD408B" w:rsidP="00AC0B70">
      <w:pPr>
        <w:pStyle w:val="ListParagraph"/>
        <w:ind w:left="1080" w:hanging="360"/>
        <w:rPr>
          <w:rFonts w:ascii="Times New Roman" w:hAnsi="Times New Roman"/>
          <w:bCs/>
          <w:sz w:val="24"/>
          <w:szCs w:val="24"/>
        </w:rPr>
      </w:pPr>
      <w:r w:rsidRPr="00AD408B">
        <w:rPr>
          <w:rFonts w:ascii="Times New Roman" w:hAnsi="Times New Roman"/>
          <w:bCs/>
          <w:sz w:val="24"/>
          <w:szCs w:val="24"/>
        </w:rPr>
        <w:t xml:space="preserve">(iii) the Complying Custodian has copies of the written direction and has reasonable daily access to information about transactions in the derivatives or on the margin account; and </w:t>
      </w:r>
    </w:p>
    <w:p w:rsidR="001E5B04" w:rsidRPr="005F3C67" w:rsidRDefault="001E5B04" w:rsidP="00AC0B70">
      <w:pPr>
        <w:pStyle w:val="ListParagraph"/>
        <w:ind w:left="1080" w:hanging="360"/>
        <w:rPr>
          <w:rFonts w:ascii="Times New Roman" w:hAnsi="Times New Roman"/>
          <w:bCs/>
          <w:sz w:val="24"/>
          <w:szCs w:val="24"/>
        </w:rPr>
      </w:pPr>
    </w:p>
    <w:p w:rsidR="001E5B04" w:rsidRPr="005F3C67" w:rsidRDefault="00AD408B" w:rsidP="00AC0B70">
      <w:pPr>
        <w:pStyle w:val="ListParagraph"/>
        <w:ind w:left="1080" w:hanging="360"/>
        <w:rPr>
          <w:rFonts w:ascii="Times New Roman" w:hAnsi="Times New Roman"/>
          <w:bCs/>
          <w:sz w:val="24"/>
          <w:szCs w:val="24"/>
        </w:rPr>
      </w:pPr>
      <w:r w:rsidRPr="00AD408B">
        <w:rPr>
          <w:rFonts w:ascii="Times New Roman" w:hAnsi="Times New Roman"/>
          <w:bCs/>
          <w:sz w:val="24"/>
          <w:szCs w:val="24"/>
        </w:rPr>
        <w:t>(iv)</w:t>
      </w:r>
      <w:r w:rsidRPr="00AD408B">
        <w:rPr>
          <w:rFonts w:ascii="Times New Roman" w:hAnsi="Times New Roman"/>
          <w:bCs/>
          <w:sz w:val="24"/>
          <w:szCs w:val="24"/>
        </w:rPr>
        <w:tab/>
        <w:t xml:space="preserve">the Complying Custodian has contracted in writing with the responsible entity to keep a copy of records of all transactions involving the derivative or the margin </w:t>
      </w:r>
      <w:r w:rsidRPr="00AD408B">
        <w:rPr>
          <w:rFonts w:ascii="Times New Roman" w:hAnsi="Times New Roman"/>
          <w:bCs/>
          <w:sz w:val="24"/>
          <w:szCs w:val="24"/>
        </w:rPr>
        <w:lastRenderedPageBreak/>
        <w:t xml:space="preserve">account for seven years and to check whether those transactions are properly authorised and if not, notify the responsible entity in writing and keep a record of the notification for seven years;   </w:t>
      </w:r>
    </w:p>
    <w:p w:rsidR="00AC0B70" w:rsidRPr="005F3C67" w:rsidRDefault="00AC0B70" w:rsidP="00AC0B70">
      <w:pPr>
        <w:pStyle w:val="ListParagraph"/>
        <w:rPr>
          <w:rFonts w:ascii="Times New Roman" w:hAnsi="Times New Roman"/>
          <w:bCs/>
          <w:sz w:val="24"/>
          <w:szCs w:val="24"/>
        </w:rPr>
      </w:pPr>
    </w:p>
    <w:p w:rsidR="00AC0B70" w:rsidRPr="005F3C67" w:rsidRDefault="00AD408B" w:rsidP="002C6E9B">
      <w:pPr>
        <w:pStyle w:val="ListParagraph"/>
        <w:numPr>
          <w:ilvl w:val="0"/>
          <w:numId w:val="10"/>
        </w:numPr>
        <w:ind w:left="672" w:hanging="602"/>
        <w:rPr>
          <w:rFonts w:ascii="Times New Roman" w:hAnsi="Times New Roman"/>
          <w:bCs/>
          <w:sz w:val="24"/>
          <w:szCs w:val="24"/>
        </w:rPr>
      </w:pPr>
      <w:r w:rsidRPr="00AD408B">
        <w:rPr>
          <w:rFonts w:ascii="Times New Roman" w:hAnsi="Times New Roman"/>
          <w:bCs/>
          <w:sz w:val="24"/>
          <w:szCs w:val="24"/>
        </w:rPr>
        <w:t xml:space="preserve">in relation to a responsible entity of a registered scheme, certain private equity interests and associated </w:t>
      </w:r>
      <w:proofErr w:type="spellStart"/>
      <w:r w:rsidRPr="00AD408B">
        <w:rPr>
          <w:rFonts w:ascii="Times New Roman" w:hAnsi="Times New Roman"/>
          <w:bCs/>
          <w:sz w:val="24"/>
          <w:szCs w:val="24"/>
        </w:rPr>
        <w:t>choses</w:t>
      </w:r>
      <w:proofErr w:type="spellEnd"/>
      <w:r w:rsidRPr="00AD408B">
        <w:rPr>
          <w:rFonts w:ascii="Times New Roman" w:hAnsi="Times New Roman"/>
          <w:bCs/>
          <w:sz w:val="24"/>
          <w:szCs w:val="24"/>
        </w:rPr>
        <w:t xml:space="preserve"> in action where the holder may have a liability and it is not reasonably practicable to ensure the exclusion of liability of the holder, provided that, among other things:</w:t>
      </w:r>
    </w:p>
    <w:p w:rsidR="00AC0B70" w:rsidRPr="005F3C67" w:rsidRDefault="00AC0B70" w:rsidP="00AC0B70">
      <w:pPr>
        <w:pStyle w:val="ListParagraph"/>
        <w:ind w:left="672"/>
        <w:rPr>
          <w:rFonts w:ascii="Times New Roman" w:hAnsi="Times New Roman"/>
          <w:bCs/>
          <w:sz w:val="24"/>
          <w:szCs w:val="24"/>
        </w:rPr>
      </w:pPr>
    </w:p>
    <w:p w:rsidR="00AC0B70" w:rsidRPr="005F3C67" w:rsidRDefault="00AD408B" w:rsidP="00AC0B70">
      <w:pPr>
        <w:pStyle w:val="ListParagraph"/>
        <w:numPr>
          <w:ilvl w:val="0"/>
          <w:numId w:val="19"/>
        </w:numPr>
        <w:rPr>
          <w:rFonts w:ascii="Times New Roman" w:hAnsi="Times New Roman"/>
          <w:b/>
          <w:bCs/>
          <w:sz w:val="24"/>
          <w:szCs w:val="24"/>
        </w:rPr>
      </w:pPr>
      <w:r w:rsidRPr="00AD408B">
        <w:rPr>
          <w:rFonts w:ascii="Times New Roman" w:hAnsi="Times New Roman"/>
          <w:bCs/>
          <w:sz w:val="24"/>
          <w:szCs w:val="24"/>
        </w:rPr>
        <w:t>the responsible entity has given a written direction to the issuer and any counterparty that any payments to be made to the responsible entity must be paid to or at the direction of a Complying Custodian; and</w:t>
      </w:r>
    </w:p>
    <w:p w:rsidR="00AC0B70" w:rsidRPr="005F3C67" w:rsidRDefault="00AC0B70" w:rsidP="00AC0B70">
      <w:pPr>
        <w:pStyle w:val="ListParagraph"/>
        <w:ind w:left="672"/>
        <w:rPr>
          <w:rFonts w:ascii="Times New Roman" w:hAnsi="Times New Roman"/>
          <w:b/>
          <w:bCs/>
          <w:sz w:val="24"/>
          <w:szCs w:val="24"/>
        </w:rPr>
      </w:pPr>
    </w:p>
    <w:p w:rsidR="00C57C08" w:rsidRPr="005F3C67" w:rsidRDefault="00AD408B" w:rsidP="00AC0B70">
      <w:pPr>
        <w:pStyle w:val="ListParagraph"/>
        <w:numPr>
          <w:ilvl w:val="0"/>
          <w:numId w:val="19"/>
        </w:numPr>
        <w:rPr>
          <w:rFonts w:ascii="Times New Roman" w:hAnsi="Times New Roman"/>
          <w:bCs/>
          <w:sz w:val="24"/>
          <w:szCs w:val="24"/>
        </w:rPr>
      </w:pPr>
      <w:r w:rsidRPr="00AD408B">
        <w:rPr>
          <w:rFonts w:ascii="Times New Roman" w:hAnsi="Times New Roman"/>
          <w:bCs/>
          <w:sz w:val="24"/>
          <w:szCs w:val="24"/>
        </w:rPr>
        <w:t>copies of the written direction and certificates or other title documents must be held by the Complying Custodian or its agent; and</w:t>
      </w:r>
    </w:p>
    <w:p w:rsidR="008A3DC2" w:rsidRPr="005F3C67" w:rsidRDefault="008A3DC2" w:rsidP="008A3DC2">
      <w:pPr>
        <w:pStyle w:val="ListParagraph"/>
        <w:rPr>
          <w:rFonts w:ascii="Times New Roman" w:hAnsi="Times New Roman"/>
          <w:bCs/>
          <w:sz w:val="24"/>
          <w:szCs w:val="24"/>
        </w:rPr>
      </w:pPr>
    </w:p>
    <w:p w:rsidR="008A3DC2" w:rsidRPr="005F3C67" w:rsidRDefault="00AD408B" w:rsidP="00AC0B70">
      <w:pPr>
        <w:pStyle w:val="ListParagraph"/>
        <w:numPr>
          <w:ilvl w:val="0"/>
          <w:numId w:val="19"/>
        </w:numPr>
        <w:rPr>
          <w:rFonts w:ascii="Times New Roman" w:hAnsi="Times New Roman"/>
          <w:bCs/>
          <w:sz w:val="24"/>
          <w:szCs w:val="24"/>
        </w:rPr>
      </w:pPr>
      <w:r w:rsidRPr="00AD408B">
        <w:rPr>
          <w:rFonts w:ascii="Times New Roman" w:hAnsi="Times New Roman"/>
          <w:bCs/>
          <w:sz w:val="24"/>
          <w:szCs w:val="24"/>
        </w:rPr>
        <w:t xml:space="preserve">the Complying Custodian has agreed to keep for seven years a copy of the records of transactions of the private equity interests and associated </w:t>
      </w:r>
      <w:proofErr w:type="spellStart"/>
      <w:r w:rsidRPr="00AD408B">
        <w:rPr>
          <w:rFonts w:ascii="Times New Roman" w:hAnsi="Times New Roman"/>
          <w:bCs/>
          <w:sz w:val="24"/>
          <w:szCs w:val="24"/>
        </w:rPr>
        <w:t>choses</w:t>
      </w:r>
      <w:proofErr w:type="spellEnd"/>
      <w:r w:rsidRPr="00AD408B">
        <w:rPr>
          <w:rFonts w:ascii="Times New Roman" w:hAnsi="Times New Roman"/>
          <w:bCs/>
          <w:sz w:val="24"/>
          <w:szCs w:val="24"/>
        </w:rPr>
        <w:t xml:space="preserve"> in action, and to check whether those transactions are properly authorised, and if not, notify the responsible entity in writing and keep a record of the notification for seven years; and</w:t>
      </w:r>
    </w:p>
    <w:p w:rsidR="000224A6" w:rsidRPr="005F3C67" w:rsidRDefault="000224A6" w:rsidP="000224A6">
      <w:pPr>
        <w:pStyle w:val="ListParagraph"/>
        <w:rPr>
          <w:rFonts w:ascii="Times New Roman" w:hAnsi="Times New Roman"/>
          <w:bCs/>
          <w:sz w:val="24"/>
          <w:szCs w:val="24"/>
        </w:rPr>
      </w:pPr>
    </w:p>
    <w:p w:rsidR="00C57C08" w:rsidRPr="005F3C67" w:rsidRDefault="00AD408B" w:rsidP="002C6E9B">
      <w:pPr>
        <w:pStyle w:val="ListParagraph"/>
        <w:numPr>
          <w:ilvl w:val="0"/>
          <w:numId w:val="10"/>
        </w:numPr>
        <w:ind w:left="672" w:hanging="602"/>
        <w:rPr>
          <w:rFonts w:ascii="Times New Roman" w:hAnsi="Times New Roman"/>
          <w:bCs/>
          <w:sz w:val="24"/>
          <w:szCs w:val="24"/>
        </w:rPr>
      </w:pPr>
      <w:r w:rsidRPr="00AD408B">
        <w:rPr>
          <w:rFonts w:ascii="Times New Roman" w:hAnsi="Times New Roman"/>
          <w:bCs/>
          <w:sz w:val="24"/>
          <w:szCs w:val="24"/>
        </w:rPr>
        <w:t>in relation to a responsible entity of a registered scheme, deposit-taking facilities with an Australian authorised deposit-taking institution (</w:t>
      </w:r>
      <w:r w:rsidRPr="00AD408B">
        <w:rPr>
          <w:rFonts w:ascii="Times New Roman" w:hAnsi="Times New Roman"/>
          <w:b/>
          <w:bCs/>
          <w:i/>
          <w:sz w:val="24"/>
          <w:szCs w:val="24"/>
        </w:rPr>
        <w:t>ADI</w:t>
      </w:r>
      <w:r w:rsidRPr="00AD408B">
        <w:rPr>
          <w:rFonts w:ascii="Times New Roman" w:hAnsi="Times New Roman"/>
          <w:bCs/>
          <w:sz w:val="24"/>
          <w:szCs w:val="24"/>
        </w:rPr>
        <w:t xml:space="preserve">) or certain bodies outside of Australia provided that: </w:t>
      </w:r>
    </w:p>
    <w:p w:rsidR="002B47F8" w:rsidRPr="005F3C67" w:rsidRDefault="002B47F8" w:rsidP="002B47F8">
      <w:pPr>
        <w:pStyle w:val="ListParagraph"/>
        <w:ind w:left="672"/>
        <w:rPr>
          <w:rFonts w:ascii="Times New Roman" w:hAnsi="Times New Roman"/>
          <w:bCs/>
          <w:sz w:val="24"/>
          <w:szCs w:val="24"/>
        </w:rPr>
      </w:pPr>
    </w:p>
    <w:p w:rsidR="002B47F8" w:rsidRPr="005F3C67" w:rsidRDefault="00AD408B" w:rsidP="002B47F8">
      <w:pPr>
        <w:pStyle w:val="ListParagraph"/>
        <w:numPr>
          <w:ilvl w:val="0"/>
          <w:numId w:val="20"/>
        </w:numPr>
        <w:rPr>
          <w:rFonts w:ascii="Times New Roman" w:hAnsi="Times New Roman"/>
          <w:bCs/>
          <w:sz w:val="24"/>
          <w:szCs w:val="24"/>
        </w:rPr>
      </w:pPr>
      <w:r w:rsidRPr="00AD408B">
        <w:rPr>
          <w:rFonts w:ascii="Times New Roman" w:hAnsi="Times New Roman"/>
          <w:bCs/>
          <w:sz w:val="24"/>
          <w:szCs w:val="24"/>
        </w:rPr>
        <w:t xml:space="preserve">the issuer of the facility and the </w:t>
      </w:r>
      <w:r w:rsidR="008B5FE7">
        <w:rPr>
          <w:rFonts w:ascii="Times New Roman" w:hAnsi="Times New Roman"/>
          <w:bCs/>
          <w:sz w:val="24"/>
          <w:szCs w:val="24"/>
        </w:rPr>
        <w:t>responsible entity</w:t>
      </w:r>
      <w:r w:rsidRPr="00AD408B">
        <w:rPr>
          <w:rFonts w:ascii="Times New Roman" w:hAnsi="Times New Roman"/>
          <w:bCs/>
          <w:sz w:val="24"/>
          <w:szCs w:val="24"/>
        </w:rPr>
        <w:t xml:space="preserve"> have a written arrangement that payments under the facility should only be made to a person approved by a Complying Custodian and that the issuer can disclose at any time the status of that arrangement to the Complying Custodian;</w:t>
      </w:r>
    </w:p>
    <w:p w:rsidR="00BF55AE" w:rsidRPr="005F3C67" w:rsidRDefault="00BF55AE" w:rsidP="00BF55AE">
      <w:pPr>
        <w:pStyle w:val="ListParagraph"/>
        <w:ind w:left="1440"/>
        <w:rPr>
          <w:rFonts w:ascii="Times New Roman" w:hAnsi="Times New Roman"/>
          <w:bCs/>
          <w:sz w:val="24"/>
          <w:szCs w:val="24"/>
        </w:rPr>
      </w:pPr>
    </w:p>
    <w:p w:rsidR="002B47F8" w:rsidRPr="005F3C67" w:rsidRDefault="00AD408B" w:rsidP="002B47F8">
      <w:pPr>
        <w:pStyle w:val="ListParagraph"/>
        <w:numPr>
          <w:ilvl w:val="0"/>
          <w:numId w:val="20"/>
        </w:numPr>
        <w:rPr>
          <w:rFonts w:ascii="Times New Roman" w:hAnsi="Times New Roman"/>
          <w:bCs/>
          <w:sz w:val="24"/>
          <w:szCs w:val="24"/>
        </w:rPr>
      </w:pPr>
      <w:r w:rsidRPr="00AD408B">
        <w:rPr>
          <w:rFonts w:ascii="Times New Roman" w:hAnsi="Times New Roman"/>
          <w:bCs/>
          <w:sz w:val="24"/>
          <w:szCs w:val="24"/>
        </w:rPr>
        <w:t>copies of the written arrangement are held by the Complying Custodian;</w:t>
      </w:r>
    </w:p>
    <w:p w:rsidR="00BF55AE" w:rsidRPr="005F3C67" w:rsidRDefault="00BF55AE" w:rsidP="00BF55AE">
      <w:pPr>
        <w:pStyle w:val="ListParagraph"/>
        <w:ind w:left="1440"/>
        <w:rPr>
          <w:rFonts w:ascii="Times New Roman" w:hAnsi="Times New Roman"/>
          <w:bCs/>
          <w:sz w:val="24"/>
          <w:szCs w:val="24"/>
        </w:rPr>
      </w:pPr>
    </w:p>
    <w:p w:rsidR="00BF55AE" w:rsidRPr="005F3C67" w:rsidRDefault="00AD408B" w:rsidP="002B47F8">
      <w:pPr>
        <w:pStyle w:val="ListParagraph"/>
        <w:numPr>
          <w:ilvl w:val="0"/>
          <w:numId w:val="20"/>
        </w:numPr>
        <w:rPr>
          <w:rFonts w:ascii="Times New Roman" w:hAnsi="Times New Roman"/>
          <w:bCs/>
          <w:sz w:val="24"/>
          <w:szCs w:val="24"/>
        </w:rPr>
      </w:pPr>
      <w:r w:rsidRPr="00AD408B">
        <w:rPr>
          <w:rFonts w:ascii="Times New Roman" w:hAnsi="Times New Roman"/>
          <w:bCs/>
          <w:sz w:val="24"/>
          <w:szCs w:val="24"/>
        </w:rPr>
        <w:t xml:space="preserve">the Complying Custodian has reasonable daily access to information about transactions that occurred during at least the last two years, and access to all information that the </w:t>
      </w:r>
      <w:r w:rsidR="008B5FE7">
        <w:rPr>
          <w:rFonts w:ascii="Times New Roman" w:hAnsi="Times New Roman"/>
          <w:bCs/>
          <w:sz w:val="24"/>
          <w:szCs w:val="24"/>
        </w:rPr>
        <w:t>responsible entity</w:t>
      </w:r>
      <w:r w:rsidRPr="00AD408B">
        <w:rPr>
          <w:rFonts w:ascii="Times New Roman" w:hAnsi="Times New Roman"/>
          <w:bCs/>
          <w:sz w:val="24"/>
          <w:szCs w:val="24"/>
        </w:rPr>
        <w:t xml:space="preserve"> has a right to be given in relation to the facility;</w:t>
      </w:r>
    </w:p>
    <w:p w:rsidR="00BF55AE" w:rsidRPr="005F3C67" w:rsidRDefault="00BF55AE" w:rsidP="00BF55AE">
      <w:pPr>
        <w:pStyle w:val="ListParagraph"/>
        <w:ind w:left="1440"/>
        <w:rPr>
          <w:rFonts w:ascii="Times New Roman" w:hAnsi="Times New Roman"/>
          <w:bCs/>
          <w:sz w:val="24"/>
          <w:szCs w:val="24"/>
        </w:rPr>
      </w:pPr>
    </w:p>
    <w:p w:rsidR="00BF55AE" w:rsidRPr="005F3C67" w:rsidRDefault="00AD408B" w:rsidP="003F6D27">
      <w:pPr>
        <w:pStyle w:val="ListParagraph"/>
        <w:numPr>
          <w:ilvl w:val="0"/>
          <w:numId w:val="20"/>
        </w:numPr>
        <w:rPr>
          <w:rFonts w:ascii="Times New Roman" w:hAnsi="Times New Roman"/>
          <w:bCs/>
          <w:sz w:val="24"/>
          <w:szCs w:val="24"/>
        </w:rPr>
      </w:pPr>
      <w:r w:rsidRPr="00AD408B">
        <w:rPr>
          <w:rFonts w:ascii="Times New Roman" w:hAnsi="Times New Roman"/>
          <w:bCs/>
          <w:sz w:val="24"/>
          <w:szCs w:val="24"/>
        </w:rPr>
        <w:t xml:space="preserve">the Complying Custodian has agreed to keep all records relating to transactions to which access is given and to check whether those transactions are properly authorised and if not, notify the </w:t>
      </w:r>
      <w:r w:rsidR="008B5FE7">
        <w:rPr>
          <w:rFonts w:ascii="Times New Roman" w:hAnsi="Times New Roman"/>
          <w:bCs/>
          <w:sz w:val="24"/>
          <w:szCs w:val="24"/>
        </w:rPr>
        <w:t>responsible entity</w:t>
      </w:r>
      <w:r w:rsidRPr="00AD408B">
        <w:rPr>
          <w:rFonts w:ascii="Times New Roman" w:hAnsi="Times New Roman"/>
          <w:bCs/>
          <w:sz w:val="24"/>
          <w:szCs w:val="24"/>
        </w:rPr>
        <w:t xml:space="preserve"> and keep a copy of the notification for seven years;</w:t>
      </w:r>
    </w:p>
    <w:p w:rsidR="00715A49" w:rsidRPr="005F3C67" w:rsidRDefault="00715A49" w:rsidP="00715A49">
      <w:pPr>
        <w:pStyle w:val="ListParagraph"/>
        <w:rPr>
          <w:rFonts w:ascii="Times New Roman" w:hAnsi="Times New Roman"/>
          <w:bCs/>
          <w:sz w:val="24"/>
          <w:szCs w:val="24"/>
        </w:rPr>
      </w:pPr>
    </w:p>
    <w:p w:rsidR="00AD408B" w:rsidRPr="00AD408B" w:rsidRDefault="00AD408B">
      <w:pPr>
        <w:pStyle w:val="ListParagraph"/>
        <w:numPr>
          <w:ilvl w:val="0"/>
          <w:numId w:val="10"/>
        </w:numPr>
        <w:spacing w:before="240"/>
        <w:ind w:left="851" w:hanging="567"/>
        <w:rPr>
          <w:rFonts w:ascii="Times New Roman" w:hAnsi="Times New Roman"/>
          <w:bCs/>
          <w:sz w:val="24"/>
          <w:szCs w:val="24"/>
        </w:rPr>
      </w:pPr>
      <w:r w:rsidRPr="00AD408B">
        <w:rPr>
          <w:rFonts w:ascii="Times New Roman" w:hAnsi="Times New Roman"/>
          <w:bCs/>
          <w:sz w:val="24"/>
          <w:szCs w:val="24"/>
        </w:rPr>
        <w:lastRenderedPageBreak/>
        <w:t>in relation to a responsible entity of a registered scheme</w:t>
      </w:r>
      <w:r w:rsidR="009875F6">
        <w:rPr>
          <w:rFonts w:ascii="Times New Roman" w:hAnsi="Times New Roman"/>
          <w:bCs/>
          <w:sz w:val="24"/>
          <w:szCs w:val="24"/>
        </w:rPr>
        <w:t>,</w:t>
      </w:r>
      <w:r w:rsidRPr="00AD408B">
        <w:rPr>
          <w:rFonts w:ascii="Times New Roman" w:hAnsi="Times New Roman"/>
          <w:b/>
          <w:bCs/>
          <w:i/>
          <w:sz w:val="24"/>
          <w:szCs w:val="24"/>
        </w:rPr>
        <w:t xml:space="preserve"> </w:t>
      </w:r>
      <w:r w:rsidRPr="00AD408B">
        <w:rPr>
          <w:rFonts w:ascii="Times New Roman" w:hAnsi="Times New Roman"/>
          <w:bCs/>
          <w:sz w:val="24"/>
          <w:szCs w:val="24"/>
        </w:rPr>
        <w:t>deposit taking facilities with an Australian ADI or certain bodies outside of Australia on certain conditions, including that:</w:t>
      </w:r>
      <w:r w:rsidR="00E16171">
        <w:rPr>
          <w:rFonts w:ascii="Times New Roman" w:hAnsi="Times New Roman"/>
          <w:bCs/>
          <w:sz w:val="24"/>
          <w:szCs w:val="24"/>
        </w:rPr>
        <w:t xml:space="preserve"> </w:t>
      </w:r>
    </w:p>
    <w:p w:rsidR="00322470" w:rsidRPr="005F3C67" w:rsidRDefault="00322470" w:rsidP="00322470">
      <w:pPr>
        <w:pStyle w:val="ListParagraph"/>
        <w:ind w:left="851"/>
        <w:rPr>
          <w:rFonts w:ascii="Times New Roman" w:hAnsi="Times New Roman"/>
          <w:bCs/>
          <w:sz w:val="24"/>
          <w:szCs w:val="24"/>
        </w:rPr>
      </w:pPr>
    </w:p>
    <w:p w:rsidR="003F6D27" w:rsidRPr="005F3C67" w:rsidRDefault="00AD408B" w:rsidP="00715A49">
      <w:pPr>
        <w:pStyle w:val="ListParagraph"/>
        <w:numPr>
          <w:ilvl w:val="0"/>
          <w:numId w:val="36"/>
        </w:numPr>
        <w:rPr>
          <w:rFonts w:ascii="Times New Roman" w:hAnsi="Times New Roman"/>
          <w:bCs/>
          <w:sz w:val="24"/>
          <w:szCs w:val="24"/>
        </w:rPr>
      </w:pPr>
      <w:r w:rsidRPr="00AD408B">
        <w:rPr>
          <w:rFonts w:ascii="Times New Roman" w:hAnsi="Times New Roman"/>
          <w:bCs/>
          <w:sz w:val="24"/>
          <w:szCs w:val="24"/>
        </w:rPr>
        <w:t xml:space="preserve">the </w:t>
      </w:r>
      <w:r w:rsidR="008B5FE7">
        <w:rPr>
          <w:rFonts w:ascii="Times New Roman" w:hAnsi="Times New Roman"/>
          <w:bCs/>
          <w:sz w:val="24"/>
          <w:szCs w:val="24"/>
        </w:rPr>
        <w:t>responsible entity</w:t>
      </w:r>
      <w:r w:rsidRPr="00AD408B">
        <w:rPr>
          <w:rFonts w:ascii="Times New Roman" w:hAnsi="Times New Roman"/>
          <w:bCs/>
          <w:sz w:val="24"/>
          <w:szCs w:val="24"/>
        </w:rPr>
        <w:t xml:space="preserve"> reasonably considers that it would be operationally difficult or impractical for another person to hold the facility;</w:t>
      </w:r>
    </w:p>
    <w:p w:rsidR="003F6D27" w:rsidRPr="005F3C67" w:rsidRDefault="003F6D27" w:rsidP="003F6D27">
      <w:pPr>
        <w:pStyle w:val="ListParagraph"/>
        <w:ind w:left="1571"/>
        <w:rPr>
          <w:rFonts w:ascii="Times New Roman" w:hAnsi="Times New Roman"/>
          <w:bCs/>
          <w:sz w:val="24"/>
          <w:szCs w:val="24"/>
        </w:rPr>
      </w:pPr>
    </w:p>
    <w:p w:rsidR="00322470" w:rsidRPr="005F3C67" w:rsidRDefault="00AD408B" w:rsidP="00715A49">
      <w:pPr>
        <w:pStyle w:val="ListParagraph"/>
        <w:numPr>
          <w:ilvl w:val="0"/>
          <w:numId w:val="36"/>
        </w:numPr>
        <w:rPr>
          <w:rFonts w:ascii="Times New Roman" w:hAnsi="Times New Roman"/>
          <w:bCs/>
          <w:sz w:val="24"/>
          <w:szCs w:val="24"/>
        </w:rPr>
      </w:pPr>
      <w:r w:rsidRPr="00AD408B">
        <w:rPr>
          <w:rFonts w:ascii="Times New Roman" w:hAnsi="Times New Roman"/>
          <w:bCs/>
          <w:sz w:val="24"/>
          <w:szCs w:val="24"/>
        </w:rPr>
        <w:t xml:space="preserve">the </w:t>
      </w:r>
      <w:r w:rsidR="008B5FE7">
        <w:rPr>
          <w:rFonts w:ascii="Times New Roman" w:hAnsi="Times New Roman"/>
          <w:bCs/>
          <w:sz w:val="24"/>
          <w:szCs w:val="24"/>
        </w:rPr>
        <w:t>responsible entity</w:t>
      </w:r>
      <w:r w:rsidRPr="00AD408B">
        <w:rPr>
          <w:rFonts w:ascii="Times New Roman" w:hAnsi="Times New Roman"/>
          <w:bCs/>
          <w:sz w:val="24"/>
          <w:szCs w:val="24"/>
        </w:rPr>
        <w:t xml:space="preserve"> intends to use the facility only to pay the Complying Custodian or scheme members;</w:t>
      </w:r>
    </w:p>
    <w:p w:rsidR="00322470" w:rsidRPr="005F3C67" w:rsidRDefault="00322470" w:rsidP="00322470">
      <w:pPr>
        <w:pStyle w:val="ListParagraph"/>
        <w:ind w:left="1571"/>
        <w:rPr>
          <w:rFonts w:ascii="Times New Roman" w:hAnsi="Times New Roman"/>
          <w:bCs/>
          <w:sz w:val="24"/>
          <w:szCs w:val="24"/>
        </w:rPr>
      </w:pPr>
    </w:p>
    <w:p w:rsidR="00715A49" w:rsidRPr="005F3C67" w:rsidRDefault="00AD408B" w:rsidP="00715A49">
      <w:pPr>
        <w:pStyle w:val="ListParagraph"/>
        <w:numPr>
          <w:ilvl w:val="0"/>
          <w:numId w:val="36"/>
        </w:numPr>
        <w:rPr>
          <w:rFonts w:ascii="Times New Roman" w:hAnsi="Times New Roman"/>
          <w:bCs/>
          <w:sz w:val="24"/>
          <w:szCs w:val="24"/>
        </w:rPr>
      </w:pPr>
      <w:r w:rsidRPr="00AD408B">
        <w:rPr>
          <w:rFonts w:ascii="Times New Roman" w:hAnsi="Times New Roman"/>
          <w:bCs/>
          <w:sz w:val="24"/>
          <w:szCs w:val="24"/>
        </w:rPr>
        <w:t>the responsible entity does not permit payments to be made except to or at the direction of the Complying Custodian or on instruction from certain registry companies in respect of complying payments;</w:t>
      </w:r>
    </w:p>
    <w:p w:rsidR="00322470" w:rsidRPr="005F3C67" w:rsidRDefault="00322470" w:rsidP="00322470">
      <w:pPr>
        <w:pStyle w:val="ListParagraph"/>
        <w:rPr>
          <w:rFonts w:ascii="Times New Roman" w:hAnsi="Times New Roman"/>
          <w:bCs/>
          <w:sz w:val="24"/>
          <w:szCs w:val="24"/>
        </w:rPr>
      </w:pPr>
    </w:p>
    <w:p w:rsidR="00322470" w:rsidRPr="005F3C67" w:rsidRDefault="0008361E" w:rsidP="00322470">
      <w:pPr>
        <w:pStyle w:val="ListParagraph"/>
        <w:numPr>
          <w:ilvl w:val="0"/>
          <w:numId w:val="10"/>
        </w:numPr>
        <w:ind w:left="851" w:hanging="425"/>
        <w:rPr>
          <w:rFonts w:ascii="Times New Roman" w:hAnsi="Times New Roman"/>
          <w:bCs/>
          <w:sz w:val="24"/>
          <w:szCs w:val="24"/>
        </w:rPr>
      </w:pPr>
      <w:r w:rsidRPr="0008361E">
        <w:rPr>
          <w:rFonts w:ascii="Times New Roman" w:hAnsi="Times New Roman"/>
          <w:bCs/>
          <w:sz w:val="24"/>
          <w:szCs w:val="24"/>
        </w:rPr>
        <w:t>in relation to a responsible entity of a registered scheme or an IDPS operator</w:t>
      </w:r>
      <w:r w:rsidR="00E16171">
        <w:rPr>
          <w:rFonts w:ascii="Times New Roman" w:hAnsi="Times New Roman"/>
          <w:bCs/>
          <w:sz w:val="24"/>
          <w:szCs w:val="24"/>
        </w:rPr>
        <w:t>,</w:t>
      </w:r>
      <w:r w:rsidR="00120087" w:rsidRPr="00120087">
        <w:rPr>
          <w:rFonts w:ascii="Times New Roman" w:hAnsi="Times New Roman"/>
          <w:b/>
          <w:bCs/>
          <w:i/>
          <w:sz w:val="24"/>
          <w:szCs w:val="24"/>
        </w:rPr>
        <w:t xml:space="preserve"> </w:t>
      </w:r>
      <w:r w:rsidR="00AD408B" w:rsidRPr="00AD408B">
        <w:rPr>
          <w:rFonts w:ascii="Times New Roman" w:hAnsi="Times New Roman"/>
          <w:bCs/>
          <w:sz w:val="24"/>
          <w:szCs w:val="24"/>
        </w:rPr>
        <w:t xml:space="preserve">deposit taking facilities with an Australian ADI or </w:t>
      </w:r>
      <w:r w:rsidR="00E16171" w:rsidRPr="00E16171">
        <w:rPr>
          <w:rFonts w:ascii="Times New Roman" w:hAnsi="Times New Roman"/>
          <w:bCs/>
          <w:sz w:val="24"/>
          <w:szCs w:val="24"/>
        </w:rPr>
        <w:t xml:space="preserve">certain bodies outside of Australia </w:t>
      </w:r>
      <w:r w:rsidR="00AD408B" w:rsidRPr="00AD408B">
        <w:rPr>
          <w:rFonts w:ascii="Times New Roman" w:hAnsi="Times New Roman"/>
          <w:bCs/>
          <w:sz w:val="24"/>
          <w:szCs w:val="24"/>
        </w:rPr>
        <w:t>where the issuer of the facility:</w:t>
      </w:r>
    </w:p>
    <w:p w:rsidR="00322470" w:rsidRPr="005F3C67" w:rsidRDefault="00322470" w:rsidP="00322470">
      <w:pPr>
        <w:pStyle w:val="ListParagraph"/>
        <w:ind w:left="1571"/>
        <w:rPr>
          <w:rFonts w:ascii="Times New Roman" w:hAnsi="Times New Roman"/>
          <w:bCs/>
          <w:sz w:val="24"/>
          <w:szCs w:val="24"/>
        </w:rPr>
      </w:pPr>
    </w:p>
    <w:p w:rsidR="00322470" w:rsidRPr="005F3C67" w:rsidRDefault="00AD408B" w:rsidP="00137627">
      <w:pPr>
        <w:pStyle w:val="ListParagraph"/>
        <w:numPr>
          <w:ilvl w:val="0"/>
          <w:numId w:val="37"/>
        </w:numPr>
        <w:ind w:hanging="502"/>
        <w:rPr>
          <w:rFonts w:ascii="Times New Roman" w:hAnsi="Times New Roman"/>
          <w:bCs/>
          <w:sz w:val="24"/>
          <w:szCs w:val="24"/>
        </w:rPr>
      </w:pPr>
      <w:r w:rsidRPr="00AD408B">
        <w:rPr>
          <w:rFonts w:ascii="Times New Roman" w:hAnsi="Times New Roman"/>
          <w:bCs/>
          <w:sz w:val="24"/>
          <w:szCs w:val="24"/>
        </w:rPr>
        <w:t>is a Complying Custodian holding other property of the scheme</w:t>
      </w:r>
      <w:r w:rsidR="008B5FE7">
        <w:rPr>
          <w:rFonts w:ascii="Times New Roman" w:hAnsi="Times New Roman"/>
          <w:bCs/>
          <w:sz w:val="24"/>
          <w:szCs w:val="24"/>
        </w:rPr>
        <w:t xml:space="preserve"> or IDPS</w:t>
      </w:r>
      <w:r w:rsidRPr="00AD408B">
        <w:rPr>
          <w:rFonts w:ascii="Times New Roman" w:hAnsi="Times New Roman"/>
          <w:bCs/>
          <w:sz w:val="24"/>
          <w:szCs w:val="24"/>
        </w:rPr>
        <w:t xml:space="preserve"> and it has agreed that its custodial staff will check whether each transaction is properly authorised; and</w:t>
      </w:r>
    </w:p>
    <w:p w:rsidR="00137627" w:rsidRPr="005F3C67" w:rsidRDefault="00137627" w:rsidP="00137627">
      <w:pPr>
        <w:pStyle w:val="ListParagraph"/>
        <w:ind w:left="1353"/>
        <w:rPr>
          <w:rFonts w:ascii="Times New Roman" w:hAnsi="Times New Roman"/>
          <w:bCs/>
          <w:sz w:val="24"/>
          <w:szCs w:val="24"/>
        </w:rPr>
      </w:pPr>
    </w:p>
    <w:p w:rsidR="003831DB" w:rsidRDefault="00AD408B">
      <w:pPr>
        <w:pStyle w:val="ListParagraph"/>
        <w:numPr>
          <w:ilvl w:val="0"/>
          <w:numId w:val="38"/>
        </w:numPr>
        <w:ind w:left="1418" w:hanging="567"/>
        <w:rPr>
          <w:rFonts w:ascii="Times New Roman" w:hAnsi="Times New Roman"/>
          <w:bCs/>
          <w:sz w:val="24"/>
          <w:szCs w:val="24"/>
        </w:rPr>
      </w:pPr>
      <w:r w:rsidRPr="00AD408B">
        <w:rPr>
          <w:rFonts w:ascii="Times New Roman" w:hAnsi="Times New Roman"/>
          <w:bCs/>
          <w:sz w:val="24"/>
          <w:szCs w:val="24"/>
        </w:rPr>
        <w:t>keeps a copy of each transaction and how it was authorised for seven years;</w:t>
      </w:r>
    </w:p>
    <w:p w:rsidR="00137627" w:rsidRPr="005F3C67" w:rsidRDefault="00137627" w:rsidP="00137627">
      <w:pPr>
        <w:pStyle w:val="ListParagraph"/>
        <w:ind w:left="426"/>
        <w:rPr>
          <w:rFonts w:ascii="Times New Roman" w:hAnsi="Times New Roman"/>
          <w:bCs/>
          <w:sz w:val="24"/>
          <w:szCs w:val="24"/>
        </w:rPr>
      </w:pPr>
    </w:p>
    <w:p w:rsidR="00835007" w:rsidRDefault="00AD408B" w:rsidP="00835007">
      <w:pPr>
        <w:pStyle w:val="ListParagraph"/>
        <w:ind w:left="851" w:hanging="425"/>
        <w:rPr>
          <w:rFonts w:ascii="Times New Roman" w:hAnsi="Times New Roman"/>
          <w:bCs/>
          <w:sz w:val="24"/>
          <w:szCs w:val="24"/>
        </w:rPr>
      </w:pPr>
      <w:r w:rsidRPr="00AD408B">
        <w:rPr>
          <w:rFonts w:ascii="Times New Roman" w:hAnsi="Times New Roman"/>
          <w:bCs/>
          <w:sz w:val="24"/>
          <w:szCs w:val="24"/>
        </w:rPr>
        <w:t>(f)</w:t>
      </w:r>
      <w:r w:rsidRPr="00AD408B">
        <w:rPr>
          <w:rFonts w:ascii="Times New Roman" w:hAnsi="Times New Roman"/>
          <w:bCs/>
          <w:sz w:val="24"/>
          <w:szCs w:val="24"/>
        </w:rPr>
        <w:tab/>
      </w:r>
      <w:proofErr w:type="gramStart"/>
      <w:r w:rsidR="0008361E" w:rsidRPr="0008361E">
        <w:rPr>
          <w:rFonts w:ascii="Times New Roman" w:hAnsi="Times New Roman"/>
          <w:bCs/>
          <w:sz w:val="24"/>
          <w:szCs w:val="24"/>
        </w:rPr>
        <w:t>in</w:t>
      </w:r>
      <w:proofErr w:type="gramEnd"/>
      <w:r w:rsidR="0008361E" w:rsidRPr="0008361E">
        <w:rPr>
          <w:rFonts w:ascii="Times New Roman" w:hAnsi="Times New Roman"/>
          <w:bCs/>
          <w:sz w:val="24"/>
          <w:szCs w:val="24"/>
        </w:rPr>
        <w:t xml:space="preserve"> relation to a responsible entity of a registered scheme or an IDPS operator</w:t>
      </w:r>
      <w:r w:rsidR="00887A81" w:rsidRPr="00887A81">
        <w:rPr>
          <w:rFonts w:ascii="Times New Roman" w:hAnsi="Times New Roman"/>
          <w:bCs/>
          <w:sz w:val="24"/>
          <w:szCs w:val="24"/>
        </w:rPr>
        <w:t xml:space="preserve"> </w:t>
      </w:r>
      <w:r w:rsidRPr="00AD408B">
        <w:rPr>
          <w:rFonts w:ascii="Times New Roman" w:hAnsi="Times New Roman"/>
          <w:bCs/>
          <w:sz w:val="24"/>
          <w:szCs w:val="24"/>
        </w:rPr>
        <w:t xml:space="preserve">certain related </w:t>
      </w:r>
      <w:proofErr w:type="spellStart"/>
      <w:r w:rsidRPr="00AD408B">
        <w:rPr>
          <w:rFonts w:ascii="Times New Roman" w:hAnsi="Times New Roman"/>
          <w:bCs/>
          <w:sz w:val="24"/>
          <w:szCs w:val="24"/>
        </w:rPr>
        <w:t>choses</w:t>
      </w:r>
      <w:proofErr w:type="spellEnd"/>
      <w:r w:rsidRPr="00AD408B">
        <w:rPr>
          <w:rFonts w:ascii="Times New Roman" w:hAnsi="Times New Roman"/>
          <w:bCs/>
          <w:sz w:val="24"/>
          <w:szCs w:val="24"/>
        </w:rPr>
        <w:t xml:space="preserve"> in action that are not reasonably practicable to assign.</w:t>
      </w:r>
    </w:p>
    <w:p w:rsidR="00322470" w:rsidRPr="005F3C67" w:rsidRDefault="00322470" w:rsidP="00322470">
      <w:pPr>
        <w:pStyle w:val="ListParagraph"/>
        <w:ind w:left="1571"/>
        <w:rPr>
          <w:rFonts w:ascii="Times New Roman" w:hAnsi="Times New Roman"/>
          <w:bCs/>
          <w:sz w:val="24"/>
          <w:szCs w:val="24"/>
        </w:rPr>
      </w:pPr>
    </w:p>
    <w:p w:rsidR="00527EF2" w:rsidRPr="005F3C67" w:rsidRDefault="00AD408B" w:rsidP="00527EF2">
      <w:pPr>
        <w:pStyle w:val="ListParagraph"/>
        <w:numPr>
          <w:ilvl w:val="0"/>
          <w:numId w:val="1"/>
        </w:numPr>
        <w:rPr>
          <w:rFonts w:ascii="Times New Roman" w:hAnsi="Times New Roman"/>
          <w:b/>
          <w:sz w:val="24"/>
          <w:szCs w:val="24"/>
        </w:rPr>
      </w:pPr>
      <w:r>
        <w:rPr>
          <w:rFonts w:ascii="Times New Roman" w:hAnsi="Times New Roman"/>
          <w:b/>
          <w:sz w:val="24"/>
          <w:szCs w:val="24"/>
        </w:rPr>
        <w:t>Consultation</w:t>
      </w:r>
    </w:p>
    <w:p w:rsidR="00527EF2" w:rsidRPr="005F3C67" w:rsidRDefault="00527EF2" w:rsidP="008F2CF6">
      <w:pPr>
        <w:pStyle w:val="ListParagraph"/>
        <w:ind w:left="45"/>
        <w:rPr>
          <w:rFonts w:ascii="Times New Roman" w:hAnsi="Times New Roman"/>
          <w:sz w:val="24"/>
          <w:szCs w:val="24"/>
        </w:rPr>
      </w:pPr>
    </w:p>
    <w:p w:rsidR="009837F9" w:rsidRPr="005F3C67" w:rsidRDefault="00AD408B" w:rsidP="009837F9">
      <w:pPr>
        <w:pStyle w:val="ListParagraph"/>
        <w:ind w:left="45"/>
        <w:rPr>
          <w:rFonts w:ascii="Times New Roman" w:hAnsi="Times New Roman"/>
          <w:bCs/>
          <w:sz w:val="24"/>
          <w:szCs w:val="24"/>
        </w:rPr>
      </w:pPr>
      <w:r>
        <w:rPr>
          <w:rFonts w:ascii="Times New Roman" w:hAnsi="Times New Roman"/>
          <w:bCs/>
          <w:sz w:val="24"/>
          <w:szCs w:val="24"/>
        </w:rPr>
        <w:t xml:space="preserve">On 20 December 2012, ASIC released Consultation Paper 197 </w:t>
      </w:r>
      <w:r>
        <w:rPr>
          <w:rFonts w:ascii="Times New Roman" w:hAnsi="Times New Roman"/>
          <w:bCs/>
          <w:i/>
          <w:sz w:val="24"/>
          <w:szCs w:val="24"/>
        </w:rPr>
        <w:t>Holding scheme property and other assets</w:t>
      </w:r>
      <w:r>
        <w:rPr>
          <w:rFonts w:ascii="Times New Roman" w:hAnsi="Times New Roman"/>
          <w:bCs/>
          <w:sz w:val="24"/>
          <w:szCs w:val="24"/>
        </w:rPr>
        <w:t xml:space="preserve"> (</w:t>
      </w:r>
      <w:r>
        <w:rPr>
          <w:rFonts w:ascii="Times New Roman" w:hAnsi="Times New Roman"/>
          <w:b/>
          <w:bCs/>
          <w:i/>
          <w:sz w:val="24"/>
          <w:szCs w:val="24"/>
        </w:rPr>
        <w:t>CP 197</w:t>
      </w:r>
      <w:r>
        <w:rPr>
          <w:rFonts w:ascii="Times New Roman" w:hAnsi="Times New Roman"/>
          <w:bCs/>
          <w:sz w:val="24"/>
          <w:szCs w:val="24"/>
        </w:rPr>
        <w:t xml:space="preserve">) seeking feedback on our proposals to update our Regulatory Guide 133: </w:t>
      </w:r>
      <w:r>
        <w:rPr>
          <w:rFonts w:ascii="Times New Roman" w:hAnsi="Times New Roman"/>
          <w:bCs/>
          <w:i/>
          <w:sz w:val="24"/>
          <w:szCs w:val="24"/>
        </w:rPr>
        <w:t>Managed investments and custody: Holding scheme property and other assets</w:t>
      </w:r>
      <w:r>
        <w:rPr>
          <w:rFonts w:ascii="Times New Roman" w:hAnsi="Times New Roman"/>
          <w:bCs/>
          <w:sz w:val="24"/>
          <w:szCs w:val="24"/>
        </w:rPr>
        <w:t xml:space="preserve"> (</w:t>
      </w:r>
      <w:r>
        <w:rPr>
          <w:rFonts w:ascii="Times New Roman" w:hAnsi="Times New Roman"/>
          <w:b/>
          <w:bCs/>
          <w:i/>
          <w:sz w:val="24"/>
          <w:szCs w:val="24"/>
        </w:rPr>
        <w:t>RG 133</w:t>
      </w:r>
      <w:r>
        <w:rPr>
          <w:rFonts w:ascii="Times New Roman" w:hAnsi="Times New Roman"/>
          <w:bCs/>
          <w:sz w:val="24"/>
          <w:szCs w:val="24"/>
        </w:rPr>
        <w:t xml:space="preserve">) These proposals would also be relevant for licensed custody providers, managed discretionary account operators, and investor directed portfolio service operators. The consultation period closed on 28 February 2013. </w:t>
      </w:r>
    </w:p>
    <w:p w:rsidR="009837F9" w:rsidRPr="005F3C67" w:rsidRDefault="009837F9" w:rsidP="008F2CF6">
      <w:pPr>
        <w:pStyle w:val="ListParagraph"/>
        <w:ind w:left="45"/>
        <w:rPr>
          <w:rFonts w:ascii="Times New Roman" w:hAnsi="Times New Roman"/>
          <w:sz w:val="24"/>
          <w:szCs w:val="24"/>
        </w:rPr>
      </w:pPr>
    </w:p>
    <w:p w:rsidR="009837F9" w:rsidRPr="005F3C67" w:rsidRDefault="00AD408B" w:rsidP="009837F9">
      <w:pPr>
        <w:pStyle w:val="ListParagraph"/>
        <w:ind w:left="45"/>
        <w:rPr>
          <w:rFonts w:ascii="Times New Roman" w:hAnsi="Times New Roman"/>
          <w:bCs/>
          <w:sz w:val="24"/>
          <w:szCs w:val="24"/>
        </w:rPr>
      </w:pPr>
      <w:r>
        <w:rPr>
          <w:rFonts w:ascii="Times New Roman" w:hAnsi="Times New Roman"/>
          <w:sz w:val="24"/>
          <w:szCs w:val="24"/>
        </w:rPr>
        <w:t xml:space="preserve">CP 197 sets out, among other </w:t>
      </w:r>
      <w:proofErr w:type="gramStart"/>
      <w:r>
        <w:rPr>
          <w:rFonts w:ascii="Times New Roman" w:hAnsi="Times New Roman"/>
          <w:sz w:val="24"/>
          <w:szCs w:val="24"/>
        </w:rPr>
        <w:t>proposals,</w:t>
      </w:r>
      <w:proofErr w:type="gramEnd"/>
      <w:r>
        <w:rPr>
          <w:rFonts w:ascii="Times New Roman" w:hAnsi="Times New Roman"/>
          <w:sz w:val="24"/>
          <w:szCs w:val="24"/>
        </w:rPr>
        <w:t xml:space="preserve"> ASIC</w:t>
      </w:r>
      <w:r w:rsidR="003831DB">
        <w:rPr>
          <w:rFonts w:ascii="Times New Roman" w:hAnsi="Times New Roman"/>
          <w:sz w:val="24"/>
          <w:szCs w:val="24"/>
        </w:rPr>
        <w:t>’</w:t>
      </w:r>
      <w:r>
        <w:rPr>
          <w:rFonts w:ascii="Times New Roman" w:hAnsi="Times New Roman"/>
          <w:sz w:val="24"/>
          <w:szCs w:val="24"/>
        </w:rPr>
        <w:t xml:space="preserve">s proposed addition of derivatives, private equity interests and certain bank accounts, to the definition of </w:t>
      </w:r>
      <w:r>
        <w:rPr>
          <w:rFonts w:ascii="Times New Roman" w:hAnsi="Times New Roman"/>
          <w:b/>
          <w:i/>
          <w:sz w:val="24"/>
          <w:szCs w:val="24"/>
        </w:rPr>
        <w:t>special custody assets</w:t>
      </w:r>
      <w:r>
        <w:rPr>
          <w:rFonts w:ascii="Times New Roman" w:hAnsi="Times New Roman"/>
          <w:sz w:val="24"/>
          <w:szCs w:val="24"/>
        </w:rPr>
        <w:t xml:space="preserve">. ASIC received 8 non-confidential submissions </w:t>
      </w:r>
      <w:r>
        <w:rPr>
          <w:rFonts w:ascii="Times New Roman" w:hAnsi="Times New Roman"/>
          <w:bCs/>
          <w:sz w:val="24"/>
          <w:szCs w:val="24"/>
        </w:rPr>
        <w:t xml:space="preserve">from lawyers, industry bodies, custodians, banks and one compliance specialist. </w:t>
      </w:r>
      <w:r>
        <w:rPr>
          <w:rFonts w:ascii="Times New Roman" w:hAnsi="Times New Roman"/>
          <w:sz w:val="24"/>
          <w:szCs w:val="24"/>
        </w:rPr>
        <w:t>We also met with the Australian Custodial Services Association to discuss the proposals in CP 197. All submissions and industry participants were strongly supportive of ASIC</w:t>
      </w:r>
      <w:r w:rsidR="003831DB">
        <w:rPr>
          <w:rFonts w:ascii="Times New Roman" w:hAnsi="Times New Roman"/>
          <w:sz w:val="24"/>
          <w:szCs w:val="24"/>
        </w:rPr>
        <w:t>’</w:t>
      </w:r>
      <w:r>
        <w:rPr>
          <w:rFonts w:ascii="Times New Roman" w:hAnsi="Times New Roman"/>
          <w:sz w:val="24"/>
          <w:szCs w:val="24"/>
        </w:rPr>
        <w:t xml:space="preserve">s proposals. </w:t>
      </w:r>
      <w:r>
        <w:rPr>
          <w:rFonts w:ascii="Times New Roman" w:hAnsi="Times New Roman"/>
          <w:bCs/>
          <w:sz w:val="24"/>
          <w:szCs w:val="24"/>
        </w:rPr>
        <w:t>CP 197 can be found on ASIC’s website.</w:t>
      </w:r>
    </w:p>
    <w:p w:rsidR="009837F9" w:rsidRPr="005F3C67" w:rsidRDefault="009837F9" w:rsidP="009837F9">
      <w:pPr>
        <w:pStyle w:val="ListParagraph"/>
        <w:ind w:left="45"/>
        <w:rPr>
          <w:rFonts w:ascii="Times New Roman" w:hAnsi="Times New Roman"/>
          <w:bCs/>
          <w:sz w:val="24"/>
          <w:szCs w:val="24"/>
        </w:rPr>
      </w:pPr>
    </w:p>
    <w:p w:rsidR="009837F9" w:rsidRPr="005F3C67" w:rsidRDefault="00AD408B" w:rsidP="009837F9">
      <w:pPr>
        <w:pStyle w:val="ListParagraph"/>
        <w:ind w:left="45"/>
        <w:rPr>
          <w:rFonts w:ascii="Times New Roman" w:hAnsi="Times New Roman"/>
          <w:bCs/>
          <w:sz w:val="24"/>
          <w:szCs w:val="24"/>
        </w:rPr>
      </w:pPr>
      <w:r>
        <w:rPr>
          <w:rFonts w:ascii="Times New Roman" w:hAnsi="Times New Roman"/>
          <w:sz w:val="24"/>
          <w:szCs w:val="24"/>
        </w:rPr>
        <w:lastRenderedPageBreak/>
        <w:t>The Office of Best Practice Regulation has approved the attached Regulation Impact Statement for the regulation to implement our policy in the replacement of RG 133.</w:t>
      </w:r>
    </w:p>
    <w:p w:rsidR="009837F9" w:rsidRPr="005F3C67" w:rsidRDefault="009837F9" w:rsidP="009837F9">
      <w:pPr>
        <w:pStyle w:val="ListParagraph"/>
        <w:ind w:left="45"/>
        <w:rPr>
          <w:rFonts w:ascii="Times New Roman" w:hAnsi="Times New Roman"/>
          <w:sz w:val="24"/>
          <w:szCs w:val="24"/>
        </w:rPr>
      </w:pPr>
    </w:p>
    <w:p w:rsidR="007D0C80" w:rsidRPr="005F3C67" w:rsidRDefault="00AD408B">
      <w:pPr>
        <w:spacing w:after="0" w:line="240" w:lineRule="auto"/>
        <w:rPr>
          <w:rFonts w:ascii="Times New Roman" w:hAnsi="Times New Roman"/>
          <w:sz w:val="24"/>
          <w:szCs w:val="24"/>
        </w:rPr>
      </w:pPr>
      <w:r>
        <w:rPr>
          <w:rFonts w:ascii="Times New Roman" w:hAnsi="Times New Roman"/>
          <w:sz w:val="24"/>
          <w:szCs w:val="24"/>
        </w:rPr>
        <w:br w:type="page"/>
      </w:r>
    </w:p>
    <w:p w:rsidR="007D0C80" w:rsidRPr="005F3C67" w:rsidRDefault="00AD408B" w:rsidP="007D0C80">
      <w:pPr>
        <w:pStyle w:val="ListParagraph"/>
        <w:ind w:left="45"/>
        <w:jc w:val="center"/>
        <w:rPr>
          <w:rFonts w:ascii="Times New Roman" w:hAnsi="Times New Roman"/>
          <w:b/>
          <w:bCs/>
          <w:sz w:val="24"/>
          <w:szCs w:val="24"/>
        </w:rPr>
      </w:pPr>
      <w:r>
        <w:rPr>
          <w:rFonts w:ascii="Times New Roman" w:hAnsi="Times New Roman"/>
          <w:b/>
          <w:bCs/>
          <w:sz w:val="24"/>
          <w:szCs w:val="24"/>
        </w:rPr>
        <w:lastRenderedPageBreak/>
        <w:t>Statement of Compatibility with Human Rights</w:t>
      </w:r>
    </w:p>
    <w:p w:rsidR="007D0C80" w:rsidRPr="005F3C67" w:rsidRDefault="007D0C80" w:rsidP="007D0C80">
      <w:pPr>
        <w:pStyle w:val="ListParagraph"/>
        <w:ind w:left="45"/>
        <w:jc w:val="center"/>
        <w:rPr>
          <w:rFonts w:ascii="Times New Roman" w:hAnsi="Times New Roman"/>
          <w:b/>
          <w:bCs/>
          <w:sz w:val="24"/>
          <w:szCs w:val="24"/>
        </w:rPr>
      </w:pPr>
    </w:p>
    <w:p w:rsidR="007D0C80" w:rsidRPr="005F3C67" w:rsidRDefault="00AD408B" w:rsidP="007D0C80">
      <w:pPr>
        <w:pStyle w:val="ListParagraph"/>
        <w:ind w:left="45"/>
        <w:rPr>
          <w:rFonts w:ascii="Times New Roman" w:hAnsi="Times New Roman"/>
          <w:bCs/>
          <w:i/>
          <w:iCs/>
          <w:sz w:val="24"/>
          <w:szCs w:val="24"/>
        </w:rPr>
      </w:pPr>
      <w:r>
        <w:rPr>
          <w:rFonts w:ascii="Times New Roman" w:hAnsi="Times New Roman"/>
          <w:bCs/>
          <w:i/>
          <w:iCs/>
          <w:sz w:val="24"/>
          <w:szCs w:val="24"/>
        </w:rPr>
        <w:t>Prepared in accordance with Part 3 of the Human Rights (Parliamentary Scrutiny) Act 2011</w:t>
      </w:r>
    </w:p>
    <w:p w:rsidR="007D0C80" w:rsidRPr="005F3C67" w:rsidRDefault="007D0C80" w:rsidP="007D0C80">
      <w:pPr>
        <w:pStyle w:val="ListParagraph"/>
        <w:ind w:left="45"/>
        <w:rPr>
          <w:rFonts w:ascii="Times New Roman" w:hAnsi="Times New Roman"/>
          <w:bCs/>
          <w:sz w:val="24"/>
          <w:szCs w:val="24"/>
        </w:rPr>
      </w:pPr>
    </w:p>
    <w:p w:rsidR="007D0C80" w:rsidRPr="005F3C67" w:rsidRDefault="00AD408B" w:rsidP="007D0C80">
      <w:pPr>
        <w:pStyle w:val="ListParagraph"/>
        <w:ind w:left="45"/>
        <w:jc w:val="center"/>
        <w:rPr>
          <w:rFonts w:ascii="Times New Roman" w:hAnsi="Times New Roman"/>
          <w:b/>
          <w:bCs/>
          <w:sz w:val="24"/>
          <w:szCs w:val="24"/>
        </w:rPr>
      </w:pPr>
      <w:r>
        <w:rPr>
          <w:rFonts w:ascii="Times New Roman" w:hAnsi="Times New Roman"/>
          <w:b/>
          <w:bCs/>
          <w:sz w:val="24"/>
          <w:szCs w:val="24"/>
        </w:rPr>
        <w:t>ASIC Class Order [CO 13/</w:t>
      </w:r>
      <w:r w:rsidR="004F45AD">
        <w:rPr>
          <w:rFonts w:ascii="Times New Roman" w:hAnsi="Times New Roman"/>
          <w:b/>
          <w:bCs/>
          <w:sz w:val="24"/>
          <w:szCs w:val="24"/>
        </w:rPr>
        <w:t>1413</w:t>
      </w:r>
      <w:r>
        <w:rPr>
          <w:rFonts w:ascii="Times New Roman" w:hAnsi="Times New Roman"/>
          <w:b/>
          <w:bCs/>
          <w:sz w:val="24"/>
          <w:szCs w:val="24"/>
        </w:rPr>
        <w:t>]</w:t>
      </w:r>
    </w:p>
    <w:p w:rsidR="007D0C80" w:rsidRPr="005F3C67" w:rsidRDefault="00AD408B" w:rsidP="006F3EAF">
      <w:pPr>
        <w:pStyle w:val="ListParagraph"/>
        <w:ind w:left="0"/>
        <w:rPr>
          <w:rFonts w:ascii="Times New Roman" w:hAnsi="Times New Roman"/>
          <w:bCs/>
          <w:sz w:val="24"/>
          <w:szCs w:val="24"/>
        </w:rPr>
      </w:pPr>
      <w:r>
        <w:rPr>
          <w:rFonts w:ascii="Times New Roman" w:hAnsi="Times New Roman"/>
          <w:bCs/>
          <w:sz w:val="24"/>
          <w:szCs w:val="24"/>
        </w:rPr>
        <w:t xml:space="preserve">This class order is compatible with the human rights and freedoms recognised or declared in the international instruments listed in section 3 of the </w:t>
      </w:r>
      <w:r>
        <w:rPr>
          <w:rFonts w:ascii="Times New Roman" w:hAnsi="Times New Roman"/>
          <w:bCs/>
          <w:i/>
          <w:iCs/>
          <w:sz w:val="24"/>
          <w:szCs w:val="24"/>
        </w:rPr>
        <w:t>Human Rights (Parliamentary Scrutiny) Act 2011</w:t>
      </w:r>
      <w:r>
        <w:rPr>
          <w:rFonts w:ascii="Times New Roman" w:hAnsi="Times New Roman"/>
          <w:bCs/>
          <w:sz w:val="24"/>
          <w:szCs w:val="24"/>
        </w:rPr>
        <w:t xml:space="preserve">. </w:t>
      </w:r>
    </w:p>
    <w:p w:rsidR="007D0C80" w:rsidRPr="005F3C67" w:rsidRDefault="007D0C80" w:rsidP="006F3EAF">
      <w:pPr>
        <w:pStyle w:val="ListParagraph"/>
        <w:ind w:left="0"/>
        <w:rPr>
          <w:rFonts w:ascii="Times New Roman" w:hAnsi="Times New Roman"/>
          <w:bCs/>
          <w:sz w:val="24"/>
          <w:szCs w:val="24"/>
        </w:rPr>
      </w:pPr>
    </w:p>
    <w:p w:rsidR="007D0C80" w:rsidRPr="005F3C67" w:rsidRDefault="00AD408B" w:rsidP="006F3EAF">
      <w:pPr>
        <w:pStyle w:val="ListParagraph"/>
        <w:ind w:left="0"/>
        <w:rPr>
          <w:rFonts w:ascii="Times New Roman" w:hAnsi="Times New Roman"/>
          <w:b/>
          <w:bCs/>
          <w:sz w:val="24"/>
          <w:szCs w:val="24"/>
        </w:rPr>
      </w:pPr>
      <w:r>
        <w:rPr>
          <w:rFonts w:ascii="Times New Roman" w:hAnsi="Times New Roman"/>
          <w:b/>
          <w:bCs/>
          <w:sz w:val="24"/>
          <w:szCs w:val="24"/>
        </w:rPr>
        <w:t>Overview of the class order</w:t>
      </w:r>
    </w:p>
    <w:p w:rsidR="009875F6" w:rsidRDefault="009875F6" w:rsidP="006F3EAF">
      <w:pPr>
        <w:pStyle w:val="ListParagraph"/>
        <w:ind w:left="0"/>
        <w:rPr>
          <w:rFonts w:ascii="Times New Roman" w:hAnsi="Times New Roman"/>
          <w:bCs/>
          <w:sz w:val="24"/>
          <w:szCs w:val="24"/>
        </w:rPr>
      </w:pPr>
    </w:p>
    <w:p w:rsidR="009875F6" w:rsidRDefault="006006E5" w:rsidP="006F3EAF">
      <w:pPr>
        <w:pStyle w:val="ListParagraph"/>
        <w:ind w:left="0"/>
        <w:rPr>
          <w:rFonts w:ascii="Times New Roman" w:hAnsi="Times New Roman"/>
          <w:bCs/>
          <w:sz w:val="24"/>
          <w:szCs w:val="24"/>
        </w:rPr>
      </w:pPr>
      <w:r>
        <w:rPr>
          <w:rFonts w:ascii="Times New Roman" w:hAnsi="Times New Roman"/>
          <w:bCs/>
          <w:sz w:val="24"/>
          <w:szCs w:val="24"/>
        </w:rPr>
        <w:t>Existing ASIC Class Order [CO 13/760] requires responsible entities of registered managed investment schemes and the operators of certain investment platforms known as ‘IDPSs’ to hold an minimum amount in net tangible assets (</w:t>
      </w:r>
      <w:r>
        <w:rPr>
          <w:rFonts w:ascii="Times New Roman" w:hAnsi="Times New Roman"/>
          <w:b/>
          <w:bCs/>
          <w:i/>
          <w:sz w:val="24"/>
          <w:szCs w:val="24"/>
        </w:rPr>
        <w:t>NTA</w:t>
      </w:r>
      <w:r>
        <w:rPr>
          <w:rFonts w:ascii="Times New Roman" w:hAnsi="Times New Roman"/>
          <w:bCs/>
          <w:sz w:val="24"/>
          <w:szCs w:val="24"/>
        </w:rPr>
        <w:t>). A lower requirement applies</w:t>
      </w:r>
      <w:r w:rsidR="00E16171">
        <w:rPr>
          <w:rFonts w:ascii="Times New Roman" w:hAnsi="Times New Roman"/>
          <w:bCs/>
          <w:sz w:val="24"/>
          <w:szCs w:val="24"/>
        </w:rPr>
        <w:t xml:space="preserve"> to the responsible entity or IDPS operator</w:t>
      </w:r>
      <w:r>
        <w:rPr>
          <w:rFonts w:ascii="Times New Roman" w:hAnsi="Times New Roman"/>
          <w:bCs/>
          <w:sz w:val="24"/>
          <w:szCs w:val="24"/>
        </w:rPr>
        <w:t xml:space="preserve"> if a</w:t>
      </w:r>
      <w:r w:rsidR="006F3EAF">
        <w:rPr>
          <w:rFonts w:ascii="Times New Roman" w:hAnsi="Times New Roman"/>
          <w:bCs/>
          <w:sz w:val="24"/>
          <w:szCs w:val="24"/>
        </w:rPr>
        <w:t>nother</w:t>
      </w:r>
      <w:r>
        <w:rPr>
          <w:rFonts w:ascii="Times New Roman" w:hAnsi="Times New Roman"/>
          <w:bCs/>
          <w:sz w:val="24"/>
          <w:szCs w:val="24"/>
        </w:rPr>
        <w:t xml:space="preserve"> person </w:t>
      </w:r>
      <w:r w:rsidR="00DD0289">
        <w:rPr>
          <w:rFonts w:ascii="Times New Roman" w:hAnsi="Times New Roman"/>
          <w:bCs/>
          <w:sz w:val="24"/>
          <w:szCs w:val="24"/>
        </w:rPr>
        <w:t xml:space="preserve">(e.g. a custodian) </w:t>
      </w:r>
      <w:r>
        <w:rPr>
          <w:rFonts w:ascii="Times New Roman" w:hAnsi="Times New Roman"/>
          <w:bCs/>
          <w:sz w:val="24"/>
          <w:szCs w:val="24"/>
        </w:rPr>
        <w:t xml:space="preserve">who satisfies </w:t>
      </w:r>
      <w:r w:rsidR="005F78A6">
        <w:rPr>
          <w:rFonts w:ascii="Times New Roman" w:hAnsi="Times New Roman"/>
          <w:bCs/>
          <w:sz w:val="24"/>
          <w:szCs w:val="24"/>
        </w:rPr>
        <w:t>this minimum</w:t>
      </w:r>
      <w:r>
        <w:rPr>
          <w:rFonts w:ascii="Times New Roman" w:hAnsi="Times New Roman"/>
          <w:bCs/>
          <w:sz w:val="24"/>
          <w:szCs w:val="24"/>
        </w:rPr>
        <w:t xml:space="preserve"> NTA requirement </w:t>
      </w:r>
      <w:r w:rsidR="000B7EB1" w:rsidRPr="000B7EB1">
        <w:rPr>
          <w:rFonts w:ascii="Times New Roman" w:hAnsi="Times New Roman"/>
          <w:bCs/>
          <w:sz w:val="24"/>
          <w:szCs w:val="24"/>
        </w:rPr>
        <w:t>holds</w:t>
      </w:r>
      <w:r>
        <w:rPr>
          <w:rFonts w:ascii="Times New Roman" w:hAnsi="Times New Roman"/>
          <w:bCs/>
          <w:sz w:val="24"/>
          <w:szCs w:val="24"/>
        </w:rPr>
        <w:t xml:space="preserve"> all of the scheme </w:t>
      </w:r>
      <w:r w:rsidR="000B7EB1" w:rsidRPr="000B7EB1">
        <w:rPr>
          <w:rFonts w:ascii="Times New Roman" w:hAnsi="Times New Roman"/>
          <w:bCs/>
          <w:sz w:val="24"/>
          <w:szCs w:val="24"/>
        </w:rPr>
        <w:t xml:space="preserve">or IDPS </w:t>
      </w:r>
      <w:r>
        <w:rPr>
          <w:rFonts w:ascii="Times New Roman" w:hAnsi="Times New Roman"/>
          <w:bCs/>
          <w:sz w:val="24"/>
          <w:szCs w:val="24"/>
        </w:rPr>
        <w:t>property other than ‘special custody assets’ or ‘Tier $500,000 class assets’.</w:t>
      </w:r>
    </w:p>
    <w:p w:rsidR="009875F6" w:rsidRDefault="009875F6">
      <w:pPr>
        <w:pStyle w:val="ListParagraph"/>
        <w:ind w:left="0"/>
        <w:rPr>
          <w:rFonts w:ascii="Times New Roman" w:hAnsi="Times New Roman"/>
          <w:bCs/>
          <w:sz w:val="24"/>
          <w:szCs w:val="24"/>
        </w:rPr>
      </w:pPr>
    </w:p>
    <w:p w:rsidR="006F3EAF" w:rsidRPr="005F3C67" w:rsidRDefault="00AD408B">
      <w:pPr>
        <w:pStyle w:val="ListParagraph"/>
        <w:ind w:left="0"/>
        <w:rPr>
          <w:rFonts w:ascii="Times New Roman" w:hAnsi="Times New Roman"/>
          <w:bCs/>
          <w:sz w:val="24"/>
          <w:szCs w:val="24"/>
        </w:rPr>
      </w:pPr>
      <w:r>
        <w:rPr>
          <w:rFonts w:ascii="Times New Roman" w:hAnsi="Times New Roman"/>
          <w:bCs/>
          <w:sz w:val="24"/>
          <w:szCs w:val="24"/>
        </w:rPr>
        <w:t>ASIC Class Order [CO 13</w:t>
      </w:r>
      <w:r w:rsidR="00207B23">
        <w:rPr>
          <w:rFonts w:ascii="Times New Roman" w:hAnsi="Times New Roman"/>
          <w:bCs/>
          <w:sz w:val="24"/>
          <w:szCs w:val="24"/>
        </w:rPr>
        <w:t>/</w:t>
      </w:r>
      <w:r w:rsidR="00835007" w:rsidRPr="00835007">
        <w:rPr>
          <w:rFonts w:ascii="Times New Roman" w:hAnsi="Times New Roman"/>
          <w:bCs/>
          <w:sz w:val="24"/>
          <w:szCs w:val="24"/>
        </w:rPr>
        <w:t>1413</w:t>
      </w:r>
      <w:r>
        <w:rPr>
          <w:rFonts w:ascii="Times New Roman" w:hAnsi="Times New Roman"/>
          <w:bCs/>
          <w:sz w:val="24"/>
          <w:szCs w:val="24"/>
        </w:rPr>
        <w:t xml:space="preserve">] extends the list of </w:t>
      </w:r>
      <w:r w:rsidR="00120087" w:rsidRPr="00120087">
        <w:rPr>
          <w:rFonts w:ascii="Times New Roman" w:hAnsi="Times New Roman"/>
          <w:bCs/>
          <w:sz w:val="24"/>
          <w:szCs w:val="24"/>
        </w:rPr>
        <w:t>‘</w:t>
      </w:r>
      <w:r>
        <w:rPr>
          <w:rFonts w:ascii="Times New Roman" w:hAnsi="Times New Roman"/>
          <w:bCs/>
          <w:sz w:val="24"/>
          <w:szCs w:val="24"/>
        </w:rPr>
        <w:t>special custody assets</w:t>
      </w:r>
      <w:r w:rsidR="00120087" w:rsidRPr="00120087">
        <w:rPr>
          <w:rFonts w:ascii="Times New Roman" w:hAnsi="Times New Roman"/>
          <w:bCs/>
          <w:sz w:val="24"/>
          <w:szCs w:val="24"/>
        </w:rPr>
        <w:t>’</w:t>
      </w:r>
      <w:r w:rsidR="0008361E" w:rsidRPr="0008361E">
        <w:rPr>
          <w:rFonts w:ascii="Times New Roman" w:hAnsi="Times New Roman"/>
          <w:b/>
          <w:bCs/>
          <w:i/>
          <w:sz w:val="24"/>
          <w:szCs w:val="24"/>
        </w:rPr>
        <w:t xml:space="preserve"> </w:t>
      </w:r>
      <w:r>
        <w:rPr>
          <w:rFonts w:ascii="Times New Roman" w:hAnsi="Times New Roman"/>
          <w:bCs/>
          <w:sz w:val="24"/>
          <w:szCs w:val="24"/>
        </w:rPr>
        <w:t xml:space="preserve">a responsible entity </w:t>
      </w:r>
      <w:r w:rsidR="006F3EAF">
        <w:rPr>
          <w:rFonts w:ascii="Times New Roman" w:hAnsi="Times New Roman"/>
          <w:bCs/>
          <w:sz w:val="24"/>
          <w:szCs w:val="24"/>
        </w:rPr>
        <w:t xml:space="preserve">or </w:t>
      </w:r>
      <w:r w:rsidR="00120087">
        <w:rPr>
          <w:rFonts w:ascii="Times New Roman" w:hAnsi="Times New Roman"/>
          <w:bCs/>
          <w:sz w:val="24"/>
          <w:szCs w:val="24"/>
        </w:rPr>
        <w:t xml:space="preserve">IDPS operator </w:t>
      </w:r>
      <w:r w:rsidR="006F3EAF">
        <w:rPr>
          <w:rFonts w:ascii="Times New Roman" w:hAnsi="Times New Roman"/>
          <w:bCs/>
          <w:sz w:val="24"/>
          <w:szCs w:val="24"/>
        </w:rPr>
        <w:t>is</w:t>
      </w:r>
      <w:r>
        <w:rPr>
          <w:rFonts w:ascii="Times New Roman" w:hAnsi="Times New Roman"/>
          <w:bCs/>
          <w:sz w:val="24"/>
          <w:szCs w:val="24"/>
        </w:rPr>
        <w:t xml:space="preserve"> permitted to hold</w:t>
      </w:r>
      <w:r w:rsidR="005F78A6">
        <w:rPr>
          <w:rFonts w:ascii="Times New Roman" w:hAnsi="Times New Roman"/>
          <w:bCs/>
          <w:sz w:val="24"/>
          <w:szCs w:val="24"/>
        </w:rPr>
        <w:t xml:space="preserve"> and still obtain the benefit of the lower NTA requirement</w:t>
      </w:r>
      <w:r>
        <w:rPr>
          <w:rFonts w:ascii="Times New Roman" w:hAnsi="Times New Roman"/>
          <w:bCs/>
          <w:sz w:val="24"/>
          <w:szCs w:val="24"/>
        </w:rPr>
        <w:t>,</w:t>
      </w:r>
      <w:r w:rsidR="00120087">
        <w:rPr>
          <w:rFonts w:ascii="Times New Roman" w:hAnsi="Times New Roman"/>
          <w:bCs/>
          <w:sz w:val="24"/>
          <w:szCs w:val="24"/>
        </w:rPr>
        <w:t xml:space="preserve"> </w:t>
      </w:r>
      <w:r>
        <w:rPr>
          <w:rFonts w:ascii="Times New Roman" w:hAnsi="Times New Roman"/>
          <w:bCs/>
          <w:sz w:val="24"/>
          <w:szCs w:val="24"/>
        </w:rPr>
        <w:t xml:space="preserve">subject to certain conditions being satisfied. It also </w:t>
      </w:r>
      <w:r w:rsidR="00917B89">
        <w:rPr>
          <w:rFonts w:ascii="Times New Roman" w:hAnsi="Times New Roman"/>
          <w:bCs/>
          <w:sz w:val="24"/>
          <w:szCs w:val="24"/>
        </w:rPr>
        <w:t>clarifies</w:t>
      </w:r>
      <w:r>
        <w:rPr>
          <w:rFonts w:ascii="Times New Roman" w:hAnsi="Times New Roman"/>
          <w:bCs/>
          <w:sz w:val="24"/>
          <w:szCs w:val="24"/>
        </w:rPr>
        <w:t xml:space="preserve"> </w:t>
      </w:r>
      <w:r w:rsidR="00917B89">
        <w:rPr>
          <w:rFonts w:ascii="Times New Roman" w:hAnsi="Times New Roman"/>
          <w:bCs/>
          <w:sz w:val="24"/>
          <w:szCs w:val="24"/>
        </w:rPr>
        <w:t xml:space="preserve">the time by which </w:t>
      </w:r>
      <w:r w:rsidR="00887A81">
        <w:rPr>
          <w:rFonts w:ascii="Times New Roman" w:hAnsi="Times New Roman"/>
          <w:bCs/>
          <w:sz w:val="24"/>
          <w:szCs w:val="24"/>
        </w:rPr>
        <w:t xml:space="preserve">certain </w:t>
      </w:r>
      <w:r>
        <w:rPr>
          <w:rFonts w:ascii="Times New Roman" w:hAnsi="Times New Roman"/>
          <w:bCs/>
          <w:sz w:val="24"/>
          <w:szCs w:val="24"/>
        </w:rPr>
        <w:t>custodian</w:t>
      </w:r>
      <w:r w:rsidR="00887A81">
        <w:rPr>
          <w:rFonts w:ascii="Times New Roman" w:hAnsi="Times New Roman"/>
          <w:bCs/>
          <w:sz w:val="24"/>
          <w:szCs w:val="24"/>
        </w:rPr>
        <w:t>s</w:t>
      </w:r>
      <w:r>
        <w:rPr>
          <w:rFonts w:ascii="Times New Roman" w:hAnsi="Times New Roman"/>
          <w:bCs/>
          <w:sz w:val="24"/>
          <w:szCs w:val="24"/>
        </w:rPr>
        <w:t xml:space="preserve"> </w:t>
      </w:r>
      <w:r w:rsidR="00887A81">
        <w:rPr>
          <w:rFonts w:ascii="Times New Roman" w:hAnsi="Times New Roman"/>
          <w:bCs/>
          <w:sz w:val="24"/>
          <w:szCs w:val="24"/>
        </w:rPr>
        <w:t xml:space="preserve">engaged by a responsible entity or IDPS operator are </w:t>
      </w:r>
      <w:r>
        <w:rPr>
          <w:rFonts w:ascii="Times New Roman" w:hAnsi="Times New Roman"/>
          <w:bCs/>
          <w:sz w:val="24"/>
          <w:szCs w:val="24"/>
        </w:rPr>
        <w:t>required to obtain an auditor</w:t>
      </w:r>
      <w:r w:rsidR="003831DB">
        <w:rPr>
          <w:rFonts w:ascii="Times New Roman" w:hAnsi="Times New Roman"/>
          <w:bCs/>
          <w:sz w:val="24"/>
          <w:szCs w:val="24"/>
        </w:rPr>
        <w:t>’</w:t>
      </w:r>
      <w:r>
        <w:rPr>
          <w:rFonts w:ascii="Times New Roman" w:hAnsi="Times New Roman"/>
          <w:bCs/>
          <w:sz w:val="24"/>
          <w:szCs w:val="24"/>
        </w:rPr>
        <w:t xml:space="preserve">s report and the time period for which </w:t>
      </w:r>
      <w:r w:rsidR="00887A81">
        <w:rPr>
          <w:rFonts w:ascii="Times New Roman" w:hAnsi="Times New Roman"/>
          <w:bCs/>
          <w:sz w:val="24"/>
          <w:szCs w:val="24"/>
        </w:rPr>
        <w:t xml:space="preserve">these </w:t>
      </w:r>
      <w:r w:rsidR="006F3EAF">
        <w:rPr>
          <w:rFonts w:ascii="Times New Roman" w:hAnsi="Times New Roman"/>
          <w:bCs/>
          <w:sz w:val="24"/>
          <w:szCs w:val="24"/>
        </w:rPr>
        <w:t xml:space="preserve">reports must be </w:t>
      </w:r>
      <w:r>
        <w:rPr>
          <w:rFonts w:ascii="Times New Roman" w:hAnsi="Times New Roman"/>
          <w:bCs/>
          <w:sz w:val="24"/>
          <w:szCs w:val="24"/>
        </w:rPr>
        <w:t>obtained.</w:t>
      </w:r>
    </w:p>
    <w:p w:rsidR="000B7EB1" w:rsidRDefault="000B7EB1" w:rsidP="000B7EB1">
      <w:pPr>
        <w:pStyle w:val="ListParagraph"/>
        <w:ind w:left="0"/>
      </w:pPr>
    </w:p>
    <w:p w:rsidR="000B7EB1" w:rsidRDefault="00AD408B" w:rsidP="000B7EB1">
      <w:pPr>
        <w:pStyle w:val="ListParagraph"/>
        <w:ind w:left="0"/>
        <w:rPr>
          <w:rFonts w:ascii="Times New Roman" w:hAnsi="Times New Roman"/>
          <w:bCs/>
          <w:sz w:val="24"/>
          <w:szCs w:val="24"/>
        </w:rPr>
      </w:pPr>
      <w:r>
        <w:rPr>
          <w:rFonts w:ascii="Times New Roman" w:hAnsi="Times New Roman"/>
          <w:bCs/>
          <w:sz w:val="24"/>
          <w:szCs w:val="24"/>
        </w:rPr>
        <w:t xml:space="preserve">Based on our industry consultation and liaison, it appears to be industry practice for a responsible entity to hold certain types of assets that do not currently fall within the definition of special custody assets and </w:t>
      </w:r>
      <w:r w:rsidR="00887A81">
        <w:rPr>
          <w:rFonts w:ascii="Times New Roman" w:hAnsi="Times New Roman"/>
          <w:bCs/>
          <w:sz w:val="24"/>
          <w:szCs w:val="24"/>
        </w:rPr>
        <w:t>T</w:t>
      </w:r>
      <w:r>
        <w:rPr>
          <w:rFonts w:ascii="Times New Roman" w:hAnsi="Times New Roman"/>
          <w:bCs/>
          <w:sz w:val="24"/>
          <w:szCs w:val="24"/>
        </w:rPr>
        <w:t xml:space="preserve">ier </w:t>
      </w:r>
      <w:r w:rsidR="00887A81">
        <w:rPr>
          <w:rFonts w:ascii="Times New Roman" w:hAnsi="Times New Roman"/>
          <w:bCs/>
          <w:sz w:val="24"/>
          <w:szCs w:val="24"/>
        </w:rPr>
        <w:t>$</w:t>
      </w:r>
      <w:r>
        <w:rPr>
          <w:rFonts w:ascii="Times New Roman" w:hAnsi="Times New Roman"/>
          <w:bCs/>
          <w:sz w:val="24"/>
          <w:szCs w:val="24"/>
        </w:rPr>
        <w:t xml:space="preserve">500,000 </w:t>
      </w:r>
      <w:r w:rsidR="00887A81">
        <w:rPr>
          <w:rFonts w:ascii="Times New Roman" w:hAnsi="Times New Roman"/>
          <w:bCs/>
          <w:sz w:val="24"/>
          <w:szCs w:val="24"/>
        </w:rPr>
        <w:t xml:space="preserve">class </w:t>
      </w:r>
      <w:r>
        <w:rPr>
          <w:rFonts w:ascii="Times New Roman" w:hAnsi="Times New Roman"/>
          <w:bCs/>
          <w:sz w:val="24"/>
          <w:szCs w:val="24"/>
        </w:rPr>
        <w:t xml:space="preserve">assets and that there may be practical benefits in doing so. ASIC considers it appropriate to revise the definition of special custody assets to include these types of assets, as well as associated </w:t>
      </w:r>
      <w:proofErr w:type="spellStart"/>
      <w:r>
        <w:rPr>
          <w:rFonts w:ascii="Times New Roman" w:hAnsi="Times New Roman"/>
          <w:bCs/>
          <w:sz w:val="24"/>
          <w:szCs w:val="24"/>
        </w:rPr>
        <w:t>choses</w:t>
      </w:r>
      <w:proofErr w:type="spellEnd"/>
      <w:r>
        <w:rPr>
          <w:rFonts w:ascii="Times New Roman" w:hAnsi="Times New Roman"/>
          <w:bCs/>
          <w:sz w:val="24"/>
          <w:szCs w:val="24"/>
        </w:rPr>
        <w:t xml:space="preserve"> in action, subject to certain conditions being satisfied. </w:t>
      </w:r>
    </w:p>
    <w:p w:rsidR="007D0C80" w:rsidRPr="005F3C67" w:rsidRDefault="007D0C80" w:rsidP="007D0C80">
      <w:pPr>
        <w:pStyle w:val="ListParagraph"/>
        <w:ind w:left="45"/>
        <w:rPr>
          <w:rFonts w:ascii="Times New Roman" w:hAnsi="Times New Roman"/>
          <w:bCs/>
          <w:sz w:val="24"/>
          <w:szCs w:val="24"/>
        </w:rPr>
      </w:pPr>
    </w:p>
    <w:p w:rsidR="007D0C80" w:rsidRPr="005F3C67" w:rsidRDefault="00AD408B" w:rsidP="006F3EAF">
      <w:pPr>
        <w:pStyle w:val="ListParagraph"/>
        <w:ind w:left="0"/>
        <w:rPr>
          <w:rFonts w:ascii="Times New Roman" w:hAnsi="Times New Roman"/>
          <w:b/>
          <w:bCs/>
          <w:sz w:val="24"/>
          <w:szCs w:val="24"/>
        </w:rPr>
      </w:pPr>
      <w:r>
        <w:rPr>
          <w:rFonts w:ascii="Times New Roman" w:hAnsi="Times New Roman"/>
          <w:b/>
          <w:bCs/>
          <w:sz w:val="24"/>
          <w:szCs w:val="24"/>
        </w:rPr>
        <w:t xml:space="preserve">Human rights implications </w:t>
      </w:r>
    </w:p>
    <w:p w:rsidR="007D0C80" w:rsidRPr="005F3C67" w:rsidRDefault="007D0C80" w:rsidP="006F3EAF">
      <w:pPr>
        <w:pStyle w:val="ListParagraph"/>
        <w:ind w:left="0"/>
        <w:rPr>
          <w:rFonts w:ascii="Times New Roman" w:hAnsi="Times New Roman"/>
          <w:b/>
          <w:sz w:val="24"/>
          <w:szCs w:val="24"/>
        </w:rPr>
      </w:pPr>
    </w:p>
    <w:p w:rsidR="007D0C80" w:rsidRPr="005F3C67" w:rsidRDefault="00AD408B" w:rsidP="006F3EAF">
      <w:pPr>
        <w:pStyle w:val="ListParagraph"/>
        <w:ind w:left="0"/>
        <w:rPr>
          <w:rFonts w:ascii="Times New Roman" w:hAnsi="Times New Roman"/>
          <w:sz w:val="24"/>
          <w:szCs w:val="24"/>
        </w:rPr>
      </w:pPr>
      <w:r>
        <w:rPr>
          <w:rFonts w:ascii="Times New Roman" w:hAnsi="Times New Roman"/>
          <w:sz w:val="24"/>
          <w:szCs w:val="24"/>
        </w:rPr>
        <w:t xml:space="preserve">This class order does not engage any of the applicable rights or freedoms. </w:t>
      </w:r>
    </w:p>
    <w:p w:rsidR="00120087" w:rsidRPr="005F3C67" w:rsidRDefault="00120087" w:rsidP="006F3EAF">
      <w:pPr>
        <w:pStyle w:val="ListParagraph"/>
        <w:ind w:left="0"/>
        <w:rPr>
          <w:rFonts w:ascii="Times New Roman" w:hAnsi="Times New Roman"/>
          <w:sz w:val="24"/>
          <w:szCs w:val="24"/>
        </w:rPr>
      </w:pPr>
    </w:p>
    <w:p w:rsidR="007D0C80" w:rsidRDefault="00AD408B" w:rsidP="006F3EAF">
      <w:pPr>
        <w:pStyle w:val="ListParagraph"/>
        <w:ind w:left="0"/>
        <w:rPr>
          <w:rFonts w:ascii="Times New Roman" w:hAnsi="Times New Roman"/>
          <w:b/>
          <w:bCs/>
          <w:sz w:val="24"/>
          <w:szCs w:val="24"/>
        </w:rPr>
      </w:pPr>
      <w:r>
        <w:rPr>
          <w:rFonts w:ascii="Times New Roman" w:hAnsi="Times New Roman"/>
          <w:b/>
          <w:bCs/>
          <w:sz w:val="24"/>
          <w:szCs w:val="24"/>
        </w:rPr>
        <w:t xml:space="preserve">Conclusion </w:t>
      </w:r>
    </w:p>
    <w:p w:rsidR="00120087" w:rsidRPr="005F3C67" w:rsidRDefault="00120087" w:rsidP="006F3EAF">
      <w:pPr>
        <w:pStyle w:val="ListParagraph"/>
        <w:ind w:left="0"/>
        <w:rPr>
          <w:rFonts w:ascii="Times New Roman" w:hAnsi="Times New Roman"/>
          <w:b/>
          <w:bCs/>
          <w:sz w:val="24"/>
          <w:szCs w:val="24"/>
        </w:rPr>
      </w:pPr>
    </w:p>
    <w:p w:rsidR="008909A7" w:rsidRDefault="00AD408B" w:rsidP="006F3EAF">
      <w:pPr>
        <w:pStyle w:val="ListParagraph"/>
        <w:ind w:left="0"/>
        <w:rPr>
          <w:rFonts w:ascii="Times New Roman" w:hAnsi="Times New Roman"/>
          <w:sz w:val="24"/>
          <w:szCs w:val="24"/>
        </w:rPr>
      </w:pPr>
      <w:r>
        <w:rPr>
          <w:rFonts w:ascii="Times New Roman" w:hAnsi="Times New Roman"/>
          <w:sz w:val="24"/>
          <w:szCs w:val="24"/>
        </w:rPr>
        <w:t>This class order is compatible with human rights as it does not raise any human rights issues.</w:t>
      </w:r>
    </w:p>
    <w:sectPr w:rsidR="008909A7" w:rsidSect="00F20A32">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AFE" w:rsidRDefault="00044AFE" w:rsidP="00BB13C4">
      <w:pPr>
        <w:spacing w:after="0" w:line="240" w:lineRule="auto"/>
      </w:pPr>
      <w:r>
        <w:separator/>
      </w:r>
    </w:p>
  </w:endnote>
  <w:endnote w:type="continuationSeparator" w:id="0">
    <w:p w:rsidR="00044AFE" w:rsidRDefault="00044AFE" w:rsidP="00BB1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557390962"/>
      <w:docPartObj>
        <w:docPartGallery w:val="Page Numbers (Bottom of Page)"/>
        <w:docPartUnique/>
      </w:docPartObj>
    </w:sdtPr>
    <w:sdtContent>
      <w:p w:rsidR="00E16171" w:rsidRPr="005529A4" w:rsidRDefault="00E16171">
        <w:pPr>
          <w:pStyle w:val="Footer"/>
          <w:jc w:val="right"/>
          <w:rPr>
            <w:rFonts w:ascii="Times New Roman" w:hAnsi="Times New Roman"/>
          </w:rPr>
        </w:pPr>
        <w:r>
          <w:rPr>
            <w:rFonts w:ascii="Times New Roman" w:hAnsi="Times New Roman"/>
          </w:rPr>
          <w:t xml:space="preserve">November </w:t>
        </w:r>
        <w:r w:rsidRPr="008909A7">
          <w:rPr>
            <w:rFonts w:ascii="Times New Roman" w:hAnsi="Times New Roman"/>
          </w:rPr>
          <w:t>2013</w:t>
        </w:r>
      </w:p>
      <w:p w:rsidR="00E16171" w:rsidRPr="005529A4" w:rsidRDefault="00E16171">
        <w:pPr>
          <w:pStyle w:val="Footer"/>
          <w:jc w:val="right"/>
          <w:rPr>
            <w:rFonts w:ascii="Times New Roman" w:hAnsi="Times New Roman"/>
          </w:rPr>
        </w:pPr>
        <w:r w:rsidRPr="008909A7">
          <w:rPr>
            <w:rFonts w:ascii="Times New Roman" w:hAnsi="Times New Roman"/>
          </w:rPr>
          <w:t xml:space="preserve">Page </w:t>
        </w:r>
        <w:r w:rsidR="00835007" w:rsidRPr="008909A7">
          <w:rPr>
            <w:rFonts w:ascii="Times New Roman" w:hAnsi="Times New Roman"/>
          </w:rPr>
          <w:fldChar w:fldCharType="begin"/>
        </w:r>
        <w:r w:rsidRPr="008909A7">
          <w:rPr>
            <w:rFonts w:ascii="Times New Roman" w:hAnsi="Times New Roman"/>
          </w:rPr>
          <w:instrText xml:space="preserve"> PAGE   \* MERGEFORMAT </w:instrText>
        </w:r>
        <w:r w:rsidR="00835007" w:rsidRPr="008909A7">
          <w:rPr>
            <w:rFonts w:ascii="Times New Roman" w:hAnsi="Times New Roman"/>
          </w:rPr>
          <w:fldChar w:fldCharType="separate"/>
        </w:r>
        <w:r w:rsidR="00506B9D">
          <w:rPr>
            <w:rFonts w:ascii="Times New Roman" w:hAnsi="Times New Roman"/>
            <w:noProof/>
          </w:rPr>
          <w:t>7</w:t>
        </w:r>
        <w:r w:rsidR="00835007" w:rsidRPr="008909A7">
          <w:rPr>
            <w:rFonts w:ascii="Times New Roman" w:hAnsi="Times New Roman"/>
          </w:rPr>
          <w:fldChar w:fldCharType="end"/>
        </w:r>
      </w:p>
    </w:sdtContent>
  </w:sdt>
  <w:p w:rsidR="00E16171" w:rsidRPr="005529A4" w:rsidRDefault="00E16171">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AFE" w:rsidRDefault="00044AFE" w:rsidP="00BB13C4">
      <w:pPr>
        <w:spacing w:after="0" w:line="240" w:lineRule="auto"/>
      </w:pPr>
      <w:r>
        <w:separator/>
      </w:r>
    </w:p>
  </w:footnote>
  <w:footnote w:type="continuationSeparator" w:id="0">
    <w:p w:rsidR="00044AFE" w:rsidRDefault="00044AFE" w:rsidP="00BB13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171" w:rsidRPr="00F20A32" w:rsidRDefault="00E16171" w:rsidP="00F20A32">
    <w:pPr>
      <w:pStyle w:val="Header"/>
      <w:jc w:val="right"/>
      <w:rPr>
        <w:rFonts w:ascii="Times New Roman" w:hAnsi="Times New Roman"/>
      </w:rPr>
    </w:pPr>
    <w:r w:rsidRPr="00F20A32">
      <w:rPr>
        <w:rFonts w:ascii="Times New Roman" w:hAnsi="Times New Roman"/>
      </w:rPr>
      <w:t>Explanatory Statement – Class Order [CO 13/</w:t>
    </w:r>
    <w:r>
      <w:rPr>
        <w:rFonts w:ascii="Times New Roman" w:hAnsi="Times New Roman"/>
      </w:rPr>
      <w:t>1413</w:t>
    </w:r>
    <w:r w:rsidRPr="00F20A32">
      <w:rPr>
        <w:rFonts w:ascii="Times New Roman" w:hAnsi="Times New Roman"/>
      </w:rPr>
      <w:t>]</w:t>
    </w:r>
  </w:p>
  <w:p w:rsidR="00E16171" w:rsidRDefault="00E161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908208"/>
    <w:lvl w:ilvl="0">
      <w:numFmt w:val="bullet"/>
      <w:lvlText w:val="*"/>
      <w:lvlJc w:val="left"/>
    </w:lvl>
  </w:abstractNum>
  <w:abstractNum w:abstractNumId="1">
    <w:nsid w:val="02523223"/>
    <w:multiLevelType w:val="hybridMultilevel"/>
    <w:tmpl w:val="6CC8B13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035753E1"/>
    <w:multiLevelType w:val="hybridMultilevel"/>
    <w:tmpl w:val="55726054"/>
    <w:lvl w:ilvl="0" w:tplc="BC5CCD74">
      <w:start w:val="9"/>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234C14"/>
    <w:multiLevelType w:val="hybridMultilevel"/>
    <w:tmpl w:val="063A40E2"/>
    <w:lvl w:ilvl="0" w:tplc="EA5C782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C67AA4"/>
    <w:multiLevelType w:val="hybridMultilevel"/>
    <w:tmpl w:val="66B49C80"/>
    <w:lvl w:ilvl="0" w:tplc="E4C87A4A">
      <w:start w:val="2"/>
      <w:numFmt w:val="lowerRoman"/>
      <w:lvlText w:val="(%1)"/>
      <w:lvlJc w:val="left"/>
      <w:pPr>
        <w:ind w:left="157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25B5DD3"/>
    <w:multiLevelType w:val="hybridMultilevel"/>
    <w:tmpl w:val="08945390"/>
    <w:lvl w:ilvl="0" w:tplc="244AA81E">
      <w:start w:val="2"/>
      <w:numFmt w:val="lowerRoman"/>
      <w:lvlText w:val="(%1)"/>
      <w:lvlJc w:val="left"/>
      <w:pPr>
        <w:ind w:left="1804" w:hanging="720"/>
      </w:pPr>
      <w:rPr>
        <w:rFonts w:hint="default"/>
      </w:rPr>
    </w:lvl>
    <w:lvl w:ilvl="1" w:tplc="0C090019" w:tentative="1">
      <w:start w:val="1"/>
      <w:numFmt w:val="lowerLetter"/>
      <w:lvlText w:val="%2."/>
      <w:lvlJc w:val="left"/>
      <w:pPr>
        <w:ind w:left="2164" w:hanging="360"/>
      </w:pPr>
    </w:lvl>
    <w:lvl w:ilvl="2" w:tplc="0C09001B" w:tentative="1">
      <w:start w:val="1"/>
      <w:numFmt w:val="lowerRoman"/>
      <w:lvlText w:val="%3."/>
      <w:lvlJc w:val="right"/>
      <w:pPr>
        <w:ind w:left="2884" w:hanging="180"/>
      </w:pPr>
    </w:lvl>
    <w:lvl w:ilvl="3" w:tplc="0C09000F" w:tentative="1">
      <w:start w:val="1"/>
      <w:numFmt w:val="decimal"/>
      <w:lvlText w:val="%4."/>
      <w:lvlJc w:val="left"/>
      <w:pPr>
        <w:ind w:left="3604" w:hanging="360"/>
      </w:pPr>
    </w:lvl>
    <w:lvl w:ilvl="4" w:tplc="0C090019" w:tentative="1">
      <w:start w:val="1"/>
      <w:numFmt w:val="lowerLetter"/>
      <w:lvlText w:val="%5."/>
      <w:lvlJc w:val="left"/>
      <w:pPr>
        <w:ind w:left="4324" w:hanging="360"/>
      </w:pPr>
    </w:lvl>
    <w:lvl w:ilvl="5" w:tplc="0C09001B" w:tentative="1">
      <w:start w:val="1"/>
      <w:numFmt w:val="lowerRoman"/>
      <w:lvlText w:val="%6."/>
      <w:lvlJc w:val="right"/>
      <w:pPr>
        <w:ind w:left="5044" w:hanging="180"/>
      </w:pPr>
    </w:lvl>
    <w:lvl w:ilvl="6" w:tplc="0C09000F" w:tentative="1">
      <w:start w:val="1"/>
      <w:numFmt w:val="decimal"/>
      <w:lvlText w:val="%7."/>
      <w:lvlJc w:val="left"/>
      <w:pPr>
        <w:ind w:left="5764" w:hanging="360"/>
      </w:pPr>
    </w:lvl>
    <w:lvl w:ilvl="7" w:tplc="0C090019" w:tentative="1">
      <w:start w:val="1"/>
      <w:numFmt w:val="lowerLetter"/>
      <w:lvlText w:val="%8."/>
      <w:lvlJc w:val="left"/>
      <w:pPr>
        <w:ind w:left="6484" w:hanging="360"/>
      </w:pPr>
    </w:lvl>
    <w:lvl w:ilvl="8" w:tplc="0C09001B" w:tentative="1">
      <w:start w:val="1"/>
      <w:numFmt w:val="lowerRoman"/>
      <w:lvlText w:val="%9."/>
      <w:lvlJc w:val="right"/>
      <w:pPr>
        <w:ind w:left="7204" w:hanging="180"/>
      </w:pPr>
    </w:lvl>
  </w:abstractNum>
  <w:abstractNum w:abstractNumId="7">
    <w:nsid w:val="12950A67"/>
    <w:multiLevelType w:val="hybridMultilevel"/>
    <w:tmpl w:val="38AA2A80"/>
    <w:lvl w:ilvl="0" w:tplc="30BC2DB4">
      <w:start w:val="1"/>
      <w:numFmt w:val="lowerLetter"/>
      <w:lvlText w:val="(%1)"/>
      <w:lvlJc w:val="left"/>
      <w:pPr>
        <w:ind w:left="720" w:hanging="360"/>
      </w:pPr>
      <w:rPr>
        <w:rFonts w:hint="default"/>
      </w:rPr>
    </w:lvl>
    <w:lvl w:ilvl="1" w:tplc="DDA823F0">
      <w:start w:val="9"/>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8EE1CAC"/>
    <w:multiLevelType w:val="hybridMultilevel"/>
    <w:tmpl w:val="30C684B4"/>
    <w:lvl w:ilvl="0" w:tplc="4F5629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AC51DC4"/>
    <w:multiLevelType w:val="hybridMultilevel"/>
    <w:tmpl w:val="6180FDAC"/>
    <w:lvl w:ilvl="0" w:tplc="7FE4DD6E">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0C6808"/>
    <w:multiLevelType w:val="multilevel"/>
    <w:tmpl w:val="DF3A73BA"/>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1EDC17DB"/>
    <w:multiLevelType w:val="hybridMultilevel"/>
    <w:tmpl w:val="701A190C"/>
    <w:lvl w:ilvl="0" w:tplc="F0DA8CC2">
      <w:start w:val="9"/>
      <w:numFmt w:val="lowerLetter"/>
      <w:lvlText w:val="(%1)"/>
      <w:lvlJc w:val="left"/>
      <w:pPr>
        <w:ind w:left="1084" w:hanging="360"/>
      </w:pPr>
      <w:rPr>
        <w:rFonts w:hint="default"/>
      </w:rPr>
    </w:lvl>
    <w:lvl w:ilvl="1" w:tplc="0C090019" w:tentative="1">
      <w:start w:val="1"/>
      <w:numFmt w:val="lowerLetter"/>
      <w:lvlText w:val="%2."/>
      <w:lvlJc w:val="left"/>
      <w:pPr>
        <w:ind w:left="1804" w:hanging="360"/>
      </w:pPr>
    </w:lvl>
    <w:lvl w:ilvl="2" w:tplc="0C09001B" w:tentative="1">
      <w:start w:val="1"/>
      <w:numFmt w:val="lowerRoman"/>
      <w:lvlText w:val="%3."/>
      <w:lvlJc w:val="right"/>
      <w:pPr>
        <w:ind w:left="2524" w:hanging="180"/>
      </w:pPr>
    </w:lvl>
    <w:lvl w:ilvl="3" w:tplc="0C09000F" w:tentative="1">
      <w:start w:val="1"/>
      <w:numFmt w:val="decimal"/>
      <w:lvlText w:val="%4."/>
      <w:lvlJc w:val="left"/>
      <w:pPr>
        <w:ind w:left="3244" w:hanging="360"/>
      </w:pPr>
    </w:lvl>
    <w:lvl w:ilvl="4" w:tplc="0C090019" w:tentative="1">
      <w:start w:val="1"/>
      <w:numFmt w:val="lowerLetter"/>
      <w:lvlText w:val="%5."/>
      <w:lvlJc w:val="left"/>
      <w:pPr>
        <w:ind w:left="3964" w:hanging="360"/>
      </w:pPr>
    </w:lvl>
    <w:lvl w:ilvl="5" w:tplc="0C09001B" w:tentative="1">
      <w:start w:val="1"/>
      <w:numFmt w:val="lowerRoman"/>
      <w:lvlText w:val="%6."/>
      <w:lvlJc w:val="right"/>
      <w:pPr>
        <w:ind w:left="4684" w:hanging="180"/>
      </w:pPr>
    </w:lvl>
    <w:lvl w:ilvl="6" w:tplc="0C09000F" w:tentative="1">
      <w:start w:val="1"/>
      <w:numFmt w:val="decimal"/>
      <w:lvlText w:val="%7."/>
      <w:lvlJc w:val="left"/>
      <w:pPr>
        <w:ind w:left="5404" w:hanging="360"/>
      </w:pPr>
    </w:lvl>
    <w:lvl w:ilvl="7" w:tplc="0C090019" w:tentative="1">
      <w:start w:val="1"/>
      <w:numFmt w:val="lowerLetter"/>
      <w:lvlText w:val="%8."/>
      <w:lvlJc w:val="left"/>
      <w:pPr>
        <w:ind w:left="6124" w:hanging="360"/>
      </w:pPr>
    </w:lvl>
    <w:lvl w:ilvl="8" w:tplc="0C09001B" w:tentative="1">
      <w:start w:val="1"/>
      <w:numFmt w:val="lowerRoman"/>
      <w:lvlText w:val="%9."/>
      <w:lvlJc w:val="right"/>
      <w:pPr>
        <w:ind w:left="6844" w:hanging="180"/>
      </w:pPr>
    </w:lvl>
  </w:abstractNum>
  <w:abstractNum w:abstractNumId="12">
    <w:nsid w:val="1F332018"/>
    <w:multiLevelType w:val="hybridMultilevel"/>
    <w:tmpl w:val="02D87EC8"/>
    <w:lvl w:ilvl="0" w:tplc="0FEC47A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F5D5CBB"/>
    <w:multiLevelType w:val="hybridMultilevel"/>
    <w:tmpl w:val="F0CEB798"/>
    <w:lvl w:ilvl="0" w:tplc="F1560A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04D6C07"/>
    <w:multiLevelType w:val="hybridMultilevel"/>
    <w:tmpl w:val="A1D86436"/>
    <w:lvl w:ilvl="0" w:tplc="74123012">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5">
    <w:nsid w:val="237F660F"/>
    <w:multiLevelType w:val="hybridMultilevel"/>
    <w:tmpl w:val="BFEAFC56"/>
    <w:lvl w:ilvl="0" w:tplc="B888D428">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28987E28"/>
    <w:multiLevelType w:val="hybridMultilevel"/>
    <w:tmpl w:val="8026D778"/>
    <w:lvl w:ilvl="0" w:tplc="B6161532">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7">
    <w:nsid w:val="2B6B6BE2"/>
    <w:multiLevelType w:val="hybridMultilevel"/>
    <w:tmpl w:val="125494DE"/>
    <w:lvl w:ilvl="0" w:tplc="7FE4DD6E">
      <w:start w:val="1"/>
      <w:numFmt w:val="lowerLetter"/>
      <w:lvlText w:val="(%1)"/>
      <w:lvlJc w:val="left"/>
      <w:pPr>
        <w:ind w:left="1444" w:hanging="735"/>
      </w:pPr>
      <w:rPr>
        <w:rFonts w:ascii="Times New Roman" w:eastAsia="Calibri" w:hAnsi="Times New Roman" w:cs="Times New Roman"/>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74B7C"/>
    <w:multiLevelType w:val="hybridMultilevel"/>
    <w:tmpl w:val="40C4EF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E7D2C5E"/>
    <w:multiLevelType w:val="hybridMultilevel"/>
    <w:tmpl w:val="9A7C1F38"/>
    <w:lvl w:ilvl="0" w:tplc="6CB4B4B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F7130F9"/>
    <w:multiLevelType w:val="hybridMultilevel"/>
    <w:tmpl w:val="D3DACAAA"/>
    <w:lvl w:ilvl="0" w:tplc="EF5AFD38">
      <w:start w:val="9"/>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nsid w:val="34351ACB"/>
    <w:multiLevelType w:val="hybridMultilevel"/>
    <w:tmpl w:val="1994A400"/>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3">
    <w:nsid w:val="362E4EC8"/>
    <w:multiLevelType w:val="hybridMultilevel"/>
    <w:tmpl w:val="4F6E964E"/>
    <w:lvl w:ilvl="0" w:tplc="4DB21E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82C2C02"/>
    <w:multiLevelType w:val="hybridMultilevel"/>
    <w:tmpl w:val="C4C6970A"/>
    <w:lvl w:ilvl="0" w:tplc="3704FF7C">
      <w:start w:val="1"/>
      <w:numFmt w:val="lowerRoman"/>
      <w:lvlText w:val="(%1)"/>
      <w:lvlJc w:val="left"/>
      <w:pPr>
        <w:ind w:left="1440" w:hanging="720"/>
      </w:pPr>
      <w:rPr>
        <w:rFonts w:hint="default"/>
      </w:rPr>
    </w:lvl>
    <w:lvl w:ilvl="1" w:tplc="082019FC">
      <w:start w:val="1"/>
      <w:numFmt w:val="upperLetter"/>
      <w:lvlText w:val="(%2)"/>
      <w:lvlJc w:val="left"/>
      <w:pPr>
        <w:ind w:left="1800" w:hanging="360"/>
      </w:pPr>
      <w:rPr>
        <w:rFonts w:ascii="Times New Roman" w:eastAsia="Calibri" w:hAnsi="Times New Roman" w:cs="Times New Roman"/>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41175F6C"/>
    <w:multiLevelType w:val="hybridMultilevel"/>
    <w:tmpl w:val="CD98CE7C"/>
    <w:lvl w:ilvl="0" w:tplc="019E4710">
      <w:start w:val="1"/>
      <w:numFmt w:val="decimal"/>
      <w:lvlText w:val="%1."/>
      <w:lvlJc w:val="left"/>
      <w:pPr>
        <w:ind w:left="405" w:hanging="360"/>
      </w:pPr>
      <w:rPr>
        <w:rFonts w:hint="default"/>
        <w:b/>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6">
    <w:nsid w:val="462E22D2"/>
    <w:multiLevelType w:val="hybridMultilevel"/>
    <w:tmpl w:val="DA046356"/>
    <w:lvl w:ilvl="0" w:tplc="73E827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B250DA6"/>
    <w:multiLevelType w:val="hybridMultilevel"/>
    <w:tmpl w:val="81344406"/>
    <w:lvl w:ilvl="0" w:tplc="7FE4DD6E">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62A6055"/>
    <w:multiLevelType w:val="hybridMultilevel"/>
    <w:tmpl w:val="C73E1CAA"/>
    <w:lvl w:ilvl="0" w:tplc="1C0A08FA">
      <w:start w:val="1"/>
      <w:numFmt w:val="lowerRoman"/>
      <w:lvlText w:val="(%1)"/>
      <w:lvlJc w:val="left"/>
      <w:pPr>
        <w:ind w:left="1440" w:hanging="72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5B99440E"/>
    <w:multiLevelType w:val="hybridMultilevel"/>
    <w:tmpl w:val="A5F884FE"/>
    <w:lvl w:ilvl="0" w:tplc="7F1CD6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D3045A2"/>
    <w:multiLevelType w:val="hybridMultilevel"/>
    <w:tmpl w:val="D7C06C22"/>
    <w:lvl w:ilvl="0" w:tplc="5B2AE342">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651E7C6E"/>
    <w:multiLevelType w:val="hybridMultilevel"/>
    <w:tmpl w:val="CF463A5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2">
    <w:nsid w:val="70746E7E"/>
    <w:multiLevelType w:val="hybridMultilevel"/>
    <w:tmpl w:val="71D67AE2"/>
    <w:lvl w:ilvl="0" w:tplc="7FE4DD6E">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3B4006"/>
    <w:multiLevelType w:val="multilevel"/>
    <w:tmpl w:val="D270A95E"/>
    <w:lvl w:ilvl="0">
      <w:start w:val="1"/>
      <w:numFmt w:val="lowerLetter"/>
      <w:lvlText w:val="%1)"/>
      <w:lvlJc w:val="left"/>
      <w:pPr>
        <w:tabs>
          <w:tab w:val="num" w:pos="1419"/>
        </w:tabs>
        <w:ind w:left="1419" w:hanging="426"/>
      </w:pPr>
      <w:rPr>
        <w:rFonts w:hint="default"/>
        <w:i w:val="0"/>
        <w:sz w:val="22"/>
        <w:szCs w:val="22"/>
      </w:rPr>
    </w:lvl>
    <w:lvl w:ilvl="1">
      <w:start w:val="1"/>
      <w:numFmt w:val="lowerLetter"/>
      <w:lvlText w:val="(%2)"/>
      <w:lvlJc w:val="left"/>
      <w:pPr>
        <w:tabs>
          <w:tab w:val="num" w:pos="1276"/>
        </w:tabs>
        <w:ind w:left="1276" w:hanging="425"/>
      </w:pPr>
      <w:rPr>
        <w:rFonts w:hint="default"/>
        <w:sz w:val="22"/>
        <w:szCs w:val="22"/>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13D72BF"/>
    <w:multiLevelType w:val="hybridMultilevel"/>
    <w:tmpl w:val="52E69E6C"/>
    <w:lvl w:ilvl="0" w:tplc="BD7A783E">
      <w:start w:val="1"/>
      <w:numFmt w:val="lowerRoman"/>
      <w:lvlText w:val="(%1)"/>
      <w:lvlJc w:val="left"/>
      <w:pPr>
        <w:ind w:left="1444" w:hanging="720"/>
      </w:pPr>
      <w:rPr>
        <w:rFonts w:hint="default"/>
      </w:rPr>
    </w:lvl>
    <w:lvl w:ilvl="1" w:tplc="0C090019" w:tentative="1">
      <w:start w:val="1"/>
      <w:numFmt w:val="lowerLetter"/>
      <w:lvlText w:val="%2."/>
      <w:lvlJc w:val="left"/>
      <w:pPr>
        <w:ind w:left="1804" w:hanging="360"/>
      </w:pPr>
    </w:lvl>
    <w:lvl w:ilvl="2" w:tplc="0C09001B" w:tentative="1">
      <w:start w:val="1"/>
      <w:numFmt w:val="lowerRoman"/>
      <w:lvlText w:val="%3."/>
      <w:lvlJc w:val="right"/>
      <w:pPr>
        <w:ind w:left="2524" w:hanging="180"/>
      </w:pPr>
    </w:lvl>
    <w:lvl w:ilvl="3" w:tplc="0C09000F" w:tentative="1">
      <w:start w:val="1"/>
      <w:numFmt w:val="decimal"/>
      <w:lvlText w:val="%4."/>
      <w:lvlJc w:val="left"/>
      <w:pPr>
        <w:ind w:left="3244" w:hanging="360"/>
      </w:pPr>
    </w:lvl>
    <w:lvl w:ilvl="4" w:tplc="0C090019" w:tentative="1">
      <w:start w:val="1"/>
      <w:numFmt w:val="lowerLetter"/>
      <w:lvlText w:val="%5."/>
      <w:lvlJc w:val="left"/>
      <w:pPr>
        <w:ind w:left="3964" w:hanging="360"/>
      </w:pPr>
    </w:lvl>
    <w:lvl w:ilvl="5" w:tplc="0C09001B" w:tentative="1">
      <w:start w:val="1"/>
      <w:numFmt w:val="lowerRoman"/>
      <w:lvlText w:val="%6."/>
      <w:lvlJc w:val="right"/>
      <w:pPr>
        <w:ind w:left="4684" w:hanging="180"/>
      </w:pPr>
    </w:lvl>
    <w:lvl w:ilvl="6" w:tplc="0C09000F" w:tentative="1">
      <w:start w:val="1"/>
      <w:numFmt w:val="decimal"/>
      <w:lvlText w:val="%7."/>
      <w:lvlJc w:val="left"/>
      <w:pPr>
        <w:ind w:left="5404" w:hanging="360"/>
      </w:pPr>
    </w:lvl>
    <w:lvl w:ilvl="7" w:tplc="0C090019" w:tentative="1">
      <w:start w:val="1"/>
      <w:numFmt w:val="lowerLetter"/>
      <w:lvlText w:val="%8."/>
      <w:lvlJc w:val="left"/>
      <w:pPr>
        <w:ind w:left="6124" w:hanging="360"/>
      </w:pPr>
    </w:lvl>
    <w:lvl w:ilvl="8" w:tplc="0C09001B" w:tentative="1">
      <w:start w:val="1"/>
      <w:numFmt w:val="lowerRoman"/>
      <w:lvlText w:val="%9."/>
      <w:lvlJc w:val="right"/>
      <w:pPr>
        <w:ind w:left="6844" w:hanging="180"/>
      </w:pPr>
    </w:lvl>
  </w:abstractNum>
  <w:abstractNum w:abstractNumId="35">
    <w:nsid w:val="76E50F15"/>
    <w:multiLevelType w:val="hybridMultilevel"/>
    <w:tmpl w:val="0C206A6C"/>
    <w:lvl w:ilvl="0" w:tplc="FAF086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6">
    <w:nsid w:val="794B0A5F"/>
    <w:multiLevelType w:val="hybridMultilevel"/>
    <w:tmpl w:val="AC9A01A6"/>
    <w:lvl w:ilvl="0" w:tplc="A94C5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A573246"/>
    <w:multiLevelType w:val="hybridMultilevel"/>
    <w:tmpl w:val="EC58A06A"/>
    <w:lvl w:ilvl="0" w:tplc="7FE4DD6E">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8"/>
  </w:num>
  <w:num w:numId="3">
    <w:abstractNumId w:val="14"/>
  </w:num>
  <w:num w:numId="4">
    <w:abstractNumId w:val="4"/>
  </w:num>
  <w:num w:numId="5">
    <w:abstractNumId w:val="15"/>
  </w:num>
  <w:num w:numId="6">
    <w:abstractNumId w:val="34"/>
  </w:num>
  <w:num w:numId="7">
    <w:abstractNumId w:val="11"/>
  </w:num>
  <w:num w:numId="8">
    <w:abstractNumId w:val="6"/>
  </w:num>
  <w:num w:numId="9">
    <w:abstractNumId w:val="16"/>
  </w:num>
  <w:num w:numId="10">
    <w:abstractNumId w:val="17"/>
  </w:num>
  <w:num w:numId="11">
    <w:abstractNumId w:val="10"/>
  </w:num>
  <w:num w:numId="12">
    <w:abstractNumId w:val="7"/>
  </w:num>
  <w:num w:numId="13">
    <w:abstractNumId w:val="3"/>
  </w:num>
  <w:num w:numId="14">
    <w:abstractNumId w:val="2"/>
  </w:num>
  <w:num w:numId="15">
    <w:abstractNumId w:val="30"/>
  </w:num>
  <w:num w:numId="16">
    <w:abstractNumId w:val="13"/>
  </w:num>
  <w:num w:numId="17">
    <w:abstractNumId w:val="12"/>
  </w:num>
  <w:num w:numId="18">
    <w:abstractNumId w:val="18"/>
  </w:num>
  <w:num w:numId="19">
    <w:abstractNumId w:val="28"/>
  </w:num>
  <w:num w:numId="20">
    <w:abstractNumId w:val="24"/>
  </w:num>
  <w:num w:numId="21">
    <w:abstractNumId w:val="33"/>
  </w:num>
  <w:num w:numId="22">
    <w:abstractNumId w:val="19"/>
  </w:num>
  <w:num w:numId="23">
    <w:abstractNumId w:val="29"/>
  </w:num>
  <w:num w:numId="24">
    <w:abstractNumId w:val="9"/>
  </w:num>
  <w:num w:numId="25">
    <w:abstractNumId w:val="32"/>
  </w:num>
  <w:num w:numId="26">
    <w:abstractNumId w:val="26"/>
  </w:num>
  <w:num w:numId="27">
    <w:abstractNumId w:val="20"/>
  </w:num>
  <w:num w:numId="28">
    <w:abstractNumId w:val="37"/>
  </w:num>
  <w:num w:numId="29">
    <w:abstractNumId w:val="23"/>
  </w:num>
  <w:num w:numId="30">
    <w:abstractNumId w:val="27"/>
  </w:num>
  <w:num w:numId="31">
    <w:abstractNumId w:val="36"/>
  </w:num>
  <w:num w:numId="32">
    <w:abstractNumId w:val="0"/>
    <w:lvlOverride w:ilvl="0">
      <w:lvl w:ilvl="0">
        <w:numFmt w:val="bullet"/>
        <w:lvlText w:val=""/>
        <w:legacy w:legacy="1" w:legacySpace="0" w:legacyIndent="0"/>
        <w:lvlJc w:val="left"/>
        <w:rPr>
          <w:rFonts w:ascii="Symbol" w:hAnsi="Symbol" w:hint="default"/>
          <w:sz w:val="22"/>
        </w:rPr>
      </w:lvl>
    </w:lvlOverride>
  </w:num>
  <w:num w:numId="33">
    <w:abstractNumId w:val="31"/>
  </w:num>
  <w:num w:numId="34">
    <w:abstractNumId w:val="1"/>
  </w:num>
  <w:num w:numId="35">
    <w:abstractNumId w:val="22"/>
  </w:num>
  <w:num w:numId="36">
    <w:abstractNumId w:val="35"/>
  </w:num>
  <w:num w:numId="37">
    <w:abstractNumId w:val="21"/>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527EF2"/>
    <w:rsid w:val="000032D1"/>
    <w:rsid w:val="00011501"/>
    <w:rsid w:val="000224A6"/>
    <w:rsid w:val="00037A38"/>
    <w:rsid w:val="00043524"/>
    <w:rsid w:val="0004354E"/>
    <w:rsid w:val="00044AFE"/>
    <w:rsid w:val="00046688"/>
    <w:rsid w:val="00047DB3"/>
    <w:rsid w:val="00050010"/>
    <w:rsid w:val="00051644"/>
    <w:rsid w:val="000522F5"/>
    <w:rsid w:val="00057A92"/>
    <w:rsid w:val="00057F28"/>
    <w:rsid w:val="00060BF5"/>
    <w:rsid w:val="00065D50"/>
    <w:rsid w:val="00074789"/>
    <w:rsid w:val="00075CB7"/>
    <w:rsid w:val="00077931"/>
    <w:rsid w:val="0008361E"/>
    <w:rsid w:val="00085A96"/>
    <w:rsid w:val="0009021A"/>
    <w:rsid w:val="00091B65"/>
    <w:rsid w:val="00092092"/>
    <w:rsid w:val="000934BF"/>
    <w:rsid w:val="00097B2F"/>
    <w:rsid w:val="000B18B4"/>
    <w:rsid w:val="000B53E8"/>
    <w:rsid w:val="000B7EB1"/>
    <w:rsid w:val="000E7836"/>
    <w:rsid w:val="000F64AB"/>
    <w:rsid w:val="00101DB9"/>
    <w:rsid w:val="001061B6"/>
    <w:rsid w:val="00112243"/>
    <w:rsid w:val="00120087"/>
    <w:rsid w:val="00121A21"/>
    <w:rsid w:val="001254FA"/>
    <w:rsid w:val="00134453"/>
    <w:rsid w:val="00137627"/>
    <w:rsid w:val="00145320"/>
    <w:rsid w:val="0014540F"/>
    <w:rsid w:val="00150F39"/>
    <w:rsid w:val="00154E8F"/>
    <w:rsid w:val="001578A1"/>
    <w:rsid w:val="0016459F"/>
    <w:rsid w:val="0016696B"/>
    <w:rsid w:val="00180B26"/>
    <w:rsid w:val="00180B41"/>
    <w:rsid w:val="00180BFB"/>
    <w:rsid w:val="00183D4B"/>
    <w:rsid w:val="00187D25"/>
    <w:rsid w:val="001A5FA8"/>
    <w:rsid w:val="001B45AA"/>
    <w:rsid w:val="001C307E"/>
    <w:rsid w:val="001E3BD8"/>
    <w:rsid w:val="001E5B04"/>
    <w:rsid w:val="001F7131"/>
    <w:rsid w:val="00205A2E"/>
    <w:rsid w:val="00207B23"/>
    <w:rsid w:val="00212429"/>
    <w:rsid w:val="0022134C"/>
    <w:rsid w:val="00243905"/>
    <w:rsid w:val="00243C3E"/>
    <w:rsid w:val="00250A95"/>
    <w:rsid w:val="00256FEC"/>
    <w:rsid w:val="0027249F"/>
    <w:rsid w:val="002755BE"/>
    <w:rsid w:val="002765FA"/>
    <w:rsid w:val="002836EE"/>
    <w:rsid w:val="00285A10"/>
    <w:rsid w:val="002974A7"/>
    <w:rsid w:val="002A047C"/>
    <w:rsid w:val="002B31D9"/>
    <w:rsid w:val="002B47F8"/>
    <w:rsid w:val="002C6E9B"/>
    <w:rsid w:val="002C7308"/>
    <w:rsid w:val="002C74FD"/>
    <w:rsid w:val="002D0F6A"/>
    <w:rsid w:val="002D324D"/>
    <w:rsid w:val="002D53E9"/>
    <w:rsid w:val="002E238B"/>
    <w:rsid w:val="002F23A9"/>
    <w:rsid w:val="002F73F3"/>
    <w:rsid w:val="003147FD"/>
    <w:rsid w:val="00322470"/>
    <w:rsid w:val="00332D7F"/>
    <w:rsid w:val="003678DD"/>
    <w:rsid w:val="00371CFA"/>
    <w:rsid w:val="00373A00"/>
    <w:rsid w:val="003831DB"/>
    <w:rsid w:val="0038624D"/>
    <w:rsid w:val="00393115"/>
    <w:rsid w:val="003B68F4"/>
    <w:rsid w:val="003D1F1C"/>
    <w:rsid w:val="003D5E5C"/>
    <w:rsid w:val="003E4CEB"/>
    <w:rsid w:val="003F6D27"/>
    <w:rsid w:val="00404762"/>
    <w:rsid w:val="00404FC0"/>
    <w:rsid w:val="004070D7"/>
    <w:rsid w:val="00414460"/>
    <w:rsid w:val="00422577"/>
    <w:rsid w:val="004254A0"/>
    <w:rsid w:val="00431FF1"/>
    <w:rsid w:val="00436DF4"/>
    <w:rsid w:val="004609D2"/>
    <w:rsid w:val="00464374"/>
    <w:rsid w:val="00471A6A"/>
    <w:rsid w:val="00472846"/>
    <w:rsid w:val="00483237"/>
    <w:rsid w:val="004B42DB"/>
    <w:rsid w:val="004B5C85"/>
    <w:rsid w:val="004D2444"/>
    <w:rsid w:val="004E36AB"/>
    <w:rsid w:val="004F45AD"/>
    <w:rsid w:val="004F6AFA"/>
    <w:rsid w:val="00506B9D"/>
    <w:rsid w:val="005106D8"/>
    <w:rsid w:val="00515386"/>
    <w:rsid w:val="0051671A"/>
    <w:rsid w:val="00527EF2"/>
    <w:rsid w:val="0053108C"/>
    <w:rsid w:val="00535E95"/>
    <w:rsid w:val="00547746"/>
    <w:rsid w:val="005529A4"/>
    <w:rsid w:val="00580267"/>
    <w:rsid w:val="0058153C"/>
    <w:rsid w:val="005A0113"/>
    <w:rsid w:val="005A4570"/>
    <w:rsid w:val="005A4D2E"/>
    <w:rsid w:val="005A4FA0"/>
    <w:rsid w:val="005A54CB"/>
    <w:rsid w:val="005A60C5"/>
    <w:rsid w:val="005D0293"/>
    <w:rsid w:val="005E5291"/>
    <w:rsid w:val="005F3C67"/>
    <w:rsid w:val="005F49F6"/>
    <w:rsid w:val="005F78A6"/>
    <w:rsid w:val="006006E5"/>
    <w:rsid w:val="00600B63"/>
    <w:rsid w:val="00622873"/>
    <w:rsid w:val="0064172C"/>
    <w:rsid w:val="0065376D"/>
    <w:rsid w:val="006551D7"/>
    <w:rsid w:val="0066207D"/>
    <w:rsid w:val="00666DCB"/>
    <w:rsid w:val="0068022D"/>
    <w:rsid w:val="00696D63"/>
    <w:rsid w:val="006A6D6D"/>
    <w:rsid w:val="006F15E9"/>
    <w:rsid w:val="006F3EAF"/>
    <w:rsid w:val="007018FA"/>
    <w:rsid w:val="00704F27"/>
    <w:rsid w:val="00705867"/>
    <w:rsid w:val="00705FBD"/>
    <w:rsid w:val="00711F50"/>
    <w:rsid w:val="00715A49"/>
    <w:rsid w:val="00717B80"/>
    <w:rsid w:val="00717FCB"/>
    <w:rsid w:val="00725EE2"/>
    <w:rsid w:val="007314D5"/>
    <w:rsid w:val="00732735"/>
    <w:rsid w:val="00733193"/>
    <w:rsid w:val="00733320"/>
    <w:rsid w:val="00743CDF"/>
    <w:rsid w:val="0074446F"/>
    <w:rsid w:val="00747945"/>
    <w:rsid w:val="00752AE1"/>
    <w:rsid w:val="00753504"/>
    <w:rsid w:val="0076204E"/>
    <w:rsid w:val="007649B2"/>
    <w:rsid w:val="00772FAF"/>
    <w:rsid w:val="00773B80"/>
    <w:rsid w:val="007919CC"/>
    <w:rsid w:val="007A0326"/>
    <w:rsid w:val="007A2CB8"/>
    <w:rsid w:val="007A38BA"/>
    <w:rsid w:val="007A4976"/>
    <w:rsid w:val="007B6244"/>
    <w:rsid w:val="007B7E6E"/>
    <w:rsid w:val="007C7B82"/>
    <w:rsid w:val="007D0C80"/>
    <w:rsid w:val="00801211"/>
    <w:rsid w:val="00803ADD"/>
    <w:rsid w:val="008202C8"/>
    <w:rsid w:val="00822C2E"/>
    <w:rsid w:val="00826A11"/>
    <w:rsid w:val="00835007"/>
    <w:rsid w:val="00836AC9"/>
    <w:rsid w:val="008515A4"/>
    <w:rsid w:val="00860AA2"/>
    <w:rsid w:val="00887A81"/>
    <w:rsid w:val="008909A7"/>
    <w:rsid w:val="008A3DC2"/>
    <w:rsid w:val="008B426D"/>
    <w:rsid w:val="008B5FE7"/>
    <w:rsid w:val="008C3B94"/>
    <w:rsid w:val="008E2A4A"/>
    <w:rsid w:val="008E516B"/>
    <w:rsid w:val="008F0DD9"/>
    <w:rsid w:val="008F2CF6"/>
    <w:rsid w:val="008F7ADB"/>
    <w:rsid w:val="0091321E"/>
    <w:rsid w:val="00917B89"/>
    <w:rsid w:val="0092094D"/>
    <w:rsid w:val="00932BD5"/>
    <w:rsid w:val="009353B1"/>
    <w:rsid w:val="00942F23"/>
    <w:rsid w:val="0097743B"/>
    <w:rsid w:val="00982B3C"/>
    <w:rsid w:val="009837F9"/>
    <w:rsid w:val="00984EAD"/>
    <w:rsid w:val="009866E3"/>
    <w:rsid w:val="009875F6"/>
    <w:rsid w:val="00994152"/>
    <w:rsid w:val="009A1EB0"/>
    <w:rsid w:val="009B1641"/>
    <w:rsid w:val="009C3B40"/>
    <w:rsid w:val="009D4614"/>
    <w:rsid w:val="009E2337"/>
    <w:rsid w:val="009E69CC"/>
    <w:rsid w:val="009F1645"/>
    <w:rsid w:val="009F168B"/>
    <w:rsid w:val="00A052E4"/>
    <w:rsid w:val="00A06B6D"/>
    <w:rsid w:val="00A13E80"/>
    <w:rsid w:val="00A2398B"/>
    <w:rsid w:val="00A3035C"/>
    <w:rsid w:val="00A358B7"/>
    <w:rsid w:val="00A3601B"/>
    <w:rsid w:val="00A41D4B"/>
    <w:rsid w:val="00A820ED"/>
    <w:rsid w:val="00A8408B"/>
    <w:rsid w:val="00A92504"/>
    <w:rsid w:val="00A92C8D"/>
    <w:rsid w:val="00AA2499"/>
    <w:rsid w:val="00AB4F8C"/>
    <w:rsid w:val="00AC0B70"/>
    <w:rsid w:val="00AD408B"/>
    <w:rsid w:val="00AD76AC"/>
    <w:rsid w:val="00AE7E12"/>
    <w:rsid w:val="00AF6178"/>
    <w:rsid w:val="00B20141"/>
    <w:rsid w:val="00B207B8"/>
    <w:rsid w:val="00B26B5B"/>
    <w:rsid w:val="00B4594F"/>
    <w:rsid w:val="00B46BE5"/>
    <w:rsid w:val="00B47C85"/>
    <w:rsid w:val="00B56EB2"/>
    <w:rsid w:val="00B7018B"/>
    <w:rsid w:val="00B70574"/>
    <w:rsid w:val="00B80D45"/>
    <w:rsid w:val="00B95175"/>
    <w:rsid w:val="00BB13C4"/>
    <w:rsid w:val="00BB3EB3"/>
    <w:rsid w:val="00BD44D0"/>
    <w:rsid w:val="00BE036B"/>
    <w:rsid w:val="00BF3A7D"/>
    <w:rsid w:val="00BF55AE"/>
    <w:rsid w:val="00BF7284"/>
    <w:rsid w:val="00C04639"/>
    <w:rsid w:val="00C12849"/>
    <w:rsid w:val="00C25ACC"/>
    <w:rsid w:val="00C31798"/>
    <w:rsid w:val="00C3464F"/>
    <w:rsid w:val="00C40837"/>
    <w:rsid w:val="00C416BC"/>
    <w:rsid w:val="00C500C2"/>
    <w:rsid w:val="00C57C08"/>
    <w:rsid w:val="00C63DF1"/>
    <w:rsid w:val="00C66AA6"/>
    <w:rsid w:val="00C769A4"/>
    <w:rsid w:val="00C7717C"/>
    <w:rsid w:val="00C84200"/>
    <w:rsid w:val="00C86BEB"/>
    <w:rsid w:val="00C97451"/>
    <w:rsid w:val="00C979E4"/>
    <w:rsid w:val="00CA2123"/>
    <w:rsid w:val="00CB103E"/>
    <w:rsid w:val="00CC18BE"/>
    <w:rsid w:val="00CD1F58"/>
    <w:rsid w:val="00CD71BE"/>
    <w:rsid w:val="00CE1DD1"/>
    <w:rsid w:val="00CE23E8"/>
    <w:rsid w:val="00CF2636"/>
    <w:rsid w:val="00D04D85"/>
    <w:rsid w:val="00D04E35"/>
    <w:rsid w:val="00D07E86"/>
    <w:rsid w:val="00D12B7A"/>
    <w:rsid w:val="00D1456E"/>
    <w:rsid w:val="00D31969"/>
    <w:rsid w:val="00D41B75"/>
    <w:rsid w:val="00D57B1B"/>
    <w:rsid w:val="00D57D5C"/>
    <w:rsid w:val="00D667E9"/>
    <w:rsid w:val="00D75DF6"/>
    <w:rsid w:val="00D830FA"/>
    <w:rsid w:val="00DC1FA5"/>
    <w:rsid w:val="00DD0289"/>
    <w:rsid w:val="00DF0D7D"/>
    <w:rsid w:val="00E05256"/>
    <w:rsid w:val="00E16171"/>
    <w:rsid w:val="00E3140A"/>
    <w:rsid w:val="00E32B8E"/>
    <w:rsid w:val="00E562DE"/>
    <w:rsid w:val="00E571AA"/>
    <w:rsid w:val="00E665D4"/>
    <w:rsid w:val="00E70467"/>
    <w:rsid w:val="00E75714"/>
    <w:rsid w:val="00E77185"/>
    <w:rsid w:val="00E869EC"/>
    <w:rsid w:val="00E918AA"/>
    <w:rsid w:val="00EB52C3"/>
    <w:rsid w:val="00EB5E4A"/>
    <w:rsid w:val="00EB6DE1"/>
    <w:rsid w:val="00ED6EA7"/>
    <w:rsid w:val="00F068AB"/>
    <w:rsid w:val="00F11ACB"/>
    <w:rsid w:val="00F20A32"/>
    <w:rsid w:val="00F21810"/>
    <w:rsid w:val="00F3418F"/>
    <w:rsid w:val="00F5197E"/>
    <w:rsid w:val="00F51C3F"/>
    <w:rsid w:val="00F74AF2"/>
    <w:rsid w:val="00F83391"/>
    <w:rsid w:val="00F9583D"/>
    <w:rsid w:val="00FA4719"/>
    <w:rsid w:val="00FA6453"/>
    <w:rsid w:val="00FD0A9F"/>
    <w:rsid w:val="00FE0354"/>
    <w:rsid w:val="00FE4667"/>
    <w:rsid w:val="00FF2B1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AF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EF2"/>
    <w:pPr>
      <w:ind w:left="720"/>
      <w:contextualSpacing/>
    </w:pPr>
  </w:style>
  <w:style w:type="paragraph" w:styleId="BalloonText">
    <w:name w:val="Balloon Text"/>
    <w:basedOn w:val="Normal"/>
    <w:link w:val="BalloonTextChar"/>
    <w:uiPriority w:val="99"/>
    <w:semiHidden/>
    <w:unhideWhenUsed/>
    <w:rsid w:val="00EB6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DE1"/>
    <w:rPr>
      <w:rFonts w:ascii="Tahoma" w:hAnsi="Tahoma" w:cs="Tahoma"/>
      <w:sz w:val="16"/>
      <w:szCs w:val="16"/>
    </w:rPr>
  </w:style>
  <w:style w:type="paragraph" w:styleId="BodyTextIndent">
    <w:name w:val="Body Text Indent"/>
    <w:basedOn w:val="Normal"/>
    <w:link w:val="BodyTextIndentChar"/>
    <w:uiPriority w:val="99"/>
    <w:semiHidden/>
    <w:unhideWhenUsed/>
    <w:rsid w:val="006F15E9"/>
    <w:pPr>
      <w:spacing w:after="120"/>
      <w:ind w:left="283"/>
    </w:pPr>
  </w:style>
  <w:style w:type="character" w:customStyle="1" w:styleId="BodyTextIndentChar">
    <w:name w:val="Body Text Indent Char"/>
    <w:basedOn w:val="DefaultParagraphFont"/>
    <w:link w:val="BodyTextIndent"/>
    <w:uiPriority w:val="99"/>
    <w:semiHidden/>
    <w:rsid w:val="006F15E9"/>
  </w:style>
  <w:style w:type="paragraph" w:customStyle="1" w:styleId="LegalNumbering">
    <w:name w:val="Legal Numbering"/>
    <w:basedOn w:val="Normal"/>
    <w:rsid w:val="00D57D5C"/>
    <w:pPr>
      <w:overflowPunct w:val="0"/>
      <w:autoSpaceDE w:val="0"/>
      <w:autoSpaceDN w:val="0"/>
      <w:adjustRightInd w:val="0"/>
      <w:spacing w:after="120" w:line="240" w:lineRule="auto"/>
      <w:textAlignment w:val="baseline"/>
    </w:pPr>
    <w:rPr>
      <w:rFonts w:ascii="Times New Roman" w:eastAsia="Times New Roman" w:hAnsi="Times New Roman" w:cs="Arial"/>
      <w:szCs w:val="20"/>
    </w:rPr>
  </w:style>
  <w:style w:type="paragraph" w:styleId="BodyText">
    <w:name w:val="Body Text"/>
    <w:basedOn w:val="Normal"/>
    <w:link w:val="BodyTextChar"/>
    <w:rsid w:val="00AD76AC"/>
    <w:pPr>
      <w:numPr>
        <w:numId w:val="11"/>
      </w:numPr>
      <w:spacing w:before="200" w:after="0" w:line="300" w:lineRule="atLeast"/>
    </w:pPr>
    <w:rPr>
      <w:rFonts w:ascii="Times New Roman" w:eastAsia="Times New Roman" w:hAnsi="Times New Roman"/>
      <w:lang w:eastAsia="en-AU"/>
    </w:rPr>
  </w:style>
  <w:style w:type="character" w:customStyle="1" w:styleId="BodyTextChar">
    <w:name w:val="Body Text Char"/>
    <w:basedOn w:val="DefaultParagraphFont"/>
    <w:link w:val="BodyText"/>
    <w:rsid w:val="00AD76AC"/>
    <w:rPr>
      <w:rFonts w:ascii="Times New Roman" w:eastAsia="Times New Roman" w:hAnsi="Times New Roman"/>
      <w:sz w:val="22"/>
      <w:szCs w:val="22"/>
    </w:rPr>
  </w:style>
  <w:style w:type="paragraph" w:customStyle="1" w:styleId="subparaa">
    <w:name w:val="sub para (a)"/>
    <w:basedOn w:val="BodyText"/>
    <w:rsid w:val="00AD76AC"/>
    <w:pPr>
      <w:numPr>
        <w:ilvl w:val="1"/>
      </w:numPr>
      <w:tabs>
        <w:tab w:val="clear" w:pos="2693"/>
        <w:tab w:val="num" w:pos="2836"/>
      </w:tabs>
      <w:spacing w:before="100"/>
    </w:pPr>
  </w:style>
  <w:style w:type="paragraph" w:customStyle="1" w:styleId="subsubparai">
    <w:name w:val="sub sub para (i)"/>
    <w:basedOn w:val="subparaa"/>
    <w:rsid w:val="00AD76AC"/>
    <w:pPr>
      <w:numPr>
        <w:ilvl w:val="2"/>
      </w:numPr>
    </w:pPr>
  </w:style>
  <w:style w:type="paragraph" w:customStyle="1" w:styleId="sub3paraA">
    <w:name w:val="sub3para (A)"/>
    <w:basedOn w:val="subsubparai"/>
    <w:qFormat/>
    <w:rsid w:val="00AD76AC"/>
    <w:pPr>
      <w:numPr>
        <w:ilvl w:val="3"/>
      </w:numPr>
    </w:pPr>
  </w:style>
  <w:style w:type="paragraph" w:customStyle="1" w:styleId="sub4paraI">
    <w:name w:val="sub4para (I)"/>
    <w:basedOn w:val="subsubparai"/>
    <w:qFormat/>
    <w:rsid w:val="00AD76AC"/>
    <w:pPr>
      <w:numPr>
        <w:ilvl w:val="4"/>
      </w:numPr>
    </w:pPr>
  </w:style>
  <w:style w:type="paragraph" w:customStyle="1" w:styleId="boxbullet">
    <w:name w:val="box bullet"/>
    <w:basedOn w:val="Normal"/>
    <w:rsid w:val="002C6E9B"/>
    <w:pPr>
      <w:numPr>
        <w:numId w:val="13"/>
      </w:numPr>
      <w:spacing w:before="60" w:after="0" w:line="260" w:lineRule="atLeast"/>
    </w:pPr>
    <w:rPr>
      <w:rFonts w:ascii="Arial" w:eastAsia="Times New Roman" w:hAnsi="Arial" w:cs="Arial"/>
      <w:sz w:val="20"/>
      <w:szCs w:val="20"/>
      <w:lang w:eastAsia="en-AU"/>
    </w:rPr>
  </w:style>
  <w:style w:type="paragraph" w:customStyle="1" w:styleId="tablebullet">
    <w:name w:val="table bullet"/>
    <w:basedOn w:val="Normal"/>
    <w:rsid w:val="002755BE"/>
    <w:pPr>
      <w:widowControl w:val="0"/>
      <w:numPr>
        <w:numId w:val="18"/>
      </w:numPr>
      <w:spacing w:before="60" w:after="0" w:line="240" w:lineRule="atLeast"/>
    </w:pPr>
    <w:rPr>
      <w:rFonts w:ascii="Arial" w:eastAsia="Times New Roman" w:hAnsi="Arial" w:cs="Arial"/>
      <w:sz w:val="18"/>
      <w:szCs w:val="18"/>
      <w:lang w:eastAsia="en-AU"/>
    </w:rPr>
  </w:style>
  <w:style w:type="paragraph" w:styleId="Header">
    <w:name w:val="header"/>
    <w:basedOn w:val="Normal"/>
    <w:link w:val="HeaderChar"/>
    <w:uiPriority w:val="99"/>
    <w:unhideWhenUsed/>
    <w:rsid w:val="00BB1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3C4"/>
    <w:rPr>
      <w:sz w:val="22"/>
      <w:szCs w:val="22"/>
      <w:lang w:eastAsia="en-US"/>
    </w:rPr>
  </w:style>
  <w:style w:type="paragraph" w:styleId="Footer">
    <w:name w:val="footer"/>
    <w:basedOn w:val="Normal"/>
    <w:link w:val="FooterChar"/>
    <w:uiPriority w:val="99"/>
    <w:unhideWhenUsed/>
    <w:rsid w:val="00BB1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3C4"/>
    <w:rPr>
      <w:sz w:val="22"/>
      <w:szCs w:val="22"/>
      <w:lang w:eastAsia="en-US"/>
    </w:rPr>
  </w:style>
  <w:style w:type="character" w:styleId="CommentReference">
    <w:name w:val="annotation reference"/>
    <w:basedOn w:val="DefaultParagraphFont"/>
    <w:uiPriority w:val="99"/>
    <w:semiHidden/>
    <w:unhideWhenUsed/>
    <w:rsid w:val="00112243"/>
    <w:rPr>
      <w:sz w:val="16"/>
      <w:szCs w:val="16"/>
    </w:rPr>
  </w:style>
  <w:style w:type="paragraph" w:styleId="CommentText">
    <w:name w:val="annotation text"/>
    <w:basedOn w:val="Normal"/>
    <w:link w:val="CommentTextChar"/>
    <w:uiPriority w:val="99"/>
    <w:semiHidden/>
    <w:unhideWhenUsed/>
    <w:rsid w:val="00112243"/>
    <w:pPr>
      <w:spacing w:line="240" w:lineRule="auto"/>
    </w:pPr>
    <w:rPr>
      <w:sz w:val="20"/>
      <w:szCs w:val="20"/>
    </w:rPr>
  </w:style>
  <w:style w:type="character" w:customStyle="1" w:styleId="CommentTextChar">
    <w:name w:val="Comment Text Char"/>
    <w:basedOn w:val="DefaultParagraphFont"/>
    <w:link w:val="CommentText"/>
    <w:uiPriority w:val="99"/>
    <w:semiHidden/>
    <w:rsid w:val="00112243"/>
    <w:rPr>
      <w:lang w:eastAsia="en-US"/>
    </w:rPr>
  </w:style>
  <w:style w:type="paragraph" w:styleId="CommentSubject">
    <w:name w:val="annotation subject"/>
    <w:basedOn w:val="CommentText"/>
    <w:next w:val="CommentText"/>
    <w:link w:val="CommentSubjectChar"/>
    <w:uiPriority w:val="99"/>
    <w:semiHidden/>
    <w:unhideWhenUsed/>
    <w:rsid w:val="00112243"/>
    <w:rPr>
      <w:b/>
      <w:bCs/>
    </w:rPr>
  </w:style>
  <w:style w:type="character" w:customStyle="1" w:styleId="CommentSubjectChar">
    <w:name w:val="Comment Subject Char"/>
    <w:basedOn w:val="CommentTextChar"/>
    <w:link w:val="CommentSubject"/>
    <w:uiPriority w:val="99"/>
    <w:semiHidden/>
    <w:rsid w:val="00112243"/>
    <w:rPr>
      <w:b/>
      <w:bCs/>
    </w:rPr>
  </w:style>
  <w:style w:type="paragraph" w:customStyle="1" w:styleId="Default">
    <w:name w:val="Default"/>
    <w:rsid w:val="0097743B"/>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8A24C-1E89-4F91-ADB2-123185D1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Tse</dc:creator>
  <cp:keywords/>
  <dc:description/>
  <cp:lastModifiedBy>Anthony Graham</cp:lastModifiedBy>
  <cp:revision>3</cp:revision>
  <cp:lastPrinted>2013-11-20T06:08:00Z</cp:lastPrinted>
  <dcterms:created xsi:type="dcterms:W3CDTF">2013-11-20T23:39:00Z</dcterms:created>
  <dcterms:modified xsi:type="dcterms:W3CDTF">2013-11-21T00:37:00Z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B701347</vt:lpwstr>
  </property>
  <property fmtid="{D5CDD505-2E9C-101B-9397-08002B2CF9AE}" pid="3" name="Objective-Title">
    <vt:lpwstr>Class Order CO 13-1413 (Explanatory Statement)</vt:lpwstr>
  </property>
  <property fmtid="{D5CDD505-2E9C-101B-9397-08002B2CF9AE}" pid="4" name="Objective-Comment">
    <vt:lpwstr/>
  </property>
  <property fmtid="{D5CDD505-2E9C-101B-9397-08002B2CF9AE}" pid="5" name="Objective-CreationStamp">
    <vt:filetime>2013-11-20T23:39:46Z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2013-11-21T01:09:46Z</vt:filetime>
  </property>
  <property fmtid="{D5CDD505-2E9C-101B-9397-08002B2CF9AE}" pid="9" name="Objective-ModificationStamp">
    <vt:filetime>2013-11-21T01:09:46Z</vt:filetime>
  </property>
  <property fmtid="{D5CDD505-2E9C-101B-9397-08002B2CF9AE}" pid="10" name="Objective-Owner">
    <vt:lpwstr>Anthony Graham</vt:lpwstr>
  </property>
  <property fmtid="{D5CDD505-2E9C-101B-9397-08002B2CF9AE}" pid="11" name="Objective-Path">
    <vt:lpwstr>ASIC BCS:LEGAL SERVICES:Advice:Class Orders:Class Orders 2013:</vt:lpwstr>
  </property>
  <property fmtid="{D5CDD505-2E9C-101B-9397-08002B2CF9AE}" pid="12" name="Objective-Parent">
    <vt:lpwstr>Class Orders 2013</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i4>2</vt:i4>
  </property>
  <property fmtid="{D5CDD505-2E9C-101B-9397-08002B2CF9AE}" pid="16" name="Objective-VersionComment">
    <vt:lpwstr/>
  </property>
  <property fmtid="{D5CDD505-2E9C-101B-9397-08002B2CF9AE}" pid="17" name="Objective-FileNumber">
    <vt:lpwstr>2012 - 006258</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ies>
</file>