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F3" w:rsidRDefault="000B2070" w:rsidP="005E7BB7">
      <w:pPr>
        <w:jc w:val="both"/>
      </w:pPr>
      <w:r>
        <w:drawing>
          <wp:inline distT="0" distB="0" distL="0" distR="0">
            <wp:extent cx="14097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9700" cy="1104900"/>
                    </a:xfrm>
                    <a:prstGeom prst="rect">
                      <a:avLst/>
                    </a:prstGeom>
                    <a:noFill/>
                    <a:ln w="9525">
                      <a:noFill/>
                      <a:miter lim="800000"/>
                      <a:headEnd/>
                      <a:tailEnd/>
                    </a:ln>
                  </pic:spPr>
                </pic:pic>
              </a:graphicData>
            </a:graphic>
          </wp:inline>
        </w:drawing>
      </w:r>
    </w:p>
    <w:p w:rsidR="00C350F3" w:rsidRPr="0000284D" w:rsidRDefault="00310979" w:rsidP="005E7BB7">
      <w:pPr>
        <w:pStyle w:val="Title"/>
        <w:jc w:val="both"/>
        <w:rPr>
          <w:sz w:val="36"/>
          <w:szCs w:val="36"/>
        </w:rPr>
      </w:pPr>
      <w:bookmarkStart w:id="0" w:name="Citation"/>
      <w:r w:rsidRPr="00310979">
        <w:rPr>
          <w:sz w:val="36"/>
          <w:szCs w:val="36"/>
        </w:rPr>
        <w:t>Radiocommunications Advisory Guidelines (</w:t>
      </w:r>
      <w:r w:rsidR="0051669D">
        <w:rPr>
          <w:sz w:val="36"/>
          <w:szCs w:val="36"/>
        </w:rPr>
        <w:t xml:space="preserve">Managing Interference from </w:t>
      </w:r>
      <w:r w:rsidR="00021210">
        <w:rPr>
          <w:sz w:val="36"/>
          <w:szCs w:val="36"/>
        </w:rPr>
        <w:t xml:space="preserve">Spectrum Licensed </w:t>
      </w:r>
      <w:r w:rsidR="0051669D">
        <w:rPr>
          <w:sz w:val="36"/>
          <w:szCs w:val="36"/>
        </w:rPr>
        <w:t>Transmitters</w:t>
      </w:r>
      <w:r w:rsidRPr="00310979">
        <w:rPr>
          <w:sz w:val="36"/>
          <w:szCs w:val="36"/>
        </w:rPr>
        <w:t xml:space="preserve"> — </w:t>
      </w:r>
      <w:r w:rsidR="003866D9">
        <w:rPr>
          <w:sz w:val="36"/>
          <w:szCs w:val="36"/>
        </w:rPr>
        <w:t>2.3 G</w:t>
      </w:r>
      <w:r w:rsidRPr="00310979">
        <w:rPr>
          <w:sz w:val="36"/>
          <w:szCs w:val="36"/>
        </w:rPr>
        <w:t xml:space="preserve">Hz Band) </w:t>
      </w:r>
      <w:bookmarkEnd w:id="0"/>
      <w:r w:rsidR="0051669D">
        <w:rPr>
          <w:sz w:val="36"/>
          <w:szCs w:val="36"/>
        </w:rPr>
        <w:t>201</w:t>
      </w:r>
      <w:r w:rsidR="003866D9">
        <w:rPr>
          <w:sz w:val="36"/>
          <w:szCs w:val="36"/>
        </w:rPr>
        <w:t>3</w:t>
      </w:r>
    </w:p>
    <w:p w:rsidR="0000284D" w:rsidRPr="00F10FB4" w:rsidRDefault="0000284D" w:rsidP="005E7BB7">
      <w:pPr>
        <w:keepLines/>
        <w:pBdr>
          <w:bottom w:val="single" w:sz="4" w:space="3" w:color="auto"/>
        </w:pBdr>
        <w:spacing w:before="480"/>
        <w:jc w:val="both"/>
        <w:outlineLvl w:val="0"/>
        <w:rPr>
          <w:rFonts w:ascii="Arial" w:hAnsi="Arial" w:cs="Arial"/>
          <w:i/>
          <w:sz w:val="28"/>
          <w:szCs w:val="28"/>
          <w:lang w:val="en-US"/>
        </w:rPr>
      </w:pPr>
      <w:r w:rsidRPr="00F10FB4">
        <w:rPr>
          <w:rFonts w:ascii="Arial" w:hAnsi="Arial" w:cs="Arial"/>
          <w:i/>
          <w:sz w:val="28"/>
          <w:szCs w:val="28"/>
          <w:lang w:val="en-US"/>
        </w:rPr>
        <w:t>Radiocommunications Act 1992</w:t>
      </w:r>
    </w:p>
    <w:p w:rsidR="0000284D" w:rsidRPr="00F10FB4" w:rsidRDefault="0000284D" w:rsidP="005E7BB7">
      <w:pPr>
        <w:keepLines/>
        <w:spacing w:before="360"/>
        <w:jc w:val="both"/>
      </w:pPr>
      <w:r w:rsidRPr="00F10FB4">
        <w:t xml:space="preserve">The AUSTRALIAN COMMUNICATIONS AND MEDIA AUTHORITY makes these Advisory Guidelines under section 262 of the </w:t>
      </w:r>
      <w:r w:rsidRPr="00F10FB4">
        <w:rPr>
          <w:i/>
        </w:rPr>
        <w:t>Radiocommunications Act 1992</w:t>
      </w:r>
      <w:r w:rsidRPr="00F10FB4">
        <w:t>.</w:t>
      </w:r>
    </w:p>
    <w:p w:rsidR="0000284D" w:rsidRPr="00F10FB4" w:rsidRDefault="0000284D" w:rsidP="005E7BB7">
      <w:pPr>
        <w:keepLines/>
        <w:tabs>
          <w:tab w:val="left" w:pos="3119"/>
        </w:tabs>
        <w:spacing w:before="300" w:after="600" w:line="300" w:lineRule="atLeast"/>
        <w:jc w:val="both"/>
        <w:outlineLvl w:val="0"/>
      </w:pPr>
      <w:r w:rsidRPr="00F10FB4">
        <w:t>Dated</w:t>
      </w:r>
      <w:r w:rsidR="00556DF6">
        <w:t xml:space="preserve"> </w:t>
      </w:r>
      <w:r w:rsidR="00556DF6" w:rsidRPr="00556DF6">
        <w:rPr>
          <w:i/>
        </w:rPr>
        <w:t>12 December 2013</w:t>
      </w:r>
    </w:p>
    <w:p w:rsidR="0000284D" w:rsidRPr="006B1BAB" w:rsidRDefault="00556DF6" w:rsidP="005E7BB7">
      <w:pPr>
        <w:keepLines/>
        <w:tabs>
          <w:tab w:val="left" w:pos="3119"/>
        </w:tabs>
        <w:spacing w:line="300" w:lineRule="atLeast"/>
        <w:jc w:val="right"/>
      </w:pPr>
      <w:r w:rsidRPr="00556DF6">
        <w:rPr>
          <w:i/>
        </w:rPr>
        <w:t>Chris Chapman</w:t>
      </w:r>
      <w:r>
        <w:t xml:space="preserve"> </w:t>
      </w:r>
      <w:r>
        <w:br/>
        <w:t xml:space="preserve">[signed] </w:t>
      </w:r>
      <w:r>
        <w:br/>
      </w:r>
      <w:r w:rsidR="00AA750B" w:rsidRPr="00AA750B">
        <w:t>Member</w:t>
      </w:r>
    </w:p>
    <w:p w:rsidR="0000284D" w:rsidRPr="006B1BAB" w:rsidRDefault="0000284D" w:rsidP="005E7BB7">
      <w:pPr>
        <w:keepLines/>
        <w:tabs>
          <w:tab w:val="left" w:pos="3119"/>
        </w:tabs>
        <w:spacing w:line="300" w:lineRule="atLeast"/>
        <w:jc w:val="right"/>
      </w:pPr>
    </w:p>
    <w:p w:rsidR="0000284D" w:rsidRPr="006B1BAB" w:rsidRDefault="0000284D" w:rsidP="005E7BB7">
      <w:pPr>
        <w:keepLines/>
        <w:tabs>
          <w:tab w:val="left" w:pos="3119"/>
        </w:tabs>
        <w:spacing w:line="300" w:lineRule="atLeast"/>
        <w:jc w:val="right"/>
      </w:pPr>
    </w:p>
    <w:p w:rsidR="0000284D" w:rsidRDefault="00AA750B" w:rsidP="005E7BB7">
      <w:pPr>
        <w:keepLines/>
        <w:tabs>
          <w:tab w:val="left" w:pos="3119"/>
        </w:tabs>
        <w:spacing w:line="300" w:lineRule="atLeast"/>
        <w:jc w:val="right"/>
      </w:pPr>
      <w:r w:rsidRPr="00AA750B">
        <w:t xml:space="preserve"> </w:t>
      </w:r>
      <w:r w:rsidR="00556DF6" w:rsidRPr="00556DF6">
        <w:rPr>
          <w:i/>
        </w:rPr>
        <w:t>Richard Bean</w:t>
      </w:r>
      <w:r w:rsidR="00556DF6">
        <w:t xml:space="preserve"> </w:t>
      </w:r>
      <w:r w:rsidR="00556DF6">
        <w:br/>
        <w:t xml:space="preserve">[signed] </w:t>
      </w:r>
      <w:r w:rsidR="00556DF6">
        <w:br/>
      </w:r>
      <w:r w:rsidRPr="00AA750B">
        <w:t>Member/</w:t>
      </w:r>
      <w:r w:rsidRPr="00556DF6">
        <w:rPr>
          <w:strike/>
        </w:rPr>
        <w:t>General Manager</w:t>
      </w:r>
    </w:p>
    <w:p w:rsidR="006B1BAB" w:rsidRPr="00F10FB4" w:rsidRDefault="006B1BAB" w:rsidP="005E7BB7">
      <w:pPr>
        <w:keepLines/>
        <w:tabs>
          <w:tab w:val="left" w:pos="3119"/>
        </w:tabs>
        <w:spacing w:line="300" w:lineRule="atLeast"/>
        <w:jc w:val="right"/>
      </w:pPr>
    </w:p>
    <w:p w:rsidR="0000284D" w:rsidRPr="006B1BAB" w:rsidRDefault="0000284D" w:rsidP="005E7BB7">
      <w:pPr>
        <w:keepLines/>
        <w:pBdr>
          <w:bottom w:val="single" w:sz="4" w:space="12" w:color="auto"/>
        </w:pBdr>
        <w:tabs>
          <w:tab w:val="left" w:pos="3119"/>
        </w:tabs>
        <w:spacing w:after="240" w:line="300" w:lineRule="atLeast"/>
        <w:jc w:val="both"/>
        <w:rPr>
          <w:b/>
        </w:rPr>
      </w:pPr>
      <w:bookmarkStart w:id="1" w:name="Minister"/>
      <w:r w:rsidRPr="00F10FB4">
        <w:t>Australian Communications and Media Authority</w:t>
      </w:r>
      <w:bookmarkEnd w:id="1"/>
      <w:r>
        <w:t xml:space="preserve"> </w:t>
      </w:r>
    </w:p>
    <w:p w:rsidR="00C32E84" w:rsidRDefault="00746432" w:rsidP="005E7BB7">
      <w:pPr>
        <w:pStyle w:val="HR"/>
        <w:ind w:left="0" w:firstLine="0"/>
        <w:jc w:val="both"/>
      </w:pPr>
      <w:bookmarkStart w:id="2" w:name="_Toc107291205"/>
      <w:r w:rsidRPr="002B3694">
        <w:rPr>
          <w:rStyle w:val="CharSectno"/>
        </w:rPr>
        <w:t>1</w:t>
      </w:r>
      <w:r>
        <w:tab/>
      </w:r>
      <w:bookmarkEnd w:id="2"/>
      <w:r w:rsidR="00800E9B">
        <w:t>Nam</w:t>
      </w:r>
      <w:r w:rsidR="007C7712">
        <w:t>e</w:t>
      </w:r>
      <w:r w:rsidR="00800E9B">
        <w:t xml:space="preserve"> of Advisory Guidelines</w:t>
      </w:r>
    </w:p>
    <w:p w:rsidR="00C32E84" w:rsidRDefault="00AF169F" w:rsidP="005E7BB7">
      <w:pPr>
        <w:pStyle w:val="R1"/>
        <w:ind w:left="709" w:hanging="709"/>
      </w:pPr>
      <w:r>
        <w:rPr>
          <w:b/>
        </w:rPr>
        <w:tab/>
      </w:r>
      <w:r w:rsidR="00CB5BDF">
        <w:rPr>
          <w:b/>
        </w:rPr>
        <w:tab/>
      </w:r>
      <w:r>
        <w:t xml:space="preserve">These </w:t>
      </w:r>
      <w:r w:rsidR="00452FED">
        <w:t>guidelines</w:t>
      </w:r>
      <w:r>
        <w:t xml:space="preserve"> are the </w:t>
      </w:r>
      <w:r w:rsidR="00310979" w:rsidRPr="00310979">
        <w:rPr>
          <w:i/>
        </w:rPr>
        <w:t xml:space="preserve">Radiocommunications Advisory Guidelines </w:t>
      </w:r>
      <w:r w:rsidR="00310979" w:rsidRPr="00310979">
        <w:rPr>
          <w:i/>
          <w:sz w:val="28"/>
        </w:rPr>
        <w:t>(</w:t>
      </w:r>
      <w:r w:rsidR="00310979" w:rsidRPr="00310979">
        <w:rPr>
          <w:i/>
        </w:rPr>
        <w:t xml:space="preserve">Managing Interference from Spectrum Licensed Transmitters — </w:t>
      </w:r>
      <w:r w:rsidR="003866D9">
        <w:rPr>
          <w:i/>
        </w:rPr>
        <w:t>2.3 G</w:t>
      </w:r>
      <w:r w:rsidR="00310979" w:rsidRPr="00310979">
        <w:rPr>
          <w:i/>
        </w:rPr>
        <w:t>Hz Band) 201</w:t>
      </w:r>
      <w:r w:rsidR="003866D9">
        <w:rPr>
          <w:i/>
        </w:rPr>
        <w:t>3</w:t>
      </w:r>
      <w:r w:rsidR="00310979" w:rsidRPr="00310979">
        <w:t>.</w:t>
      </w:r>
    </w:p>
    <w:p w:rsidR="00C32E84" w:rsidRDefault="00310979" w:rsidP="005E7BB7">
      <w:pPr>
        <w:pStyle w:val="HR"/>
        <w:ind w:left="709" w:hanging="709"/>
        <w:jc w:val="both"/>
      </w:pPr>
      <w:bookmarkStart w:id="3" w:name="_Toc107291206"/>
      <w:r w:rsidRPr="00310979">
        <w:rPr>
          <w:rStyle w:val="CharSectno"/>
        </w:rPr>
        <w:t>2</w:t>
      </w:r>
      <w:r w:rsidRPr="00310979">
        <w:tab/>
        <w:t>Commencement</w:t>
      </w:r>
      <w:bookmarkEnd w:id="3"/>
    </w:p>
    <w:p w:rsidR="00C32E84" w:rsidRDefault="00821A65" w:rsidP="005E7BB7">
      <w:pPr>
        <w:pStyle w:val="R1"/>
        <w:ind w:left="709"/>
      </w:pPr>
      <w:r>
        <w:tab/>
      </w:r>
      <w:r w:rsidR="00746432">
        <w:tab/>
      </w:r>
      <w:r w:rsidR="00AF169F">
        <w:t xml:space="preserve">These </w:t>
      </w:r>
      <w:r w:rsidR="00452FED">
        <w:t>g</w:t>
      </w:r>
      <w:r w:rsidR="00AF169F">
        <w:t xml:space="preserve">uidelines commence on </w:t>
      </w:r>
      <w:r w:rsidR="006B1BAB">
        <w:t>25 July 2015</w:t>
      </w:r>
      <w:r w:rsidR="00310979">
        <w:t>.</w:t>
      </w:r>
    </w:p>
    <w:p w:rsidR="00C32E84" w:rsidRDefault="00C32E84" w:rsidP="005E7BB7">
      <w:pPr>
        <w:ind w:left="709"/>
        <w:jc w:val="both"/>
        <w:rPr>
          <w:i/>
          <w:sz w:val="20"/>
        </w:rPr>
      </w:pPr>
    </w:p>
    <w:p w:rsidR="00C32E84" w:rsidRDefault="00452FED" w:rsidP="005E7BB7">
      <w:pPr>
        <w:ind w:left="709"/>
        <w:jc w:val="both"/>
        <w:rPr>
          <w:lang w:eastAsia="en-US"/>
        </w:rPr>
      </w:pPr>
      <w:r w:rsidRPr="00725856">
        <w:rPr>
          <w:i/>
          <w:sz w:val="20"/>
        </w:rPr>
        <w:t>Note</w:t>
      </w:r>
      <w:r w:rsidRPr="00725856">
        <w:rPr>
          <w:sz w:val="20"/>
        </w:rPr>
        <w:tab/>
      </w:r>
      <w:r w:rsidRPr="00725856">
        <w:rPr>
          <w:color w:val="000000"/>
          <w:sz w:val="20"/>
        </w:rPr>
        <w:t xml:space="preserve">All legislative instruments and compilations are registered on the Federal Register of Legislative Instruments kept under the </w:t>
      </w:r>
      <w:r w:rsidRPr="00725856">
        <w:rPr>
          <w:i/>
          <w:color w:val="000000"/>
          <w:sz w:val="20"/>
        </w:rPr>
        <w:t xml:space="preserve">Legislative Instruments Act </w:t>
      </w:r>
      <w:r w:rsidRPr="00AC0331">
        <w:rPr>
          <w:i/>
          <w:color w:val="000000"/>
          <w:sz w:val="20"/>
          <w:szCs w:val="20"/>
        </w:rPr>
        <w:t xml:space="preserve">2003. </w:t>
      </w:r>
      <w:r w:rsidRPr="00AC0331">
        <w:rPr>
          <w:color w:val="000000"/>
          <w:sz w:val="20"/>
          <w:szCs w:val="20"/>
        </w:rPr>
        <w:t xml:space="preserve">See </w:t>
      </w:r>
      <w:r w:rsidR="00AC0331" w:rsidRPr="00AC0331">
        <w:rPr>
          <w:color w:val="000000"/>
          <w:sz w:val="20"/>
          <w:szCs w:val="20"/>
          <w:u w:val="single"/>
        </w:rPr>
        <w:t>http://www.comlaw.gov.au.</w:t>
      </w:r>
    </w:p>
    <w:p w:rsidR="00800E9B" w:rsidRPr="00346557" w:rsidRDefault="00800E9B" w:rsidP="005E7BB7">
      <w:pPr>
        <w:pStyle w:val="HR"/>
        <w:ind w:left="709" w:hanging="709"/>
        <w:jc w:val="both"/>
        <w:rPr>
          <w:rStyle w:val="CharSectno"/>
        </w:rPr>
      </w:pPr>
      <w:bookmarkStart w:id="4" w:name="_Toc107291207"/>
      <w:r>
        <w:rPr>
          <w:rStyle w:val="CharSectno"/>
        </w:rPr>
        <w:t>3</w:t>
      </w:r>
      <w:r>
        <w:rPr>
          <w:rStyle w:val="CharSectno"/>
        </w:rPr>
        <w:tab/>
      </w:r>
      <w:r w:rsidR="00310979" w:rsidRPr="00310979">
        <w:rPr>
          <w:rStyle w:val="CharSectno"/>
        </w:rPr>
        <w:t>Revocation</w:t>
      </w:r>
    </w:p>
    <w:p w:rsidR="005538EE" w:rsidRDefault="00310979" w:rsidP="00556DF6">
      <w:pPr>
        <w:spacing w:before="120"/>
        <w:ind w:left="709" w:firstLine="11"/>
        <w:rPr>
          <w:lang w:eastAsia="en-US"/>
        </w:rPr>
      </w:pPr>
      <w:r w:rsidRPr="00310979">
        <w:rPr>
          <w:lang w:eastAsia="en-US"/>
        </w:rPr>
        <w:t xml:space="preserve">The </w:t>
      </w:r>
      <w:r w:rsidR="002661A5" w:rsidRPr="002661A5">
        <w:rPr>
          <w:i/>
        </w:rPr>
        <w:t>Radiocommunications Advisory Guidelines (Managing Interference from Transmitters</w:t>
      </w:r>
      <w:r w:rsidR="005E7BB7">
        <w:rPr>
          <w:i/>
        </w:rPr>
        <w:t xml:space="preserve"> </w:t>
      </w:r>
      <w:r w:rsidR="002661A5" w:rsidRPr="002661A5">
        <w:rPr>
          <w:i/>
        </w:rPr>
        <w:t>— 2.3 GHz Band) 2009</w:t>
      </w:r>
      <w:r w:rsidR="002661A5" w:rsidRPr="002661A5">
        <w:rPr>
          <w:i/>
          <w:lang w:eastAsia="en-US"/>
        </w:rPr>
        <w:t xml:space="preserve"> </w:t>
      </w:r>
      <w:r w:rsidR="007A0D46">
        <w:rPr>
          <w:lang w:eastAsia="en-US"/>
        </w:rPr>
        <w:t xml:space="preserve">[F2009L00275] </w:t>
      </w:r>
      <w:r w:rsidR="00EB4ED0">
        <w:rPr>
          <w:lang w:eastAsia="en-US"/>
        </w:rPr>
        <w:t>are</w:t>
      </w:r>
      <w:r w:rsidRPr="00310979">
        <w:rPr>
          <w:lang w:eastAsia="en-US"/>
        </w:rPr>
        <w:t xml:space="preserve"> revoked</w:t>
      </w:r>
      <w:r w:rsidR="00346557">
        <w:rPr>
          <w:lang w:eastAsia="en-US"/>
        </w:rPr>
        <w:t>.</w:t>
      </w:r>
      <w:r w:rsidR="00556DF6">
        <w:rPr>
          <w:lang w:eastAsia="en-US"/>
        </w:rPr>
        <w:t xml:space="preserve"> </w:t>
      </w:r>
      <w:r w:rsidR="005538EE">
        <w:rPr>
          <w:lang w:eastAsia="en-US"/>
        </w:rPr>
        <w:br w:type="page"/>
      </w:r>
    </w:p>
    <w:p w:rsidR="00AF169F" w:rsidRPr="005E7BB7" w:rsidRDefault="00800E9B" w:rsidP="00AF544A">
      <w:pPr>
        <w:spacing w:before="120"/>
        <w:ind w:firstLine="11"/>
        <w:rPr>
          <w:rFonts w:ascii="Arial" w:hAnsi="Arial" w:cs="Arial"/>
          <w:b/>
        </w:rPr>
      </w:pPr>
      <w:r w:rsidRPr="005E7BB7">
        <w:rPr>
          <w:rStyle w:val="CharSectno"/>
          <w:rFonts w:ascii="Arial" w:hAnsi="Arial" w:cs="Arial"/>
          <w:b/>
        </w:rPr>
        <w:lastRenderedPageBreak/>
        <w:t>4</w:t>
      </w:r>
      <w:r w:rsidR="00827CDD" w:rsidRPr="005E7BB7">
        <w:rPr>
          <w:rFonts w:ascii="Arial" w:hAnsi="Arial" w:cs="Arial"/>
          <w:b/>
        </w:rPr>
        <w:tab/>
      </w:r>
      <w:r w:rsidR="00AF169F" w:rsidRPr="005E7BB7">
        <w:rPr>
          <w:rFonts w:ascii="Arial" w:hAnsi="Arial" w:cs="Arial"/>
          <w:b/>
        </w:rPr>
        <w:t xml:space="preserve">Purpose of these </w:t>
      </w:r>
      <w:bookmarkEnd w:id="4"/>
      <w:r w:rsidR="003F2594" w:rsidRPr="005E7BB7">
        <w:rPr>
          <w:rFonts w:ascii="Arial" w:hAnsi="Arial" w:cs="Arial"/>
          <w:b/>
        </w:rPr>
        <w:t>g</w:t>
      </w:r>
      <w:r w:rsidR="00516175" w:rsidRPr="005E7BB7">
        <w:rPr>
          <w:rFonts w:ascii="Arial" w:hAnsi="Arial" w:cs="Arial"/>
          <w:b/>
        </w:rPr>
        <w:t>uidelines</w:t>
      </w:r>
    </w:p>
    <w:p w:rsidR="00E23B2E" w:rsidRDefault="00C4179B" w:rsidP="005E7BB7">
      <w:pPr>
        <w:pStyle w:val="R1"/>
        <w:tabs>
          <w:tab w:val="clear" w:pos="794"/>
          <w:tab w:val="right" w:pos="142"/>
        </w:tabs>
        <w:ind w:left="709" w:hanging="538"/>
      </w:pPr>
      <w:r>
        <w:t>(1)</w:t>
      </w:r>
      <w:r>
        <w:tab/>
      </w:r>
      <w:r w:rsidR="00AF169F">
        <w:t>The p</w:t>
      </w:r>
      <w:r w:rsidR="00AF169F" w:rsidRPr="00C303FF">
        <w:t xml:space="preserve">urpose of these </w:t>
      </w:r>
      <w:r w:rsidR="003F2594">
        <w:t>g</w:t>
      </w:r>
      <w:r w:rsidR="00AF169F" w:rsidRPr="00C303FF">
        <w:t xml:space="preserve">uidelines is to manage interference </w:t>
      </w:r>
      <w:r w:rsidR="000F6E71">
        <w:t xml:space="preserve">to </w:t>
      </w:r>
      <w:r w:rsidR="00AF169F">
        <w:t>apparatus licensed or class</w:t>
      </w:r>
      <w:r w:rsidR="000F6E71">
        <w:t xml:space="preserve"> </w:t>
      </w:r>
      <w:r w:rsidR="00AF169F">
        <w:t xml:space="preserve">licensed </w:t>
      </w:r>
      <w:r w:rsidR="000F6E71">
        <w:t xml:space="preserve">radiocommunications receivers </w:t>
      </w:r>
      <w:r w:rsidR="00AF169F">
        <w:t xml:space="preserve">operating </w:t>
      </w:r>
      <w:r w:rsidR="00C456BD">
        <w:t xml:space="preserve">adjacent to the </w:t>
      </w:r>
      <w:r w:rsidR="003866D9">
        <w:t>2.3 G</w:t>
      </w:r>
      <w:r w:rsidR="00C456BD">
        <w:t>Hz band</w:t>
      </w:r>
      <w:r>
        <w:t>:</w:t>
      </w:r>
    </w:p>
    <w:p w:rsidR="00E23B2E" w:rsidRDefault="00C4179B" w:rsidP="005E7BB7">
      <w:pPr>
        <w:tabs>
          <w:tab w:val="right" w:pos="142"/>
        </w:tabs>
        <w:ind w:left="142" w:firstLine="29"/>
        <w:jc w:val="both"/>
      </w:pPr>
      <w:r>
        <w:rPr>
          <w:lang w:eastAsia="en-US"/>
        </w:rPr>
        <w:tab/>
        <w:t>(a)</w:t>
      </w:r>
      <w:r>
        <w:rPr>
          <w:lang w:eastAsia="en-US"/>
        </w:rPr>
        <w:tab/>
        <w:t>outside the spectrum licensed bands; or</w:t>
      </w:r>
    </w:p>
    <w:p w:rsidR="00E23B2E" w:rsidRDefault="00C4179B" w:rsidP="005E7BB7">
      <w:pPr>
        <w:tabs>
          <w:tab w:val="right" w:pos="142"/>
        </w:tabs>
        <w:ind w:left="142" w:firstLine="29"/>
        <w:jc w:val="both"/>
      </w:pPr>
      <w:r>
        <w:rPr>
          <w:lang w:eastAsia="en-US"/>
        </w:rPr>
        <w:tab/>
        <w:t>(b)</w:t>
      </w:r>
      <w:r>
        <w:rPr>
          <w:lang w:eastAsia="en-US"/>
        </w:rPr>
        <w:tab/>
        <w:t>outside the spectrum licensed areas.</w:t>
      </w:r>
    </w:p>
    <w:p w:rsidR="00C67526" w:rsidRDefault="00C67526" w:rsidP="005E7BB7">
      <w:pPr>
        <w:pStyle w:val="R2"/>
        <w:tabs>
          <w:tab w:val="clear" w:pos="794"/>
          <w:tab w:val="right" w:pos="142"/>
        </w:tabs>
        <w:ind w:left="720" w:hanging="549"/>
      </w:pPr>
      <w:r>
        <w:t>(2)</w:t>
      </w:r>
      <w:r>
        <w:tab/>
        <w:t>These guidelines also provide guidance on managing interference across the geographical boundaries of 2.3 GHz spectrum licences.</w:t>
      </w:r>
    </w:p>
    <w:p w:rsidR="00E23B2E" w:rsidRDefault="00C4179B" w:rsidP="005E7BB7">
      <w:pPr>
        <w:pStyle w:val="R2"/>
        <w:tabs>
          <w:tab w:val="clear" w:pos="794"/>
          <w:tab w:val="right" w:pos="142"/>
        </w:tabs>
        <w:ind w:left="720" w:hanging="549"/>
      </w:pPr>
      <w:r>
        <w:t>(</w:t>
      </w:r>
      <w:r w:rsidR="00C67526">
        <w:t>3</w:t>
      </w:r>
      <w:r>
        <w:t>)</w:t>
      </w:r>
      <w:r>
        <w:tab/>
      </w:r>
      <w:r w:rsidR="00AF169F">
        <w:t>The AC</w:t>
      </w:r>
      <w:r>
        <w:t>M</w:t>
      </w:r>
      <w:r w:rsidR="00AF169F">
        <w:t xml:space="preserve">A will take these </w:t>
      </w:r>
      <w:r w:rsidR="00CB5BDF">
        <w:t>guidelines</w:t>
      </w:r>
      <w:r w:rsidR="00AF169F">
        <w:t xml:space="preserve"> into account in determining whether a spectrum licensed </w:t>
      </w:r>
      <w:r>
        <w:t xml:space="preserve">radiocommunications </w:t>
      </w:r>
      <w:r w:rsidR="00AF169F">
        <w:t>transmitter is causing interference to an apparatus licensed or class</w:t>
      </w:r>
      <w:r w:rsidR="00F5025A">
        <w:t xml:space="preserve"> </w:t>
      </w:r>
      <w:r w:rsidR="00AF169F">
        <w:t xml:space="preserve">licensed </w:t>
      </w:r>
      <w:r w:rsidR="00E23B2E">
        <w:t xml:space="preserve">radiocommunications </w:t>
      </w:r>
      <w:r w:rsidR="00AF169F">
        <w:t xml:space="preserve">receiver operating in </w:t>
      </w:r>
      <w:r>
        <w:t xml:space="preserve">any of </w:t>
      </w:r>
      <w:r w:rsidR="00AF169F">
        <w:t xml:space="preserve">the circumstances set out in these </w:t>
      </w:r>
      <w:r w:rsidR="00CB5BDF">
        <w:t>guidelines</w:t>
      </w:r>
      <w:r w:rsidR="00AF169F">
        <w:t xml:space="preserve">.  These </w:t>
      </w:r>
      <w:r w:rsidR="00CB5BDF">
        <w:t>guidelines</w:t>
      </w:r>
      <w:r w:rsidR="00AF169F">
        <w:t xml:space="preserve"> do not prevent a licensee negotiating other protection requirements with another licensee.</w:t>
      </w:r>
    </w:p>
    <w:p w:rsidR="00AF169F" w:rsidRDefault="00C4179B" w:rsidP="005E7BB7">
      <w:pPr>
        <w:pStyle w:val="HR"/>
        <w:ind w:left="709" w:hanging="709"/>
        <w:jc w:val="both"/>
      </w:pPr>
      <w:bookmarkStart w:id="5" w:name="_Toc107291208"/>
      <w:r>
        <w:rPr>
          <w:rStyle w:val="CharSectno"/>
        </w:rPr>
        <w:t>5</w:t>
      </w:r>
      <w:r w:rsidR="00827CDD">
        <w:tab/>
      </w:r>
      <w:r w:rsidR="00AF169F">
        <w:t>Interpretation</w:t>
      </w:r>
      <w:bookmarkEnd w:id="5"/>
    </w:p>
    <w:p w:rsidR="001C30DC" w:rsidRDefault="00C4179B" w:rsidP="005E7BB7">
      <w:pPr>
        <w:pStyle w:val="R1"/>
        <w:ind w:left="709" w:hanging="567"/>
      </w:pPr>
      <w:r>
        <w:t>(1)</w:t>
      </w:r>
      <w:r w:rsidR="005E7BB7">
        <w:tab/>
      </w:r>
      <w:r w:rsidR="005E7BB7">
        <w:tab/>
      </w:r>
      <w:r w:rsidR="00AF169F">
        <w:t xml:space="preserve">In these </w:t>
      </w:r>
      <w:r w:rsidR="003F2594">
        <w:t>g</w:t>
      </w:r>
      <w:r w:rsidR="00516175">
        <w:t>uidelines</w:t>
      </w:r>
      <w:r w:rsidR="00AF169F">
        <w:t>, unless the contrary intention appears:</w:t>
      </w:r>
    </w:p>
    <w:p w:rsidR="00024D63" w:rsidRDefault="003866D9" w:rsidP="005E7BB7">
      <w:pPr>
        <w:pStyle w:val="definition"/>
        <w:spacing w:before="120"/>
        <w:ind w:left="709"/>
      </w:pPr>
      <w:r>
        <w:rPr>
          <w:b/>
          <w:i/>
        </w:rPr>
        <w:t>2.3 G</w:t>
      </w:r>
      <w:r w:rsidR="001C769B">
        <w:rPr>
          <w:b/>
          <w:i/>
        </w:rPr>
        <w:t xml:space="preserve">Hz band </w:t>
      </w:r>
      <w:r>
        <w:t>means the frequency band from 2300 MHz to 2400 MHz</w:t>
      </w:r>
      <w:r w:rsidR="007A332D">
        <w:t>.</w:t>
      </w:r>
    </w:p>
    <w:p w:rsidR="00E23B2E" w:rsidRDefault="001C769B" w:rsidP="005E7BB7">
      <w:pPr>
        <w:pStyle w:val="definition"/>
        <w:spacing w:before="120"/>
        <w:ind w:left="709"/>
        <w:rPr>
          <w:i/>
        </w:rPr>
      </w:pPr>
      <w:r>
        <w:rPr>
          <w:b/>
          <w:i/>
        </w:rPr>
        <w:t xml:space="preserve">Act </w:t>
      </w:r>
      <w:r>
        <w:t xml:space="preserve">means the </w:t>
      </w:r>
      <w:r>
        <w:rPr>
          <w:i/>
        </w:rPr>
        <w:t>Radiocommunications Act 1992.</w:t>
      </w:r>
    </w:p>
    <w:p w:rsidR="009C3959" w:rsidRDefault="009C3959" w:rsidP="005E7BB7">
      <w:pPr>
        <w:pStyle w:val="definition"/>
        <w:spacing w:before="120"/>
        <w:ind w:left="709"/>
        <w:rPr>
          <w:b/>
          <w:i/>
        </w:rPr>
      </w:pPr>
      <w:r>
        <w:rPr>
          <w:b/>
          <w:i/>
        </w:rPr>
        <w:t>harmful interference</w:t>
      </w:r>
      <w:r>
        <w:t xml:space="preserve"> has the same meaning as in the </w:t>
      </w:r>
      <w:r w:rsidR="00C66D9D">
        <w:t>Spectrum Plan.</w:t>
      </w:r>
    </w:p>
    <w:p w:rsidR="00E23B2E" w:rsidRDefault="00AF169F" w:rsidP="005E7BB7">
      <w:pPr>
        <w:pStyle w:val="definition"/>
        <w:spacing w:before="120"/>
        <w:ind w:left="709"/>
      </w:pPr>
      <w:r>
        <w:rPr>
          <w:b/>
          <w:i/>
        </w:rPr>
        <w:t>in-band</w:t>
      </w:r>
      <w:r w:rsidR="00463B79">
        <w:t xml:space="preserve"> </w:t>
      </w:r>
      <w:r w:rsidR="008F1495">
        <w:t>means:</w:t>
      </w:r>
    </w:p>
    <w:p w:rsidR="00C32E84" w:rsidRDefault="008F1495" w:rsidP="005E7BB7">
      <w:pPr>
        <w:pStyle w:val="definition"/>
        <w:spacing w:before="120"/>
        <w:ind w:left="709"/>
      </w:pPr>
      <w:r>
        <w:t>(a)</w:t>
      </w:r>
      <w:r>
        <w:tab/>
        <w:t xml:space="preserve">for a radiocommunications transmitter or radiocommunications receiver operated under a spectrum licence, the frequencies within the frequency band </w:t>
      </w:r>
      <w:r w:rsidR="003D67A6">
        <w:t xml:space="preserve">in </w:t>
      </w:r>
      <w:r>
        <w:t>which</w:t>
      </w:r>
      <w:r w:rsidR="003D67A6">
        <w:t xml:space="preserve"> operation of those radiocommunications devices is authorised under</w:t>
      </w:r>
      <w:r>
        <w:t xml:space="preserve"> the licence; and</w:t>
      </w:r>
    </w:p>
    <w:p w:rsidR="00C32E84" w:rsidRDefault="008F1495" w:rsidP="005E7BB7">
      <w:pPr>
        <w:pStyle w:val="definition"/>
        <w:spacing w:before="120"/>
        <w:ind w:left="709"/>
      </w:pPr>
      <w:r>
        <w:t>(b)</w:t>
      </w:r>
      <w:r>
        <w:tab/>
        <w:t>for a radiocommunications transmitter or radiocommunications receiver operating under an apparatus licence, the frequencies within the lower frequency limit and the upper frequency li</w:t>
      </w:r>
      <w:r w:rsidR="00A0649D">
        <w:t>m</w:t>
      </w:r>
      <w:r>
        <w:t xml:space="preserve">it </w:t>
      </w:r>
      <w:r w:rsidR="003D67A6">
        <w:t>specified in the</w:t>
      </w:r>
      <w:r>
        <w:t xml:space="preserve"> licence</w:t>
      </w:r>
      <w:r w:rsidR="00AF169F">
        <w:t>.</w:t>
      </w:r>
    </w:p>
    <w:p w:rsidR="00E23B2E" w:rsidRDefault="00AF169F" w:rsidP="005E7BB7">
      <w:pPr>
        <w:pStyle w:val="definition"/>
        <w:spacing w:before="120"/>
        <w:ind w:left="709"/>
      </w:pPr>
      <w:r>
        <w:rPr>
          <w:b/>
          <w:i/>
        </w:rPr>
        <w:t xml:space="preserve">ITU </w:t>
      </w:r>
      <w:r>
        <w:t>means the International Telecommunication Union.</w:t>
      </w:r>
    </w:p>
    <w:p w:rsidR="004A611B" w:rsidRDefault="00310979" w:rsidP="005E7BB7">
      <w:pPr>
        <w:pStyle w:val="definition"/>
        <w:spacing w:before="120"/>
        <w:ind w:left="709"/>
      </w:pPr>
      <w:r w:rsidRPr="00310979">
        <w:rPr>
          <w:b/>
          <w:i/>
        </w:rPr>
        <w:t>ITU-R</w:t>
      </w:r>
      <w:r w:rsidR="00A0649D">
        <w:t xml:space="preserve"> means the I</w:t>
      </w:r>
      <w:r w:rsidR="00F5025A">
        <w:t xml:space="preserve">nternational </w:t>
      </w:r>
      <w:r w:rsidR="00A0649D">
        <w:t>T</w:t>
      </w:r>
      <w:r w:rsidR="00F5025A">
        <w:t xml:space="preserve">elecommunication </w:t>
      </w:r>
      <w:r w:rsidR="00A0649D">
        <w:t>U</w:t>
      </w:r>
      <w:r w:rsidR="00F5025A">
        <w:t xml:space="preserve">nion </w:t>
      </w:r>
      <w:r w:rsidR="00A0649D">
        <w:t xml:space="preserve">Radiocommunication </w:t>
      </w:r>
      <w:r w:rsidR="00F5025A">
        <w:t>S</w:t>
      </w:r>
      <w:r w:rsidR="00A0649D">
        <w:t>ector.</w:t>
      </w:r>
    </w:p>
    <w:p w:rsidR="00E23B2E" w:rsidRDefault="00AF169F" w:rsidP="005E7BB7">
      <w:pPr>
        <w:pStyle w:val="definition"/>
        <w:spacing w:before="120"/>
        <w:ind w:left="709"/>
      </w:pPr>
      <w:r>
        <w:rPr>
          <w:b/>
          <w:i/>
        </w:rPr>
        <w:t>ITU</w:t>
      </w:r>
      <w:r w:rsidR="00A0649D">
        <w:rPr>
          <w:b/>
          <w:i/>
        </w:rPr>
        <w:t>-R</w:t>
      </w:r>
      <w:r>
        <w:rPr>
          <w:b/>
          <w:i/>
        </w:rPr>
        <w:t xml:space="preserve"> Recommendation </w:t>
      </w:r>
      <w:r>
        <w:t>means a Recommendation made by the ITU</w:t>
      </w:r>
      <w:r w:rsidR="00A0649D">
        <w:t>-R</w:t>
      </w:r>
      <w:r w:rsidR="004A611B">
        <w:t xml:space="preserve"> as in force from time to time</w:t>
      </w:r>
      <w:r>
        <w:t>.</w:t>
      </w:r>
    </w:p>
    <w:p w:rsidR="00C32E84" w:rsidRPr="005937B1" w:rsidRDefault="00C32E84" w:rsidP="005E7BB7">
      <w:pPr>
        <w:pStyle w:val="definition"/>
        <w:spacing w:before="120"/>
        <w:ind w:left="709"/>
        <w:rPr>
          <w:sz w:val="20"/>
          <w:szCs w:val="20"/>
        </w:rPr>
      </w:pPr>
      <w:r w:rsidRPr="005937B1">
        <w:rPr>
          <w:i/>
          <w:sz w:val="20"/>
          <w:szCs w:val="20"/>
        </w:rPr>
        <w:t>Note</w:t>
      </w:r>
      <w:r w:rsidR="004A611B" w:rsidRPr="005937B1">
        <w:rPr>
          <w:i/>
          <w:sz w:val="20"/>
          <w:szCs w:val="20"/>
        </w:rPr>
        <w:tab/>
      </w:r>
      <w:r w:rsidR="004A611B" w:rsidRPr="005937B1">
        <w:rPr>
          <w:sz w:val="20"/>
          <w:szCs w:val="20"/>
        </w:rPr>
        <w:t xml:space="preserve">ITU-R Recommendations are available </w:t>
      </w:r>
      <w:r w:rsidR="00575A9E" w:rsidRPr="005937B1">
        <w:rPr>
          <w:sz w:val="20"/>
          <w:szCs w:val="20"/>
        </w:rPr>
        <w:t xml:space="preserve">on </w:t>
      </w:r>
      <w:r w:rsidR="004A611B" w:rsidRPr="005937B1">
        <w:rPr>
          <w:sz w:val="20"/>
          <w:szCs w:val="20"/>
        </w:rPr>
        <w:t>the ITU website</w:t>
      </w:r>
      <w:r w:rsidR="00575A9E" w:rsidRPr="005937B1">
        <w:rPr>
          <w:sz w:val="20"/>
          <w:szCs w:val="20"/>
        </w:rPr>
        <w:t xml:space="preserve"> at </w:t>
      </w:r>
      <w:r w:rsidR="00AC0331" w:rsidRPr="00AC0331">
        <w:rPr>
          <w:sz w:val="20"/>
          <w:szCs w:val="20"/>
          <w:u w:val="single"/>
        </w:rPr>
        <w:t>http://www.itu.int</w:t>
      </w:r>
      <w:r w:rsidR="004A611B" w:rsidRPr="00AC0331">
        <w:rPr>
          <w:sz w:val="20"/>
          <w:szCs w:val="20"/>
          <w:u w:val="single"/>
        </w:rPr>
        <w:t>.</w:t>
      </w:r>
      <w:r w:rsidR="004A611B" w:rsidRPr="005937B1">
        <w:rPr>
          <w:sz w:val="20"/>
          <w:szCs w:val="20"/>
        </w:rPr>
        <w:t xml:space="preserve"> </w:t>
      </w:r>
    </w:p>
    <w:p w:rsidR="00A16093" w:rsidRDefault="00821CF5" w:rsidP="00A16093">
      <w:pPr>
        <w:pStyle w:val="definition"/>
        <w:spacing w:before="120"/>
        <w:ind w:left="709"/>
      </w:pPr>
      <w:r>
        <w:rPr>
          <w:b/>
          <w:i/>
        </w:rPr>
        <w:t>LIPD</w:t>
      </w:r>
      <w:r w:rsidR="00FA474E">
        <w:rPr>
          <w:b/>
          <w:i/>
        </w:rPr>
        <w:t xml:space="preserve"> class licence</w:t>
      </w:r>
      <w:r>
        <w:t xml:space="preserve"> means the</w:t>
      </w:r>
      <w:r w:rsidR="00581D0A">
        <w:t xml:space="preserve"> </w:t>
      </w:r>
      <w:r w:rsidR="002661A5" w:rsidRPr="00A16093">
        <w:rPr>
          <w:i/>
        </w:rPr>
        <w:t>Radiocommunications</w:t>
      </w:r>
      <w:r w:rsidR="002661A5" w:rsidRPr="002661A5">
        <w:rPr>
          <w:i/>
        </w:rPr>
        <w:t xml:space="preserve"> (Low Interference Potential Devices) Class Licence 2000</w:t>
      </w:r>
      <w:r>
        <w:t xml:space="preserve"> </w:t>
      </w:r>
      <w:r w:rsidR="00A16093">
        <w:t xml:space="preserve">as in force from time to time. </w:t>
      </w:r>
    </w:p>
    <w:p w:rsidR="00821CF5" w:rsidRPr="005E7BB7" w:rsidRDefault="00C66D9D" w:rsidP="005E7BB7">
      <w:pPr>
        <w:pStyle w:val="definition"/>
        <w:spacing w:before="120"/>
        <w:ind w:left="709"/>
        <w:rPr>
          <w:sz w:val="20"/>
          <w:szCs w:val="20"/>
        </w:rPr>
      </w:pPr>
      <w:r w:rsidRPr="005E7BB7">
        <w:rPr>
          <w:i/>
          <w:sz w:val="20"/>
          <w:szCs w:val="20"/>
        </w:rPr>
        <w:t>Note</w:t>
      </w:r>
      <w:r w:rsidRPr="005E7BB7">
        <w:rPr>
          <w:i/>
          <w:sz w:val="20"/>
          <w:szCs w:val="20"/>
        </w:rPr>
        <w:tab/>
      </w:r>
      <w:r w:rsidRPr="005E7BB7">
        <w:rPr>
          <w:sz w:val="20"/>
          <w:szCs w:val="20"/>
        </w:rPr>
        <w:t xml:space="preserve">The LIPD class licence is available on the ComLaw website at </w:t>
      </w:r>
      <w:r w:rsidR="00AC0331" w:rsidRPr="00AC0331">
        <w:rPr>
          <w:sz w:val="20"/>
          <w:szCs w:val="20"/>
          <w:u w:val="single"/>
        </w:rPr>
        <w:t>http://www.comlaw.gov.au</w:t>
      </w:r>
      <w:r w:rsidR="00D63B44" w:rsidRPr="00AC0331">
        <w:rPr>
          <w:sz w:val="20"/>
          <w:szCs w:val="20"/>
          <w:u w:val="single"/>
        </w:rPr>
        <w:t>.</w:t>
      </w:r>
      <w:r w:rsidR="006916ED" w:rsidRPr="005E7BB7">
        <w:rPr>
          <w:sz w:val="20"/>
          <w:szCs w:val="20"/>
        </w:rPr>
        <w:t xml:space="preserve"> </w:t>
      </w:r>
    </w:p>
    <w:p w:rsidR="00C4227F" w:rsidRDefault="00C4227F" w:rsidP="005E7BB7">
      <w:pPr>
        <w:autoSpaceDE w:val="0"/>
        <w:autoSpaceDN w:val="0"/>
        <w:adjustRightInd w:val="0"/>
        <w:spacing w:before="120"/>
        <w:ind w:left="709"/>
        <w:jc w:val="both"/>
      </w:pPr>
      <w:r>
        <w:rPr>
          <w:b/>
          <w:i/>
        </w:rPr>
        <w:t>out-of-band</w:t>
      </w:r>
      <w:r>
        <w:t xml:space="preserve"> means:</w:t>
      </w:r>
    </w:p>
    <w:p w:rsidR="00C32E84" w:rsidRDefault="00C4227F" w:rsidP="005E7BB7">
      <w:pPr>
        <w:autoSpaceDE w:val="0"/>
        <w:autoSpaceDN w:val="0"/>
        <w:adjustRightInd w:val="0"/>
        <w:spacing w:before="120"/>
        <w:ind w:left="709"/>
        <w:jc w:val="both"/>
      </w:pPr>
      <w:r>
        <w:t>(a)</w:t>
      </w:r>
      <w:r>
        <w:tab/>
        <w:t xml:space="preserve">for a radiocommunications transmitter or radiocommunications receiver operated under a spectrum licence, the frequencies outside the frequency band </w:t>
      </w:r>
      <w:r w:rsidR="003D67A6">
        <w:t xml:space="preserve">in </w:t>
      </w:r>
      <w:r>
        <w:t>which</w:t>
      </w:r>
      <w:r w:rsidR="003D67A6">
        <w:t xml:space="preserve"> operation of those radiocommunications devices is authorised under</w:t>
      </w:r>
      <w:r>
        <w:t xml:space="preserve"> the licence; and</w:t>
      </w:r>
    </w:p>
    <w:p w:rsidR="00C32E84" w:rsidRDefault="00C4227F" w:rsidP="005E7BB7">
      <w:pPr>
        <w:autoSpaceDE w:val="0"/>
        <w:autoSpaceDN w:val="0"/>
        <w:adjustRightInd w:val="0"/>
        <w:spacing w:before="120"/>
        <w:ind w:left="709"/>
        <w:jc w:val="both"/>
      </w:pPr>
      <w:r>
        <w:t>(b)</w:t>
      </w:r>
      <w:r>
        <w:tab/>
        <w:t xml:space="preserve">for a radiocommunications transmitter or radiocommunications receiver operating under an apparatus licence, the frequencies outside the lower frequency limit and upper frequency limit </w:t>
      </w:r>
      <w:r w:rsidR="003D67A6">
        <w:t>specified in the</w:t>
      </w:r>
      <w:r>
        <w:t xml:space="preserve"> licence.</w:t>
      </w:r>
    </w:p>
    <w:p w:rsidR="001C30DC" w:rsidRPr="00821CF5" w:rsidRDefault="00404FF6" w:rsidP="005E7BB7">
      <w:pPr>
        <w:pStyle w:val="definition"/>
        <w:spacing w:before="120"/>
        <w:ind w:left="709"/>
      </w:pPr>
      <w:r w:rsidRPr="00821CF5">
        <w:rPr>
          <w:b/>
          <w:i/>
        </w:rPr>
        <w:lastRenderedPageBreak/>
        <w:t xml:space="preserve">RALI FX 3 </w:t>
      </w:r>
      <w:r w:rsidRPr="00821CF5">
        <w:t xml:space="preserve">means the Radiocommunications Assignment and Licensing Instruction No. FX 3, </w:t>
      </w:r>
      <w:r w:rsidR="006916ED" w:rsidRPr="006916ED">
        <w:rPr>
          <w:i/>
        </w:rPr>
        <w:t>Microwave Fixed Services Frequency Coordination</w:t>
      </w:r>
      <w:r w:rsidRPr="00821CF5">
        <w:t xml:space="preserve">, published by the ACMA, as </w:t>
      </w:r>
      <w:r w:rsidR="00575A9E">
        <w:t>existing</w:t>
      </w:r>
      <w:r w:rsidRPr="00821CF5">
        <w:t xml:space="preserve"> from time to time.</w:t>
      </w:r>
    </w:p>
    <w:p w:rsidR="00F727A6" w:rsidRPr="005E7BB7" w:rsidRDefault="006916ED" w:rsidP="005E7BB7">
      <w:pPr>
        <w:spacing w:before="80" w:line="240" w:lineRule="exact"/>
        <w:ind w:left="709"/>
        <w:jc w:val="both"/>
        <w:rPr>
          <w:sz w:val="20"/>
          <w:szCs w:val="20"/>
        </w:rPr>
      </w:pPr>
      <w:r w:rsidRPr="005E7BB7">
        <w:rPr>
          <w:i/>
          <w:sz w:val="20"/>
          <w:szCs w:val="20"/>
        </w:rPr>
        <w:t>Note</w:t>
      </w:r>
      <w:r w:rsidRPr="005E7BB7">
        <w:rPr>
          <w:sz w:val="20"/>
          <w:szCs w:val="20"/>
        </w:rPr>
        <w:tab/>
        <w:t xml:space="preserve">RALI FX 3 is available on the ACMA website at </w:t>
      </w:r>
      <w:r w:rsidR="00AC0331" w:rsidRPr="00AC0331">
        <w:rPr>
          <w:sz w:val="20"/>
          <w:szCs w:val="20"/>
          <w:u w:val="single"/>
        </w:rPr>
        <w:t>http://www.acma.gov.au</w:t>
      </w:r>
      <w:r w:rsidR="00D63B44" w:rsidRPr="00AC0331">
        <w:rPr>
          <w:sz w:val="20"/>
          <w:szCs w:val="20"/>
          <w:u w:val="single"/>
        </w:rPr>
        <w:t>.</w:t>
      </w:r>
    </w:p>
    <w:p w:rsidR="00821CF5" w:rsidRDefault="002661A5" w:rsidP="005E7BB7">
      <w:pPr>
        <w:pStyle w:val="definition"/>
        <w:spacing w:before="120"/>
        <w:ind w:left="709"/>
      </w:pPr>
      <w:r w:rsidRPr="002661A5">
        <w:rPr>
          <w:b/>
          <w:i/>
        </w:rPr>
        <w:t xml:space="preserve">RALI FX </w:t>
      </w:r>
      <w:r w:rsidR="00CE2AE9">
        <w:rPr>
          <w:b/>
          <w:i/>
        </w:rPr>
        <w:t>21</w:t>
      </w:r>
      <w:r w:rsidR="00CE2AE9" w:rsidRPr="002661A5">
        <w:rPr>
          <w:i/>
        </w:rPr>
        <w:t xml:space="preserve"> </w:t>
      </w:r>
      <w:r w:rsidRPr="002661A5">
        <w:t>means the Radiocommunciations Assignment and Licensing Instruction No. F</w:t>
      </w:r>
      <w:r w:rsidR="00AC419F">
        <w:t>X</w:t>
      </w:r>
      <w:r w:rsidRPr="002661A5">
        <w:t xml:space="preserve"> </w:t>
      </w:r>
      <w:r w:rsidR="009A0798">
        <w:t>21</w:t>
      </w:r>
      <w:r w:rsidRPr="002661A5">
        <w:t xml:space="preserve">, </w:t>
      </w:r>
      <w:r w:rsidR="00FB208D" w:rsidRPr="00FB208D">
        <w:rPr>
          <w:i/>
        </w:rPr>
        <w:t>Television Outside Broadcasting Services in the bands 1980-2110 MHz and 2170-2300 MHz</w:t>
      </w:r>
      <w:r w:rsidRPr="009A0798">
        <w:t>,</w:t>
      </w:r>
      <w:r w:rsidRPr="002661A5">
        <w:t xml:space="preserve"> published by the ACMA, as </w:t>
      </w:r>
      <w:r w:rsidR="003770E8">
        <w:t>existing</w:t>
      </w:r>
      <w:r w:rsidRPr="002661A5">
        <w:t xml:space="preserve"> from time to time.</w:t>
      </w:r>
    </w:p>
    <w:p w:rsidR="00AA750B" w:rsidRPr="005E7BB7" w:rsidRDefault="006916ED" w:rsidP="005E7BB7">
      <w:pPr>
        <w:spacing w:before="80" w:line="240" w:lineRule="exact"/>
        <w:ind w:left="709"/>
        <w:jc w:val="both"/>
        <w:rPr>
          <w:i/>
          <w:sz w:val="20"/>
          <w:szCs w:val="20"/>
        </w:rPr>
      </w:pPr>
      <w:r w:rsidRPr="005E7BB7">
        <w:rPr>
          <w:i/>
          <w:sz w:val="20"/>
          <w:szCs w:val="20"/>
        </w:rPr>
        <w:t>Note</w:t>
      </w:r>
      <w:r w:rsidRPr="005E7BB7">
        <w:rPr>
          <w:sz w:val="20"/>
          <w:szCs w:val="20"/>
        </w:rPr>
        <w:tab/>
        <w:t xml:space="preserve">RALI FX 21 is available on the ACMA website at </w:t>
      </w:r>
      <w:r w:rsidR="00AC0331" w:rsidRPr="00AC0331">
        <w:rPr>
          <w:sz w:val="20"/>
          <w:szCs w:val="20"/>
          <w:u w:val="single"/>
        </w:rPr>
        <w:t>http://www.acma.gov.au</w:t>
      </w:r>
      <w:r w:rsidR="00D63B44" w:rsidRPr="00AC0331">
        <w:rPr>
          <w:sz w:val="20"/>
          <w:szCs w:val="20"/>
          <w:u w:val="single"/>
        </w:rPr>
        <w:t>.</w:t>
      </w:r>
    </w:p>
    <w:p w:rsidR="001C30DC" w:rsidRPr="00821CF5" w:rsidRDefault="00404FF6" w:rsidP="005E7BB7">
      <w:pPr>
        <w:pStyle w:val="definition"/>
        <w:spacing w:before="120"/>
        <w:ind w:left="709"/>
      </w:pPr>
      <w:r w:rsidRPr="00821CF5">
        <w:rPr>
          <w:b/>
          <w:i/>
        </w:rPr>
        <w:t xml:space="preserve">RALI MS 31 </w:t>
      </w:r>
      <w:r w:rsidRPr="00821CF5">
        <w:t xml:space="preserve">means the Radiocommunications Assignment and Licensing Instruction No. MS 31, </w:t>
      </w:r>
      <w:r w:rsidR="006916ED" w:rsidRPr="006916ED">
        <w:rPr>
          <w:i/>
        </w:rPr>
        <w:t>Notification Zones for Apparatus Licensed Services Around Radio Astronomy Facilities</w:t>
      </w:r>
      <w:r w:rsidRPr="00821CF5">
        <w:t xml:space="preserve">, published by the ACMA, as </w:t>
      </w:r>
      <w:r w:rsidR="006042DE">
        <w:t>existing</w:t>
      </w:r>
      <w:r w:rsidRPr="00821CF5">
        <w:t xml:space="preserve"> from time to time.</w:t>
      </w:r>
    </w:p>
    <w:p w:rsidR="001C30DC" w:rsidRPr="00821CF5" w:rsidRDefault="00404FF6" w:rsidP="005E7BB7">
      <w:pPr>
        <w:pStyle w:val="definition"/>
        <w:ind w:left="709"/>
      </w:pPr>
      <w:r w:rsidRPr="00821CF5">
        <w:rPr>
          <w:i/>
          <w:sz w:val="20"/>
        </w:rPr>
        <w:t>Note</w:t>
      </w:r>
      <w:r w:rsidRPr="00821CF5">
        <w:rPr>
          <w:sz w:val="20"/>
        </w:rPr>
        <w:tab/>
        <w:t xml:space="preserve">RALI </w:t>
      </w:r>
      <w:r w:rsidR="004E5BA1">
        <w:rPr>
          <w:sz w:val="20"/>
        </w:rPr>
        <w:t>MS 31 is</w:t>
      </w:r>
      <w:r w:rsidRPr="00821CF5">
        <w:rPr>
          <w:sz w:val="20"/>
        </w:rPr>
        <w:t xml:space="preserve"> available </w:t>
      </w:r>
      <w:r w:rsidR="009E387F">
        <w:rPr>
          <w:sz w:val="20"/>
        </w:rPr>
        <w:t>on</w:t>
      </w:r>
      <w:r w:rsidRPr="00821CF5">
        <w:rPr>
          <w:sz w:val="20"/>
        </w:rPr>
        <w:t xml:space="preserve"> the ACMA website</w:t>
      </w:r>
      <w:r w:rsidR="004E5BA1">
        <w:rPr>
          <w:sz w:val="20"/>
        </w:rPr>
        <w:t xml:space="preserve"> at </w:t>
      </w:r>
      <w:r w:rsidR="00AC0331" w:rsidRPr="00AC0331">
        <w:rPr>
          <w:sz w:val="20"/>
          <w:szCs w:val="20"/>
          <w:u w:val="single"/>
          <w:lang w:eastAsia="en-AU"/>
        </w:rPr>
        <w:t>http://www.acma.gov.au.</w:t>
      </w:r>
    </w:p>
    <w:p w:rsidR="00FB208D" w:rsidRPr="00821CF5" w:rsidRDefault="00FB208D" w:rsidP="005E7BB7">
      <w:pPr>
        <w:pStyle w:val="definition"/>
        <w:spacing w:before="120"/>
        <w:ind w:left="709"/>
      </w:pPr>
      <w:r w:rsidRPr="002661A5">
        <w:rPr>
          <w:b/>
          <w:i/>
        </w:rPr>
        <w:t xml:space="preserve">RALI </w:t>
      </w:r>
      <w:r>
        <w:rPr>
          <w:b/>
          <w:i/>
        </w:rPr>
        <w:t>MS</w:t>
      </w:r>
      <w:r w:rsidRPr="002661A5">
        <w:rPr>
          <w:b/>
          <w:i/>
        </w:rPr>
        <w:t xml:space="preserve"> </w:t>
      </w:r>
      <w:r>
        <w:rPr>
          <w:b/>
          <w:i/>
        </w:rPr>
        <w:t>37</w:t>
      </w:r>
      <w:r w:rsidRPr="002661A5">
        <w:rPr>
          <w:i/>
        </w:rPr>
        <w:t xml:space="preserve"> </w:t>
      </w:r>
      <w:r w:rsidRPr="002661A5">
        <w:t>means the Radiocommun</w:t>
      </w:r>
      <w:r w:rsidR="00026152">
        <w:t>i</w:t>
      </w:r>
      <w:r w:rsidRPr="002661A5">
        <w:t xml:space="preserve">cations Assignment and Licensing Instruction No. </w:t>
      </w:r>
      <w:r>
        <w:t>MS</w:t>
      </w:r>
      <w:r w:rsidRPr="002661A5">
        <w:t xml:space="preserve"> </w:t>
      </w:r>
      <w:r>
        <w:t>37</w:t>
      </w:r>
      <w:r w:rsidRPr="009A0798">
        <w:t xml:space="preserve">, </w:t>
      </w:r>
      <w:r w:rsidRPr="00FB208D">
        <w:rPr>
          <w:i/>
        </w:rPr>
        <w:t>C</w:t>
      </w:r>
      <w:r w:rsidRPr="009A0798">
        <w:rPr>
          <w:i/>
          <w:lang w:val="en-GB"/>
        </w:rPr>
        <w:t xml:space="preserve">oordination of spectrum-licensed devices operating in the 2.3 </w:t>
      </w:r>
      <w:r>
        <w:rPr>
          <w:i/>
          <w:lang w:val="en-GB"/>
        </w:rPr>
        <w:t>GH</w:t>
      </w:r>
      <w:r w:rsidRPr="009A0798">
        <w:rPr>
          <w:i/>
          <w:lang w:val="en-GB"/>
        </w:rPr>
        <w:t xml:space="preserve">z band with </w:t>
      </w:r>
      <w:r>
        <w:rPr>
          <w:i/>
          <w:lang w:val="en-GB"/>
        </w:rPr>
        <w:t>SRS</w:t>
      </w:r>
      <w:r w:rsidRPr="009A0798">
        <w:rPr>
          <w:i/>
          <w:lang w:val="en-GB"/>
        </w:rPr>
        <w:t xml:space="preserve"> earth stations in the 2290–2300 </w:t>
      </w:r>
      <w:r>
        <w:rPr>
          <w:i/>
          <w:lang w:val="en-GB"/>
        </w:rPr>
        <w:t>MH</w:t>
      </w:r>
      <w:r w:rsidRPr="009A0798">
        <w:rPr>
          <w:i/>
          <w:lang w:val="en-GB"/>
        </w:rPr>
        <w:t>z band</w:t>
      </w:r>
      <w:r w:rsidRPr="002661A5">
        <w:t xml:space="preserve">, published by the ACMA, as </w:t>
      </w:r>
      <w:r>
        <w:t>existing</w:t>
      </w:r>
      <w:r w:rsidRPr="002661A5">
        <w:t xml:space="preserve"> from time to time.</w:t>
      </w:r>
    </w:p>
    <w:p w:rsidR="006916ED" w:rsidRPr="005E7BB7" w:rsidRDefault="006916ED" w:rsidP="005E7BB7">
      <w:pPr>
        <w:autoSpaceDE w:val="0"/>
        <w:autoSpaceDN w:val="0"/>
        <w:adjustRightInd w:val="0"/>
        <w:spacing w:before="120"/>
        <w:ind w:left="709"/>
        <w:jc w:val="both"/>
        <w:rPr>
          <w:b/>
          <w:i/>
          <w:sz w:val="20"/>
          <w:szCs w:val="20"/>
          <w:lang w:eastAsia="en-US"/>
        </w:rPr>
      </w:pPr>
      <w:r w:rsidRPr="005E7BB7">
        <w:rPr>
          <w:i/>
          <w:sz w:val="20"/>
          <w:szCs w:val="20"/>
          <w:lang w:eastAsia="en-US"/>
        </w:rPr>
        <w:t>Note</w:t>
      </w:r>
      <w:r w:rsidRPr="005E7BB7">
        <w:rPr>
          <w:sz w:val="20"/>
          <w:szCs w:val="20"/>
          <w:lang w:eastAsia="en-US"/>
        </w:rPr>
        <w:tab/>
        <w:t xml:space="preserve">RALI MS 37 is available on the ACMA website at </w:t>
      </w:r>
      <w:r w:rsidR="00AC0331" w:rsidRPr="00AC0331">
        <w:rPr>
          <w:sz w:val="20"/>
          <w:szCs w:val="20"/>
          <w:u w:val="single"/>
        </w:rPr>
        <w:t>http://www.acma.gov.au</w:t>
      </w:r>
      <w:r w:rsidR="00D63B44" w:rsidRPr="00AC0331">
        <w:rPr>
          <w:sz w:val="20"/>
          <w:szCs w:val="20"/>
          <w:u w:val="single"/>
          <w:lang w:eastAsia="en-US"/>
        </w:rPr>
        <w:t>.</w:t>
      </w:r>
    </w:p>
    <w:p w:rsidR="007A0D46" w:rsidRPr="007A0D46" w:rsidRDefault="007A0D46" w:rsidP="005E7BB7">
      <w:pPr>
        <w:autoSpaceDE w:val="0"/>
        <w:autoSpaceDN w:val="0"/>
        <w:adjustRightInd w:val="0"/>
        <w:spacing w:before="120"/>
        <w:ind w:left="709"/>
        <w:jc w:val="both"/>
      </w:pPr>
      <w:r>
        <w:rPr>
          <w:b/>
          <w:i/>
        </w:rPr>
        <w:t xml:space="preserve">Spectrum Plan </w:t>
      </w:r>
      <w:r>
        <w:t xml:space="preserve">means the </w:t>
      </w:r>
      <w:r>
        <w:rPr>
          <w:i/>
        </w:rPr>
        <w:t xml:space="preserve">Australian Radiofrequency Spectrum Plan </w:t>
      </w:r>
      <w:r>
        <w:t xml:space="preserve">prepared under subsection 30(1) of the Act, as in force from time to time. </w:t>
      </w:r>
    </w:p>
    <w:p w:rsidR="001C30DC" w:rsidRDefault="00D009D1" w:rsidP="005E7BB7">
      <w:pPr>
        <w:autoSpaceDE w:val="0"/>
        <w:autoSpaceDN w:val="0"/>
        <w:adjustRightInd w:val="0"/>
        <w:spacing w:before="120"/>
        <w:ind w:left="709"/>
        <w:jc w:val="both"/>
      </w:pPr>
      <w:r>
        <w:rPr>
          <w:b/>
          <w:i/>
        </w:rPr>
        <w:t xml:space="preserve">subsection 145 (4) Determination </w:t>
      </w:r>
      <w:r w:rsidR="001C769B">
        <w:t xml:space="preserve">means the </w:t>
      </w:r>
      <w:r w:rsidR="001C769B">
        <w:rPr>
          <w:i/>
        </w:rPr>
        <w:t xml:space="preserve">Radiocommunications (Unacceptable Levels of Interference – </w:t>
      </w:r>
      <w:r w:rsidR="003866D9">
        <w:rPr>
          <w:i/>
        </w:rPr>
        <w:t>2.3 G</w:t>
      </w:r>
      <w:r w:rsidR="001C769B">
        <w:rPr>
          <w:i/>
        </w:rPr>
        <w:t>Hz Band)</w:t>
      </w:r>
      <w:r w:rsidR="00F65AA7">
        <w:rPr>
          <w:i/>
        </w:rPr>
        <w:t xml:space="preserve"> Determination </w:t>
      </w:r>
      <w:r w:rsidR="001C769B">
        <w:rPr>
          <w:i/>
        </w:rPr>
        <w:t>201</w:t>
      </w:r>
      <w:r w:rsidR="003866D9">
        <w:rPr>
          <w:i/>
        </w:rPr>
        <w:t>3</w:t>
      </w:r>
      <w:r w:rsidR="001C769B">
        <w:rPr>
          <w:i/>
        </w:rPr>
        <w:t>.</w:t>
      </w:r>
    </w:p>
    <w:p w:rsidR="0098331A" w:rsidRDefault="0098331A" w:rsidP="005E7BB7">
      <w:pPr>
        <w:autoSpaceDE w:val="0"/>
        <w:autoSpaceDN w:val="0"/>
        <w:adjustRightInd w:val="0"/>
        <w:spacing w:before="80"/>
        <w:ind w:left="709"/>
        <w:jc w:val="both"/>
        <w:rPr>
          <w:sz w:val="20"/>
          <w:szCs w:val="20"/>
        </w:rPr>
      </w:pPr>
      <w:r w:rsidRPr="00310979">
        <w:rPr>
          <w:i/>
          <w:sz w:val="20"/>
          <w:szCs w:val="20"/>
        </w:rPr>
        <w:t>Note</w:t>
      </w:r>
      <w:r>
        <w:rPr>
          <w:i/>
          <w:sz w:val="20"/>
          <w:szCs w:val="20"/>
        </w:rPr>
        <w:tab/>
      </w:r>
      <w:r>
        <w:rPr>
          <w:sz w:val="20"/>
          <w:szCs w:val="20"/>
        </w:rPr>
        <w:t>A number of</w:t>
      </w:r>
      <w:r w:rsidRPr="00F0517E">
        <w:rPr>
          <w:sz w:val="20"/>
          <w:szCs w:val="20"/>
        </w:rPr>
        <w:t xml:space="preserve"> terms used in these </w:t>
      </w:r>
      <w:r>
        <w:rPr>
          <w:sz w:val="20"/>
          <w:szCs w:val="20"/>
        </w:rPr>
        <w:t>g</w:t>
      </w:r>
      <w:r w:rsidRPr="00CC7593">
        <w:rPr>
          <w:sz w:val="20"/>
          <w:szCs w:val="20"/>
        </w:rPr>
        <w:t>uidelines</w:t>
      </w:r>
      <w:r w:rsidRPr="00F0517E">
        <w:rPr>
          <w:sz w:val="20"/>
          <w:szCs w:val="20"/>
        </w:rPr>
        <w:t xml:space="preserve"> are defined in the </w:t>
      </w:r>
      <w:r>
        <w:rPr>
          <w:sz w:val="20"/>
          <w:szCs w:val="20"/>
        </w:rPr>
        <w:t>Act</w:t>
      </w:r>
      <w:r w:rsidRPr="00F0517E">
        <w:rPr>
          <w:sz w:val="20"/>
          <w:szCs w:val="20"/>
        </w:rPr>
        <w:t xml:space="preserve"> and</w:t>
      </w:r>
      <w:r>
        <w:rPr>
          <w:sz w:val="20"/>
          <w:szCs w:val="20"/>
        </w:rPr>
        <w:t xml:space="preserve">, unless the contrary intention appears, </w:t>
      </w:r>
      <w:r w:rsidRPr="00F0517E">
        <w:rPr>
          <w:sz w:val="20"/>
          <w:szCs w:val="20"/>
        </w:rPr>
        <w:t>have the meaning</w:t>
      </w:r>
      <w:r>
        <w:rPr>
          <w:sz w:val="20"/>
          <w:szCs w:val="20"/>
        </w:rPr>
        <w:t xml:space="preserve"> </w:t>
      </w:r>
      <w:r w:rsidRPr="00F0517E">
        <w:rPr>
          <w:sz w:val="20"/>
          <w:szCs w:val="20"/>
        </w:rPr>
        <w:t>given to them by th</w:t>
      </w:r>
      <w:r>
        <w:rPr>
          <w:sz w:val="20"/>
          <w:szCs w:val="20"/>
        </w:rPr>
        <w:t>e</w:t>
      </w:r>
      <w:r w:rsidRPr="00F0517E">
        <w:rPr>
          <w:sz w:val="20"/>
          <w:szCs w:val="20"/>
        </w:rPr>
        <w:t xml:space="preserve"> Act</w:t>
      </w:r>
      <w:r>
        <w:rPr>
          <w:sz w:val="20"/>
          <w:szCs w:val="20"/>
        </w:rPr>
        <w:t>. These include:</w:t>
      </w:r>
    </w:p>
    <w:p w:rsidR="0098331A" w:rsidRPr="009067FA" w:rsidRDefault="00AA750B" w:rsidP="005E7BB7">
      <w:pPr>
        <w:numPr>
          <w:ilvl w:val="0"/>
          <w:numId w:val="20"/>
        </w:numPr>
        <w:autoSpaceDE w:val="0"/>
        <w:autoSpaceDN w:val="0"/>
        <w:adjustRightInd w:val="0"/>
        <w:spacing w:before="80"/>
        <w:jc w:val="both"/>
        <w:rPr>
          <w:sz w:val="20"/>
          <w:szCs w:val="20"/>
        </w:rPr>
      </w:pPr>
      <w:r w:rsidRPr="00AA750B">
        <w:rPr>
          <w:sz w:val="20"/>
          <w:szCs w:val="20"/>
        </w:rPr>
        <w:t>ACMA</w:t>
      </w:r>
    </w:p>
    <w:p w:rsidR="0098331A" w:rsidRPr="009067FA" w:rsidRDefault="00AA750B" w:rsidP="005E7BB7">
      <w:pPr>
        <w:numPr>
          <w:ilvl w:val="0"/>
          <w:numId w:val="20"/>
        </w:numPr>
        <w:autoSpaceDE w:val="0"/>
        <w:autoSpaceDN w:val="0"/>
        <w:adjustRightInd w:val="0"/>
        <w:spacing w:before="80"/>
        <w:jc w:val="both"/>
        <w:rPr>
          <w:szCs w:val="20"/>
        </w:rPr>
      </w:pPr>
      <w:r w:rsidRPr="00AA750B">
        <w:rPr>
          <w:sz w:val="20"/>
          <w:szCs w:val="20"/>
        </w:rPr>
        <w:t>apparatus licence</w:t>
      </w:r>
    </w:p>
    <w:p w:rsidR="0098331A" w:rsidRPr="00BA3CF7" w:rsidRDefault="00AA750B" w:rsidP="005E7BB7">
      <w:pPr>
        <w:numPr>
          <w:ilvl w:val="0"/>
          <w:numId w:val="20"/>
        </w:numPr>
        <w:autoSpaceDE w:val="0"/>
        <w:autoSpaceDN w:val="0"/>
        <w:adjustRightInd w:val="0"/>
        <w:spacing w:before="80"/>
        <w:jc w:val="both"/>
        <w:rPr>
          <w:szCs w:val="20"/>
        </w:rPr>
      </w:pPr>
      <w:r w:rsidRPr="00AA750B">
        <w:rPr>
          <w:sz w:val="20"/>
          <w:szCs w:val="20"/>
        </w:rPr>
        <w:t>class licence</w:t>
      </w:r>
    </w:p>
    <w:p w:rsidR="00BA3CF7" w:rsidRPr="009067FA" w:rsidRDefault="00BA3CF7" w:rsidP="005E7BB7">
      <w:pPr>
        <w:numPr>
          <w:ilvl w:val="0"/>
          <w:numId w:val="20"/>
        </w:numPr>
        <w:autoSpaceDE w:val="0"/>
        <w:autoSpaceDN w:val="0"/>
        <w:adjustRightInd w:val="0"/>
        <w:spacing w:before="80"/>
        <w:jc w:val="both"/>
        <w:rPr>
          <w:szCs w:val="20"/>
        </w:rPr>
      </w:pPr>
      <w:r>
        <w:rPr>
          <w:sz w:val="20"/>
          <w:szCs w:val="20"/>
        </w:rPr>
        <w:t>core condition</w:t>
      </w:r>
    </w:p>
    <w:p w:rsidR="0098331A" w:rsidRPr="009067FA" w:rsidRDefault="00AA750B" w:rsidP="005E7BB7">
      <w:pPr>
        <w:numPr>
          <w:ilvl w:val="0"/>
          <w:numId w:val="20"/>
        </w:numPr>
        <w:autoSpaceDE w:val="0"/>
        <w:autoSpaceDN w:val="0"/>
        <w:adjustRightInd w:val="0"/>
        <w:spacing w:before="80"/>
        <w:jc w:val="both"/>
        <w:rPr>
          <w:szCs w:val="20"/>
        </w:rPr>
      </w:pPr>
      <w:r w:rsidRPr="00AA750B">
        <w:rPr>
          <w:sz w:val="20"/>
          <w:szCs w:val="20"/>
        </w:rPr>
        <w:t>frequency band</w:t>
      </w:r>
    </w:p>
    <w:p w:rsidR="0098331A" w:rsidRPr="009067FA" w:rsidRDefault="00AA750B" w:rsidP="005E7BB7">
      <w:pPr>
        <w:numPr>
          <w:ilvl w:val="0"/>
          <w:numId w:val="20"/>
        </w:numPr>
        <w:autoSpaceDE w:val="0"/>
        <w:autoSpaceDN w:val="0"/>
        <w:adjustRightInd w:val="0"/>
        <w:spacing w:before="80"/>
        <w:jc w:val="both"/>
        <w:rPr>
          <w:szCs w:val="20"/>
        </w:rPr>
      </w:pPr>
      <w:r w:rsidRPr="00AA750B">
        <w:rPr>
          <w:sz w:val="20"/>
          <w:szCs w:val="20"/>
        </w:rPr>
        <w:t>interference</w:t>
      </w:r>
    </w:p>
    <w:p w:rsidR="0098331A" w:rsidRPr="009067FA" w:rsidRDefault="00AA750B" w:rsidP="005E7BB7">
      <w:pPr>
        <w:numPr>
          <w:ilvl w:val="0"/>
          <w:numId w:val="20"/>
        </w:numPr>
        <w:autoSpaceDE w:val="0"/>
        <w:autoSpaceDN w:val="0"/>
        <w:adjustRightInd w:val="0"/>
        <w:spacing w:before="80"/>
        <w:jc w:val="both"/>
        <w:rPr>
          <w:szCs w:val="20"/>
        </w:rPr>
      </w:pPr>
      <w:r w:rsidRPr="00AA750B">
        <w:rPr>
          <w:sz w:val="20"/>
          <w:szCs w:val="20"/>
        </w:rPr>
        <w:t>radiocommunications receiver</w:t>
      </w:r>
    </w:p>
    <w:p w:rsidR="0098331A" w:rsidRPr="009067FA" w:rsidRDefault="00AA750B" w:rsidP="005E7BB7">
      <w:pPr>
        <w:numPr>
          <w:ilvl w:val="0"/>
          <w:numId w:val="20"/>
        </w:numPr>
        <w:autoSpaceDE w:val="0"/>
        <w:autoSpaceDN w:val="0"/>
        <w:adjustRightInd w:val="0"/>
        <w:spacing w:before="80"/>
        <w:jc w:val="both"/>
        <w:rPr>
          <w:szCs w:val="20"/>
        </w:rPr>
      </w:pPr>
      <w:r w:rsidRPr="00AA750B">
        <w:rPr>
          <w:sz w:val="20"/>
          <w:szCs w:val="20"/>
        </w:rPr>
        <w:t>radiocommunications transmitter</w:t>
      </w:r>
    </w:p>
    <w:p w:rsidR="0098331A" w:rsidRPr="009067FA" w:rsidRDefault="00AA750B" w:rsidP="005E7BB7">
      <w:pPr>
        <w:numPr>
          <w:ilvl w:val="0"/>
          <w:numId w:val="20"/>
        </w:numPr>
        <w:autoSpaceDE w:val="0"/>
        <w:autoSpaceDN w:val="0"/>
        <w:adjustRightInd w:val="0"/>
        <w:spacing w:before="80"/>
        <w:jc w:val="both"/>
      </w:pPr>
      <w:r w:rsidRPr="00AA750B">
        <w:rPr>
          <w:sz w:val="20"/>
          <w:szCs w:val="20"/>
        </w:rPr>
        <w:t xml:space="preserve">Register </w:t>
      </w:r>
    </w:p>
    <w:p w:rsidR="0098331A" w:rsidRDefault="00AA750B" w:rsidP="005E7BB7">
      <w:pPr>
        <w:numPr>
          <w:ilvl w:val="0"/>
          <w:numId w:val="20"/>
        </w:numPr>
        <w:autoSpaceDE w:val="0"/>
        <w:autoSpaceDN w:val="0"/>
        <w:adjustRightInd w:val="0"/>
        <w:spacing w:before="80"/>
        <w:jc w:val="both"/>
        <w:rPr>
          <w:sz w:val="20"/>
          <w:szCs w:val="20"/>
        </w:rPr>
      </w:pPr>
      <w:r w:rsidRPr="00AA750B">
        <w:rPr>
          <w:sz w:val="20"/>
          <w:szCs w:val="20"/>
        </w:rPr>
        <w:t>spectrum licence</w:t>
      </w:r>
      <w:r w:rsidR="009E387F">
        <w:rPr>
          <w:sz w:val="20"/>
          <w:szCs w:val="20"/>
        </w:rPr>
        <w:t>.</w:t>
      </w:r>
    </w:p>
    <w:p w:rsidR="00726378" w:rsidRDefault="00726378">
      <w:pPr>
        <w:autoSpaceDE w:val="0"/>
        <w:autoSpaceDN w:val="0"/>
        <w:adjustRightInd w:val="0"/>
        <w:spacing w:before="80"/>
        <w:ind w:left="1353"/>
        <w:jc w:val="both"/>
        <w:rPr>
          <w:sz w:val="20"/>
          <w:szCs w:val="20"/>
        </w:rPr>
      </w:pPr>
    </w:p>
    <w:p w:rsidR="00DA2B0C" w:rsidRDefault="001C769B" w:rsidP="005E7BB7">
      <w:pPr>
        <w:autoSpaceDE w:val="0"/>
        <w:autoSpaceDN w:val="0"/>
        <w:adjustRightInd w:val="0"/>
        <w:spacing w:before="80" w:after="120"/>
        <w:ind w:left="709" w:hanging="567"/>
        <w:jc w:val="both"/>
      </w:pPr>
      <w:r>
        <w:t>(2)</w:t>
      </w:r>
      <w:r>
        <w:tab/>
      </w:r>
      <w:r w:rsidR="00AB290B">
        <w:t xml:space="preserve">Unless the contrary intention appears, </w:t>
      </w:r>
      <w:r>
        <w:t xml:space="preserve">terms used in these </w:t>
      </w:r>
      <w:r w:rsidR="003F2594">
        <w:t>g</w:t>
      </w:r>
      <w:r w:rsidR="00F0517E">
        <w:t>uidelines</w:t>
      </w:r>
      <w:r w:rsidR="00D46DD0">
        <w:t xml:space="preserve"> </w:t>
      </w:r>
      <w:r>
        <w:t xml:space="preserve">that are defined in the </w:t>
      </w:r>
      <w:r w:rsidR="00D009D1">
        <w:t>subsection 145 (4) Determination</w:t>
      </w:r>
      <w:r w:rsidR="000968D8">
        <w:t xml:space="preserve"> </w:t>
      </w:r>
      <w:r w:rsidR="000D639F">
        <w:t>have</w:t>
      </w:r>
      <w:r>
        <w:t xml:space="preserve"> the same meaning as in that </w:t>
      </w:r>
      <w:r w:rsidR="00AB290B">
        <w:t>d</w:t>
      </w:r>
      <w:r w:rsidR="00E6559A">
        <w:t>etermination</w:t>
      </w:r>
      <w:r w:rsidR="00AB290B">
        <w:t>.</w:t>
      </w:r>
    </w:p>
    <w:p w:rsidR="00631E68" w:rsidRPr="00631E68" w:rsidRDefault="00631E68" w:rsidP="005E7BB7">
      <w:pPr>
        <w:autoSpaceDE w:val="0"/>
        <w:autoSpaceDN w:val="0"/>
        <w:adjustRightInd w:val="0"/>
        <w:spacing w:before="80"/>
        <w:ind w:left="709"/>
        <w:jc w:val="both"/>
        <w:rPr>
          <w:sz w:val="20"/>
          <w:szCs w:val="20"/>
        </w:rPr>
      </w:pPr>
      <w:r w:rsidRPr="00631E68">
        <w:rPr>
          <w:i/>
          <w:sz w:val="20"/>
          <w:szCs w:val="20"/>
        </w:rPr>
        <w:t>Note</w:t>
      </w:r>
      <w:r w:rsidRPr="00631E68">
        <w:rPr>
          <w:i/>
          <w:sz w:val="20"/>
          <w:szCs w:val="20"/>
        </w:rPr>
        <w:tab/>
      </w:r>
      <w:r w:rsidR="00B44479" w:rsidRPr="00B44479">
        <w:rPr>
          <w:sz w:val="20"/>
          <w:szCs w:val="20"/>
        </w:rPr>
        <w:t xml:space="preserve">The following terms that are used in these </w:t>
      </w:r>
      <w:r w:rsidR="00452FED">
        <w:rPr>
          <w:sz w:val="20"/>
          <w:szCs w:val="20"/>
        </w:rPr>
        <w:t>g</w:t>
      </w:r>
      <w:r w:rsidR="00B44479" w:rsidRPr="00B44479">
        <w:rPr>
          <w:sz w:val="20"/>
          <w:szCs w:val="20"/>
        </w:rPr>
        <w:t>uidelines are defined in the</w:t>
      </w:r>
      <w:r w:rsidR="00B44479">
        <w:rPr>
          <w:sz w:val="20"/>
          <w:szCs w:val="20"/>
        </w:rPr>
        <w:t xml:space="preserve"> </w:t>
      </w:r>
      <w:r w:rsidR="00D009D1">
        <w:rPr>
          <w:sz w:val="20"/>
          <w:szCs w:val="20"/>
        </w:rPr>
        <w:t>subsection 145 (4) Determination</w:t>
      </w:r>
      <w:r w:rsidR="00B44479">
        <w:rPr>
          <w:sz w:val="20"/>
          <w:szCs w:val="20"/>
        </w:rPr>
        <w:t>:</w:t>
      </w:r>
    </w:p>
    <w:p w:rsidR="00631E68" w:rsidRPr="009067FA" w:rsidRDefault="00AA750B" w:rsidP="005E7BB7">
      <w:pPr>
        <w:numPr>
          <w:ilvl w:val="1"/>
          <w:numId w:val="20"/>
        </w:numPr>
        <w:tabs>
          <w:tab w:val="left" w:pos="1418"/>
        </w:tabs>
        <w:autoSpaceDE w:val="0"/>
        <w:autoSpaceDN w:val="0"/>
        <w:adjustRightInd w:val="0"/>
        <w:spacing w:before="80"/>
        <w:ind w:hanging="1080"/>
        <w:jc w:val="both"/>
        <w:rPr>
          <w:sz w:val="20"/>
          <w:szCs w:val="20"/>
        </w:rPr>
      </w:pPr>
      <w:r w:rsidRPr="00AA750B">
        <w:rPr>
          <w:sz w:val="20"/>
          <w:szCs w:val="20"/>
        </w:rPr>
        <w:t xml:space="preserve">fixed transmitter </w:t>
      </w:r>
    </w:p>
    <w:p w:rsidR="00631E68" w:rsidRPr="009067FA" w:rsidRDefault="00AA750B" w:rsidP="005E7BB7">
      <w:pPr>
        <w:numPr>
          <w:ilvl w:val="1"/>
          <w:numId w:val="20"/>
        </w:numPr>
        <w:tabs>
          <w:tab w:val="left" w:pos="1418"/>
        </w:tabs>
        <w:autoSpaceDE w:val="0"/>
        <w:autoSpaceDN w:val="0"/>
        <w:adjustRightInd w:val="0"/>
        <w:spacing w:before="80"/>
        <w:ind w:hanging="1080"/>
        <w:jc w:val="both"/>
        <w:rPr>
          <w:sz w:val="20"/>
          <w:szCs w:val="20"/>
        </w:rPr>
      </w:pPr>
      <w:r w:rsidRPr="00AA750B">
        <w:rPr>
          <w:sz w:val="20"/>
          <w:szCs w:val="20"/>
        </w:rPr>
        <w:t>Radio Regulations.</w:t>
      </w:r>
    </w:p>
    <w:p w:rsidR="00F0517E" w:rsidRDefault="00F0517E" w:rsidP="005E7BB7">
      <w:pPr>
        <w:autoSpaceDE w:val="0"/>
        <w:autoSpaceDN w:val="0"/>
        <w:adjustRightInd w:val="0"/>
        <w:spacing w:before="80"/>
        <w:ind w:left="709" w:hanging="567"/>
        <w:jc w:val="both"/>
      </w:pPr>
      <w:r>
        <w:t>(3)</w:t>
      </w:r>
      <w:r>
        <w:tab/>
        <w:t xml:space="preserve">Unless the contrary intention appears, terms used in these </w:t>
      </w:r>
      <w:r w:rsidR="004615CE">
        <w:t>g</w:t>
      </w:r>
      <w:r>
        <w:t xml:space="preserve">uidelines that are defined in the </w:t>
      </w:r>
      <w:r>
        <w:rPr>
          <w:i/>
        </w:rPr>
        <w:t xml:space="preserve">Radiocommunications (Interpretation) Determination 2000 </w:t>
      </w:r>
      <w:r>
        <w:t xml:space="preserve">have the </w:t>
      </w:r>
      <w:r w:rsidR="003770E8">
        <w:t xml:space="preserve">same </w:t>
      </w:r>
      <w:r>
        <w:t>meaning</w:t>
      </w:r>
      <w:r w:rsidR="00316AF1">
        <w:t xml:space="preserve"> as in</w:t>
      </w:r>
      <w:r>
        <w:t xml:space="preserve"> that </w:t>
      </w:r>
      <w:r w:rsidR="00BC5B1A">
        <w:t>d</w:t>
      </w:r>
      <w:r>
        <w:t xml:space="preserve">etermination. </w:t>
      </w:r>
    </w:p>
    <w:p w:rsidR="00024D63" w:rsidRDefault="002F5EBA" w:rsidP="005E7BB7">
      <w:pPr>
        <w:pStyle w:val="StyleHPPartHeadingJustifiedLeft0cmHanging25cm"/>
        <w:rPr>
          <w:rStyle w:val="CharPartText"/>
        </w:rPr>
      </w:pPr>
      <w:r>
        <w:rPr>
          <w:i/>
          <w:sz w:val="20"/>
        </w:rPr>
        <w:br w:type="page"/>
      </w:r>
      <w:bookmarkStart w:id="6" w:name="_Toc107291211"/>
      <w:r w:rsidR="00404FF6" w:rsidRPr="00404FF6">
        <w:rPr>
          <w:rStyle w:val="CharPartNo"/>
        </w:rPr>
        <w:lastRenderedPageBreak/>
        <w:t>Part</w:t>
      </w:r>
      <w:r w:rsidR="00310979" w:rsidRPr="00CD563B">
        <w:rPr>
          <w:rStyle w:val="CharPartNo"/>
          <w:szCs w:val="32"/>
        </w:rPr>
        <w:t xml:space="preserve"> 1</w:t>
      </w:r>
      <w:r w:rsidR="00310979" w:rsidRPr="00CD563B">
        <w:rPr>
          <w:rStyle w:val="CharPartNo"/>
          <w:szCs w:val="32"/>
        </w:rPr>
        <w:tab/>
      </w:r>
      <w:r w:rsidR="002661A5" w:rsidRPr="002661A5">
        <w:rPr>
          <w:rStyle w:val="CharPartText"/>
        </w:rPr>
        <w:t>Background</w:t>
      </w:r>
      <w:r w:rsidR="002661A5" w:rsidRPr="002661A5">
        <w:rPr>
          <w:rStyle w:val="CharPartText"/>
        </w:rPr>
        <w:tab/>
      </w:r>
    </w:p>
    <w:p w:rsidR="00C32E84" w:rsidRDefault="0041587C" w:rsidP="005E7BB7">
      <w:pPr>
        <w:spacing w:before="120"/>
        <w:jc w:val="both"/>
      </w:pPr>
      <w:r>
        <w:rPr>
          <w:noProof w:val="0"/>
        </w:rPr>
        <w:t>T</w:t>
      </w:r>
      <w:r w:rsidR="00EB6D2A">
        <w:rPr>
          <w:noProof w:val="0"/>
        </w:rPr>
        <w:t xml:space="preserve">he </w:t>
      </w:r>
      <w:r w:rsidR="003866D9">
        <w:rPr>
          <w:noProof w:val="0"/>
        </w:rPr>
        <w:t>2.3 G</w:t>
      </w:r>
      <w:r w:rsidR="00EB6D2A">
        <w:rPr>
          <w:noProof w:val="0"/>
        </w:rPr>
        <w:t>Hz</w:t>
      </w:r>
      <w:r w:rsidR="007C7712">
        <w:rPr>
          <w:noProof w:val="0"/>
        </w:rPr>
        <w:t xml:space="preserve"> band has been </w:t>
      </w:r>
      <w:r w:rsidR="007C4174">
        <w:rPr>
          <w:noProof w:val="0"/>
        </w:rPr>
        <w:t xml:space="preserve">designated </w:t>
      </w:r>
      <w:r w:rsidR="007C7712">
        <w:rPr>
          <w:noProof w:val="0"/>
        </w:rPr>
        <w:t xml:space="preserve">for spectrum licensing </w:t>
      </w:r>
      <w:r w:rsidR="003866D9">
        <w:rPr>
          <w:noProof w:val="0"/>
        </w:rPr>
        <w:t>Australia-wide</w:t>
      </w:r>
      <w:r w:rsidR="007C7712">
        <w:rPr>
          <w:noProof w:val="0"/>
        </w:rPr>
        <w:t>.</w:t>
      </w:r>
      <w:r w:rsidR="007C4174">
        <w:rPr>
          <w:noProof w:val="0"/>
        </w:rPr>
        <w:t xml:space="preserve"> </w:t>
      </w:r>
      <w:r w:rsidR="00D27477">
        <w:rPr>
          <w:noProof w:val="0"/>
        </w:rPr>
        <w:t xml:space="preserve">Radiocommunications </w:t>
      </w:r>
      <w:r w:rsidR="00D27477">
        <w:t>r</w:t>
      </w:r>
      <w:r w:rsidR="007C7712">
        <w:t xml:space="preserve">eceivers of apparatus licensed and class licensed services </w:t>
      </w:r>
      <w:r w:rsidR="005218EE">
        <w:t xml:space="preserve">may </w:t>
      </w:r>
      <w:r w:rsidR="007C7712">
        <w:t>operate in and adjacent to th</w:t>
      </w:r>
      <w:r w:rsidR="00060035">
        <w:t>is</w:t>
      </w:r>
      <w:r w:rsidR="007C7712">
        <w:t xml:space="preserve"> frequency band.  These receivers may suffer interference from unwanted emissions and blocking, caused by a </w:t>
      </w:r>
      <w:r w:rsidR="00D27477">
        <w:t xml:space="preserve">radiocommunications </w:t>
      </w:r>
      <w:r w:rsidR="007C7712">
        <w:t>transmitter</w:t>
      </w:r>
      <w:r w:rsidR="00D46DD0">
        <w:t xml:space="preserve"> operating under a spectrum licence</w:t>
      </w:r>
      <w:r w:rsidR="000B5217">
        <w:t xml:space="preserve"> in the </w:t>
      </w:r>
      <w:r w:rsidR="00D02FFD">
        <w:t>2.3 G</w:t>
      </w:r>
      <w:r w:rsidR="000B5217">
        <w:t>Hz band</w:t>
      </w:r>
      <w:r w:rsidR="007C7712">
        <w:t xml:space="preserve">. </w:t>
      </w:r>
    </w:p>
    <w:p w:rsidR="00C32E84" w:rsidRDefault="00C32E84" w:rsidP="005E7BB7">
      <w:pPr>
        <w:jc w:val="both"/>
      </w:pPr>
    </w:p>
    <w:p w:rsidR="00C32E84" w:rsidRDefault="007C7712" w:rsidP="005E7BB7">
      <w:pPr>
        <w:jc w:val="both"/>
      </w:pPr>
      <w:r>
        <w:t xml:space="preserve">Unwanted emissions are by-products of a </w:t>
      </w:r>
      <w:r w:rsidR="00D27477">
        <w:t xml:space="preserve">radiocommunications </w:t>
      </w:r>
      <w:r>
        <w:t xml:space="preserve">transmitter’s emissions and include broadband noise, harmonics, intermodulation products, transient signals and other spurious signals.  Blocking occurs when a high level off-tune signal overloads a </w:t>
      </w:r>
      <w:r w:rsidR="00D27477">
        <w:t xml:space="preserve">radiocommunications </w:t>
      </w:r>
      <w:r>
        <w:t>receiver’s front-end and causes a degradation in the quality of the wanted output signal. Intermodulation products can be generated in-band in the input stages of receivers in the presence of two or more high level signals at the receiver input.</w:t>
      </w:r>
    </w:p>
    <w:p w:rsidR="00C32E84" w:rsidRDefault="00C32E84" w:rsidP="005E7BB7">
      <w:pPr>
        <w:jc w:val="both"/>
      </w:pPr>
    </w:p>
    <w:p w:rsidR="00C32E84" w:rsidRDefault="007C7712" w:rsidP="005E7BB7">
      <w:pPr>
        <w:jc w:val="both"/>
      </w:pPr>
      <w:r>
        <w:t xml:space="preserve">These </w:t>
      </w:r>
      <w:r w:rsidR="004615CE">
        <w:t>g</w:t>
      </w:r>
      <w:r w:rsidR="00516175">
        <w:t>uidelines</w:t>
      </w:r>
      <w:r>
        <w:t xml:space="preserve"> have been made for the management of these types of interference to licensed</w:t>
      </w:r>
      <w:r w:rsidR="00043C0D">
        <w:t xml:space="preserve"> radiocommunications </w:t>
      </w:r>
      <w:r>
        <w:t>receivers operating in the following circumstances:</w:t>
      </w:r>
    </w:p>
    <w:p w:rsidR="00C32E84" w:rsidRDefault="007C7712" w:rsidP="005E7BB7">
      <w:pPr>
        <w:numPr>
          <w:ilvl w:val="0"/>
          <w:numId w:val="17"/>
        </w:numPr>
        <w:tabs>
          <w:tab w:val="clear" w:pos="1080"/>
          <w:tab w:val="num" w:pos="567"/>
        </w:tabs>
        <w:ind w:left="567" w:hanging="567"/>
        <w:jc w:val="both"/>
      </w:pPr>
      <w:r>
        <w:t xml:space="preserve">Point-to-point fixed services operating </w:t>
      </w:r>
      <w:r w:rsidR="00AC419F">
        <w:t xml:space="preserve">in the </w:t>
      </w:r>
      <w:r w:rsidR="003334C5">
        <w:t xml:space="preserve">frequency </w:t>
      </w:r>
      <w:r w:rsidR="00AC419F">
        <w:t xml:space="preserve">band </w:t>
      </w:r>
      <w:r w:rsidR="0041246F">
        <w:t>below the 2.3 GHz band</w:t>
      </w:r>
      <w:r w:rsidR="00040717">
        <w:t xml:space="preserve"> </w:t>
      </w:r>
      <w:r w:rsidR="003538BB">
        <w:t>(</w:t>
      </w:r>
      <w:r w:rsidR="002661A5" w:rsidRPr="002661A5">
        <w:t>Part 2</w:t>
      </w:r>
      <w:r w:rsidR="003538BB">
        <w:t xml:space="preserve"> of these </w:t>
      </w:r>
      <w:r w:rsidR="003F2594">
        <w:t>g</w:t>
      </w:r>
      <w:r w:rsidR="00516175">
        <w:t>uidelines</w:t>
      </w:r>
      <w:r w:rsidR="003538BB">
        <w:t>)</w:t>
      </w:r>
      <w:r>
        <w:t>;</w:t>
      </w:r>
    </w:p>
    <w:p w:rsidR="00D02FFD" w:rsidRDefault="00D02FFD" w:rsidP="005E7BB7">
      <w:pPr>
        <w:numPr>
          <w:ilvl w:val="0"/>
          <w:numId w:val="17"/>
        </w:numPr>
        <w:tabs>
          <w:tab w:val="clear" w:pos="1080"/>
          <w:tab w:val="num" w:pos="567"/>
        </w:tabs>
        <w:ind w:left="567" w:hanging="567"/>
        <w:jc w:val="both"/>
      </w:pPr>
      <w:r>
        <w:t>Space research, space operations and earth exploration-satellite service receivers operating in the 2200</w:t>
      </w:r>
      <w:r w:rsidR="007C4EE2">
        <w:t>–</w:t>
      </w:r>
      <w:r>
        <w:t>2300 MHz band (</w:t>
      </w:r>
      <w:r w:rsidR="002661A5" w:rsidRPr="002661A5">
        <w:t>Part 3</w:t>
      </w:r>
      <w:r>
        <w:t xml:space="preserve"> of these guidelines);</w:t>
      </w:r>
    </w:p>
    <w:p w:rsidR="00C32E84" w:rsidRDefault="00D02FFD" w:rsidP="005E7BB7">
      <w:pPr>
        <w:numPr>
          <w:ilvl w:val="0"/>
          <w:numId w:val="17"/>
        </w:numPr>
        <w:tabs>
          <w:tab w:val="clear" w:pos="1080"/>
          <w:tab w:val="num" w:pos="567"/>
        </w:tabs>
        <w:ind w:left="567" w:hanging="567"/>
        <w:jc w:val="both"/>
      </w:pPr>
      <w:r>
        <w:t>Mobile</w:t>
      </w:r>
      <w:r w:rsidR="007C7712">
        <w:t xml:space="preserve"> services operating in the band below the </w:t>
      </w:r>
      <w:r>
        <w:t>2.3 G</w:t>
      </w:r>
      <w:r w:rsidR="007C7712">
        <w:t>Hz band</w:t>
      </w:r>
      <w:r w:rsidR="003538BB">
        <w:t xml:space="preserve"> (</w:t>
      </w:r>
      <w:r w:rsidR="002661A5" w:rsidRPr="002661A5">
        <w:t>Part 4</w:t>
      </w:r>
      <w:r w:rsidR="00040717">
        <w:t xml:space="preserve"> </w:t>
      </w:r>
      <w:r w:rsidR="003538BB">
        <w:t xml:space="preserve">of these </w:t>
      </w:r>
      <w:r w:rsidR="003F2594">
        <w:t>g</w:t>
      </w:r>
      <w:r w:rsidR="00516175">
        <w:t>uidelines</w:t>
      </w:r>
      <w:r w:rsidR="0092478B">
        <w:t>)</w:t>
      </w:r>
      <w:r w:rsidR="007C7712">
        <w:t>;</w:t>
      </w:r>
    </w:p>
    <w:p w:rsidR="00C32E84" w:rsidRDefault="00D02FFD" w:rsidP="005E7BB7">
      <w:pPr>
        <w:numPr>
          <w:ilvl w:val="0"/>
          <w:numId w:val="17"/>
        </w:numPr>
        <w:tabs>
          <w:tab w:val="clear" w:pos="1080"/>
          <w:tab w:val="num" w:pos="567"/>
        </w:tabs>
        <w:ind w:left="567" w:hanging="567"/>
        <w:jc w:val="both"/>
      </w:pPr>
      <w:r>
        <w:t>Television outside broadcast service</w:t>
      </w:r>
      <w:r w:rsidR="00D009D1">
        <w:t>s</w:t>
      </w:r>
      <w:r>
        <w:t xml:space="preserve"> </w:t>
      </w:r>
      <w:r w:rsidR="007C7712">
        <w:t>aut</w:t>
      </w:r>
      <w:r w:rsidR="00FD2271">
        <w:t>horised by</w:t>
      </w:r>
      <w:r w:rsidR="00FE7F03">
        <w:t xml:space="preserve"> </w:t>
      </w:r>
      <w:r>
        <w:t xml:space="preserve">the </w:t>
      </w:r>
      <w:r w:rsidRPr="00043BA1">
        <w:rPr>
          <w:i/>
        </w:rPr>
        <w:t>Television Outside Broadcast Service (1980</w:t>
      </w:r>
      <w:r w:rsidRPr="00043BA1">
        <w:rPr>
          <w:rFonts w:hint="eastAsia"/>
          <w:i/>
        </w:rPr>
        <w:t>–</w:t>
      </w:r>
      <w:r w:rsidRPr="00043BA1">
        <w:rPr>
          <w:i/>
        </w:rPr>
        <w:t>2110 MHz and 2170</w:t>
      </w:r>
      <w:r w:rsidRPr="00043BA1">
        <w:rPr>
          <w:rFonts w:hint="eastAsia"/>
          <w:i/>
        </w:rPr>
        <w:t>–</w:t>
      </w:r>
      <w:r w:rsidRPr="00043BA1">
        <w:rPr>
          <w:i/>
        </w:rPr>
        <w:t>2300 MHz) Frequency Band Plan 2012</w:t>
      </w:r>
      <w:r w:rsidR="007C7712">
        <w:t xml:space="preserve"> </w:t>
      </w:r>
      <w:r w:rsidR="0092478B">
        <w:t>(</w:t>
      </w:r>
      <w:r w:rsidR="002661A5" w:rsidRPr="002661A5">
        <w:t>Part 5</w:t>
      </w:r>
      <w:r w:rsidR="00040717">
        <w:t xml:space="preserve"> </w:t>
      </w:r>
      <w:r w:rsidR="003538BB">
        <w:t xml:space="preserve">of these </w:t>
      </w:r>
      <w:r w:rsidR="003F2594">
        <w:t>g</w:t>
      </w:r>
      <w:r w:rsidR="00516175">
        <w:t>uidelines</w:t>
      </w:r>
      <w:r w:rsidR="003538BB">
        <w:t>)</w:t>
      </w:r>
      <w:r w:rsidR="007C7712">
        <w:t>; and</w:t>
      </w:r>
    </w:p>
    <w:p w:rsidR="00C32E84" w:rsidRDefault="00D02FFD" w:rsidP="005E7BB7">
      <w:pPr>
        <w:numPr>
          <w:ilvl w:val="0"/>
          <w:numId w:val="17"/>
        </w:numPr>
        <w:tabs>
          <w:tab w:val="clear" w:pos="1080"/>
          <w:tab w:val="num" w:pos="567"/>
        </w:tabs>
        <w:ind w:left="567" w:hanging="567"/>
        <w:jc w:val="both"/>
      </w:pPr>
      <w:r>
        <w:t>Class licensed services</w:t>
      </w:r>
      <w:r w:rsidR="007C7712">
        <w:t xml:space="preserve"> operating </w:t>
      </w:r>
      <w:r>
        <w:t xml:space="preserve">under </w:t>
      </w:r>
      <w:r w:rsidR="00DD6562">
        <w:t>the LIPD class licence</w:t>
      </w:r>
      <w:r>
        <w:t xml:space="preserve"> </w:t>
      </w:r>
      <w:r w:rsidR="007C7712">
        <w:t xml:space="preserve">in the </w:t>
      </w:r>
      <w:r>
        <w:t>2400</w:t>
      </w:r>
      <w:r w:rsidR="00B816D6">
        <w:t>–</w:t>
      </w:r>
      <w:r>
        <w:t xml:space="preserve">2483.5 </w:t>
      </w:r>
      <w:r w:rsidR="007C7712">
        <w:t xml:space="preserve">MHz band </w:t>
      </w:r>
      <w:r w:rsidR="003538BB">
        <w:t>(</w:t>
      </w:r>
      <w:r w:rsidR="002661A5" w:rsidRPr="002661A5">
        <w:t>Part 6</w:t>
      </w:r>
      <w:r w:rsidR="003538BB">
        <w:t xml:space="preserve"> of these </w:t>
      </w:r>
      <w:r w:rsidR="003F2594">
        <w:t>g</w:t>
      </w:r>
      <w:r w:rsidR="00516175">
        <w:t>uidelines</w:t>
      </w:r>
      <w:r w:rsidR="003538BB">
        <w:t>)</w:t>
      </w:r>
      <w:r w:rsidR="007C7712">
        <w:t>.</w:t>
      </w:r>
    </w:p>
    <w:p w:rsidR="00C32E84" w:rsidRDefault="00C32E84" w:rsidP="005E7BB7">
      <w:pPr>
        <w:jc w:val="both"/>
      </w:pPr>
    </w:p>
    <w:p w:rsidR="00C32E84" w:rsidRDefault="007C7712" w:rsidP="005E7BB7">
      <w:pPr>
        <w:jc w:val="both"/>
      </w:pPr>
      <w:r>
        <w:t xml:space="preserve">These </w:t>
      </w:r>
      <w:r w:rsidR="004615CE">
        <w:t>g</w:t>
      </w:r>
      <w:r w:rsidR="00516175">
        <w:t>uidelines</w:t>
      </w:r>
      <w:r>
        <w:t xml:space="preserve"> also provide advice regarding</w:t>
      </w:r>
      <w:r w:rsidR="003538BB">
        <w:t>:</w:t>
      </w:r>
    </w:p>
    <w:p w:rsidR="00024D63" w:rsidRDefault="0031001C" w:rsidP="005E7BB7">
      <w:pPr>
        <w:numPr>
          <w:ilvl w:val="0"/>
          <w:numId w:val="44"/>
        </w:numPr>
        <w:tabs>
          <w:tab w:val="left" w:pos="567"/>
        </w:tabs>
        <w:ind w:left="567" w:hanging="567"/>
        <w:jc w:val="both"/>
      </w:pPr>
      <w:r>
        <w:t>P</w:t>
      </w:r>
      <w:r w:rsidR="007C7712">
        <w:t>rotection of radio-</w:t>
      </w:r>
      <w:r w:rsidR="007C7712" w:rsidRPr="00703153">
        <w:t>astronomy services operating on an opportunistic basis</w:t>
      </w:r>
      <w:r w:rsidR="003538BB" w:rsidRPr="00703153">
        <w:t xml:space="preserve"> (</w:t>
      </w:r>
      <w:r w:rsidR="00404FF6">
        <w:t>Part 7</w:t>
      </w:r>
      <w:r w:rsidR="00040717" w:rsidRPr="00703153">
        <w:t xml:space="preserve"> </w:t>
      </w:r>
      <w:r w:rsidR="003538BB" w:rsidRPr="00703153">
        <w:t xml:space="preserve">of these </w:t>
      </w:r>
      <w:r w:rsidR="003F2594">
        <w:t>g</w:t>
      </w:r>
      <w:r w:rsidR="00516175" w:rsidRPr="00703153">
        <w:t>uidelines</w:t>
      </w:r>
      <w:r w:rsidR="003538BB" w:rsidRPr="00703153">
        <w:t>)</w:t>
      </w:r>
      <w:r>
        <w:t>; and</w:t>
      </w:r>
    </w:p>
    <w:p w:rsidR="006535FA" w:rsidRDefault="0031001C" w:rsidP="005E7BB7">
      <w:pPr>
        <w:numPr>
          <w:ilvl w:val="0"/>
          <w:numId w:val="44"/>
        </w:numPr>
        <w:tabs>
          <w:tab w:val="left" w:pos="567"/>
        </w:tabs>
        <w:ind w:left="567" w:hanging="567"/>
        <w:jc w:val="both"/>
      </w:pPr>
      <w:r>
        <w:t>M</w:t>
      </w:r>
      <w:r w:rsidR="006535FA">
        <w:t xml:space="preserve">anaging interference across the geographical boundaries of 2.3 GHz spectrum licences </w:t>
      </w:r>
      <w:r w:rsidR="006535FA" w:rsidRPr="00703153">
        <w:t>(</w:t>
      </w:r>
      <w:r w:rsidR="006535FA">
        <w:t>Part 8</w:t>
      </w:r>
      <w:r w:rsidR="006535FA" w:rsidRPr="00703153">
        <w:t xml:space="preserve"> of these </w:t>
      </w:r>
      <w:r w:rsidR="006535FA">
        <w:t>g</w:t>
      </w:r>
      <w:r w:rsidR="006535FA" w:rsidRPr="00703153">
        <w:t>uidelines)</w:t>
      </w:r>
      <w:r w:rsidR="006535FA">
        <w:t>.</w:t>
      </w:r>
    </w:p>
    <w:p w:rsidR="00024D63" w:rsidRDefault="00024D63" w:rsidP="005E7BB7">
      <w:pPr>
        <w:pStyle w:val="RGPara"/>
        <w:spacing w:before="0" w:line="240" w:lineRule="auto"/>
      </w:pPr>
    </w:p>
    <w:p w:rsidR="00AA750B" w:rsidRDefault="007C7712" w:rsidP="005E7BB7">
      <w:pPr>
        <w:pStyle w:val="RGPara"/>
        <w:spacing w:before="0"/>
      </w:pPr>
      <w:r>
        <w:t>As radio waves propagate in different ways because of factors such as frequency, terrain, atmospheric conditions and topography, there are a number of ways to predict path loss.</w:t>
      </w:r>
      <w:r w:rsidR="00E649DA" w:rsidRPr="005E4D37">
        <w:t xml:space="preserve"> </w:t>
      </w:r>
      <w:r w:rsidR="00073F4B" w:rsidRPr="00073F4B">
        <w:t xml:space="preserve"> </w:t>
      </w:r>
      <w:r w:rsidR="00D82542">
        <w:t>ITU-R</w:t>
      </w:r>
      <w:r w:rsidR="00D82542" w:rsidRPr="005E4D37">
        <w:t xml:space="preserve"> </w:t>
      </w:r>
      <w:r w:rsidR="009234D6" w:rsidRPr="007C1BE5">
        <w:t xml:space="preserve">Recommendation </w:t>
      </w:r>
      <w:r w:rsidR="00422718" w:rsidRPr="007C1BE5">
        <w:t>P.1144</w:t>
      </w:r>
      <w:r w:rsidR="00D009D1">
        <w:t xml:space="preserve"> </w:t>
      </w:r>
      <w:r w:rsidR="00422718" w:rsidRPr="007C1BE5">
        <w:t>“</w:t>
      </w:r>
      <w:r w:rsidR="00422718" w:rsidRPr="00F144A9">
        <w:rPr>
          <w:i/>
        </w:rPr>
        <w:t>Guide to the application of the propagation methods of Radiocommunications Study Group 3</w:t>
      </w:r>
      <w:r w:rsidR="00422718" w:rsidRPr="007C1BE5">
        <w:t xml:space="preserve">” </w:t>
      </w:r>
      <w:r w:rsidR="00422718">
        <w:t>provides a guide on the application</w:t>
      </w:r>
      <w:r w:rsidR="00422718" w:rsidRPr="007C1BE5">
        <w:t xml:space="preserve"> of various propagation methods developed internationally by the ITU</w:t>
      </w:r>
      <w:r w:rsidR="00D02FFD">
        <w:noBreakHyphen/>
      </w:r>
      <w:r w:rsidR="00422718" w:rsidRPr="007C1BE5">
        <w:t>R.  It advises users on the most appropriate methods for particular applications as well as the limits, required input information, and output for each of these methods. It is recommended that the most recent version of propagation models defined by the ITU</w:t>
      </w:r>
      <w:r w:rsidR="00422718" w:rsidRPr="00F144A9">
        <w:t xml:space="preserve">-R should be considered when modelling propagation in the </w:t>
      </w:r>
      <w:r w:rsidR="00D02FFD">
        <w:t>2.3 G</w:t>
      </w:r>
      <w:r w:rsidR="00422718" w:rsidRPr="00F144A9">
        <w:t xml:space="preserve">Hz band.  </w:t>
      </w:r>
    </w:p>
    <w:p w:rsidR="002E51D5" w:rsidRDefault="00631E68" w:rsidP="005E7BB7">
      <w:pPr>
        <w:spacing w:before="120"/>
        <w:jc w:val="both"/>
        <w:rPr>
          <w:lang w:eastAsia="en-US"/>
        </w:rPr>
      </w:pPr>
      <w:r w:rsidRPr="00631E68">
        <w:rPr>
          <w:i/>
          <w:sz w:val="20"/>
        </w:rPr>
        <w:t>Note</w:t>
      </w:r>
      <w:r w:rsidR="00422718">
        <w:rPr>
          <w:sz w:val="20"/>
        </w:rPr>
        <w:tab/>
        <w:t xml:space="preserve">The use of other published propagation models applicable to the </w:t>
      </w:r>
      <w:r w:rsidR="00D02FFD">
        <w:rPr>
          <w:sz w:val="20"/>
        </w:rPr>
        <w:t>2.3 G</w:t>
      </w:r>
      <w:r w:rsidR="00422718">
        <w:rPr>
          <w:sz w:val="20"/>
        </w:rPr>
        <w:t xml:space="preserve">Hz band may also be suitable. </w:t>
      </w:r>
      <w:r w:rsidR="00422718" w:rsidRPr="007C1BE5">
        <w:t xml:space="preserve"> </w:t>
      </w:r>
    </w:p>
    <w:p w:rsidR="00024D63" w:rsidRDefault="002F5EBA" w:rsidP="005E7BB7">
      <w:pPr>
        <w:pStyle w:val="HP"/>
        <w:ind w:left="1418" w:hanging="1418"/>
        <w:jc w:val="both"/>
      </w:pPr>
      <w:r>
        <w:rPr>
          <w:rStyle w:val="CharPartNo"/>
          <w:szCs w:val="32"/>
        </w:rPr>
        <w:br w:type="page"/>
      </w:r>
      <w:r w:rsidR="00404FF6">
        <w:rPr>
          <w:rStyle w:val="CharPartNo"/>
          <w:szCs w:val="32"/>
        </w:rPr>
        <w:t>Part 2</w:t>
      </w:r>
      <w:r w:rsidR="00404FF6" w:rsidRPr="00404FF6">
        <w:tab/>
      </w:r>
      <w:r w:rsidR="00404FF6">
        <w:rPr>
          <w:rStyle w:val="CharPartText"/>
          <w:szCs w:val="32"/>
        </w:rPr>
        <w:t>Point-to-point fixed service receivers</w:t>
      </w:r>
      <w:bookmarkEnd w:id="6"/>
    </w:p>
    <w:p w:rsidR="00FA5EF0" w:rsidRDefault="00FA5EF0" w:rsidP="005E7BB7">
      <w:pPr>
        <w:pStyle w:val="Header"/>
        <w:jc w:val="both"/>
      </w:pPr>
      <w:r>
        <w:rPr>
          <w:rStyle w:val="CharDivNo"/>
        </w:rPr>
        <w:t xml:space="preserve"> </w:t>
      </w:r>
      <w:r>
        <w:rPr>
          <w:rStyle w:val="CharDivText"/>
        </w:rPr>
        <w:t xml:space="preserve"> </w:t>
      </w:r>
    </w:p>
    <w:p w:rsidR="00C32E84" w:rsidRDefault="001E398B" w:rsidP="005E7BB7">
      <w:pPr>
        <w:pStyle w:val="HR"/>
        <w:jc w:val="both"/>
      </w:pPr>
      <w:bookmarkStart w:id="7" w:name="_Toc107291212"/>
      <w:r w:rsidRPr="002B3694">
        <w:rPr>
          <w:rStyle w:val="CharSectno"/>
        </w:rPr>
        <w:t>2.1</w:t>
      </w:r>
      <w:r w:rsidR="002745EC">
        <w:tab/>
      </w:r>
      <w:r w:rsidR="00AF169F">
        <w:t>Background</w:t>
      </w:r>
      <w:bookmarkEnd w:id="7"/>
    </w:p>
    <w:p w:rsidR="001C30DC" w:rsidRDefault="006E69A7" w:rsidP="005E7BB7">
      <w:pPr>
        <w:pStyle w:val="R1"/>
        <w:ind w:hanging="397"/>
        <w:rPr>
          <w:rStyle w:val="HRChar"/>
          <w:rFonts w:ascii="Times New Roman" w:hAnsi="Times New Roman"/>
          <w:b w:val="0"/>
        </w:rPr>
      </w:pPr>
      <w:r>
        <w:tab/>
        <w:t>(</w:t>
      </w:r>
      <w:r w:rsidR="004615CE">
        <w:t>1</w:t>
      </w:r>
      <w:r>
        <w:t>)</w:t>
      </w:r>
      <w:r>
        <w:tab/>
      </w:r>
      <w:r w:rsidR="00235273">
        <w:t>Point-to-point f</w:t>
      </w:r>
      <w:r w:rsidR="00235273" w:rsidRPr="002B3694">
        <w:t>ixed service</w:t>
      </w:r>
      <w:r w:rsidR="009819A3">
        <w:t xml:space="preserve"> receiver</w:t>
      </w:r>
      <w:r w:rsidR="00235273" w:rsidRPr="002B3694">
        <w:t xml:space="preserve">s </w:t>
      </w:r>
      <w:r w:rsidR="0041246F">
        <w:t>operating below the 2.3</w:t>
      </w:r>
      <w:r w:rsidR="001E635F">
        <w:t xml:space="preserve"> G</w:t>
      </w:r>
      <w:r w:rsidR="00235273" w:rsidRPr="002B3694">
        <w:t>Hz band are licensed in accordance with the frequency assignme</w:t>
      </w:r>
      <w:r w:rsidR="00235273">
        <w:t xml:space="preserve">nt criteria detailed in RALI FX </w:t>
      </w:r>
      <w:r w:rsidR="00235273" w:rsidRPr="002B3694">
        <w:t>3.  RALI</w:t>
      </w:r>
      <w:r w:rsidR="00235273">
        <w:t xml:space="preserve"> FX 3</w:t>
      </w:r>
      <w:r w:rsidR="00235273" w:rsidRPr="002B3694">
        <w:t xml:space="preserve"> provides details about channel plans for individual microwave bands and guidance on interference criteria and frequency coordination between microwave links to achieve certain performance objectives.  </w:t>
      </w:r>
      <w:r w:rsidR="00FD2271">
        <w:t>It provi</w:t>
      </w:r>
      <w:r w:rsidR="00235273">
        <w:t>d</w:t>
      </w:r>
      <w:r w:rsidR="00FD2271">
        <w:t>e</w:t>
      </w:r>
      <w:r w:rsidR="00235273">
        <w:t>s assignment criteria for each frequency band and specifies protection ratios.</w:t>
      </w:r>
    </w:p>
    <w:p w:rsidR="00024D63" w:rsidRDefault="006E69A7" w:rsidP="005E7BB7">
      <w:pPr>
        <w:pStyle w:val="R1"/>
        <w:ind w:hanging="397"/>
      </w:pPr>
      <w:r>
        <w:rPr>
          <w:rStyle w:val="HRChar"/>
        </w:rPr>
        <w:tab/>
      </w:r>
      <w:r w:rsidRPr="006E69A7">
        <w:rPr>
          <w:rStyle w:val="HRChar"/>
          <w:rFonts w:ascii="Times New Roman" w:hAnsi="Times New Roman"/>
          <w:b w:val="0"/>
        </w:rPr>
        <w:t>(</w:t>
      </w:r>
      <w:r w:rsidR="004615CE">
        <w:rPr>
          <w:rStyle w:val="HRChar"/>
          <w:rFonts w:ascii="Times New Roman" w:hAnsi="Times New Roman"/>
          <w:b w:val="0"/>
        </w:rPr>
        <w:t>2</w:t>
      </w:r>
      <w:r w:rsidRPr="006E69A7">
        <w:rPr>
          <w:rStyle w:val="HRChar"/>
          <w:rFonts w:ascii="Times New Roman" w:hAnsi="Times New Roman"/>
          <w:b w:val="0"/>
        </w:rPr>
        <w:t>)</w:t>
      </w:r>
      <w:r w:rsidRPr="006E69A7">
        <w:rPr>
          <w:rStyle w:val="HRChar"/>
          <w:rFonts w:ascii="Times New Roman" w:hAnsi="Times New Roman"/>
          <w:b w:val="0"/>
        </w:rPr>
        <w:tab/>
      </w:r>
      <w:r w:rsidR="00235273">
        <w:rPr>
          <w:rStyle w:val="R1Char"/>
        </w:rPr>
        <w:t xml:space="preserve">RALI FX </w:t>
      </w:r>
      <w:r w:rsidR="00235273" w:rsidRPr="00365281">
        <w:rPr>
          <w:rStyle w:val="R1Char"/>
        </w:rPr>
        <w:t>3 is subject to continuing review in consultation with industry, to incorporate improved assignment techniques and changing technology requirements.  Particular account is taken of changes in ITU</w:t>
      </w:r>
      <w:r w:rsidR="0092478B">
        <w:rPr>
          <w:rStyle w:val="R1Char"/>
        </w:rPr>
        <w:t>-R</w:t>
      </w:r>
      <w:r w:rsidR="00235273" w:rsidRPr="00365281">
        <w:rPr>
          <w:rStyle w:val="R1Char"/>
        </w:rPr>
        <w:t xml:space="preserve"> </w:t>
      </w:r>
      <w:r w:rsidR="00C06F2B">
        <w:rPr>
          <w:rStyle w:val="R1Char"/>
        </w:rPr>
        <w:t>R</w:t>
      </w:r>
      <w:r w:rsidR="00235273" w:rsidRPr="00365281">
        <w:rPr>
          <w:rStyle w:val="R1Char"/>
        </w:rPr>
        <w:t xml:space="preserve">ecommendations and standards made by other bodies.  As revisions seek to improve spectrum access opportunities, without undue detriment to current licensees, users of RALI </w:t>
      </w:r>
      <w:r w:rsidR="005C7038">
        <w:rPr>
          <w:rStyle w:val="R1Char"/>
        </w:rPr>
        <w:t xml:space="preserve">FX 3 </w:t>
      </w:r>
      <w:r w:rsidR="00235273" w:rsidRPr="00365281">
        <w:rPr>
          <w:rStyle w:val="R1Char"/>
        </w:rPr>
        <w:t>are urged to consult the current version when planning systems, to increase spectrum productivity.</w:t>
      </w:r>
      <w:r w:rsidR="00235273" w:rsidRPr="00365281">
        <w:t xml:space="preserve"> </w:t>
      </w:r>
    </w:p>
    <w:p w:rsidR="00AF169F" w:rsidRDefault="007B0F50" w:rsidP="005E7BB7">
      <w:pPr>
        <w:pStyle w:val="HR"/>
        <w:jc w:val="both"/>
        <w:rPr>
          <w:i/>
        </w:rPr>
      </w:pPr>
      <w:bookmarkStart w:id="8" w:name="_Toc107291213"/>
      <w:r w:rsidRPr="002B3694">
        <w:rPr>
          <w:rStyle w:val="CharSectno"/>
        </w:rPr>
        <w:t>2.</w:t>
      </w:r>
      <w:r w:rsidR="001D75F7">
        <w:rPr>
          <w:rStyle w:val="CharSectno"/>
        </w:rPr>
        <w:t>2</w:t>
      </w:r>
      <w:r w:rsidR="002745EC">
        <w:tab/>
      </w:r>
      <w:r w:rsidR="00AF169F">
        <w:t>Protection requirements</w:t>
      </w:r>
      <w:bookmarkEnd w:id="8"/>
    </w:p>
    <w:p w:rsidR="00024D63" w:rsidRDefault="007B0F50" w:rsidP="005E7BB7">
      <w:pPr>
        <w:pStyle w:val="R1"/>
        <w:ind w:hanging="397"/>
      </w:pPr>
      <w:r>
        <w:tab/>
      </w:r>
      <w:r w:rsidR="006E69A7">
        <w:t>(1)</w:t>
      </w:r>
      <w:r w:rsidR="006E69A7">
        <w:tab/>
      </w:r>
      <w:r w:rsidR="00AF169F">
        <w:t xml:space="preserve">The protection requirements for </w:t>
      </w:r>
      <w:r w:rsidR="00D9420C">
        <w:t xml:space="preserve">point-to-point </w:t>
      </w:r>
      <w:r w:rsidR="00AF169F">
        <w:t>fixed service</w:t>
      </w:r>
      <w:r w:rsidR="00CD0EE2">
        <w:t xml:space="preserve"> receiver</w:t>
      </w:r>
      <w:r w:rsidR="00AF169F">
        <w:t xml:space="preserve">s operating </w:t>
      </w:r>
      <w:r w:rsidR="0041246F">
        <w:t>below the</w:t>
      </w:r>
      <w:r w:rsidR="003063C4">
        <w:t xml:space="preserve"> </w:t>
      </w:r>
      <w:r w:rsidR="001D75F7">
        <w:t>2.</w:t>
      </w:r>
      <w:r w:rsidR="0041246F">
        <w:t>3</w:t>
      </w:r>
      <w:r w:rsidR="001D75F7">
        <w:t xml:space="preserve"> G</w:t>
      </w:r>
      <w:r w:rsidR="00AF169F">
        <w:t>Hz band are specified in RALI FX</w:t>
      </w:r>
      <w:r w:rsidR="00043C0E">
        <w:t xml:space="preserve"> </w:t>
      </w:r>
      <w:r w:rsidR="00AF169F">
        <w:t>3</w:t>
      </w:r>
      <w:r w:rsidR="001D75F7">
        <w:t xml:space="preserve"> and apply to radiocommunications transmitters operated under a spectrum licence that </w:t>
      </w:r>
      <w:r w:rsidR="00073F4B">
        <w:t xml:space="preserve">were </w:t>
      </w:r>
      <w:r w:rsidR="001D75F7">
        <w:t>registered in the Register after the date of issue of the apparatus licence under which the receiver operates</w:t>
      </w:r>
      <w:r w:rsidR="00AF169F">
        <w:t>.</w:t>
      </w:r>
    </w:p>
    <w:p w:rsidR="00024D63" w:rsidRDefault="001D75F7" w:rsidP="005E7BB7">
      <w:pPr>
        <w:pStyle w:val="R1"/>
        <w:ind w:hanging="397"/>
      </w:pPr>
      <w:r>
        <w:t>(2)</w:t>
      </w:r>
      <w:r>
        <w:tab/>
      </w:r>
      <w:r w:rsidR="00AF169F">
        <w:t xml:space="preserve">In planning for the operation of </w:t>
      </w:r>
      <w:r w:rsidR="0041587C">
        <w:t xml:space="preserve">radiocommunications </w:t>
      </w:r>
      <w:r w:rsidR="00AF169F">
        <w:t>transmitters under a spectrum licence</w:t>
      </w:r>
      <w:r w:rsidR="00BF1D44">
        <w:t xml:space="preserve"> in the 2.3 GHz band</w:t>
      </w:r>
      <w:r w:rsidR="00AF169F">
        <w:t>, spectrum licensees are to provide a level of out-of-band and in-band protection from those transmitters as would be provided from apparatus licensed fixed service transmitters whose frequencies are assigned in accordance with RALI FX</w:t>
      </w:r>
      <w:r w:rsidR="00043C0E">
        <w:t xml:space="preserve"> </w:t>
      </w:r>
      <w:r w:rsidR="00AF169F">
        <w:t>3.</w:t>
      </w:r>
    </w:p>
    <w:p w:rsidR="00024D63" w:rsidRDefault="002F5EBA" w:rsidP="005E7BB7">
      <w:pPr>
        <w:pStyle w:val="HP"/>
        <w:ind w:left="1418" w:hanging="1418"/>
        <w:jc w:val="both"/>
      </w:pPr>
      <w:bookmarkStart w:id="9" w:name="_Toc107291214"/>
      <w:r>
        <w:rPr>
          <w:rStyle w:val="CharPartNo"/>
          <w:szCs w:val="32"/>
        </w:rPr>
        <w:br w:type="page"/>
      </w:r>
      <w:r w:rsidR="00404FF6">
        <w:rPr>
          <w:rStyle w:val="CharPartNo"/>
          <w:szCs w:val="32"/>
        </w:rPr>
        <w:t>Part 3</w:t>
      </w:r>
      <w:r w:rsidR="00404FF6" w:rsidRPr="00404FF6">
        <w:tab/>
      </w:r>
      <w:r w:rsidR="00404FF6">
        <w:rPr>
          <w:rStyle w:val="CharPartText"/>
          <w:szCs w:val="32"/>
        </w:rPr>
        <w:t>Space research, space operations and earth exploration-satellite service receivers</w:t>
      </w:r>
    </w:p>
    <w:p w:rsidR="009C68CB" w:rsidRDefault="009C68CB" w:rsidP="005E7BB7">
      <w:pPr>
        <w:pStyle w:val="Header"/>
        <w:jc w:val="both"/>
      </w:pPr>
      <w:r>
        <w:rPr>
          <w:rStyle w:val="CharDivNo"/>
        </w:rPr>
        <w:t xml:space="preserve"> </w:t>
      </w:r>
      <w:r>
        <w:rPr>
          <w:rStyle w:val="CharDivText"/>
        </w:rPr>
        <w:t xml:space="preserve"> </w:t>
      </w:r>
    </w:p>
    <w:p w:rsidR="009C68CB" w:rsidRDefault="009C68CB" w:rsidP="005E7BB7">
      <w:pPr>
        <w:pStyle w:val="HR"/>
        <w:jc w:val="both"/>
      </w:pPr>
      <w:r>
        <w:rPr>
          <w:rStyle w:val="CharSectno"/>
        </w:rPr>
        <w:t>3</w:t>
      </w:r>
      <w:r w:rsidRPr="002B3694">
        <w:rPr>
          <w:rStyle w:val="CharSectno"/>
        </w:rPr>
        <w:t>.1</w:t>
      </w:r>
      <w:r>
        <w:tab/>
        <w:t>Background</w:t>
      </w:r>
    </w:p>
    <w:p w:rsidR="005D11A7" w:rsidRDefault="005D11A7" w:rsidP="005E7BB7">
      <w:pPr>
        <w:pStyle w:val="R1"/>
        <w:ind w:hanging="397"/>
      </w:pPr>
      <w:r>
        <w:tab/>
        <w:t>(1)</w:t>
      </w:r>
      <w:r>
        <w:tab/>
        <w:t xml:space="preserve">Spectrum licensees </w:t>
      </w:r>
      <w:r w:rsidR="00D9420C">
        <w:t xml:space="preserve">operating radiocommunications transmitters in the 2.3 GHz band </w:t>
      </w:r>
      <w:r>
        <w:t xml:space="preserve">are required to provide in-band protection to Earth stations in accordance with </w:t>
      </w:r>
      <w:r w:rsidR="009067FA">
        <w:t xml:space="preserve">ITU-R </w:t>
      </w:r>
      <w:r w:rsidR="009234D6">
        <w:t xml:space="preserve">Recommendation </w:t>
      </w:r>
      <w:r w:rsidR="009067FA">
        <w:t>SF</w:t>
      </w:r>
      <w:r w:rsidR="009819A3">
        <w:t>.</w:t>
      </w:r>
      <w:r w:rsidR="009067FA">
        <w:t>1006</w:t>
      </w:r>
      <w:r w:rsidR="005C0BEA">
        <w:t xml:space="preserve"> </w:t>
      </w:r>
      <w:r w:rsidR="005C0BEA" w:rsidRPr="005D4AC8">
        <w:t>“</w:t>
      </w:r>
      <w:r w:rsidR="005C0BEA">
        <w:rPr>
          <w:i/>
        </w:rPr>
        <w:t>Determination of the interference potential between earth stations of the fixed-satellite service and stations in the fixed service</w:t>
      </w:r>
      <w:r w:rsidR="005C0BEA" w:rsidRPr="005D4AC8">
        <w:t>”</w:t>
      </w:r>
      <w:r>
        <w:t xml:space="preserve">. This is a condition of the </w:t>
      </w:r>
      <w:r w:rsidR="00D9420C">
        <w:t xml:space="preserve">spectrum </w:t>
      </w:r>
      <w:r>
        <w:t>licence</w:t>
      </w:r>
      <w:r w:rsidR="00D9420C">
        <w:t xml:space="preserve"> under which the transmitter operates. </w:t>
      </w:r>
    </w:p>
    <w:p w:rsidR="00D9420C" w:rsidRDefault="005D11A7" w:rsidP="005E7BB7">
      <w:pPr>
        <w:pStyle w:val="R1"/>
        <w:ind w:hanging="397"/>
      </w:pPr>
      <w:r>
        <w:t>(2)</w:t>
      </w:r>
      <w:r>
        <w:tab/>
      </w:r>
      <w:r w:rsidR="00A773D3">
        <w:t>The</w:t>
      </w:r>
      <w:r w:rsidR="00E91132">
        <w:t xml:space="preserve">re is a primary allocation in the </w:t>
      </w:r>
      <w:r w:rsidR="005937B1">
        <w:t xml:space="preserve">Spectrum Plan </w:t>
      </w:r>
      <w:r w:rsidR="00E91132">
        <w:t>for the following services in the</w:t>
      </w:r>
      <w:r w:rsidR="00A773D3">
        <w:t xml:space="preserve"> </w:t>
      </w:r>
      <w:r w:rsidR="00C234FA">
        <w:t xml:space="preserve">2200–2290 MHz </w:t>
      </w:r>
      <w:r w:rsidR="00A773D3">
        <w:t>band</w:t>
      </w:r>
      <w:r w:rsidR="00C234FA">
        <w:t>:</w:t>
      </w:r>
      <w:r w:rsidR="00A773D3">
        <w:t xml:space="preserve"> </w:t>
      </w:r>
    </w:p>
    <w:p w:rsidR="00D9420C" w:rsidRDefault="00D9420C" w:rsidP="005E7BB7">
      <w:pPr>
        <w:pStyle w:val="R1"/>
        <w:ind w:hanging="397"/>
      </w:pPr>
      <w:r>
        <w:tab/>
      </w:r>
      <w:r>
        <w:tab/>
        <w:t>(a)</w:t>
      </w:r>
      <w:r>
        <w:tab/>
      </w:r>
      <w:r w:rsidR="00A773D3">
        <w:t>s</w:t>
      </w:r>
      <w:r w:rsidR="00A773D3" w:rsidRPr="00A773D3">
        <w:t>pace research</w:t>
      </w:r>
      <w:r w:rsidR="00A773D3">
        <w:t xml:space="preserve"> (space-to-Earth</w:t>
      </w:r>
      <w:r>
        <w:t xml:space="preserve"> and </w:t>
      </w:r>
      <w:r w:rsidR="00A773D3">
        <w:t>space-to-space)</w:t>
      </w:r>
      <w:r>
        <w:t>;</w:t>
      </w:r>
      <w:r w:rsidR="00A773D3" w:rsidRPr="00A773D3">
        <w:t xml:space="preserve"> </w:t>
      </w:r>
    </w:p>
    <w:p w:rsidR="00D9420C" w:rsidRDefault="00D9420C" w:rsidP="005E7BB7">
      <w:pPr>
        <w:pStyle w:val="R1"/>
        <w:ind w:hanging="397"/>
      </w:pPr>
      <w:r>
        <w:tab/>
      </w:r>
      <w:r>
        <w:tab/>
        <w:t>(b)</w:t>
      </w:r>
      <w:r>
        <w:tab/>
      </w:r>
      <w:r w:rsidR="00A773D3" w:rsidRPr="00A773D3">
        <w:t>space operation</w:t>
      </w:r>
      <w:r w:rsidR="00A773D3">
        <w:t xml:space="preserve"> (space-to-Earth</w:t>
      </w:r>
      <w:r>
        <w:t xml:space="preserve"> and </w:t>
      </w:r>
      <w:r w:rsidR="00A773D3">
        <w:t>space-to-space)</w:t>
      </w:r>
      <w:r>
        <w:t>;</w:t>
      </w:r>
      <w:r w:rsidR="00A773D3" w:rsidRPr="00A773D3">
        <w:t xml:space="preserve"> and </w:t>
      </w:r>
    </w:p>
    <w:p w:rsidR="00D9420C" w:rsidRDefault="00D9420C" w:rsidP="005E7BB7">
      <w:pPr>
        <w:pStyle w:val="R1"/>
        <w:ind w:hanging="397"/>
      </w:pPr>
      <w:r>
        <w:tab/>
      </w:r>
      <w:r>
        <w:tab/>
        <w:t>(c)</w:t>
      </w:r>
      <w:r>
        <w:tab/>
      </w:r>
      <w:r w:rsidR="00A773D3" w:rsidRPr="00A773D3">
        <w:t xml:space="preserve">earth exploration-satellite </w:t>
      </w:r>
      <w:r w:rsidR="00A773D3">
        <w:t>(space-to-Earth</w:t>
      </w:r>
      <w:r>
        <w:t xml:space="preserve"> and </w:t>
      </w:r>
      <w:r w:rsidR="00A773D3">
        <w:t xml:space="preserve">space-to-space). </w:t>
      </w:r>
    </w:p>
    <w:p w:rsidR="00A773D3" w:rsidRDefault="009C68CB" w:rsidP="005E7BB7">
      <w:pPr>
        <w:pStyle w:val="R1"/>
        <w:ind w:hanging="397"/>
      </w:pPr>
      <w:r w:rsidRPr="006E69A7">
        <w:rPr>
          <w:rStyle w:val="HRChar"/>
          <w:rFonts w:ascii="Times New Roman" w:hAnsi="Times New Roman"/>
          <w:b w:val="0"/>
        </w:rPr>
        <w:t>(</w:t>
      </w:r>
      <w:r w:rsidR="003063C4">
        <w:rPr>
          <w:rStyle w:val="HRChar"/>
          <w:rFonts w:ascii="Times New Roman" w:hAnsi="Times New Roman"/>
          <w:b w:val="0"/>
        </w:rPr>
        <w:t>3</w:t>
      </w:r>
      <w:r w:rsidRPr="006E69A7">
        <w:rPr>
          <w:rStyle w:val="HRChar"/>
          <w:rFonts w:ascii="Times New Roman" w:hAnsi="Times New Roman"/>
          <w:b w:val="0"/>
        </w:rPr>
        <w:t>)</w:t>
      </w:r>
      <w:r w:rsidRPr="006E69A7">
        <w:rPr>
          <w:rStyle w:val="HRChar"/>
          <w:rFonts w:ascii="Times New Roman" w:hAnsi="Times New Roman"/>
          <w:b w:val="0"/>
        </w:rPr>
        <w:tab/>
      </w:r>
      <w:r w:rsidR="00A773D3">
        <w:rPr>
          <w:rStyle w:val="R1Char"/>
        </w:rPr>
        <w:t>The</w:t>
      </w:r>
      <w:r w:rsidR="00E91132">
        <w:rPr>
          <w:rStyle w:val="R1Char"/>
        </w:rPr>
        <w:t xml:space="preserve">re is a primary allocation </w:t>
      </w:r>
      <w:r w:rsidR="00C234FA">
        <w:rPr>
          <w:rStyle w:val="R1Char"/>
        </w:rPr>
        <w:t xml:space="preserve">in the </w:t>
      </w:r>
      <w:r w:rsidR="005937B1">
        <w:rPr>
          <w:rStyle w:val="R1Char"/>
        </w:rPr>
        <w:t xml:space="preserve">Spectrum Plan </w:t>
      </w:r>
      <w:r w:rsidR="00C234FA">
        <w:rPr>
          <w:rStyle w:val="R1Char"/>
        </w:rPr>
        <w:t>for</w:t>
      </w:r>
      <w:r w:rsidR="00D9420C">
        <w:rPr>
          <w:rStyle w:val="R1Char"/>
        </w:rPr>
        <w:t xml:space="preserve"> </w:t>
      </w:r>
      <w:r w:rsidR="00A773D3">
        <w:rPr>
          <w:rStyle w:val="R1Char"/>
        </w:rPr>
        <w:t>the space research (deep space</w:t>
      </w:r>
      <w:r w:rsidR="00457B9B">
        <w:rPr>
          <w:rStyle w:val="R1Char"/>
        </w:rPr>
        <w:t>,</w:t>
      </w:r>
      <w:r w:rsidR="00D9420C">
        <w:rPr>
          <w:rStyle w:val="R1Char"/>
        </w:rPr>
        <w:t xml:space="preserve"> </w:t>
      </w:r>
      <w:r w:rsidR="00A773D3">
        <w:rPr>
          <w:rStyle w:val="R1Char"/>
        </w:rPr>
        <w:t>space-to-Earth) service</w:t>
      </w:r>
      <w:r w:rsidR="00E91132">
        <w:rPr>
          <w:rStyle w:val="R1Char"/>
        </w:rPr>
        <w:t xml:space="preserve"> in the </w:t>
      </w:r>
      <w:r w:rsidR="00C234FA">
        <w:rPr>
          <w:rStyle w:val="R1Char"/>
        </w:rPr>
        <w:t xml:space="preserve">2290–2300 MHz </w:t>
      </w:r>
      <w:r w:rsidR="00E91132">
        <w:rPr>
          <w:rStyle w:val="R1Char"/>
        </w:rPr>
        <w:t>band</w:t>
      </w:r>
      <w:r w:rsidRPr="00365281">
        <w:rPr>
          <w:rStyle w:val="R1Char"/>
        </w:rPr>
        <w:t>.</w:t>
      </w:r>
      <w:r w:rsidR="00A773D3" w:rsidRPr="00A773D3">
        <w:t xml:space="preserve"> </w:t>
      </w:r>
    </w:p>
    <w:p w:rsidR="00CE4CAC" w:rsidRPr="00CE4CAC" w:rsidRDefault="00CE4CAC" w:rsidP="005E7BB7">
      <w:pPr>
        <w:pStyle w:val="R1"/>
        <w:ind w:hanging="397"/>
        <w:rPr>
          <w:rStyle w:val="HRChar"/>
          <w:rFonts w:ascii="Times New Roman" w:hAnsi="Times New Roman"/>
          <w:b w:val="0"/>
        </w:rPr>
      </w:pPr>
      <w:r w:rsidRPr="006E69A7">
        <w:rPr>
          <w:rStyle w:val="HRChar"/>
          <w:rFonts w:ascii="Times New Roman" w:hAnsi="Times New Roman"/>
          <w:b w:val="0"/>
        </w:rPr>
        <w:t>(</w:t>
      </w:r>
      <w:r>
        <w:rPr>
          <w:rStyle w:val="HRChar"/>
          <w:rFonts w:ascii="Times New Roman" w:hAnsi="Times New Roman"/>
          <w:b w:val="0"/>
        </w:rPr>
        <w:t>4</w:t>
      </w:r>
      <w:r w:rsidRPr="006E69A7">
        <w:rPr>
          <w:rStyle w:val="HRChar"/>
          <w:rFonts w:ascii="Times New Roman" w:hAnsi="Times New Roman"/>
          <w:b w:val="0"/>
        </w:rPr>
        <w:t>)</w:t>
      </w:r>
      <w:r w:rsidRPr="006E69A7">
        <w:rPr>
          <w:rStyle w:val="HRChar"/>
          <w:rFonts w:ascii="Times New Roman" w:hAnsi="Times New Roman"/>
          <w:b w:val="0"/>
        </w:rPr>
        <w:tab/>
      </w:r>
      <w:r w:rsidR="002661A5" w:rsidRPr="002661A5">
        <w:rPr>
          <w:rStyle w:val="R1Char"/>
        </w:rPr>
        <w:t>The Register should be consulted for the most up-to-date information on the location of existing Earth stations operating in these services.</w:t>
      </w:r>
    </w:p>
    <w:p w:rsidR="00024D63" w:rsidRDefault="009C68CB" w:rsidP="00B156AC">
      <w:pPr>
        <w:pStyle w:val="HR"/>
        <w:tabs>
          <w:tab w:val="left" w:pos="851"/>
        </w:tabs>
        <w:ind w:left="1531" w:hanging="1531"/>
        <w:jc w:val="both"/>
        <w:rPr>
          <w:i/>
        </w:rPr>
      </w:pPr>
      <w:r>
        <w:rPr>
          <w:rStyle w:val="CharSectno"/>
        </w:rPr>
        <w:t>3</w:t>
      </w:r>
      <w:r w:rsidRPr="002B3694">
        <w:rPr>
          <w:rStyle w:val="CharSectno"/>
        </w:rPr>
        <w:t>.</w:t>
      </w:r>
      <w:r>
        <w:rPr>
          <w:rStyle w:val="CharSectno"/>
        </w:rPr>
        <w:t>2</w:t>
      </w:r>
      <w:r>
        <w:tab/>
        <w:t>Protection requirements</w:t>
      </w:r>
    </w:p>
    <w:p w:rsidR="0006424B" w:rsidRDefault="009C68CB" w:rsidP="005E7BB7">
      <w:pPr>
        <w:pStyle w:val="R1"/>
        <w:ind w:hanging="397"/>
      </w:pPr>
      <w:r>
        <w:tab/>
        <w:t>(1)</w:t>
      </w:r>
      <w:r>
        <w:tab/>
      </w:r>
      <w:r w:rsidR="005D11A7">
        <w:t xml:space="preserve">Spectrum licensees </w:t>
      </w:r>
      <w:r w:rsidR="00D9420C">
        <w:t xml:space="preserve">operating radiocommunications transmitters in the 2.3 GHz band </w:t>
      </w:r>
      <w:r w:rsidR="005D11A7">
        <w:t xml:space="preserve">are required to protect Earth stations in accordance with </w:t>
      </w:r>
      <w:r w:rsidR="0006424B">
        <w:t xml:space="preserve">the protection requirements specified in Annex 7 </w:t>
      </w:r>
      <w:r w:rsidR="00F10F60">
        <w:t>t</w:t>
      </w:r>
      <w:r w:rsidR="0006424B">
        <w:t>o Appendix 7 of the Radio Regulations</w:t>
      </w:r>
      <w:r w:rsidR="00A04E9A">
        <w:t xml:space="preserve">. </w:t>
      </w:r>
    </w:p>
    <w:p w:rsidR="00CB5E30" w:rsidRPr="00EA0E49" w:rsidRDefault="0006424B" w:rsidP="005E7BB7">
      <w:pPr>
        <w:pStyle w:val="R1"/>
        <w:ind w:hanging="397"/>
      </w:pPr>
      <w:r>
        <w:t>(2)</w:t>
      </w:r>
      <w:r>
        <w:tab/>
      </w:r>
      <w:r w:rsidR="001A702F">
        <w:t xml:space="preserve">In addition, </w:t>
      </w:r>
      <w:r>
        <w:t xml:space="preserve">RALI MS </w:t>
      </w:r>
      <w:r w:rsidR="009A0798">
        <w:t xml:space="preserve">37 </w:t>
      </w:r>
      <w:r w:rsidR="001A702F">
        <w:t>provides</w:t>
      </w:r>
      <w:r>
        <w:t xml:space="preserve"> out-of-band protection and coordination requirements with </w:t>
      </w:r>
      <w:r w:rsidRPr="0077611C">
        <w:t xml:space="preserve">space research service </w:t>
      </w:r>
      <w:r w:rsidR="001A702F">
        <w:t xml:space="preserve">radiocommunications </w:t>
      </w:r>
      <w:r w:rsidRPr="0077611C">
        <w:t>receivers operating in the 2290</w:t>
      </w:r>
      <w:r w:rsidR="001A702F">
        <w:t>–</w:t>
      </w:r>
      <w:r w:rsidRPr="0077611C">
        <w:t>2300 MHz band</w:t>
      </w:r>
      <w:r>
        <w:t xml:space="preserve">. RALI MS </w:t>
      </w:r>
      <w:r w:rsidR="009A0798">
        <w:t xml:space="preserve">37 </w:t>
      </w:r>
      <w:r>
        <w:t xml:space="preserve">provides protection from blocking to these receivers which is not </w:t>
      </w:r>
      <w:r w:rsidR="0023286F">
        <w:t>specifically considered in Annex 7 to</w:t>
      </w:r>
      <w:r>
        <w:t xml:space="preserve"> Appendix 7 of the Radio Regulations. </w:t>
      </w:r>
      <w:r w:rsidR="006916ED" w:rsidRPr="006916ED">
        <w:t xml:space="preserve">It is a condition of </w:t>
      </w:r>
      <w:r w:rsidR="007A0D46">
        <w:t>a</w:t>
      </w:r>
      <w:r w:rsidR="006916ED" w:rsidRPr="006916ED">
        <w:t xml:space="preserve"> 2.3 GHz spectrum licence that the licensee must comply with the requirements specified in RALI MS 37 relating to the protection to be afforded to deep space Earth station receivers</w:t>
      </w:r>
      <w:r w:rsidR="002077ED">
        <w:t>,</w:t>
      </w:r>
      <w:r w:rsidR="006916ED" w:rsidRPr="006916ED">
        <w:t xml:space="preserve"> if the receiver:</w:t>
      </w:r>
    </w:p>
    <w:p w:rsidR="006916ED" w:rsidRDefault="006916ED" w:rsidP="005E7BB7">
      <w:pPr>
        <w:pStyle w:val="R1"/>
        <w:ind w:hanging="397"/>
      </w:pPr>
      <w:r w:rsidRPr="006916ED">
        <w:tab/>
      </w:r>
      <w:r w:rsidRPr="006916ED">
        <w:tab/>
        <w:t>(a)</w:t>
      </w:r>
      <w:r w:rsidRPr="006916ED">
        <w:tab/>
        <w:t>is licensed under the Act; and</w:t>
      </w:r>
    </w:p>
    <w:p w:rsidR="006916ED" w:rsidRDefault="006916ED" w:rsidP="005E7BB7">
      <w:pPr>
        <w:pStyle w:val="R1"/>
        <w:tabs>
          <w:tab w:val="left" w:pos="993"/>
        </w:tabs>
        <w:ind w:left="1418" w:hanging="851"/>
      </w:pPr>
      <w:r w:rsidRPr="006916ED">
        <w:tab/>
      </w:r>
      <w:r w:rsidR="002077ED">
        <w:tab/>
      </w:r>
      <w:r w:rsidRPr="006916ED">
        <w:t>(b)</w:t>
      </w:r>
      <w:r w:rsidRPr="006916ED">
        <w:tab/>
        <w:t xml:space="preserve">was registered in the Register prior to the date on which the </w:t>
      </w:r>
      <w:r w:rsidR="002077ED">
        <w:t>radiocommunications transmitter</w:t>
      </w:r>
      <w:r w:rsidRPr="006916ED">
        <w:t xml:space="preserve"> operated under a 2.3 GHz spectrum licence is registered.</w:t>
      </w:r>
    </w:p>
    <w:p w:rsidR="00CC5B96" w:rsidRPr="00CC5B96" w:rsidRDefault="006916ED" w:rsidP="005E7BB7">
      <w:pPr>
        <w:pStyle w:val="R1"/>
        <w:ind w:hanging="397"/>
      </w:pPr>
      <w:r w:rsidRPr="006916ED">
        <w:tab/>
      </w:r>
      <w:r w:rsidRPr="006916ED">
        <w:tab/>
        <w:t>Further, the protection and coordination requirements of RALI MS 37 apply to radiocommunications transmitters operated under spectrum licences in the 2.3 GHz band if their transmission parameters are modified after the date on which an Earth station receiver was registered in the Register.</w:t>
      </w:r>
    </w:p>
    <w:p w:rsidR="00CC5B96" w:rsidRDefault="00CC5B96" w:rsidP="005E7BB7">
      <w:pPr>
        <w:pStyle w:val="R1"/>
        <w:ind w:hanging="397"/>
      </w:pPr>
      <w:r>
        <w:t>(3)</w:t>
      </w:r>
      <w:r>
        <w:tab/>
        <w:t xml:space="preserve">In planning for the operation of radiocommunications transmitters under a spectrum licence in the 2.3 GHz band, spectrum licensees should consult the procedures specified in RALI MS </w:t>
      </w:r>
      <w:r w:rsidR="009A0798">
        <w:t>37</w:t>
      </w:r>
      <w:r>
        <w:t>.</w:t>
      </w:r>
    </w:p>
    <w:p w:rsidR="0006424B" w:rsidRDefault="0006424B" w:rsidP="005E7BB7">
      <w:pPr>
        <w:pStyle w:val="R1"/>
        <w:ind w:hanging="397"/>
      </w:pPr>
      <w:r>
        <w:t>(</w:t>
      </w:r>
      <w:r w:rsidR="0097503F">
        <w:t>4</w:t>
      </w:r>
      <w:r>
        <w:t>)</w:t>
      </w:r>
      <w:r>
        <w:tab/>
        <w:t xml:space="preserve">The ACMA encourages direct liaison between spectrum licensees and Earth station operators during the system planning phase.  </w:t>
      </w:r>
    </w:p>
    <w:p w:rsidR="002E51D5" w:rsidRDefault="009C68CB" w:rsidP="005E7BB7">
      <w:pPr>
        <w:pStyle w:val="R1"/>
        <w:spacing w:after="120" w:line="240" w:lineRule="auto"/>
        <w:ind w:hanging="397"/>
      </w:pPr>
      <w:r>
        <w:t>(</w:t>
      </w:r>
      <w:r w:rsidR="0097503F">
        <w:t>5</w:t>
      </w:r>
      <w:r>
        <w:t>)</w:t>
      </w:r>
      <w:r>
        <w:tab/>
      </w:r>
      <w:r w:rsidR="0006424B">
        <w:t>Additional information on the p</w:t>
      </w:r>
      <w:r w:rsidR="005D11A7">
        <w:t xml:space="preserve">rotection and coordination requirements for space service </w:t>
      </w:r>
      <w:r w:rsidR="004A2C5D">
        <w:t xml:space="preserve">radiocommunications </w:t>
      </w:r>
      <w:r w:rsidR="005D11A7">
        <w:t xml:space="preserve">receivers are set out in the following </w:t>
      </w:r>
      <w:r w:rsidR="004A2C5D">
        <w:t>ITU</w:t>
      </w:r>
      <w:r w:rsidR="00EA0E49">
        <w:t>-</w:t>
      </w:r>
      <w:r w:rsidR="004A2C5D">
        <w:t>R R</w:t>
      </w:r>
      <w:r w:rsidR="005D11A7">
        <w:t>ecommendations:</w:t>
      </w:r>
    </w:p>
    <w:p w:rsidR="002E51D5" w:rsidRDefault="005D11A7" w:rsidP="005E7BB7">
      <w:pPr>
        <w:numPr>
          <w:ilvl w:val="0"/>
          <w:numId w:val="46"/>
        </w:numPr>
        <w:spacing w:after="120"/>
        <w:ind w:left="1321" w:hanging="357"/>
        <w:jc w:val="both"/>
        <w:rPr>
          <w:lang w:eastAsia="en-US"/>
        </w:rPr>
      </w:pPr>
      <w:r>
        <w:rPr>
          <w:lang w:eastAsia="en-US"/>
        </w:rPr>
        <w:t xml:space="preserve">Recommendation ITU-R SA.1154 </w:t>
      </w:r>
      <w:r w:rsidR="00D87A96">
        <w:rPr>
          <w:lang w:eastAsia="en-US"/>
        </w:rPr>
        <w:t>“</w:t>
      </w:r>
      <w:r w:rsidR="00A045EF" w:rsidRPr="00A045EF">
        <w:rPr>
          <w:i/>
          <w:lang w:eastAsia="en-US"/>
        </w:rPr>
        <w:t>Provisions to protect the space research (SR), space operations (SO) and Earth exploration-satellite services (EESS) and to facilitate sharing with the mobile service in the 2</w:t>
      </w:r>
      <w:r w:rsidR="009234D6">
        <w:rPr>
          <w:i/>
          <w:lang w:eastAsia="en-US"/>
        </w:rPr>
        <w:t xml:space="preserve"> </w:t>
      </w:r>
      <w:r w:rsidR="00A045EF" w:rsidRPr="00A045EF">
        <w:rPr>
          <w:i/>
          <w:lang w:eastAsia="en-US"/>
        </w:rPr>
        <w:t>025–2 110 MHz and 2 200–2 290 MHz bands</w:t>
      </w:r>
      <w:r w:rsidR="00D87A96">
        <w:rPr>
          <w:lang w:eastAsia="en-US"/>
        </w:rPr>
        <w:t>”</w:t>
      </w:r>
      <w:r w:rsidR="00D82542">
        <w:rPr>
          <w:lang w:eastAsia="en-US"/>
        </w:rPr>
        <w:t>;</w:t>
      </w:r>
    </w:p>
    <w:p w:rsidR="002E51D5" w:rsidRDefault="005D11A7" w:rsidP="005E7BB7">
      <w:pPr>
        <w:numPr>
          <w:ilvl w:val="0"/>
          <w:numId w:val="46"/>
        </w:numPr>
        <w:spacing w:after="120"/>
        <w:ind w:left="1321" w:hanging="357"/>
        <w:jc w:val="both"/>
        <w:rPr>
          <w:lang w:eastAsia="en-US"/>
        </w:rPr>
      </w:pPr>
      <w:r>
        <w:rPr>
          <w:lang w:eastAsia="en-US"/>
        </w:rPr>
        <w:t xml:space="preserve">Recommendation ITU-R SA.363 </w:t>
      </w:r>
      <w:r w:rsidR="00B626EC">
        <w:rPr>
          <w:lang w:eastAsia="en-US"/>
        </w:rPr>
        <w:t>“</w:t>
      </w:r>
      <w:r w:rsidR="00A045EF" w:rsidRPr="00A045EF">
        <w:rPr>
          <w:i/>
          <w:lang w:eastAsia="en-US"/>
        </w:rPr>
        <w:t>Space operation system</w:t>
      </w:r>
      <w:r w:rsidR="00AC0331">
        <w:rPr>
          <w:i/>
          <w:lang w:eastAsia="en-US"/>
        </w:rPr>
        <w:t>s</w:t>
      </w:r>
      <w:r w:rsidR="00B626EC">
        <w:rPr>
          <w:lang w:eastAsia="en-US"/>
        </w:rPr>
        <w:t>”</w:t>
      </w:r>
      <w:r w:rsidR="00D82542">
        <w:rPr>
          <w:lang w:eastAsia="en-US"/>
        </w:rPr>
        <w:t>;</w:t>
      </w:r>
    </w:p>
    <w:p w:rsidR="002E51D5" w:rsidRDefault="005D11A7" w:rsidP="005E7BB7">
      <w:pPr>
        <w:numPr>
          <w:ilvl w:val="0"/>
          <w:numId w:val="46"/>
        </w:numPr>
        <w:spacing w:after="120"/>
        <w:ind w:left="1321" w:hanging="357"/>
        <w:jc w:val="both"/>
        <w:rPr>
          <w:lang w:eastAsia="en-US"/>
        </w:rPr>
      </w:pPr>
      <w:r>
        <w:rPr>
          <w:lang w:eastAsia="en-US"/>
        </w:rPr>
        <w:t xml:space="preserve">Recommendation ITU-R SA.609 </w:t>
      </w:r>
      <w:r w:rsidR="00B626EC">
        <w:rPr>
          <w:lang w:eastAsia="en-US"/>
        </w:rPr>
        <w:t>“</w:t>
      </w:r>
      <w:r w:rsidR="00A045EF" w:rsidRPr="00A045EF">
        <w:rPr>
          <w:i/>
          <w:lang w:eastAsia="en-US"/>
        </w:rPr>
        <w:t>Protection criteria for radiocommunication links for manned and unmanned near</w:t>
      </w:r>
      <w:r w:rsidR="00252BCF">
        <w:rPr>
          <w:i/>
          <w:lang w:eastAsia="en-US"/>
        </w:rPr>
        <w:t>-</w:t>
      </w:r>
      <w:r w:rsidR="00A045EF" w:rsidRPr="00A045EF">
        <w:rPr>
          <w:i/>
          <w:lang w:eastAsia="en-US"/>
        </w:rPr>
        <w:t>Earth research satellites</w:t>
      </w:r>
      <w:r w:rsidR="00B626EC">
        <w:rPr>
          <w:lang w:eastAsia="en-US"/>
        </w:rPr>
        <w:t>”</w:t>
      </w:r>
      <w:r w:rsidR="00D82542">
        <w:rPr>
          <w:lang w:eastAsia="en-US"/>
        </w:rPr>
        <w:t>;</w:t>
      </w:r>
    </w:p>
    <w:p w:rsidR="002E51D5" w:rsidRDefault="005D11A7" w:rsidP="005E7BB7">
      <w:pPr>
        <w:numPr>
          <w:ilvl w:val="0"/>
          <w:numId w:val="46"/>
        </w:numPr>
        <w:spacing w:after="120"/>
        <w:ind w:left="1321" w:hanging="357"/>
        <w:jc w:val="both"/>
        <w:rPr>
          <w:lang w:eastAsia="en-US"/>
        </w:rPr>
      </w:pPr>
      <w:r>
        <w:rPr>
          <w:lang w:eastAsia="en-US"/>
        </w:rPr>
        <w:t xml:space="preserve">Recommendation ITU-R </w:t>
      </w:r>
      <w:r w:rsidR="00871ACF">
        <w:rPr>
          <w:lang w:eastAsia="en-US"/>
        </w:rPr>
        <w:t>SA</w:t>
      </w:r>
      <w:r>
        <w:rPr>
          <w:lang w:eastAsia="en-US"/>
        </w:rPr>
        <w:t xml:space="preserve">.1157 </w:t>
      </w:r>
      <w:r w:rsidR="00B626EC">
        <w:rPr>
          <w:lang w:eastAsia="en-US"/>
        </w:rPr>
        <w:t>“</w:t>
      </w:r>
      <w:r w:rsidR="00A045EF" w:rsidRPr="00A045EF">
        <w:rPr>
          <w:i/>
          <w:lang w:eastAsia="en-US"/>
        </w:rPr>
        <w:t>Protection criteria for deep</w:t>
      </w:r>
      <w:r w:rsidR="00252BCF">
        <w:rPr>
          <w:i/>
          <w:lang w:eastAsia="en-US"/>
        </w:rPr>
        <w:t>-</w:t>
      </w:r>
      <w:r w:rsidR="00A045EF" w:rsidRPr="00A045EF">
        <w:rPr>
          <w:i/>
          <w:lang w:eastAsia="en-US"/>
        </w:rPr>
        <w:t>space research</w:t>
      </w:r>
      <w:r w:rsidR="00B626EC">
        <w:rPr>
          <w:lang w:eastAsia="en-US"/>
        </w:rPr>
        <w:t>”</w:t>
      </w:r>
      <w:r w:rsidR="00D82542">
        <w:rPr>
          <w:lang w:eastAsia="en-US"/>
        </w:rPr>
        <w:t>;</w:t>
      </w:r>
      <w:r>
        <w:rPr>
          <w:lang w:eastAsia="en-US"/>
        </w:rPr>
        <w:t xml:space="preserve"> </w:t>
      </w:r>
    </w:p>
    <w:p w:rsidR="002E51D5" w:rsidRDefault="005D11A7" w:rsidP="005E7BB7">
      <w:pPr>
        <w:numPr>
          <w:ilvl w:val="0"/>
          <w:numId w:val="46"/>
        </w:numPr>
        <w:spacing w:after="120"/>
        <w:ind w:left="1321" w:hanging="357"/>
        <w:jc w:val="both"/>
      </w:pPr>
      <w:r>
        <w:rPr>
          <w:lang w:eastAsia="en-US"/>
        </w:rPr>
        <w:t xml:space="preserve">Recommendation ITU-R SA.509 </w:t>
      </w:r>
      <w:r w:rsidR="00C86E91">
        <w:rPr>
          <w:lang w:eastAsia="en-US"/>
        </w:rPr>
        <w:t>“</w:t>
      </w:r>
      <w:r w:rsidR="00A045EF" w:rsidRPr="00A045EF">
        <w:rPr>
          <w:i/>
          <w:lang w:eastAsia="en-US"/>
        </w:rPr>
        <w:t>Space research earth station and radio astronomy reference antenna radiation pattern for use in interference calculations, including coordination procedures</w:t>
      </w:r>
      <w:r w:rsidR="00C86E91">
        <w:rPr>
          <w:lang w:eastAsia="en-US"/>
        </w:rPr>
        <w:t>”</w:t>
      </w:r>
      <w:r w:rsidR="00D82542">
        <w:rPr>
          <w:lang w:eastAsia="en-US"/>
        </w:rPr>
        <w:t>;</w:t>
      </w:r>
    </w:p>
    <w:p w:rsidR="002E51D5" w:rsidRDefault="00AA750B" w:rsidP="005E7BB7">
      <w:pPr>
        <w:pStyle w:val="NormalWeb"/>
        <w:numPr>
          <w:ilvl w:val="0"/>
          <w:numId w:val="46"/>
        </w:numPr>
        <w:spacing w:after="120"/>
        <w:ind w:left="1321" w:right="708" w:hanging="357"/>
        <w:jc w:val="both"/>
        <w:rPr>
          <w:lang w:eastAsia="en-US"/>
        </w:rPr>
      </w:pPr>
      <w:r w:rsidRPr="00AA750B">
        <w:rPr>
          <w:lang w:eastAsia="en-US"/>
        </w:rPr>
        <w:t xml:space="preserve">Recommendation </w:t>
      </w:r>
      <w:r w:rsidR="00871ACF" w:rsidRPr="00871ACF">
        <w:rPr>
          <w:lang w:eastAsia="en-US"/>
        </w:rPr>
        <w:t xml:space="preserve">ITU-R </w:t>
      </w:r>
      <w:r w:rsidRPr="00AA750B">
        <w:rPr>
          <w:lang w:eastAsia="en-US"/>
        </w:rPr>
        <w:t xml:space="preserve">SA.1014 </w:t>
      </w:r>
      <w:r w:rsidR="00C86E91">
        <w:rPr>
          <w:lang w:eastAsia="en-US"/>
        </w:rPr>
        <w:t>“</w:t>
      </w:r>
      <w:r w:rsidR="00A045EF" w:rsidRPr="00A045EF">
        <w:rPr>
          <w:i/>
          <w:lang w:eastAsia="en-US"/>
        </w:rPr>
        <w:t>Telecommunications requirements for manned and unmanned deep</w:t>
      </w:r>
      <w:r w:rsidR="00AC0331">
        <w:rPr>
          <w:i/>
          <w:lang w:eastAsia="en-US"/>
        </w:rPr>
        <w:t>-</w:t>
      </w:r>
      <w:r w:rsidR="00A045EF" w:rsidRPr="00A045EF">
        <w:rPr>
          <w:i/>
          <w:lang w:eastAsia="en-US"/>
        </w:rPr>
        <w:t>space research</w:t>
      </w:r>
      <w:r w:rsidR="00C86E91">
        <w:rPr>
          <w:lang w:eastAsia="en-US"/>
        </w:rPr>
        <w:t>”</w:t>
      </w:r>
      <w:r w:rsidR="00D82542">
        <w:rPr>
          <w:lang w:eastAsia="en-US"/>
        </w:rPr>
        <w:t>;</w:t>
      </w:r>
    </w:p>
    <w:p w:rsidR="002E51D5" w:rsidRDefault="00871ACF" w:rsidP="005E7BB7">
      <w:pPr>
        <w:pStyle w:val="NormalWeb"/>
        <w:numPr>
          <w:ilvl w:val="0"/>
          <w:numId w:val="46"/>
        </w:numPr>
        <w:spacing w:after="120"/>
        <w:ind w:left="1321" w:right="708" w:hanging="357"/>
        <w:jc w:val="both"/>
        <w:rPr>
          <w:lang w:eastAsia="en-US"/>
        </w:rPr>
      </w:pPr>
      <w:r w:rsidRPr="00871ACF">
        <w:rPr>
          <w:lang w:eastAsia="en-US"/>
        </w:rPr>
        <w:t xml:space="preserve">Recommendation ITU-R </w:t>
      </w:r>
      <w:r w:rsidR="00AA750B" w:rsidRPr="00AA750B">
        <w:rPr>
          <w:lang w:eastAsia="en-US"/>
        </w:rPr>
        <w:t xml:space="preserve">SA.1016 </w:t>
      </w:r>
      <w:r w:rsidR="00C86E91">
        <w:rPr>
          <w:lang w:eastAsia="en-US"/>
        </w:rPr>
        <w:t>“</w:t>
      </w:r>
      <w:r w:rsidR="00A045EF" w:rsidRPr="00A045EF">
        <w:rPr>
          <w:i/>
          <w:lang w:eastAsia="en-US"/>
        </w:rPr>
        <w:t>Sharing considerations relating to Deep</w:t>
      </w:r>
      <w:r w:rsidR="00FB3D88">
        <w:rPr>
          <w:i/>
          <w:lang w:eastAsia="en-US"/>
        </w:rPr>
        <w:t>-</w:t>
      </w:r>
      <w:r w:rsidR="00A045EF" w:rsidRPr="00A045EF">
        <w:rPr>
          <w:i/>
          <w:lang w:eastAsia="en-US"/>
        </w:rPr>
        <w:t>Space Research</w:t>
      </w:r>
      <w:r w:rsidR="00C86E91">
        <w:rPr>
          <w:lang w:eastAsia="en-US"/>
        </w:rPr>
        <w:t>”</w:t>
      </w:r>
      <w:r w:rsidR="00D82542">
        <w:rPr>
          <w:lang w:eastAsia="en-US"/>
        </w:rPr>
        <w:t>;</w:t>
      </w:r>
    </w:p>
    <w:p w:rsidR="002E51D5" w:rsidRDefault="00871ACF" w:rsidP="005E7BB7">
      <w:pPr>
        <w:pStyle w:val="NormalWeb"/>
        <w:numPr>
          <w:ilvl w:val="0"/>
          <w:numId w:val="46"/>
        </w:numPr>
        <w:spacing w:after="120"/>
        <w:ind w:left="1321" w:right="708" w:hanging="357"/>
        <w:jc w:val="both"/>
      </w:pPr>
      <w:r w:rsidRPr="00871ACF">
        <w:rPr>
          <w:lang w:eastAsia="en-US"/>
        </w:rPr>
        <w:t xml:space="preserve">Recommendation ITU-R </w:t>
      </w:r>
      <w:r w:rsidR="00AA750B" w:rsidRPr="00AA750B">
        <w:rPr>
          <w:lang w:eastAsia="en-US"/>
        </w:rPr>
        <w:t xml:space="preserve">SA.1743 </w:t>
      </w:r>
      <w:r w:rsidR="00C86E91">
        <w:rPr>
          <w:lang w:eastAsia="en-US"/>
        </w:rPr>
        <w:t>“</w:t>
      </w:r>
      <w:r w:rsidR="00A045EF" w:rsidRPr="00A045EF">
        <w:rPr>
          <w:i/>
          <w:lang w:eastAsia="en-US"/>
        </w:rPr>
        <w:t>Maximum allowable degradation to radiocommunication links of the space research and space operation services arising from interference from emissions and radiations from other radio sources</w:t>
      </w:r>
      <w:r w:rsidR="00C86E91">
        <w:rPr>
          <w:lang w:eastAsia="en-US"/>
        </w:rPr>
        <w:t>”</w:t>
      </w:r>
      <w:r w:rsidR="00AA750B" w:rsidRPr="00AA750B">
        <w:rPr>
          <w:lang w:eastAsia="en-US"/>
        </w:rPr>
        <w:t>.</w:t>
      </w:r>
    </w:p>
    <w:p w:rsidR="00024D63" w:rsidRDefault="009067FA" w:rsidP="005E7BB7">
      <w:pPr>
        <w:tabs>
          <w:tab w:val="right" w:pos="794"/>
        </w:tabs>
        <w:spacing w:before="120" w:line="260" w:lineRule="auto"/>
        <w:ind w:left="964" w:hanging="397"/>
        <w:jc w:val="both"/>
        <w:rPr>
          <w:i/>
        </w:rPr>
      </w:pPr>
      <w:r>
        <w:t xml:space="preserve">  </w:t>
      </w:r>
    </w:p>
    <w:p w:rsidR="00024D63" w:rsidRDefault="002F5EBA" w:rsidP="005E7BB7">
      <w:pPr>
        <w:pStyle w:val="HP"/>
        <w:ind w:left="1418" w:hanging="1418"/>
        <w:jc w:val="both"/>
      </w:pPr>
      <w:r>
        <w:rPr>
          <w:rStyle w:val="CharPartNo"/>
        </w:rPr>
        <w:br w:type="page"/>
      </w:r>
      <w:r w:rsidR="00404FF6">
        <w:rPr>
          <w:rStyle w:val="CharPartNo"/>
        </w:rPr>
        <w:t>Part 4</w:t>
      </w:r>
      <w:r w:rsidR="00404FF6">
        <w:tab/>
      </w:r>
      <w:r w:rsidR="00404FF6">
        <w:rPr>
          <w:rStyle w:val="CharPartText"/>
        </w:rPr>
        <w:t>Mobile service</w:t>
      </w:r>
      <w:bookmarkEnd w:id="9"/>
    </w:p>
    <w:p w:rsidR="00024D63" w:rsidRDefault="00FA5EF0" w:rsidP="005E7BB7">
      <w:pPr>
        <w:pStyle w:val="Header"/>
        <w:keepNext/>
        <w:jc w:val="both"/>
      </w:pPr>
      <w:r>
        <w:rPr>
          <w:rStyle w:val="CharDivNo"/>
        </w:rPr>
        <w:t xml:space="preserve"> </w:t>
      </w:r>
      <w:r>
        <w:rPr>
          <w:rStyle w:val="CharDivText"/>
        </w:rPr>
        <w:t xml:space="preserve"> </w:t>
      </w:r>
    </w:p>
    <w:p w:rsidR="00AF169F" w:rsidRDefault="006C498D" w:rsidP="005E7BB7">
      <w:pPr>
        <w:pStyle w:val="HR"/>
        <w:jc w:val="both"/>
      </w:pPr>
      <w:bookmarkStart w:id="10" w:name="_Toc107291215"/>
      <w:r>
        <w:rPr>
          <w:rStyle w:val="CharSectno"/>
        </w:rPr>
        <w:t>4</w:t>
      </w:r>
      <w:r w:rsidR="007B0F50" w:rsidRPr="002B3694">
        <w:rPr>
          <w:rStyle w:val="CharSectno"/>
        </w:rPr>
        <w:t>.1</w:t>
      </w:r>
      <w:r w:rsidR="00373B35">
        <w:tab/>
      </w:r>
      <w:r w:rsidR="00AF169F">
        <w:t>Background</w:t>
      </w:r>
      <w:bookmarkEnd w:id="10"/>
    </w:p>
    <w:p w:rsidR="001C30DC" w:rsidRDefault="007B0F50" w:rsidP="005E7BB7">
      <w:pPr>
        <w:pStyle w:val="R1"/>
        <w:ind w:hanging="397"/>
      </w:pPr>
      <w:r>
        <w:tab/>
      </w:r>
      <w:r w:rsidR="00E71DE4">
        <w:t>(1)</w:t>
      </w:r>
      <w:r w:rsidR="00E71DE4">
        <w:tab/>
      </w:r>
      <w:r w:rsidR="00A04E9A">
        <w:t>The</w:t>
      </w:r>
      <w:r w:rsidR="009067FA">
        <w:t>re</w:t>
      </w:r>
      <w:r w:rsidR="00A04E9A">
        <w:t xml:space="preserve"> is a primary allocation in the </w:t>
      </w:r>
      <w:r w:rsidR="005937B1">
        <w:t xml:space="preserve">Spectrum Plan </w:t>
      </w:r>
      <w:r w:rsidR="00A04E9A">
        <w:t xml:space="preserve">for </w:t>
      </w:r>
      <w:r w:rsidR="006C498D">
        <w:t>mobile</w:t>
      </w:r>
      <w:r w:rsidR="004615CE">
        <w:t xml:space="preserve"> </w:t>
      </w:r>
      <w:r w:rsidR="00043C0E">
        <w:t>s</w:t>
      </w:r>
      <w:r w:rsidR="00AF169F">
        <w:t>ervice</w:t>
      </w:r>
      <w:r w:rsidR="00736755">
        <w:t>s</w:t>
      </w:r>
      <w:r w:rsidR="00AF169F">
        <w:t xml:space="preserve"> in the </w:t>
      </w:r>
      <w:r w:rsidR="006C498D">
        <w:t>2200</w:t>
      </w:r>
      <w:r w:rsidR="00FE4EDC">
        <w:t>–</w:t>
      </w:r>
      <w:r w:rsidR="006C498D">
        <w:t xml:space="preserve">2300 MHz </w:t>
      </w:r>
      <w:r w:rsidR="00AF169F">
        <w:t>band</w:t>
      </w:r>
      <w:r w:rsidR="00FE4EDC">
        <w:t>, which is</w:t>
      </w:r>
      <w:r w:rsidR="00AF169F">
        <w:t xml:space="preserve"> adjacent to the </w:t>
      </w:r>
      <w:r w:rsidR="00FE4EDC">
        <w:t xml:space="preserve">spectrum licensed </w:t>
      </w:r>
      <w:r w:rsidR="006C498D">
        <w:t>2.3 G</w:t>
      </w:r>
      <w:r w:rsidR="00AF169F">
        <w:t>Hz</w:t>
      </w:r>
      <w:r w:rsidR="00FE4EDC">
        <w:t xml:space="preserve"> </w:t>
      </w:r>
      <w:r w:rsidR="00AF169F">
        <w:t xml:space="preserve">band.  </w:t>
      </w:r>
    </w:p>
    <w:p w:rsidR="00024D63" w:rsidRDefault="00E71DE4" w:rsidP="005E7BB7">
      <w:pPr>
        <w:pStyle w:val="R1"/>
        <w:ind w:hanging="397"/>
      </w:pPr>
      <w:r>
        <w:tab/>
        <w:t>(2)</w:t>
      </w:r>
      <w:r>
        <w:tab/>
      </w:r>
      <w:r w:rsidR="006C498D">
        <w:t xml:space="preserve">The </w:t>
      </w:r>
      <w:r w:rsidR="00A04E9A">
        <w:t xml:space="preserve">2200-2290 MHz </w:t>
      </w:r>
      <w:r w:rsidR="006C498D">
        <w:t>band is</w:t>
      </w:r>
      <w:r w:rsidR="004C45A9">
        <w:t xml:space="preserve"> primarily</w:t>
      </w:r>
      <w:r w:rsidR="006C498D">
        <w:t xml:space="preserve"> used for aeronautical mobile telemetry (AMT)</w:t>
      </w:r>
      <w:r w:rsidR="004A2C5D">
        <w:t xml:space="preserve"> services</w:t>
      </w:r>
      <w:r w:rsidR="006C498D">
        <w:t xml:space="preserve"> at specific location</w:t>
      </w:r>
      <w:r w:rsidR="004A2C5D">
        <w:t>s</w:t>
      </w:r>
      <w:r w:rsidR="006C498D">
        <w:t xml:space="preserve"> </w:t>
      </w:r>
      <w:r w:rsidR="00FD13DC">
        <w:t xml:space="preserve">as </w:t>
      </w:r>
      <w:r w:rsidR="006C498D">
        <w:t xml:space="preserve">provided in </w:t>
      </w:r>
      <w:r w:rsidR="004C151B">
        <w:t xml:space="preserve">the </w:t>
      </w:r>
      <w:r w:rsidR="006C498D">
        <w:t xml:space="preserve">Spectrum Planning Paper 10/01 </w:t>
      </w:r>
      <w:r w:rsidR="006C498D">
        <w:rPr>
          <w:i/>
        </w:rPr>
        <w:t xml:space="preserve">Coordination Information for Defence Aeronautical Mobile Telemetry Systems Operating in the 2200 to 2300 MHz Frequency Range. </w:t>
      </w:r>
      <w:r w:rsidR="00AF169F">
        <w:t xml:space="preserve">Apparatus licensed </w:t>
      </w:r>
      <w:r w:rsidR="006C498D">
        <w:t xml:space="preserve">fixed receive </w:t>
      </w:r>
      <w:r w:rsidR="00AF169F">
        <w:t xml:space="preserve">stations of this service require protection from spectrum licensed services in the </w:t>
      </w:r>
      <w:r w:rsidR="006C498D">
        <w:t>2.3 G</w:t>
      </w:r>
      <w:r w:rsidR="00AF169F">
        <w:t xml:space="preserve">Hz band. </w:t>
      </w:r>
    </w:p>
    <w:p w:rsidR="00024D63" w:rsidRPr="00FB3D88" w:rsidRDefault="009726B8" w:rsidP="005E7BB7">
      <w:pPr>
        <w:pStyle w:val="R1"/>
        <w:ind w:hanging="397"/>
        <w:rPr>
          <w:sz w:val="20"/>
          <w:szCs w:val="20"/>
        </w:rPr>
      </w:pPr>
      <w:r>
        <w:rPr>
          <w:rFonts w:ascii="TimesNewRoman" w:hAnsi="TimesNewRoman" w:cs="TimesNewRoman"/>
          <w:i/>
          <w:noProof w:val="0"/>
          <w:sz w:val="20"/>
          <w:szCs w:val="20"/>
        </w:rPr>
        <w:tab/>
      </w:r>
      <w:r>
        <w:rPr>
          <w:rFonts w:ascii="TimesNewRoman" w:hAnsi="TimesNewRoman" w:cs="TimesNewRoman"/>
          <w:i/>
          <w:noProof w:val="0"/>
          <w:sz w:val="20"/>
          <w:szCs w:val="20"/>
        </w:rPr>
        <w:tab/>
      </w:r>
      <w:r w:rsidR="006916ED" w:rsidRPr="00FB3D88">
        <w:rPr>
          <w:rFonts w:ascii="TimesNewRoman" w:hAnsi="TimesNewRoman" w:cs="TimesNewRoman"/>
          <w:i/>
          <w:noProof w:val="0"/>
          <w:sz w:val="20"/>
          <w:szCs w:val="20"/>
        </w:rPr>
        <w:t>Note</w:t>
      </w:r>
      <w:r w:rsidR="006916ED" w:rsidRPr="00FB3D88">
        <w:rPr>
          <w:rFonts w:ascii="TimesNewRoman" w:hAnsi="TimesNewRoman" w:cs="TimesNewRoman"/>
          <w:i/>
          <w:noProof w:val="0"/>
          <w:sz w:val="20"/>
          <w:szCs w:val="20"/>
        </w:rPr>
        <w:tab/>
      </w:r>
      <w:r w:rsidR="006916ED" w:rsidRPr="00FB3D88">
        <w:rPr>
          <w:rFonts w:ascii="TimesNewRoman" w:hAnsi="TimesNewRoman" w:cs="TimesNewRoman"/>
          <w:noProof w:val="0"/>
          <w:sz w:val="20"/>
          <w:szCs w:val="20"/>
        </w:rPr>
        <w:t xml:space="preserve">Spectrum Planning Paper 10/01 is available on the ACMA website at </w:t>
      </w:r>
      <w:hyperlink w:history="1"/>
      <w:r w:rsidR="00AC0331" w:rsidRPr="00AC0331">
        <w:rPr>
          <w:sz w:val="20"/>
          <w:szCs w:val="20"/>
          <w:u w:val="single"/>
        </w:rPr>
        <w:t>http://www.acma.gov.au</w:t>
      </w:r>
      <w:r w:rsidR="00D63B44" w:rsidRPr="00AC0331">
        <w:rPr>
          <w:sz w:val="20"/>
          <w:szCs w:val="20"/>
          <w:u w:val="single"/>
        </w:rPr>
        <w:t>.</w:t>
      </w:r>
      <w:r w:rsidR="006916ED" w:rsidRPr="00FB3D88">
        <w:rPr>
          <w:rFonts w:ascii="TimesNewRoman" w:hAnsi="TimesNewRoman" w:cs="TimesNewRoman"/>
          <w:noProof w:val="0"/>
          <w:sz w:val="20"/>
          <w:szCs w:val="20"/>
        </w:rPr>
        <w:t xml:space="preserve"> </w:t>
      </w:r>
    </w:p>
    <w:p w:rsidR="00AF169F" w:rsidRDefault="006C498D" w:rsidP="005E7BB7">
      <w:pPr>
        <w:pStyle w:val="HR"/>
        <w:jc w:val="both"/>
        <w:rPr>
          <w:i/>
        </w:rPr>
      </w:pPr>
      <w:bookmarkStart w:id="11" w:name="_Toc107291216"/>
      <w:r>
        <w:rPr>
          <w:rStyle w:val="CharSectno"/>
        </w:rPr>
        <w:t>4</w:t>
      </w:r>
      <w:r w:rsidR="007B0F50" w:rsidRPr="002B3694">
        <w:rPr>
          <w:rStyle w:val="CharSectno"/>
        </w:rPr>
        <w:t>.2</w:t>
      </w:r>
      <w:r w:rsidR="00671CA3">
        <w:tab/>
      </w:r>
      <w:r w:rsidR="00AF169F">
        <w:t>Protection requirements</w:t>
      </w:r>
      <w:bookmarkEnd w:id="11"/>
    </w:p>
    <w:p w:rsidR="00741576" w:rsidRDefault="007B0F50" w:rsidP="005E7BB7">
      <w:pPr>
        <w:pStyle w:val="R1"/>
        <w:ind w:hanging="397"/>
      </w:pPr>
      <w:r>
        <w:tab/>
      </w:r>
      <w:r w:rsidR="00A04E9A">
        <w:t>(1)</w:t>
      </w:r>
      <w:r w:rsidR="00FD13DC">
        <w:tab/>
      </w:r>
      <w:r w:rsidR="00A04E9A">
        <w:t>Radiocommunications transmitters operated under a spectrum licence in the 2.3</w:t>
      </w:r>
      <w:r w:rsidR="00BF4FBC">
        <w:t xml:space="preserve"> </w:t>
      </w:r>
      <w:r w:rsidR="00A04E9A">
        <w:t>GHz</w:t>
      </w:r>
      <w:r w:rsidR="00BF4FBC">
        <w:t xml:space="preserve"> band</w:t>
      </w:r>
      <w:r w:rsidR="00A04E9A">
        <w:t xml:space="preserve"> in accordance with the conditions of the licence, are not taken to cause unacceptable interference to AMT receivers operating in the 2200</w:t>
      </w:r>
      <w:r w:rsidR="00BF4FBC">
        <w:t>–</w:t>
      </w:r>
      <w:r w:rsidR="00A04E9A">
        <w:t>2290 MHz band.</w:t>
      </w:r>
    </w:p>
    <w:p w:rsidR="00A0060A" w:rsidRDefault="00741576" w:rsidP="005E7BB7">
      <w:pPr>
        <w:pStyle w:val="R1"/>
        <w:ind w:hanging="397"/>
      </w:pPr>
      <w:r>
        <w:t>(2)</w:t>
      </w:r>
      <w:r>
        <w:tab/>
        <w:t xml:space="preserve">Spectrum licensees of radiocommunications transmitters operated in accordance with the </w:t>
      </w:r>
      <w:r w:rsidR="00F10F60">
        <w:t xml:space="preserve">conditions of the </w:t>
      </w:r>
      <w:r>
        <w:t>licence are not required to afford additional protection to AMT receivers operating in the 2200–2290 MHz band.</w:t>
      </w:r>
    </w:p>
    <w:p w:rsidR="006916ED" w:rsidRDefault="004C151B" w:rsidP="005E7BB7">
      <w:pPr>
        <w:pStyle w:val="R1"/>
        <w:tabs>
          <w:tab w:val="clear" w:pos="794"/>
          <w:tab w:val="right" w:pos="993"/>
        </w:tabs>
        <w:ind w:left="993" w:hanging="11"/>
        <w:rPr>
          <w:sz w:val="20"/>
          <w:szCs w:val="20"/>
        </w:rPr>
      </w:pPr>
      <w:r>
        <w:rPr>
          <w:sz w:val="20"/>
          <w:szCs w:val="20"/>
        </w:rPr>
        <w:tab/>
      </w:r>
      <w:r w:rsidR="007915B8" w:rsidRPr="007915B8">
        <w:rPr>
          <w:i/>
          <w:sz w:val="20"/>
          <w:szCs w:val="20"/>
        </w:rPr>
        <w:t>Note</w:t>
      </w:r>
      <w:r w:rsidR="007915B8" w:rsidRPr="007915B8">
        <w:rPr>
          <w:sz w:val="20"/>
          <w:szCs w:val="20"/>
        </w:rPr>
        <w:tab/>
        <w:t>At the time of developing these guidelines there were no mobile services operating in the 2290–2300 MHz band. These guidelines will be updated in the event this changes</w:t>
      </w:r>
      <w:r>
        <w:rPr>
          <w:sz w:val="20"/>
          <w:szCs w:val="20"/>
        </w:rPr>
        <w:t xml:space="preserve"> to include protection requirements in relation to services in this band</w:t>
      </w:r>
      <w:r w:rsidR="007915B8" w:rsidRPr="007915B8">
        <w:rPr>
          <w:sz w:val="20"/>
          <w:szCs w:val="20"/>
        </w:rPr>
        <w:t>.</w:t>
      </w:r>
    </w:p>
    <w:p w:rsidR="00024D63" w:rsidRDefault="00024D63" w:rsidP="005E7BB7">
      <w:pPr>
        <w:jc w:val="both"/>
      </w:pPr>
    </w:p>
    <w:p w:rsidR="00024D63" w:rsidRDefault="002F5EBA" w:rsidP="005E7BB7">
      <w:pPr>
        <w:pStyle w:val="HP"/>
        <w:ind w:left="1418" w:hanging="1418"/>
        <w:jc w:val="both"/>
      </w:pPr>
      <w:bookmarkStart w:id="12" w:name="_Toc107291218"/>
      <w:r>
        <w:rPr>
          <w:rStyle w:val="CharPartNo"/>
        </w:rPr>
        <w:br w:type="page"/>
      </w:r>
      <w:r w:rsidR="00AF169F" w:rsidRPr="002B3694">
        <w:rPr>
          <w:rStyle w:val="CharPartNo"/>
        </w:rPr>
        <w:t>P</w:t>
      </w:r>
      <w:r w:rsidR="00312B86" w:rsidRPr="002B3694">
        <w:rPr>
          <w:rStyle w:val="CharPartNo"/>
        </w:rPr>
        <w:t>art</w:t>
      </w:r>
      <w:r w:rsidR="009F75BF">
        <w:rPr>
          <w:rStyle w:val="CharPartNo"/>
        </w:rPr>
        <w:t xml:space="preserve"> </w:t>
      </w:r>
      <w:r w:rsidR="00040717">
        <w:rPr>
          <w:rStyle w:val="CharPartNo"/>
        </w:rPr>
        <w:t>5</w:t>
      </w:r>
      <w:r w:rsidR="007542A4">
        <w:tab/>
      </w:r>
      <w:r w:rsidR="00040717">
        <w:t>Television outside broadcast (TVOB) service</w:t>
      </w:r>
      <w:bookmarkEnd w:id="12"/>
    </w:p>
    <w:p w:rsidR="00FA5EF0" w:rsidRDefault="00FA5EF0" w:rsidP="005E7BB7">
      <w:pPr>
        <w:pStyle w:val="Header"/>
        <w:jc w:val="both"/>
      </w:pPr>
      <w:r>
        <w:rPr>
          <w:rStyle w:val="CharDivNo"/>
        </w:rPr>
        <w:t xml:space="preserve"> </w:t>
      </w:r>
      <w:r>
        <w:rPr>
          <w:rStyle w:val="CharDivText"/>
        </w:rPr>
        <w:t xml:space="preserve"> </w:t>
      </w:r>
    </w:p>
    <w:p w:rsidR="00AF169F" w:rsidRDefault="009C68CB" w:rsidP="005E7BB7">
      <w:pPr>
        <w:pStyle w:val="HR"/>
        <w:jc w:val="both"/>
      </w:pPr>
      <w:bookmarkStart w:id="13" w:name="_Toc107291219"/>
      <w:r>
        <w:rPr>
          <w:rStyle w:val="CharSectno"/>
        </w:rPr>
        <w:t>5</w:t>
      </w:r>
      <w:r w:rsidR="007706E7" w:rsidRPr="002B3694">
        <w:rPr>
          <w:rStyle w:val="CharSectno"/>
        </w:rPr>
        <w:t>.1</w:t>
      </w:r>
      <w:r w:rsidR="00795120">
        <w:tab/>
      </w:r>
      <w:r w:rsidR="00AF169F">
        <w:t>Background</w:t>
      </w:r>
      <w:bookmarkEnd w:id="13"/>
    </w:p>
    <w:p w:rsidR="00CE4CAC" w:rsidRDefault="007706E7" w:rsidP="005E7BB7">
      <w:pPr>
        <w:pStyle w:val="R1"/>
        <w:ind w:hanging="397"/>
      </w:pPr>
      <w:r>
        <w:tab/>
      </w:r>
      <w:r w:rsidR="00C17799">
        <w:tab/>
      </w:r>
      <w:r w:rsidR="00215868" w:rsidRPr="00215868">
        <w:t xml:space="preserve">The </w:t>
      </w:r>
      <w:r w:rsidR="00215868" w:rsidRPr="00215868">
        <w:rPr>
          <w:i/>
        </w:rPr>
        <w:t>Television Outside Broadcast Service (1980</w:t>
      </w:r>
      <w:r w:rsidR="00215868" w:rsidRPr="00215868">
        <w:rPr>
          <w:rFonts w:hint="eastAsia"/>
          <w:i/>
        </w:rPr>
        <w:t>–</w:t>
      </w:r>
      <w:r w:rsidR="00215868" w:rsidRPr="00215868">
        <w:rPr>
          <w:i/>
        </w:rPr>
        <w:t>2110 MHz and 2170</w:t>
      </w:r>
      <w:r w:rsidR="00215868" w:rsidRPr="00215868">
        <w:rPr>
          <w:rFonts w:hint="eastAsia"/>
          <w:i/>
        </w:rPr>
        <w:t>–</w:t>
      </w:r>
      <w:r w:rsidR="00215868" w:rsidRPr="00215868">
        <w:rPr>
          <w:i/>
        </w:rPr>
        <w:t>2300</w:t>
      </w:r>
      <w:r w:rsidR="00821CF5">
        <w:rPr>
          <w:i/>
        </w:rPr>
        <w:t> </w:t>
      </w:r>
      <w:r w:rsidR="00215868" w:rsidRPr="00215868">
        <w:rPr>
          <w:i/>
        </w:rPr>
        <w:t>MHz) Frequency Band Plan 2012</w:t>
      </w:r>
      <w:r w:rsidR="00215868" w:rsidRPr="00215868">
        <w:t xml:space="preserve"> </w:t>
      </w:r>
      <w:r w:rsidR="00C17799">
        <w:t xml:space="preserve">makes provision for </w:t>
      </w:r>
      <w:r w:rsidR="00215868" w:rsidRPr="00215868">
        <w:t xml:space="preserve">television outside broadcast </w:t>
      </w:r>
      <w:r w:rsidR="005455B4">
        <w:t>(</w:t>
      </w:r>
      <w:r w:rsidR="007915B8" w:rsidRPr="007915B8">
        <w:rPr>
          <w:b/>
          <w:i/>
        </w:rPr>
        <w:t>TVOB</w:t>
      </w:r>
      <w:r w:rsidR="005455B4">
        <w:t>)</w:t>
      </w:r>
      <w:r w:rsidR="005455B4" w:rsidRPr="00215868">
        <w:t xml:space="preserve"> </w:t>
      </w:r>
      <w:r w:rsidR="00215868" w:rsidRPr="00215868">
        <w:t>services</w:t>
      </w:r>
      <w:r w:rsidR="005455B4">
        <w:t xml:space="preserve"> </w:t>
      </w:r>
      <w:r w:rsidR="00215868" w:rsidRPr="00215868">
        <w:t xml:space="preserve">in the </w:t>
      </w:r>
      <w:r w:rsidR="00215868">
        <w:t>1980</w:t>
      </w:r>
      <w:r w:rsidR="00C17799">
        <w:t>–</w:t>
      </w:r>
      <w:r w:rsidR="00215868">
        <w:t>2110 MHz and 2170</w:t>
      </w:r>
      <w:r w:rsidR="00C17799">
        <w:t>–</w:t>
      </w:r>
      <w:r w:rsidR="00215868">
        <w:t>2300 </w:t>
      </w:r>
      <w:r w:rsidR="00215868" w:rsidRPr="00215868">
        <w:t>MHz</w:t>
      </w:r>
      <w:r w:rsidR="003A1508" w:rsidRPr="003A1508">
        <w:t xml:space="preserve"> </w:t>
      </w:r>
      <w:r w:rsidR="003A1508">
        <w:t xml:space="preserve">frequency </w:t>
      </w:r>
      <w:r w:rsidR="003A1508" w:rsidRPr="00215868">
        <w:t>ba</w:t>
      </w:r>
      <w:r w:rsidR="003A1508">
        <w:t>nds</w:t>
      </w:r>
      <w:r w:rsidR="00215868" w:rsidRPr="00215868">
        <w:t>.</w:t>
      </w:r>
    </w:p>
    <w:p w:rsidR="00821CF5" w:rsidDel="00215868" w:rsidRDefault="00CE4CAC" w:rsidP="005E7BB7">
      <w:pPr>
        <w:pStyle w:val="R1"/>
        <w:ind w:hanging="397"/>
      </w:pPr>
      <w:r>
        <w:rPr>
          <w:rFonts w:ascii="TimesNewRoman" w:hAnsi="TimesNewRoman" w:cs="TimesNewRoman"/>
          <w:i/>
          <w:noProof w:val="0"/>
          <w:sz w:val="20"/>
          <w:szCs w:val="20"/>
        </w:rPr>
        <w:tab/>
      </w:r>
      <w:r>
        <w:rPr>
          <w:rFonts w:ascii="TimesNewRoman" w:hAnsi="TimesNewRoman" w:cs="TimesNewRoman"/>
          <w:i/>
          <w:noProof w:val="0"/>
          <w:sz w:val="20"/>
          <w:szCs w:val="20"/>
        </w:rPr>
        <w:tab/>
        <w:t>Note</w:t>
      </w:r>
      <w:r>
        <w:rPr>
          <w:rFonts w:ascii="TimesNewRoman" w:hAnsi="TimesNewRoman" w:cs="TimesNewRoman"/>
          <w:i/>
          <w:noProof w:val="0"/>
          <w:sz w:val="20"/>
          <w:szCs w:val="20"/>
        </w:rPr>
        <w:tab/>
      </w:r>
      <w:r w:rsidR="003A1508">
        <w:rPr>
          <w:rFonts w:ascii="TimesNewRoman" w:hAnsi="TimesNewRoman" w:cs="TimesNewRoman"/>
          <w:noProof w:val="0"/>
          <w:sz w:val="20"/>
          <w:szCs w:val="20"/>
        </w:rPr>
        <w:t>T</w:t>
      </w:r>
      <w:r>
        <w:rPr>
          <w:rFonts w:ascii="TimesNewRoman" w:hAnsi="TimesNewRoman" w:cs="TimesNewRoman"/>
          <w:noProof w:val="0"/>
          <w:sz w:val="20"/>
          <w:szCs w:val="20"/>
        </w:rPr>
        <w:t xml:space="preserve">he </w:t>
      </w:r>
      <w:r w:rsidRPr="00CE4CAC">
        <w:rPr>
          <w:rFonts w:ascii="TimesNewRoman" w:hAnsi="TimesNewRoman" w:cs="TimesNewRoman"/>
          <w:i/>
          <w:noProof w:val="0"/>
          <w:sz w:val="20"/>
          <w:szCs w:val="20"/>
        </w:rPr>
        <w:t>Television Outside Broadcast Service (1980</w:t>
      </w:r>
      <w:r w:rsidRPr="00CE4CAC">
        <w:rPr>
          <w:rFonts w:ascii="TimesNewRoman" w:hAnsi="TimesNewRoman" w:cs="TimesNewRoman" w:hint="eastAsia"/>
          <w:i/>
          <w:noProof w:val="0"/>
          <w:sz w:val="20"/>
          <w:szCs w:val="20"/>
        </w:rPr>
        <w:t>–</w:t>
      </w:r>
      <w:r w:rsidRPr="00CE4CAC">
        <w:rPr>
          <w:rFonts w:ascii="TimesNewRoman" w:hAnsi="TimesNewRoman" w:cs="TimesNewRoman"/>
          <w:i/>
          <w:noProof w:val="0"/>
          <w:sz w:val="20"/>
          <w:szCs w:val="20"/>
        </w:rPr>
        <w:t>2110 MHz and 2170</w:t>
      </w:r>
      <w:r w:rsidRPr="00CE4CAC">
        <w:rPr>
          <w:rFonts w:ascii="TimesNewRoman" w:hAnsi="TimesNewRoman" w:cs="TimesNewRoman" w:hint="eastAsia"/>
          <w:i/>
          <w:noProof w:val="0"/>
          <w:sz w:val="20"/>
          <w:szCs w:val="20"/>
        </w:rPr>
        <w:t>–</w:t>
      </w:r>
      <w:r w:rsidRPr="00CE4CAC">
        <w:rPr>
          <w:rFonts w:ascii="TimesNewRoman" w:hAnsi="TimesNewRoman" w:cs="TimesNewRoman"/>
          <w:i/>
          <w:noProof w:val="0"/>
          <w:sz w:val="20"/>
          <w:szCs w:val="20"/>
        </w:rPr>
        <w:t>2300 MHz) Frequency Band Plan 2012</w:t>
      </w:r>
      <w:r w:rsidR="009102E6">
        <w:rPr>
          <w:rFonts w:ascii="TimesNewRoman" w:hAnsi="TimesNewRoman" w:cs="TimesNewRoman"/>
          <w:i/>
          <w:noProof w:val="0"/>
          <w:sz w:val="20"/>
          <w:szCs w:val="20"/>
        </w:rPr>
        <w:t xml:space="preserve"> </w:t>
      </w:r>
      <w:r w:rsidR="009102E6">
        <w:rPr>
          <w:rFonts w:ascii="TimesNewRoman" w:hAnsi="TimesNewRoman" w:cs="TimesNewRoman"/>
          <w:noProof w:val="0"/>
          <w:sz w:val="20"/>
          <w:szCs w:val="20"/>
        </w:rPr>
        <w:t xml:space="preserve">is available on the ComLaw website at </w:t>
      </w:r>
      <w:r w:rsidR="006916ED" w:rsidRPr="006916ED">
        <w:rPr>
          <w:rFonts w:ascii="TimesNewRoman" w:hAnsi="TimesNewRoman" w:cs="TimesNewRoman"/>
          <w:noProof w:val="0"/>
          <w:sz w:val="20"/>
          <w:szCs w:val="20"/>
          <w:u w:val="single"/>
        </w:rPr>
        <w:t>http://www.comlaw.gov.au</w:t>
      </w:r>
      <w:r w:rsidR="003A1508">
        <w:rPr>
          <w:rFonts w:ascii="TimesNewRoman" w:hAnsi="TimesNewRoman" w:cs="TimesNewRoman"/>
          <w:noProof w:val="0"/>
          <w:sz w:val="20"/>
          <w:szCs w:val="20"/>
        </w:rPr>
        <w:t xml:space="preserve">. </w:t>
      </w:r>
      <w:r w:rsidRPr="00310979">
        <w:rPr>
          <w:rFonts w:ascii="TimesNewRoman" w:hAnsi="TimesNewRoman" w:cs="TimesNewRoman"/>
          <w:noProof w:val="0"/>
          <w:sz w:val="20"/>
          <w:szCs w:val="20"/>
        </w:rPr>
        <w:t xml:space="preserve"> </w:t>
      </w:r>
    </w:p>
    <w:p w:rsidR="00024D63" w:rsidRDefault="00024D63" w:rsidP="005E7BB7">
      <w:pPr>
        <w:pStyle w:val="R1"/>
        <w:ind w:hanging="397"/>
      </w:pPr>
    </w:p>
    <w:p w:rsidR="00C32E84" w:rsidRDefault="009C68CB" w:rsidP="005E7BB7">
      <w:pPr>
        <w:pStyle w:val="R1"/>
        <w:spacing w:after="120"/>
        <w:outlineLvl w:val="0"/>
        <w:rPr>
          <w:rFonts w:cs="Arial"/>
        </w:rPr>
      </w:pPr>
      <w:r>
        <w:rPr>
          <w:rStyle w:val="CharSectno"/>
          <w:rFonts w:ascii="Arial" w:hAnsi="Arial" w:cs="Arial"/>
          <w:b/>
        </w:rPr>
        <w:t>5</w:t>
      </w:r>
      <w:r w:rsidR="00C1194D" w:rsidRPr="001F59ED">
        <w:rPr>
          <w:rStyle w:val="CharSectno"/>
          <w:rFonts w:ascii="Arial" w:hAnsi="Arial" w:cs="Arial"/>
          <w:b/>
        </w:rPr>
        <w:t>.2</w:t>
      </w:r>
      <w:r w:rsidR="001F59ED">
        <w:rPr>
          <w:rStyle w:val="CharSectno"/>
        </w:rPr>
        <w:tab/>
      </w:r>
      <w:r w:rsidR="00C1194D">
        <w:tab/>
      </w:r>
      <w:bookmarkStart w:id="14" w:name="_Toc107291220"/>
      <w:r w:rsidR="00310979" w:rsidRPr="00310979">
        <w:rPr>
          <w:rFonts w:ascii="Arial" w:hAnsi="Arial" w:cs="Arial"/>
          <w:b/>
        </w:rPr>
        <w:t>Protection requirements</w:t>
      </w:r>
      <w:bookmarkEnd w:id="14"/>
    </w:p>
    <w:p w:rsidR="00821CF5" w:rsidRDefault="00821CF5" w:rsidP="005E7BB7">
      <w:pPr>
        <w:pStyle w:val="R1"/>
        <w:ind w:hanging="397"/>
      </w:pPr>
      <w:r>
        <w:tab/>
        <w:t>(1)</w:t>
      </w:r>
      <w:r>
        <w:tab/>
        <w:t xml:space="preserve">The protection requirements for </w:t>
      </w:r>
      <w:r w:rsidR="00A045EF" w:rsidRPr="005455B4">
        <w:t>TVOB</w:t>
      </w:r>
      <w:r w:rsidR="005455B4" w:rsidRPr="005455B4">
        <w:t xml:space="preserve"> </w:t>
      </w:r>
      <w:r>
        <w:t>services operating in the 2170</w:t>
      </w:r>
      <w:r w:rsidR="00841420">
        <w:t>–</w:t>
      </w:r>
      <w:r>
        <w:t xml:space="preserve">2300 MHz band are specified in RALI FX </w:t>
      </w:r>
      <w:r w:rsidR="00CE2AE9">
        <w:t>21</w:t>
      </w:r>
      <w:r w:rsidR="00A04E9A">
        <w:t xml:space="preserve">. </w:t>
      </w:r>
      <w:r w:rsidR="00DA42FB">
        <w:t xml:space="preserve">These requirements </w:t>
      </w:r>
      <w:r>
        <w:t xml:space="preserve">apply to radiocommunications transmitters operated under a spectrum licence </w:t>
      </w:r>
      <w:r w:rsidR="007D67B7">
        <w:t>in the 2.3</w:t>
      </w:r>
      <w:r w:rsidR="007F731A">
        <w:t xml:space="preserve"> </w:t>
      </w:r>
      <w:r w:rsidR="007D67B7">
        <w:t xml:space="preserve">GHz band </w:t>
      </w:r>
      <w:r>
        <w:t>that were registered in the Register after the date of issue of the</w:t>
      </w:r>
      <w:r w:rsidR="00A53C39">
        <w:t xml:space="preserve"> TVOB</w:t>
      </w:r>
      <w:r>
        <w:t xml:space="preserve"> apparatus licence.</w:t>
      </w:r>
      <w:r w:rsidR="00A04E9A">
        <w:t xml:space="preserve"> Only TVOB rec</w:t>
      </w:r>
      <w:r w:rsidR="007F731A">
        <w:t>ei</w:t>
      </w:r>
      <w:r w:rsidR="00A04E9A">
        <w:t>vers with site details recorded in the Register may be afforded protection.</w:t>
      </w:r>
    </w:p>
    <w:p w:rsidR="00821CF5" w:rsidRDefault="00821CF5" w:rsidP="005E7BB7">
      <w:pPr>
        <w:pStyle w:val="R1"/>
        <w:ind w:hanging="397"/>
      </w:pPr>
      <w:r>
        <w:t>(2)</w:t>
      </w:r>
      <w:r>
        <w:tab/>
      </w:r>
      <w:r w:rsidR="00A04E9A">
        <w:t xml:space="preserve">In planning for the operation of radiocommunications transmitters under a spectrum licence in the 2.3 GHz band, spectrum licensees should consult </w:t>
      </w:r>
      <w:r>
        <w:t xml:space="preserve">the procedures </w:t>
      </w:r>
      <w:r w:rsidR="00B91BB1">
        <w:t>specified</w:t>
      </w:r>
      <w:r>
        <w:t xml:space="preserve"> in RALI FX </w:t>
      </w:r>
      <w:r w:rsidR="00CE2AE9">
        <w:t>21</w:t>
      </w:r>
      <w:r>
        <w:t>.</w:t>
      </w:r>
    </w:p>
    <w:p w:rsidR="00024D63" w:rsidRDefault="00024D63" w:rsidP="005E7BB7">
      <w:pPr>
        <w:tabs>
          <w:tab w:val="right" w:pos="794"/>
        </w:tabs>
        <w:ind w:left="964" w:hanging="397"/>
        <w:jc w:val="both"/>
      </w:pPr>
    </w:p>
    <w:p w:rsidR="00024D63" w:rsidRDefault="002F5EBA" w:rsidP="005E7BB7">
      <w:pPr>
        <w:pStyle w:val="HP"/>
        <w:ind w:left="1418" w:hanging="1418"/>
        <w:jc w:val="both"/>
        <w:rPr>
          <w:szCs w:val="32"/>
        </w:rPr>
      </w:pPr>
      <w:r>
        <w:rPr>
          <w:rStyle w:val="CharPartNo"/>
        </w:rPr>
        <w:br w:type="page"/>
      </w:r>
      <w:r w:rsidR="00404FF6">
        <w:rPr>
          <w:rStyle w:val="CharPartNo"/>
        </w:rPr>
        <w:t>Part 6</w:t>
      </w:r>
      <w:r w:rsidR="00404FF6">
        <w:tab/>
        <w:t>Class licensed services</w:t>
      </w:r>
    </w:p>
    <w:p w:rsidR="009C68CB" w:rsidRDefault="009C68CB" w:rsidP="005E7BB7">
      <w:pPr>
        <w:pStyle w:val="Header"/>
        <w:jc w:val="both"/>
      </w:pPr>
      <w:r>
        <w:rPr>
          <w:rStyle w:val="CharDivNo"/>
        </w:rPr>
        <w:t xml:space="preserve"> </w:t>
      </w:r>
      <w:r>
        <w:rPr>
          <w:rStyle w:val="CharDivText"/>
        </w:rPr>
        <w:t xml:space="preserve"> </w:t>
      </w:r>
    </w:p>
    <w:p w:rsidR="009C68CB" w:rsidRDefault="009C68CB" w:rsidP="005E7BB7">
      <w:pPr>
        <w:pStyle w:val="HR"/>
        <w:jc w:val="both"/>
      </w:pPr>
      <w:r>
        <w:rPr>
          <w:rStyle w:val="CharSectno"/>
        </w:rPr>
        <w:t>6</w:t>
      </w:r>
      <w:r w:rsidRPr="002B3694">
        <w:rPr>
          <w:rStyle w:val="CharSectno"/>
        </w:rPr>
        <w:t>.1</w:t>
      </w:r>
      <w:r>
        <w:tab/>
        <w:t>Background</w:t>
      </w:r>
    </w:p>
    <w:p w:rsidR="009C68CB" w:rsidRDefault="009C68CB" w:rsidP="005E7BB7">
      <w:pPr>
        <w:pStyle w:val="R1"/>
        <w:ind w:hanging="397"/>
        <w:rPr>
          <w:rStyle w:val="HRChar"/>
          <w:rFonts w:ascii="Times New Roman" w:hAnsi="Times New Roman"/>
          <w:b w:val="0"/>
        </w:rPr>
      </w:pPr>
      <w:r>
        <w:tab/>
        <w:t>(1)</w:t>
      </w:r>
      <w:r>
        <w:tab/>
      </w:r>
      <w:r w:rsidR="00215868">
        <w:t>In the 2400</w:t>
      </w:r>
      <w:r w:rsidR="00E93491">
        <w:t>–</w:t>
      </w:r>
      <w:r w:rsidR="00215868">
        <w:t>2483.5 MHz</w:t>
      </w:r>
      <w:r w:rsidR="007D67B7" w:rsidRPr="007D67B7">
        <w:t xml:space="preserve"> </w:t>
      </w:r>
      <w:r w:rsidR="007D67B7">
        <w:t>band</w:t>
      </w:r>
      <w:r w:rsidR="00215868">
        <w:t xml:space="preserve">, the </w:t>
      </w:r>
      <w:r w:rsidR="002661A5" w:rsidRPr="002661A5">
        <w:t>LIPD class licence</w:t>
      </w:r>
      <w:r w:rsidR="00215868">
        <w:t xml:space="preserve"> permits the operation of a number of different </w:t>
      </w:r>
      <w:r w:rsidR="007D67B7">
        <w:t xml:space="preserve">types </w:t>
      </w:r>
      <w:r w:rsidR="00215868">
        <w:t xml:space="preserve">of </w:t>
      </w:r>
      <w:r w:rsidR="007D67B7">
        <w:t xml:space="preserve">radiocommunications </w:t>
      </w:r>
      <w:r w:rsidR="00215868">
        <w:t>transmitter</w:t>
      </w:r>
      <w:r w:rsidR="007D67B7">
        <w:t>s</w:t>
      </w:r>
      <w:r>
        <w:t>.</w:t>
      </w:r>
    </w:p>
    <w:p w:rsidR="009C68CB" w:rsidRDefault="009C68CB" w:rsidP="005E7BB7">
      <w:pPr>
        <w:pStyle w:val="R1"/>
        <w:ind w:hanging="397"/>
      </w:pPr>
      <w:r>
        <w:rPr>
          <w:rStyle w:val="HRChar"/>
        </w:rPr>
        <w:tab/>
      </w:r>
      <w:r w:rsidRPr="006E69A7">
        <w:rPr>
          <w:rStyle w:val="HRChar"/>
          <w:rFonts w:ascii="Times New Roman" w:hAnsi="Times New Roman"/>
          <w:b w:val="0"/>
        </w:rPr>
        <w:t>(</w:t>
      </w:r>
      <w:r>
        <w:rPr>
          <w:rStyle w:val="HRChar"/>
          <w:rFonts w:ascii="Times New Roman" w:hAnsi="Times New Roman"/>
          <w:b w:val="0"/>
        </w:rPr>
        <w:t>2</w:t>
      </w:r>
      <w:r w:rsidRPr="006E69A7">
        <w:rPr>
          <w:rStyle w:val="HRChar"/>
          <w:rFonts w:ascii="Times New Roman" w:hAnsi="Times New Roman"/>
          <w:b w:val="0"/>
        </w:rPr>
        <w:t>)</w:t>
      </w:r>
      <w:r w:rsidRPr="006E69A7">
        <w:rPr>
          <w:rStyle w:val="HRChar"/>
          <w:rFonts w:ascii="Times New Roman" w:hAnsi="Times New Roman"/>
          <w:b w:val="0"/>
        </w:rPr>
        <w:tab/>
      </w:r>
      <w:r w:rsidR="00215868">
        <w:t>The operation of</w:t>
      </w:r>
      <w:r w:rsidR="00E93491">
        <w:t xml:space="preserve"> radiocommunications</w:t>
      </w:r>
      <w:r w:rsidR="00215868">
        <w:t xml:space="preserve"> </w:t>
      </w:r>
      <w:r w:rsidR="007D67B7">
        <w:t xml:space="preserve">transmitters </w:t>
      </w:r>
      <w:r w:rsidR="00215868">
        <w:t xml:space="preserve">under the LIPD </w:t>
      </w:r>
      <w:r w:rsidR="00FA474E">
        <w:t>c</w:t>
      </w:r>
      <w:r w:rsidR="00215868">
        <w:t xml:space="preserve">lass </w:t>
      </w:r>
      <w:r w:rsidR="00FA474E">
        <w:t>l</w:t>
      </w:r>
      <w:r w:rsidR="00215868">
        <w:t xml:space="preserve">icence </w:t>
      </w:r>
      <w:r w:rsidR="007A0D46">
        <w:t xml:space="preserve">is </w:t>
      </w:r>
      <w:r w:rsidR="00215868">
        <w:t>typically on a no-interference, no-protection basis</w:t>
      </w:r>
      <w:r w:rsidR="00A04E9A">
        <w:t xml:space="preserve">. </w:t>
      </w:r>
    </w:p>
    <w:p w:rsidR="009C68CB" w:rsidRDefault="009C68CB" w:rsidP="005E7BB7">
      <w:pPr>
        <w:pStyle w:val="HR"/>
        <w:jc w:val="both"/>
        <w:rPr>
          <w:i/>
        </w:rPr>
      </w:pPr>
      <w:r>
        <w:rPr>
          <w:rStyle w:val="CharSectno"/>
        </w:rPr>
        <w:t>6</w:t>
      </w:r>
      <w:r w:rsidRPr="002B3694">
        <w:rPr>
          <w:rStyle w:val="CharSectno"/>
        </w:rPr>
        <w:t>.</w:t>
      </w:r>
      <w:r>
        <w:rPr>
          <w:rStyle w:val="CharSectno"/>
        </w:rPr>
        <w:t>2</w:t>
      </w:r>
      <w:r>
        <w:tab/>
        <w:t>Protection requirements</w:t>
      </w:r>
    </w:p>
    <w:p w:rsidR="00AA750B" w:rsidRDefault="009C68CB" w:rsidP="005E7BB7">
      <w:pPr>
        <w:pStyle w:val="R1"/>
        <w:ind w:hanging="397"/>
      </w:pPr>
      <w:r>
        <w:t>(1)</w:t>
      </w:r>
      <w:r>
        <w:tab/>
      </w:r>
      <w:r w:rsidR="00A04E9A">
        <w:t>Radiocommunications transmitters operated under a spectrum licence in the 2.3</w:t>
      </w:r>
      <w:r w:rsidR="005B678F">
        <w:t xml:space="preserve"> </w:t>
      </w:r>
      <w:r w:rsidR="00A04E9A">
        <w:t>GHz</w:t>
      </w:r>
      <w:r w:rsidR="005B678F">
        <w:t xml:space="preserve"> band</w:t>
      </w:r>
      <w:r w:rsidR="00A04E9A">
        <w:t xml:space="preserve"> in accordance with the conditions of the licence, are not taken to cause unacceptable interference to services</w:t>
      </w:r>
      <w:r w:rsidR="00FD4E30">
        <w:t xml:space="preserve"> operating under the LIPD class licence</w:t>
      </w:r>
      <w:r w:rsidR="00A04E9A">
        <w:t>.</w:t>
      </w:r>
    </w:p>
    <w:p w:rsidR="00335FD4" w:rsidRDefault="00335FD4" w:rsidP="005E7BB7">
      <w:pPr>
        <w:jc w:val="both"/>
      </w:pPr>
    </w:p>
    <w:p w:rsidR="007915B8" w:rsidRDefault="005B678F" w:rsidP="005E7BB7">
      <w:pPr>
        <w:tabs>
          <w:tab w:val="left" w:pos="567"/>
          <w:tab w:val="left" w:pos="993"/>
        </w:tabs>
        <w:ind w:left="964" w:hanging="964"/>
        <w:jc w:val="both"/>
      </w:pPr>
      <w:r>
        <w:rPr>
          <w:lang w:eastAsia="en-US"/>
        </w:rPr>
        <w:tab/>
        <w:t>(2)</w:t>
      </w:r>
      <w:r>
        <w:rPr>
          <w:lang w:eastAsia="en-US"/>
        </w:rPr>
        <w:tab/>
        <w:t>Spectrum licensees of radiocommunications transmitters operated in accordance with the conditions</w:t>
      </w:r>
      <w:r w:rsidR="00F10F60">
        <w:rPr>
          <w:lang w:eastAsia="en-US"/>
        </w:rPr>
        <w:t xml:space="preserve"> of the licence</w:t>
      </w:r>
      <w:r>
        <w:rPr>
          <w:lang w:eastAsia="en-US"/>
        </w:rPr>
        <w:t xml:space="preserve"> are not required to afford additional protection to services operating under the LIPD class licence.</w:t>
      </w:r>
    </w:p>
    <w:p w:rsidR="00024D63" w:rsidRDefault="002F5EBA" w:rsidP="005E7BB7">
      <w:pPr>
        <w:pStyle w:val="HP"/>
        <w:ind w:left="1418" w:hanging="1418"/>
        <w:jc w:val="both"/>
      </w:pPr>
      <w:r>
        <w:rPr>
          <w:rStyle w:val="CharPartNo"/>
        </w:rPr>
        <w:br w:type="page"/>
      </w:r>
      <w:r w:rsidR="00611D1C" w:rsidRPr="002B3694">
        <w:rPr>
          <w:rStyle w:val="CharPartNo"/>
        </w:rPr>
        <w:t>Part</w:t>
      </w:r>
      <w:r w:rsidR="00611D1C">
        <w:rPr>
          <w:rStyle w:val="CharPartNo"/>
        </w:rPr>
        <w:t xml:space="preserve"> </w:t>
      </w:r>
      <w:r w:rsidR="00040717">
        <w:rPr>
          <w:rStyle w:val="CharPartNo"/>
        </w:rPr>
        <w:t>7</w:t>
      </w:r>
      <w:r w:rsidR="00611D1C">
        <w:tab/>
        <w:t>Radio Astronomy Se</w:t>
      </w:r>
      <w:r w:rsidR="003831F5">
        <w:t>r</w:t>
      </w:r>
      <w:r w:rsidR="00611D1C">
        <w:t>v</w:t>
      </w:r>
      <w:r w:rsidR="003831F5">
        <w:t>i</w:t>
      </w:r>
      <w:r w:rsidR="00611D1C">
        <w:t xml:space="preserve">ce </w:t>
      </w:r>
      <w:r w:rsidR="00271615">
        <w:t>r</w:t>
      </w:r>
      <w:r w:rsidR="00611D1C">
        <w:t>eceivers</w:t>
      </w:r>
    </w:p>
    <w:p w:rsidR="00D009D1" w:rsidRDefault="00404FF6" w:rsidP="005E7BB7">
      <w:pPr>
        <w:pStyle w:val="HR"/>
        <w:jc w:val="both"/>
        <w:rPr>
          <w:bCs/>
        </w:rPr>
      </w:pPr>
      <w:bookmarkStart w:id="15" w:name="_Toc296418442"/>
      <w:r w:rsidRPr="00404FF6">
        <w:rPr>
          <w:rStyle w:val="CharSectno"/>
          <w:bCs/>
        </w:rPr>
        <w:t>7.1</w:t>
      </w:r>
      <w:r w:rsidRPr="00404FF6">
        <w:rPr>
          <w:bCs/>
        </w:rPr>
        <w:tab/>
        <w:t>Background</w:t>
      </w:r>
      <w:bookmarkEnd w:id="15"/>
    </w:p>
    <w:p w:rsidR="00024D63" w:rsidRDefault="00C47348" w:rsidP="005E7BB7">
      <w:pPr>
        <w:pStyle w:val="R1"/>
        <w:ind w:hanging="397"/>
        <w:rPr>
          <w:sz w:val="20"/>
          <w:szCs w:val="20"/>
        </w:rPr>
      </w:pPr>
      <w:r>
        <w:tab/>
      </w:r>
      <w:r w:rsidR="002D7954">
        <w:tab/>
      </w:r>
      <w:r w:rsidR="00611D1C">
        <w:rPr>
          <w:rFonts w:ascii="TimesNewRoman" w:hAnsi="TimesNewRoman" w:cs="TimesNewRoman"/>
        </w:rPr>
        <w:t>Radio Astronomy Service (</w:t>
      </w:r>
      <w:r w:rsidR="007915B8" w:rsidRPr="007915B8">
        <w:rPr>
          <w:rFonts w:ascii="TimesNewRoman" w:hAnsi="TimesNewRoman" w:cs="TimesNewRoman"/>
          <w:b/>
          <w:i/>
        </w:rPr>
        <w:t>RAS</w:t>
      </w:r>
      <w:r w:rsidR="00611D1C">
        <w:rPr>
          <w:rFonts w:ascii="TimesNewRoman" w:hAnsi="TimesNewRoman" w:cs="TimesNewRoman"/>
        </w:rPr>
        <w:t xml:space="preserve">) </w:t>
      </w:r>
      <w:r w:rsidR="003831F5">
        <w:rPr>
          <w:rFonts w:ascii="TimesNewRoman" w:hAnsi="TimesNewRoman" w:cs="TimesNewRoman"/>
        </w:rPr>
        <w:t xml:space="preserve">radiocommunications </w:t>
      </w:r>
      <w:r w:rsidR="00611D1C">
        <w:rPr>
          <w:rFonts w:ascii="TimesNewRoman" w:hAnsi="TimesNewRoman" w:cs="TimesNewRoman"/>
        </w:rPr>
        <w:t xml:space="preserve">receivers conduct </w:t>
      </w:r>
      <w:r w:rsidR="00611D1C">
        <w:t xml:space="preserve">passive observations in the frequency bands </w:t>
      </w:r>
      <w:r w:rsidR="00AA750B" w:rsidRPr="00AA750B">
        <w:t>specified in Australian Footnote AUS87</w:t>
      </w:r>
      <w:r w:rsidR="0092478B">
        <w:t xml:space="preserve"> in the </w:t>
      </w:r>
      <w:r w:rsidR="005937B1">
        <w:t>Spectrum Plan</w:t>
      </w:r>
      <w:r w:rsidR="00611D1C">
        <w:rPr>
          <w:rFonts w:ascii="TimesNewRoman" w:hAnsi="TimesNewRoman" w:cs="TimesNewRoman"/>
        </w:rPr>
        <w:t>.</w:t>
      </w:r>
      <w:r w:rsidR="00611D1C">
        <w:t xml:space="preserve"> </w:t>
      </w:r>
      <w:r w:rsidR="00D54F39">
        <w:t xml:space="preserve"> </w:t>
      </w:r>
    </w:p>
    <w:p w:rsidR="00611D1C" w:rsidRDefault="009C68CB" w:rsidP="005E7BB7">
      <w:pPr>
        <w:pStyle w:val="HR"/>
        <w:jc w:val="both"/>
      </w:pPr>
      <w:bookmarkStart w:id="16" w:name="_Toc296418443"/>
      <w:r>
        <w:rPr>
          <w:rStyle w:val="CharSectno"/>
        </w:rPr>
        <w:t>7</w:t>
      </w:r>
      <w:r w:rsidR="00611D1C" w:rsidRPr="002B3694">
        <w:rPr>
          <w:rStyle w:val="CharSectno"/>
        </w:rPr>
        <w:t>.</w:t>
      </w:r>
      <w:r w:rsidR="00611D1C">
        <w:rPr>
          <w:rStyle w:val="CharSectno"/>
        </w:rPr>
        <w:t>2</w:t>
      </w:r>
      <w:r w:rsidR="00611D1C">
        <w:tab/>
        <w:t>Protection Requirements</w:t>
      </w:r>
      <w:bookmarkEnd w:id="16"/>
    </w:p>
    <w:p w:rsidR="001C30DC" w:rsidRDefault="00C47348" w:rsidP="005E7BB7">
      <w:pPr>
        <w:pStyle w:val="R1"/>
        <w:ind w:hanging="397"/>
      </w:pPr>
      <w:r>
        <w:tab/>
        <w:t>(1)</w:t>
      </w:r>
      <w:r>
        <w:tab/>
      </w:r>
      <w:r w:rsidR="00904C4D">
        <w:t>Spectrum l</w:t>
      </w:r>
      <w:r w:rsidR="00FB5EE9">
        <w:t>icensees</w:t>
      </w:r>
      <w:r w:rsidR="00904C4D">
        <w:t xml:space="preserve"> operating radiocommunications transmitters in the 2.3</w:t>
      </w:r>
      <w:r w:rsidR="00FB3D88">
        <w:t xml:space="preserve"> </w:t>
      </w:r>
      <w:r w:rsidR="00904C4D">
        <w:t>GHz band</w:t>
      </w:r>
      <w:r w:rsidR="00FB5EE9">
        <w:t xml:space="preserve"> are requested to </w:t>
      </w:r>
      <w:r w:rsidR="00D01978">
        <w:t xml:space="preserve">have </w:t>
      </w:r>
      <w:r w:rsidR="00FB5EE9">
        <w:t xml:space="preserve">regard to </w:t>
      </w:r>
      <w:r w:rsidR="00C74658">
        <w:t xml:space="preserve">RAS </w:t>
      </w:r>
      <w:r w:rsidR="00980235">
        <w:t xml:space="preserve">radiocommunications </w:t>
      </w:r>
      <w:r w:rsidR="00FB5EE9">
        <w:t xml:space="preserve">receivers operating on frequencies in </w:t>
      </w:r>
      <w:r w:rsidR="00C63766">
        <w:t xml:space="preserve">and adjacent to </w:t>
      </w:r>
      <w:r w:rsidR="00FB5EE9">
        <w:t xml:space="preserve">the </w:t>
      </w:r>
      <w:r w:rsidR="004D1C72">
        <w:t xml:space="preserve">spectrum licensed </w:t>
      </w:r>
      <w:r w:rsidR="00C63766">
        <w:t>2.3 G</w:t>
      </w:r>
      <w:r w:rsidR="00FB5EE9">
        <w:t>Hz band covered by</w:t>
      </w:r>
      <w:r w:rsidR="004D1C72">
        <w:t xml:space="preserve"> Australian</w:t>
      </w:r>
      <w:r w:rsidR="00FB5EE9">
        <w:t xml:space="preserve"> </w:t>
      </w:r>
      <w:r w:rsidR="004D1C72">
        <w:t>F</w:t>
      </w:r>
      <w:r w:rsidR="00977401">
        <w:t xml:space="preserve">ootnote </w:t>
      </w:r>
      <w:r w:rsidR="00FB5EE9">
        <w:t xml:space="preserve">AUS87 in the </w:t>
      </w:r>
      <w:r w:rsidR="005937B1">
        <w:t>Spectrum Plan</w:t>
      </w:r>
      <w:r w:rsidR="00977401">
        <w:t>. Specifically</w:t>
      </w:r>
      <w:r w:rsidR="00EC6C69">
        <w:t>,</w:t>
      </w:r>
      <w:r w:rsidR="00977401">
        <w:t xml:space="preserve"> this includes RAS </w:t>
      </w:r>
      <w:r w:rsidR="00980235">
        <w:t xml:space="preserve">receivers </w:t>
      </w:r>
      <w:r w:rsidR="00977401">
        <w:t>operating in the frequency range</w:t>
      </w:r>
      <w:r w:rsidR="00C9358C">
        <w:t xml:space="preserve"> </w:t>
      </w:r>
      <w:r w:rsidR="00C63766">
        <w:t>22</w:t>
      </w:r>
      <w:r w:rsidR="00A04E9A">
        <w:t>00</w:t>
      </w:r>
      <w:r w:rsidR="00B7312F">
        <w:t>–</w:t>
      </w:r>
      <w:r w:rsidR="00C63766">
        <w:t>2</w:t>
      </w:r>
      <w:r w:rsidR="005A383E">
        <w:t>7</w:t>
      </w:r>
      <w:r w:rsidR="00A04E9A">
        <w:t>00</w:t>
      </w:r>
      <w:r w:rsidR="00C9358C">
        <w:t xml:space="preserve"> </w:t>
      </w:r>
      <w:r w:rsidR="00A04E9A">
        <w:t>M</w:t>
      </w:r>
      <w:r w:rsidR="00C9358C">
        <w:t>Hz.</w:t>
      </w:r>
    </w:p>
    <w:p w:rsidR="001C30DC" w:rsidRDefault="00FB5EE9" w:rsidP="005E7BB7">
      <w:pPr>
        <w:pStyle w:val="R1"/>
        <w:ind w:hanging="397"/>
      </w:pPr>
      <w:r>
        <w:t>(2)</w:t>
      </w:r>
      <w:r>
        <w:tab/>
      </w:r>
      <w:r w:rsidR="00FC001A">
        <w:t>In planning for the operation of fixed transmitters under a spectrum lice</w:t>
      </w:r>
      <w:r w:rsidR="005455B4">
        <w:t>n</w:t>
      </w:r>
      <w:r w:rsidR="00FC001A">
        <w:t>ce in the 2.3 GHz band, s</w:t>
      </w:r>
      <w:r w:rsidR="00C9358C">
        <w:t xml:space="preserve">pectrum licensees </w:t>
      </w:r>
      <w:r w:rsidR="008A75BD">
        <w:t>should</w:t>
      </w:r>
      <w:r w:rsidR="00C9358C">
        <w:t xml:space="preserve"> follow the notification arrangements </w:t>
      </w:r>
      <w:r w:rsidR="00904C4D">
        <w:t xml:space="preserve">specified </w:t>
      </w:r>
      <w:r w:rsidR="00C9358C">
        <w:t xml:space="preserve">in RALI MS </w:t>
      </w:r>
      <w:r w:rsidR="00611D1C">
        <w:t>31</w:t>
      </w:r>
      <w:r w:rsidR="00904C4D">
        <w:t xml:space="preserve"> before operating the transmitters</w:t>
      </w:r>
      <w:r w:rsidR="00C74658">
        <w:t>.</w:t>
      </w:r>
      <w:r w:rsidR="00611D1C">
        <w:t xml:space="preserve"> </w:t>
      </w:r>
    </w:p>
    <w:p w:rsidR="007915B8" w:rsidRDefault="00A04E9A" w:rsidP="005E7BB7">
      <w:pPr>
        <w:pStyle w:val="R1"/>
        <w:tabs>
          <w:tab w:val="clear" w:pos="794"/>
          <w:tab w:val="right" w:pos="993"/>
          <w:tab w:val="left" w:pos="1701"/>
        </w:tabs>
        <w:ind w:firstLine="0"/>
        <w:rPr>
          <w:rFonts w:ascii="TimesNewRoman" w:hAnsi="TimesNewRoman" w:cs="TimesNewRoman"/>
          <w:noProof w:val="0"/>
          <w:sz w:val="20"/>
          <w:szCs w:val="20"/>
        </w:rPr>
      </w:pPr>
      <w:r>
        <w:rPr>
          <w:rFonts w:ascii="TimesNewRoman" w:hAnsi="TimesNewRoman" w:cs="TimesNewRoman"/>
          <w:i/>
          <w:noProof w:val="0"/>
          <w:sz w:val="20"/>
          <w:szCs w:val="20"/>
        </w:rPr>
        <w:t>Note</w:t>
      </w:r>
      <w:r w:rsidR="0019540C">
        <w:rPr>
          <w:rFonts w:ascii="TimesNewRoman" w:hAnsi="TimesNewRoman" w:cs="TimesNewRoman"/>
          <w:i/>
          <w:noProof w:val="0"/>
          <w:sz w:val="20"/>
          <w:szCs w:val="20"/>
        </w:rPr>
        <w:t xml:space="preserve"> 1</w:t>
      </w:r>
      <w:r>
        <w:rPr>
          <w:rFonts w:ascii="TimesNewRoman" w:hAnsi="TimesNewRoman" w:cs="TimesNewRoman"/>
          <w:i/>
          <w:noProof w:val="0"/>
          <w:sz w:val="20"/>
          <w:szCs w:val="20"/>
        </w:rPr>
        <w:t xml:space="preserve">  </w:t>
      </w:r>
      <w:r w:rsidR="0019540C">
        <w:rPr>
          <w:rFonts w:ascii="TimesNewRoman" w:hAnsi="TimesNewRoman" w:cs="TimesNewRoman"/>
          <w:i/>
          <w:noProof w:val="0"/>
          <w:sz w:val="20"/>
          <w:szCs w:val="20"/>
        </w:rPr>
        <w:tab/>
      </w:r>
      <w:r w:rsidR="00AA750B" w:rsidRPr="00AA750B">
        <w:rPr>
          <w:rFonts w:ascii="TimesNewRoman" w:hAnsi="TimesNewRoman" w:cs="TimesNewRoman"/>
          <w:noProof w:val="0"/>
          <w:sz w:val="20"/>
          <w:szCs w:val="20"/>
        </w:rPr>
        <w:t xml:space="preserve">While RAS facilities operate on a fortuitous reception basis, the ACMA encourages direct liaison </w:t>
      </w:r>
      <w:r w:rsidR="007A0D46">
        <w:rPr>
          <w:rFonts w:ascii="TimesNewRoman" w:hAnsi="TimesNewRoman" w:cs="TimesNewRoman"/>
          <w:noProof w:val="0"/>
          <w:sz w:val="20"/>
          <w:szCs w:val="20"/>
        </w:rPr>
        <w:t>by</w:t>
      </w:r>
      <w:r w:rsidR="007A0D46" w:rsidRPr="00AA750B">
        <w:rPr>
          <w:rFonts w:ascii="TimesNewRoman" w:hAnsi="TimesNewRoman" w:cs="TimesNewRoman"/>
          <w:noProof w:val="0"/>
          <w:sz w:val="20"/>
          <w:szCs w:val="20"/>
        </w:rPr>
        <w:t xml:space="preserve"> </w:t>
      </w:r>
      <w:r w:rsidR="00AA750B" w:rsidRPr="00AA750B">
        <w:rPr>
          <w:rFonts w:ascii="TimesNewRoman" w:hAnsi="TimesNewRoman" w:cs="TimesNewRoman"/>
          <w:noProof w:val="0"/>
          <w:sz w:val="20"/>
          <w:szCs w:val="20"/>
        </w:rPr>
        <w:t xml:space="preserve">spectrum licensees with RAS station operators particularly during the system planning phase of new systems to minimise the potential interference impact on these stations.  </w:t>
      </w:r>
    </w:p>
    <w:p w:rsidR="007915B8" w:rsidRPr="00FB3D88" w:rsidRDefault="00C9358C" w:rsidP="005E7BB7">
      <w:pPr>
        <w:pStyle w:val="R1"/>
        <w:tabs>
          <w:tab w:val="clear" w:pos="794"/>
          <w:tab w:val="right" w:pos="993"/>
          <w:tab w:val="left" w:pos="1701"/>
        </w:tabs>
        <w:ind w:firstLine="0"/>
        <w:rPr>
          <w:rFonts w:ascii="TimesNewRoman" w:hAnsi="TimesNewRoman" w:cs="TimesNewRoman"/>
          <w:noProof w:val="0"/>
          <w:sz w:val="20"/>
          <w:szCs w:val="20"/>
        </w:rPr>
      </w:pPr>
      <w:r w:rsidRPr="00FB3D88">
        <w:rPr>
          <w:rFonts w:ascii="TimesNewRoman" w:hAnsi="TimesNewRoman" w:cs="TimesNewRoman"/>
          <w:i/>
          <w:noProof w:val="0"/>
          <w:sz w:val="20"/>
          <w:szCs w:val="20"/>
        </w:rPr>
        <w:t>Note</w:t>
      </w:r>
      <w:r w:rsidR="0019540C" w:rsidRPr="00FB3D88">
        <w:rPr>
          <w:rFonts w:ascii="TimesNewRoman" w:hAnsi="TimesNewRoman" w:cs="TimesNewRoman"/>
          <w:i/>
          <w:noProof w:val="0"/>
          <w:sz w:val="20"/>
          <w:szCs w:val="20"/>
        </w:rPr>
        <w:t xml:space="preserve"> 2</w:t>
      </w:r>
      <w:r w:rsidR="006916ED" w:rsidRPr="00FB3D88">
        <w:rPr>
          <w:rFonts w:ascii="TimesNewRoman" w:hAnsi="TimesNewRoman" w:cs="TimesNewRoman"/>
          <w:i/>
          <w:noProof w:val="0"/>
          <w:sz w:val="20"/>
          <w:szCs w:val="20"/>
        </w:rPr>
        <w:tab/>
      </w:r>
      <w:r w:rsidR="006916ED" w:rsidRPr="00FB3D88">
        <w:rPr>
          <w:rFonts w:ascii="TimesNewRoman" w:hAnsi="TimesNewRoman" w:cs="TimesNewRoman"/>
          <w:noProof w:val="0"/>
          <w:sz w:val="20"/>
          <w:szCs w:val="20"/>
        </w:rPr>
        <w:t xml:space="preserve">RALI MS 31 is subject to continuous review in consultation with industry. As a result, users of RALI MS 31 are urged to consult the current version when planning systems.  The current version of RALI MS 31 is available on the ACMA website at </w:t>
      </w:r>
      <w:hyperlink w:history="1"/>
      <w:r w:rsidR="00AC0331" w:rsidRPr="00AC0331">
        <w:rPr>
          <w:sz w:val="20"/>
          <w:szCs w:val="20"/>
          <w:u w:val="single"/>
        </w:rPr>
        <w:t>http://www.acma.gov.au</w:t>
      </w:r>
      <w:r w:rsidR="00D63B44" w:rsidRPr="00AC0331">
        <w:rPr>
          <w:sz w:val="20"/>
          <w:szCs w:val="20"/>
          <w:u w:val="single"/>
        </w:rPr>
        <w:t>.</w:t>
      </w:r>
      <w:r w:rsidR="00310979" w:rsidRPr="00FB3D88">
        <w:rPr>
          <w:rFonts w:ascii="TimesNewRoman" w:hAnsi="TimesNewRoman" w:cs="TimesNewRoman"/>
          <w:noProof w:val="0"/>
          <w:sz w:val="20"/>
          <w:szCs w:val="20"/>
        </w:rPr>
        <w:t xml:space="preserve"> </w:t>
      </w:r>
    </w:p>
    <w:p w:rsidR="005B6B65" w:rsidRDefault="005B6B65" w:rsidP="005E7BB7">
      <w:pPr>
        <w:pStyle w:val="HP"/>
        <w:ind w:left="1418" w:hanging="1418"/>
        <w:jc w:val="both"/>
      </w:pPr>
      <w:r>
        <w:br w:type="page"/>
      </w:r>
      <w:r w:rsidRPr="002B3694">
        <w:rPr>
          <w:rStyle w:val="CharPartNo"/>
        </w:rPr>
        <w:t>Part</w:t>
      </w:r>
      <w:r>
        <w:rPr>
          <w:rStyle w:val="CharPartNo"/>
        </w:rPr>
        <w:t xml:space="preserve"> 8</w:t>
      </w:r>
      <w:r>
        <w:tab/>
        <w:t>Adjacent area spectrum licensed receivers</w:t>
      </w:r>
    </w:p>
    <w:p w:rsidR="005B6B65" w:rsidRDefault="00F57F66" w:rsidP="005E7BB7">
      <w:pPr>
        <w:pStyle w:val="HR"/>
        <w:jc w:val="both"/>
        <w:rPr>
          <w:bCs/>
        </w:rPr>
      </w:pPr>
      <w:r>
        <w:rPr>
          <w:rStyle w:val="CharSectno"/>
          <w:bCs/>
        </w:rPr>
        <w:t>8</w:t>
      </w:r>
      <w:r w:rsidR="005B6B65" w:rsidRPr="00404FF6">
        <w:rPr>
          <w:rStyle w:val="CharSectno"/>
          <w:bCs/>
        </w:rPr>
        <w:t>.1</w:t>
      </w:r>
      <w:r w:rsidR="005B6B65" w:rsidRPr="00404FF6">
        <w:rPr>
          <w:bCs/>
        </w:rPr>
        <w:tab/>
        <w:t>Background</w:t>
      </w:r>
    </w:p>
    <w:p w:rsidR="00473F8D" w:rsidRDefault="00473F8D" w:rsidP="005E7BB7">
      <w:pPr>
        <w:pStyle w:val="R1"/>
        <w:ind w:hanging="397"/>
      </w:pPr>
      <w:r>
        <w:tab/>
      </w:r>
      <w:r w:rsidR="007D5C08">
        <w:t xml:space="preserve"> </w:t>
      </w:r>
      <w:r w:rsidR="007D5C08">
        <w:tab/>
      </w:r>
      <w:r>
        <w:rPr>
          <w:rFonts w:ascii="TimesNewRoman" w:hAnsi="TimesNewRoman" w:cs="TimesNewRoman"/>
        </w:rPr>
        <w:t xml:space="preserve">The device boundary </w:t>
      </w:r>
      <w:r w:rsidRPr="005427E8">
        <w:rPr>
          <w:rFonts w:ascii="TimesNewRoman" w:hAnsi="TimesNewRoman" w:cs="TimesNewRoman"/>
        </w:rPr>
        <w:t>criteri</w:t>
      </w:r>
      <w:r w:rsidR="00072510">
        <w:rPr>
          <w:rFonts w:ascii="TimesNewRoman" w:hAnsi="TimesNewRoman" w:cs="TimesNewRoman"/>
        </w:rPr>
        <w:t>on</w:t>
      </w:r>
      <w:r w:rsidR="005427E8">
        <w:rPr>
          <w:rFonts w:ascii="TimesNewRoman" w:hAnsi="TimesNewRoman" w:cs="TimesNewRoman"/>
        </w:rPr>
        <w:t>,</w:t>
      </w:r>
      <w:r w:rsidR="00F503F7" w:rsidRPr="005427E8">
        <w:rPr>
          <w:rFonts w:ascii="TimesNewRoman" w:hAnsi="TimesNewRoman" w:cs="TimesNewRoman"/>
        </w:rPr>
        <w:t xml:space="preserve"> as</w:t>
      </w:r>
      <w:r w:rsidRPr="005427E8">
        <w:rPr>
          <w:rFonts w:ascii="TimesNewRoman" w:hAnsi="TimesNewRoman" w:cs="TimesNewRoman"/>
        </w:rPr>
        <w:t xml:space="preserve"> defined in the </w:t>
      </w:r>
      <w:r w:rsidR="006916ED" w:rsidRPr="006916ED">
        <w:t>subsection 145 (4) Determination</w:t>
      </w:r>
      <w:r w:rsidR="005427E8">
        <w:t xml:space="preserve">, </w:t>
      </w:r>
      <w:r w:rsidRPr="005427E8">
        <w:t>is the primary m</w:t>
      </w:r>
      <w:r w:rsidR="007D5C08" w:rsidRPr="005427E8">
        <w:t>echanism for managing interferen</w:t>
      </w:r>
      <w:r w:rsidRPr="005427E8">
        <w:t>ce across geogr</w:t>
      </w:r>
      <w:r w:rsidR="006916ED" w:rsidRPr="006916ED">
        <w:t xml:space="preserve">aphical boundaries. </w:t>
      </w:r>
      <w:r w:rsidR="00C761E9">
        <w:t xml:space="preserve">However, </w:t>
      </w:r>
      <w:r w:rsidR="00F32687">
        <w:t xml:space="preserve">at times </w:t>
      </w:r>
      <w:r w:rsidR="00015A95">
        <w:t>it may be necessary for</w:t>
      </w:r>
      <w:r w:rsidR="007D5C08">
        <w:t xml:space="preserve"> licensees </w:t>
      </w:r>
      <w:r w:rsidR="00015A95">
        <w:t xml:space="preserve">operating radiocommunications transmitters in the 2.3 GHz band to </w:t>
      </w:r>
      <w:r w:rsidR="007D5C08">
        <w:t xml:space="preserve">negotiate </w:t>
      </w:r>
      <w:r w:rsidR="00F503F7">
        <w:t>with other spectrum licensee</w:t>
      </w:r>
      <w:r w:rsidR="00857EE2">
        <w:t>s</w:t>
      </w:r>
      <w:r w:rsidR="00F503F7">
        <w:t xml:space="preserve"> </w:t>
      </w:r>
      <w:r w:rsidR="007D5C08">
        <w:t xml:space="preserve">when deploying services in order to avoid </w:t>
      </w:r>
      <w:r w:rsidR="0070647A">
        <w:t xml:space="preserve">harmful </w:t>
      </w:r>
      <w:r w:rsidR="007D5C08">
        <w:t>interference.</w:t>
      </w:r>
    </w:p>
    <w:p w:rsidR="005B6B65" w:rsidRDefault="00F57F66" w:rsidP="005E7BB7">
      <w:pPr>
        <w:pStyle w:val="HR"/>
        <w:jc w:val="both"/>
      </w:pPr>
      <w:r>
        <w:rPr>
          <w:rStyle w:val="CharSectno"/>
        </w:rPr>
        <w:t>8</w:t>
      </w:r>
      <w:r w:rsidR="005B6B65" w:rsidRPr="002B3694">
        <w:rPr>
          <w:rStyle w:val="CharSectno"/>
        </w:rPr>
        <w:t>.</w:t>
      </w:r>
      <w:r w:rsidR="005B6B65">
        <w:rPr>
          <w:rStyle w:val="CharSectno"/>
        </w:rPr>
        <w:t>2</w:t>
      </w:r>
      <w:r w:rsidR="005B6B65">
        <w:tab/>
      </w:r>
      <w:r w:rsidR="000B388D" w:rsidRPr="000B388D">
        <w:t>Recommended</w:t>
      </w:r>
      <w:r w:rsidR="005B6B65">
        <w:t xml:space="preserve"> preliminary coordination procedure</w:t>
      </w:r>
      <w:r w:rsidR="00BB552A">
        <w:t>s</w:t>
      </w:r>
    </w:p>
    <w:p w:rsidR="005B6B65" w:rsidRDefault="005B6B65" w:rsidP="005E7BB7">
      <w:pPr>
        <w:pStyle w:val="R1"/>
        <w:ind w:hanging="397"/>
      </w:pPr>
      <w:r>
        <w:tab/>
        <w:t>(1)</w:t>
      </w:r>
      <w:r>
        <w:tab/>
        <w:t>Spectrum licensees planning to deploy radiocommunications transmitters in the 2.3</w:t>
      </w:r>
      <w:r w:rsidR="00F503F7">
        <w:t xml:space="preserve"> </w:t>
      </w:r>
      <w:r>
        <w:t xml:space="preserve">GHz band </w:t>
      </w:r>
      <w:r w:rsidR="00015A95">
        <w:t>should</w:t>
      </w:r>
      <w:r>
        <w:t xml:space="preserve"> have regard to radiocommunications receivers</w:t>
      </w:r>
      <w:r w:rsidR="00256F33">
        <w:t xml:space="preserve"> registered in the Register</w:t>
      </w:r>
      <w:r>
        <w:t xml:space="preserve"> operating under other 2.3 GHz band spectrum licen</w:t>
      </w:r>
      <w:r w:rsidR="0089279D">
        <w:t>c</w:t>
      </w:r>
      <w:r>
        <w:t>es.</w:t>
      </w:r>
    </w:p>
    <w:p w:rsidR="007252D4" w:rsidRDefault="005B6B65" w:rsidP="005E7BB7">
      <w:pPr>
        <w:pStyle w:val="R1"/>
        <w:ind w:hanging="397"/>
      </w:pPr>
      <w:r>
        <w:t>(2)</w:t>
      </w:r>
      <w:r>
        <w:tab/>
        <w:t xml:space="preserve">In planning for the operation of fixed transmitters under a spectrum licence in the 2.3 GHz band, spectrum licensees should coordinate </w:t>
      </w:r>
      <w:r w:rsidR="00015A95">
        <w:t>with</w:t>
      </w:r>
      <w:r>
        <w:t xml:space="preserve"> </w:t>
      </w:r>
      <w:r w:rsidR="00D34B70">
        <w:t xml:space="preserve">any </w:t>
      </w:r>
      <w:r w:rsidR="005A29BA">
        <w:t>radiocommunications receivers</w:t>
      </w:r>
      <w:r w:rsidR="00A00DBC">
        <w:t xml:space="preserve"> </w:t>
      </w:r>
      <w:r w:rsidR="00256F33">
        <w:t>registered i</w:t>
      </w:r>
      <w:r w:rsidR="00A00DBC">
        <w:t>n the Register</w:t>
      </w:r>
      <w:r w:rsidR="00AA45E4">
        <w:t xml:space="preserve">. </w:t>
      </w:r>
      <w:r w:rsidR="00D34B70">
        <w:t>The</w:t>
      </w:r>
      <w:r w:rsidR="00F32687">
        <w:t xml:space="preserve"> coordination </w:t>
      </w:r>
      <w:r w:rsidR="00D34B70">
        <w:t xml:space="preserve">performed </w:t>
      </w:r>
      <w:r w:rsidR="00F32687">
        <w:t>should</w:t>
      </w:r>
      <w:r w:rsidR="000B388D">
        <w:t>:</w:t>
      </w:r>
      <w:r w:rsidR="00F32687">
        <w:t xml:space="preserve"> </w:t>
      </w:r>
    </w:p>
    <w:p w:rsidR="007252D4" w:rsidRDefault="00F32687" w:rsidP="005E7BB7">
      <w:pPr>
        <w:numPr>
          <w:ilvl w:val="2"/>
          <w:numId w:val="44"/>
        </w:numPr>
        <w:ind w:left="1418" w:hanging="425"/>
        <w:jc w:val="both"/>
      </w:pPr>
      <w:r>
        <w:t>use</w:t>
      </w:r>
      <w:r w:rsidR="005B6B65">
        <w:t xml:space="preserve"> </w:t>
      </w:r>
      <w:r w:rsidR="000B388D">
        <w:t xml:space="preserve">the </w:t>
      </w:r>
      <w:r w:rsidRPr="00615A1B">
        <w:t>param</w:t>
      </w:r>
      <w:r>
        <w:t>e</w:t>
      </w:r>
      <w:r w:rsidRPr="00615A1B">
        <w:t>ters</w:t>
      </w:r>
      <w:r>
        <w:t xml:space="preserve"> </w:t>
      </w:r>
      <w:r w:rsidR="000B388D">
        <w:t xml:space="preserve">of </w:t>
      </w:r>
      <w:r>
        <w:t>the radiocommunications receivers</w:t>
      </w:r>
      <w:r w:rsidR="000B388D">
        <w:t xml:space="preserve"> </w:t>
      </w:r>
      <w:r w:rsidR="00A00DBC">
        <w:t xml:space="preserve">as recorded </w:t>
      </w:r>
      <w:r w:rsidR="00256F33">
        <w:t>i</w:t>
      </w:r>
      <w:r w:rsidR="00A00DBC">
        <w:t>n the R</w:t>
      </w:r>
      <w:r w:rsidR="000B388D">
        <w:t>egister;</w:t>
      </w:r>
    </w:p>
    <w:p w:rsidR="007252D4" w:rsidRDefault="00AA45E4" w:rsidP="005E7BB7">
      <w:pPr>
        <w:numPr>
          <w:ilvl w:val="2"/>
          <w:numId w:val="44"/>
        </w:numPr>
        <w:ind w:left="1418" w:hanging="425"/>
        <w:jc w:val="both"/>
      </w:pPr>
      <w:r>
        <w:t xml:space="preserve">use </w:t>
      </w:r>
      <w:r w:rsidR="005B6B65">
        <w:t xml:space="preserve">the </w:t>
      </w:r>
      <w:r w:rsidR="00857EE2">
        <w:t>level of protection</w:t>
      </w:r>
      <w:r w:rsidR="005B6B65">
        <w:t xml:space="preserve"> </w:t>
      </w:r>
      <w:r w:rsidR="009745EC">
        <w:t>set out</w:t>
      </w:r>
      <w:r w:rsidR="005B6B65">
        <w:t xml:space="preserve"> in the </w:t>
      </w:r>
      <w:r w:rsidR="00271C71" w:rsidRPr="00271C71">
        <w:rPr>
          <w:lang w:val="en-GB"/>
        </w:rPr>
        <w:t>subsection 145 (4) Determination</w:t>
      </w:r>
      <w:r w:rsidR="000B388D" w:rsidRPr="000F3A04">
        <w:t>;</w:t>
      </w:r>
    </w:p>
    <w:p w:rsidR="007252D4" w:rsidRDefault="000B388D" w:rsidP="005E7BB7">
      <w:pPr>
        <w:numPr>
          <w:ilvl w:val="2"/>
          <w:numId w:val="44"/>
        </w:numPr>
        <w:ind w:left="1418" w:hanging="425"/>
        <w:jc w:val="both"/>
      </w:pPr>
      <w:r>
        <w:t xml:space="preserve">make use of a </w:t>
      </w:r>
      <w:r w:rsidR="00F32687">
        <w:t>suitable propagation model to model path loss</w:t>
      </w:r>
      <w:r w:rsidR="00AA45E4">
        <w:t xml:space="preserve"> between the </w:t>
      </w:r>
      <w:r w:rsidR="00941BC1">
        <w:t xml:space="preserve">fixed </w:t>
      </w:r>
      <w:r w:rsidR="00AA45E4">
        <w:t>transmitter</w:t>
      </w:r>
      <w:r w:rsidR="00A64666">
        <w:t>s</w:t>
      </w:r>
      <w:r w:rsidR="00AA45E4">
        <w:t xml:space="preserve"> and </w:t>
      </w:r>
      <w:r w:rsidR="009745EC">
        <w:t xml:space="preserve">radiocommunications </w:t>
      </w:r>
      <w:r w:rsidR="00AA45E4">
        <w:t>receiver</w:t>
      </w:r>
      <w:r w:rsidR="009745EC">
        <w:t>s</w:t>
      </w:r>
      <w:r w:rsidR="00A00DBC">
        <w:t>; and</w:t>
      </w:r>
    </w:p>
    <w:p w:rsidR="00AA45E4" w:rsidRDefault="00AA45E4" w:rsidP="005E7BB7">
      <w:pPr>
        <w:numPr>
          <w:ilvl w:val="2"/>
          <w:numId w:val="44"/>
        </w:numPr>
        <w:ind w:left="1418" w:hanging="425"/>
        <w:jc w:val="both"/>
      </w:pPr>
      <w:r>
        <w:t>take into account terrain and any other relevant factors</w:t>
      </w:r>
      <w:r w:rsidR="00A00DBC">
        <w:t>.</w:t>
      </w:r>
    </w:p>
    <w:p w:rsidR="002E51D5" w:rsidRDefault="00271C71" w:rsidP="005E7BB7">
      <w:pPr>
        <w:spacing w:before="120"/>
        <w:ind w:left="1418"/>
        <w:jc w:val="both"/>
        <w:rPr>
          <w:sz w:val="20"/>
          <w:szCs w:val="20"/>
        </w:rPr>
      </w:pPr>
      <w:r w:rsidRPr="00271C71">
        <w:rPr>
          <w:i/>
          <w:sz w:val="20"/>
          <w:szCs w:val="20"/>
        </w:rPr>
        <w:t>Note</w:t>
      </w:r>
      <w:r w:rsidR="00067775">
        <w:rPr>
          <w:sz w:val="20"/>
          <w:szCs w:val="20"/>
        </w:rPr>
        <w:tab/>
        <w:t>An example of a suitable propogation model is that set out in</w:t>
      </w:r>
      <w:r w:rsidRPr="00271C71">
        <w:rPr>
          <w:sz w:val="20"/>
          <w:szCs w:val="20"/>
        </w:rPr>
        <w:t xml:space="preserve"> section 4.5.2 of </w:t>
      </w:r>
      <w:r w:rsidR="00067775">
        <w:rPr>
          <w:sz w:val="20"/>
          <w:szCs w:val="20"/>
        </w:rPr>
        <w:t xml:space="preserve">ITU-R </w:t>
      </w:r>
      <w:r w:rsidR="00FB3D88" w:rsidRPr="0005613D">
        <w:rPr>
          <w:sz w:val="20"/>
          <w:szCs w:val="20"/>
        </w:rPr>
        <w:t>Recommendation</w:t>
      </w:r>
      <w:r w:rsidR="00FB3D88" w:rsidRPr="0005613D" w:rsidDel="00281656">
        <w:rPr>
          <w:sz w:val="20"/>
          <w:szCs w:val="20"/>
        </w:rPr>
        <w:t xml:space="preserve"> </w:t>
      </w:r>
      <w:r w:rsidRPr="00271C71">
        <w:rPr>
          <w:sz w:val="20"/>
          <w:szCs w:val="20"/>
        </w:rPr>
        <w:t xml:space="preserve">P.526-12 </w:t>
      </w:r>
      <w:r w:rsidRPr="00271C71">
        <w:rPr>
          <w:i/>
          <w:sz w:val="20"/>
          <w:szCs w:val="20"/>
        </w:rPr>
        <w:t>Propagation by diffraction</w:t>
      </w:r>
      <w:r w:rsidR="00067775">
        <w:rPr>
          <w:sz w:val="20"/>
          <w:szCs w:val="20"/>
        </w:rPr>
        <w:t>.</w:t>
      </w:r>
    </w:p>
    <w:p w:rsidR="005B6B65" w:rsidRDefault="005B6B65" w:rsidP="005E7BB7">
      <w:pPr>
        <w:pStyle w:val="R1"/>
        <w:ind w:hanging="397"/>
      </w:pPr>
      <w:r>
        <w:t>(3)</w:t>
      </w:r>
      <w:r>
        <w:tab/>
        <w:t xml:space="preserve">In the event </w:t>
      </w:r>
      <w:r w:rsidR="00067775">
        <w:t xml:space="preserve">that </w:t>
      </w:r>
      <w:r w:rsidR="00F503F7">
        <w:t>coordination performed under</w:t>
      </w:r>
      <w:r>
        <w:t xml:space="preserve"> sub</w:t>
      </w:r>
      <w:r w:rsidR="00F57F66">
        <w:t>section</w:t>
      </w:r>
      <w:r>
        <w:t xml:space="preserve"> (</w:t>
      </w:r>
      <w:r w:rsidR="00146DFA">
        <w:t>2</w:t>
      </w:r>
      <w:r>
        <w:t xml:space="preserve">) indicates </w:t>
      </w:r>
      <w:r w:rsidR="0070647A">
        <w:t>harmful</w:t>
      </w:r>
      <w:r>
        <w:t xml:space="preserve"> interference may occur, </w:t>
      </w:r>
      <w:r w:rsidR="00067775">
        <w:t xml:space="preserve">spectrum </w:t>
      </w:r>
      <w:r>
        <w:t xml:space="preserve">licensees </w:t>
      </w:r>
      <w:r w:rsidR="00F503F7">
        <w:t>should</w:t>
      </w:r>
      <w:r w:rsidR="00473F8D">
        <w:t xml:space="preserve"> consider</w:t>
      </w:r>
      <w:r>
        <w:t xml:space="preserve">: </w:t>
      </w:r>
    </w:p>
    <w:p w:rsidR="007252D4" w:rsidRDefault="00067775" w:rsidP="005E7BB7">
      <w:pPr>
        <w:numPr>
          <w:ilvl w:val="0"/>
          <w:numId w:val="48"/>
        </w:numPr>
        <w:jc w:val="both"/>
      </w:pPr>
      <w:r>
        <w:rPr>
          <w:lang w:eastAsia="en-US"/>
        </w:rPr>
        <w:t>r</w:t>
      </w:r>
      <w:r w:rsidR="00473F8D">
        <w:rPr>
          <w:lang w:eastAsia="en-US"/>
        </w:rPr>
        <w:t>eplan</w:t>
      </w:r>
      <w:r w:rsidR="00F503F7">
        <w:rPr>
          <w:lang w:eastAsia="en-US"/>
        </w:rPr>
        <w:t>ning</w:t>
      </w:r>
      <w:r w:rsidR="005B6B65">
        <w:rPr>
          <w:lang w:eastAsia="en-US"/>
        </w:rPr>
        <w:t xml:space="preserve"> </w:t>
      </w:r>
      <w:r w:rsidR="00473F8D">
        <w:rPr>
          <w:lang w:eastAsia="en-US"/>
        </w:rPr>
        <w:t xml:space="preserve">the deployment of </w:t>
      </w:r>
      <w:r>
        <w:rPr>
          <w:lang w:eastAsia="en-US"/>
        </w:rPr>
        <w:t>the</w:t>
      </w:r>
      <w:r w:rsidR="005B6B65">
        <w:rPr>
          <w:lang w:eastAsia="en-US"/>
        </w:rPr>
        <w:t xml:space="preserve"> </w:t>
      </w:r>
      <w:r w:rsidR="004A034C">
        <w:t xml:space="preserve">fixed </w:t>
      </w:r>
      <w:r w:rsidR="00473F8D">
        <w:t>transmitters</w:t>
      </w:r>
      <w:r w:rsidR="005B6B65">
        <w:rPr>
          <w:lang w:eastAsia="en-US"/>
        </w:rPr>
        <w:t xml:space="preserve"> to avoid causing </w:t>
      </w:r>
      <w:r>
        <w:rPr>
          <w:lang w:eastAsia="en-US"/>
        </w:rPr>
        <w:t xml:space="preserve">harmful </w:t>
      </w:r>
      <w:r w:rsidR="005B6B65">
        <w:rPr>
          <w:lang w:eastAsia="en-US"/>
        </w:rPr>
        <w:t>interference; or</w:t>
      </w:r>
    </w:p>
    <w:p w:rsidR="007252D4" w:rsidRDefault="00067775" w:rsidP="005E7BB7">
      <w:pPr>
        <w:numPr>
          <w:ilvl w:val="0"/>
          <w:numId w:val="48"/>
        </w:numPr>
        <w:jc w:val="both"/>
      </w:pPr>
      <w:r>
        <w:rPr>
          <w:lang w:eastAsia="en-US"/>
        </w:rPr>
        <w:t>n</w:t>
      </w:r>
      <w:r w:rsidR="005B6B65">
        <w:rPr>
          <w:lang w:eastAsia="en-US"/>
        </w:rPr>
        <w:t>egotiat</w:t>
      </w:r>
      <w:r>
        <w:rPr>
          <w:lang w:eastAsia="en-US"/>
        </w:rPr>
        <w:t>ing</w:t>
      </w:r>
      <w:r w:rsidR="005B6B65">
        <w:rPr>
          <w:lang w:eastAsia="en-US"/>
        </w:rPr>
        <w:t xml:space="preserve"> with the affected spectrum licensee to find a resolution</w:t>
      </w:r>
      <w:r w:rsidR="00473F8D">
        <w:rPr>
          <w:lang w:eastAsia="en-US"/>
        </w:rPr>
        <w:t xml:space="preserve">. </w:t>
      </w:r>
    </w:p>
    <w:sectPr w:rsidR="007252D4" w:rsidSect="005E7BB7">
      <w:headerReference w:type="even" r:id="rId12"/>
      <w:footerReference w:type="default" r:id="rId13"/>
      <w:type w:val="continuous"/>
      <w:pgSz w:w="11906" w:h="16838"/>
      <w:pgMar w:top="1361" w:right="1247" w:bottom="1361" w:left="124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46" w:rsidRDefault="007A0D46" w:rsidP="00800E9B">
      <w:r>
        <w:separator/>
      </w:r>
    </w:p>
  </w:endnote>
  <w:endnote w:type="continuationSeparator" w:id="0">
    <w:p w:rsidR="007A0D46" w:rsidRDefault="007A0D46" w:rsidP="00800E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46" w:rsidRDefault="007A0D46">
    <w:pPr>
      <w:pStyle w:val="Footer"/>
      <w:pBdr>
        <w:bottom w:val="single" w:sz="6" w:space="1" w:color="auto"/>
      </w:pBdr>
      <w:jc w:val="right"/>
    </w:pPr>
  </w:p>
  <w:p w:rsidR="007A0D46" w:rsidRDefault="007A0D46" w:rsidP="00FB3D88">
    <w:pPr>
      <w:pStyle w:val="Footer"/>
      <w:jc w:val="center"/>
      <w:rPr>
        <w:i/>
      </w:rPr>
    </w:pPr>
    <w:r>
      <w:rPr>
        <w:i/>
      </w:rPr>
      <w:t>Radiocommunications Advisory Guidelines (Managing Interference from Spectrum Licensed Transmitters – 2.3 GHz Band) 2013</w:t>
    </w:r>
  </w:p>
  <w:p w:rsidR="007A0D46" w:rsidRDefault="00B80E61" w:rsidP="00FB3D88">
    <w:pPr>
      <w:pStyle w:val="Footer"/>
      <w:jc w:val="right"/>
    </w:pPr>
    <w:fldSimple w:instr=" PAGE   \* MERGEFORMAT ">
      <w:r w:rsidR="00556DF6">
        <w:t>2</w:t>
      </w:r>
    </w:fldSimple>
  </w:p>
  <w:p w:rsidR="007A0D46" w:rsidRPr="00C32E84" w:rsidRDefault="007A0D46" w:rsidP="00C32E84">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46" w:rsidRPr="002F070E" w:rsidRDefault="007A0D46" w:rsidP="002F070E">
      <w:pPr>
        <w:pStyle w:val="R1"/>
        <w:rPr>
          <w:lang w:eastAsia="en-AU"/>
        </w:rPr>
      </w:pPr>
      <w:r>
        <w:separator/>
      </w:r>
    </w:p>
  </w:footnote>
  <w:footnote w:type="continuationSeparator" w:id="0">
    <w:p w:rsidR="007A0D46" w:rsidRDefault="007A0D46" w:rsidP="00800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548"/>
      <w:gridCol w:w="6980"/>
    </w:tblGrid>
    <w:tr w:rsidR="007A0D46">
      <w:trPr>
        <w:cantSplit/>
      </w:trPr>
      <w:tc>
        <w:tcPr>
          <w:tcW w:w="1548" w:type="dxa"/>
        </w:tcPr>
        <w:p w:rsidR="007A0D46" w:rsidRDefault="00B80E61">
          <w:pPr>
            <w:pStyle w:val="HeaderLiteEven"/>
          </w:pPr>
          <w:fldSimple w:instr=" STYLEREF  CharPartNo  \* CHARFORMAT ">
            <w:r w:rsidR="00A16093">
              <w:t>Part 1</w:t>
            </w:r>
          </w:fldSimple>
        </w:p>
      </w:tc>
      <w:tc>
        <w:tcPr>
          <w:tcW w:w="6980" w:type="dxa"/>
          <w:vAlign w:val="bottom"/>
        </w:tcPr>
        <w:p w:rsidR="007A0D46" w:rsidRDefault="00B80E61">
          <w:pPr>
            <w:pStyle w:val="HeaderLiteEven"/>
          </w:pPr>
          <w:fldSimple w:instr=" STYLEREF  CharPartText  \* CHARFORMAT ">
            <w:r w:rsidR="00A16093">
              <w:t>Background</w:t>
            </w:r>
            <w:r w:rsidR="00A16093">
              <w:tab/>
            </w:r>
            <w:r w:rsidR="00A16093">
              <w:cr/>
            </w:r>
          </w:fldSimple>
        </w:p>
      </w:tc>
    </w:tr>
    <w:tr w:rsidR="007A0D46">
      <w:trPr>
        <w:cantSplit/>
      </w:trPr>
      <w:tc>
        <w:tcPr>
          <w:tcW w:w="1548" w:type="dxa"/>
        </w:tcPr>
        <w:p w:rsidR="007A0D46" w:rsidRDefault="00B80E61">
          <w:pPr>
            <w:pStyle w:val="HeaderLiteEven"/>
          </w:pPr>
          <w:r>
            <w:fldChar w:fldCharType="begin"/>
          </w:r>
          <w:r w:rsidR="007A0D46">
            <w:instrText xml:space="preserve"> STYLEREF  CharDivNo  \* CHARFORMAT </w:instrText>
          </w:r>
          <w:r>
            <w:fldChar w:fldCharType="end"/>
          </w:r>
        </w:p>
      </w:tc>
      <w:tc>
        <w:tcPr>
          <w:tcW w:w="6980" w:type="dxa"/>
          <w:vAlign w:val="bottom"/>
        </w:tcPr>
        <w:p w:rsidR="007A0D46" w:rsidRDefault="00B80E61">
          <w:pPr>
            <w:pStyle w:val="HeaderLiteEven"/>
          </w:pPr>
          <w:r>
            <w:fldChar w:fldCharType="begin"/>
          </w:r>
          <w:r w:rsidR="007A0D46">
            <w:instrText xml:space="preserve"> STYLEREF  CharDivText  \* CHARFORMAT </w:instrText>
          </w:r>
          <w:r>
            <w:fldChar w:fldCharType="end"/>
          </w:r>
        </w:p>
      </w:tc>
    </w:tr>
    <w:tr w:rsidR="007A0D46">
      <w:trPr>
        <w:cantSplit/>
      </w:trPr>
      <w:tc>
        <w:tcPr>
          <w:tcW w:w="8528" w:type="dxa"/>
          <w:gridSpan w:val="2"/>
          <w:tcBorders>
            <w:bottom w:val="single" w:sz="4" w:space="0" w:color="auto"/>
          </w:tcBorders>
          <w:shd w:val="clear" w:color="auto" w:fill="auto"/>
        </w:tcPr>
        <w:p w:rsidR="007A0D46" w:rsidRDefault="007A0D46">
          <w:pPr>
            <w:pStyle w:val="HeaderBoldEven"/>
          </w:pPr>
          <w:r>
            <w:t xml:space="preserve">Section </w:t>
          </w:r>
          <w:fldSimple w:instr=" STYLEREF  CharSectno  \* CHARFORMAT ">
            <w:r w:rsidR="00A16093">
              <w:t>1</w:t>
            </w:r>
          </w:fldSimple>
        </w:p>
      </w:tc>
    </w:tr>
  </w:tbl>
  <w:p w:rsidR="007A0D46" w:rsidRDefault="007A0D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04C818"/>
    <w:lvl w:ilvl="0">
      <w:start w:val="1"/>
      <w:numFmt w:val="decimal"/>
      <w:lvlText w:val="%1."/>
      <w:lvlJc w:val="left"/>
      <w:pPr>
        <w:tabs>
          <w:tab w:val="num" w:pos="1492"/>
        </w:tabs>
        <w:ind w:left="1492" w:hanging="360"/>
      </w:pPr>
    </w:lvl>
  </w:abstractNum>
  <w:abstractNum w:abstractNumId="1">
    <w:nsid w:val="FFFFFF7D"/>
    <w:multiLevelType w:val="singleLevel"/>
    <w:tmpl w:val="A1B64E78"/>
    <w:lvl w:ilvl="0">
      <w:start w:val="1"/>
      <w:numFmt w:val="decimal"/>
      <w:lvlText w:val="%1."/>
      <w:lvlJc w:val="left"/>
      <w:pPr>
        <w:tabs>
          <w:tab w:val="num" w:pos="1209"/>
        </w:tabs>
        <w:ind w:left="1209" w:hanging="360"/>
      </w:pPr>
    </w:lvl>
  </w:abstractNum>
  <w:abstractNum w:abstractNumId="2">
    <w:nsid w:val="FFFFFF7E"/>
    <w:multiLevelType w:val="singleLevel"/>
    <w:tmpl w:val="9D207EE6"/>
    <w:lvl w:ilvl="0">
      <w:start w:val="1"/>
      <w:numFmt w:val="decimal"/>
      <w:lvlText w:val="%1."/>
      <w:lvlJc w:val="left"/>
      <w:pPr>
        <w:tabs>
          <w:tab w:val="num" w:pos="926"/>
        </w:tabs>
        <w:ind w:left="926" w:hanging="360"/>
      </w:pPr>
    </w:lvl>
  </w:abstractNum>
  <w:abstractNum w:abstractNumId="3">
    <w:nsid w:val="FFFFFF7F"/>
    <w:multiLevelType w:val="singleLevel"/>
    <w:tmpl w:val="FC32BE10"/>
    <w:lvl w:ilvl="0">
      <w:start w:val="1"/>
      <w:numFmt w:val="decimal"/>
      <w:lvlText w:val="%1."/>
      <w:lvlJc w:val="left"/>
      <w:pPr>
        <w:tabs>
          <w:tab w:val="num" w:pos="643"/>
        </w:tabs>
        <w:ind w:left="643" w:hanging="360"/>
      </w:pPr>
    </w:lvl>
  </w:abstractNum>
  <w:abstractNum w:abstractNumId="4">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DE04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AB1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F81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B066F6"/>
    <w:lvl w:ilvl="0">
      <w:start w:val="1"/>
      <w:numFmt w:val="decimal"/>
      <w:lvlText w:val="%1."/>
      <w:lvlJc w:val="left"/>
      <w:pPr>
        <w:tabs>
          <w:tab w:val="num" w:pos="360"/>
        </w:tabs>
        <w:ind w:left="360" w:hanging="360"/>
      </w:pPr>
    </w:lvl>
  </w:abstractNum>
  <w:abstractNum w:abstractNumId="9">
    <w:nsid w:val="FFFFFF89"/>
    <w:multiLevelType w:val="singleLevel"/>
    <w:tmpl w:val="AF3881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8A55640"/>
    <w:multiLevelType w:val="hybridMultilevel"/>
    <w:tmpl w:val="968622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0AFA4868"/>
    <w:multiLevelType w:val="hybridMultilevel"/>
    <w:tmpl w:val="4306CDE6"/>
    <w:lvl w:ilvl="0" w:tplc="120EE224">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1A550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0DEB204A"/>
    <w:multiLevelType w:val="hybridMultilevel"/>
    <w:tmpl w:val="A9FA672E"/>
    <w:lvl w:ilvl="0" w:tplc="555039C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5">
    <w:nsid w:val="0FD87523"/>
    <w:multiLevelType w:val="hybridMultilevel"/>
    <w:tmpl w:val="095C7BBE"/>
    <w:lvl w:ilvl="0" w:tplc="62D4D904">
      <w:start w:val="1"/>
      <w:numFmt w:val="lowerLetter"/>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11D952F9"/>
    <w:multiLevelType w:val="hybridMultilevel"/>
    <w:tmpl w:val="78A6E6DE"/>
    <w:lvl w:ilvl="0" w:tplc="6BA2C326">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7">
    <w:nsid w:val="13CA51DE"/>
    <w:multiLevelType w:val="hybridMultilevel"/>
    <w:tmpl w:val="E5BE4F7E"/>
    <w:lvl w:ilvl="0" w:tplc="4CC8E2E0">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nsid w:val="13F43484"/>
    <w:multiLevelType w:val="hybridMultilevel"/>
    <w:tmpl w:val="6638ECBA"/>
    <w:lvl w:ilvl="0" w:tplc="0C090001">
      <w:start w:val="1"/>
      <w:numFmt w:val="bullet"/>
      <w:lvlText w:val=""/>
      <w:lvlJc w:val="left"/>
      <w:pPr>
        <w:ind w:left="1353" w:hanging="360"/>
      </w:pPr>
      <w:rPr>
        <w:rFonts w:ascii="Symbol" w:hAnsi="Symbol" w:hint="default"/>
        <w:sz w:val="20"/>
        <w:szCs w:val="20"/>
      </w:rPr>
    </w:lvl>
    <w:lvl w:ilvl="1" w:tplc="0C090001">
      <w:start w:val="1"/>
      <w:numFmt w:val="bullet"/>
      <w:lvlText w:val=""/>
      <w:lvlJc w:val="left"/>
      <w:pPr>
        <w:ind w:left="2073" w:hanging="360"/>
      </w:pPr>
      <w:rPr>
        <w:rFonts w:ascii="Symbol" w:hAnsi="Symbol"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9">
    <w:nsid w:val="17AB2E29"/>
    <w:multiLevelType w:val="hybridMultilevel"/>
    <w:tmpl w:val="4ED48E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1BA54694"/>
    <w:multiLevelType w:val="hybridMultilevel"/>
    <w:tmpl w:val="751E62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412C9FA">
      <w:start w:val="1"/>
      <w:numFmt w:val="lowerLetter"/>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05C2EFB"/>
    <w:multiLevelType w:val="hybridMultilevel"/>
    <w:tmpl w:val="E0AEF3A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21ED3FDD"/>
    <w:multiLevelType w:val="hybridMultilevel"/>
    <w:tmpl w:val="837CA78C"/>
    <w:lvl w:ilvl="0" w:tplc="4412C9FA">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3">
    <w:nsid w:val="23CD24C3"/>
    <w:multiLevelType w:val="hybridMultilevel"/>
    <w:tmpl w:val="ED5A1D4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4">
    <w:nsid w:val="25D80C8F"/>
    <w:multiLevelType w:val="hybridMultilevel"/>
    <w:tmpl w:val="0430EF40"/>
    <w:lvl w:ilvl="0" w:tplc="0C090001">
      <w:start w:val="1"/>
      <w:numFmt w:val="bullet"/>
      <w:lvlText w:val=""/>
      <w:lvlJc w:val="left"/>
      <w:pPr>
        <w:tabs>
          <w:tab w:val="num" w:pos="1324"/>
        </w:tabs>
        <w:ind w:left="1324" w:hanging="360"/>
      </w:pPr>
      <w:rPr>
        <w:rFonts w:ascii="Symbol" w:hAnsi="Symbol" w:hint="default"/>
      </w:rPr>
    </w:lvl>
    <w:lvl w:ilvl="1" w:tplc="0C090003">
      <w:start w:val="1"/>
      <w:numFmt w:val="bullet"/>
      <w:lvlText w:val="o"/>
      <w:lvlJc w:val="left"/>
      <w:pPr>
        <w:tabs>
          <w:tab w:val="num" w:pos="2044"/>
        </w:tabs>
        <w:ind w:left="2044" w:hanging="360"/>
      </w:pPr>
      <w:rPr>
        <w:rFonts w:ascii="Courier New" w:hAnsi="Courier New" w:cs="Courier New" w:hint="default"/>
      </w:rPr>
    </w:lvl>
    <w:lvl w:ilvl="2" w:tplc="0C090005" w:tentative="1">
      <w:start w:val="1"/>
      <w:numFmt w:val="bullet"/>
      <w:lvlText w:val=""/>
      <w:lvlJc w:val="left"/>
      <w:pPr>
        <w:tabs>
          <w:tab w:val="num" w:pos="2764"/>
        </w:tabs>
        <w:ind w:left="2764" w:hanging="360"/>
      </w:pPr>
      <w:rPr>
        <w:rFonts w:ascii="Wingdings" w:hAnsi="Wingdings" w:hint="default"/>
      </w:rPr>
    </w:lvl>
    <w:lvl w:ilvl="3" w:tplc="0C090001" w:tentative="1">
      <w:start w:val="1"/>
      <w:numFmt w:val="bullet"/>
      <w:lvlText w:val=""/>
      <w:lvlJc w:val="left"/>
      <w:pPr>
        <w:tabs>
          <w:tab w:val="num" w:pos="3484"/>
        </w:tabs>
        <w:ind w:left="3484" w:hanging="360"/>
      </w:pPr>
      <w:rPr>
        <w:rFonts w:ascii="Symbol" w:hAnsi="Symbol" w:hint="default"/>
      </w:rPr>
    </w:lvl>
    <w:lvl w:ilvl="4" w:tplc="0C090003" w:tentative="1">
      <w:start w:val="1"/>
      <w:numFmt w:val="bullet"/>
      <w:lvlText w:val="o"/>
      <w:lvlJc w:val="left"/>
      <w:pPr>
        <w:tabs>
          <w:tab w:val="num" w:pos="4204"/>
        </w:tabs>
        <w:ind w:left="4204" w:hanging="360"/>
      </w:pPr>
      <w:rPr>
        <w:rFonts w:ascii="Courier New" w:hAnsi="Courier New" w:cs="Courier New" w:hint="default"/>
      </w:rPr>
    </w:lvl>
    <w:lvl w:ilvl="5" w:tplc="0C090005" w:tentative="1">
      <w:start w:val="1"/>
      <w:numFmt w:val="bullet"/>
      <w:lvlText w:val=""/>
      <w:lvlJc w:val="left"/>
      <w:pPr>
        <w:tabs>
          <w:tab w:val="num" w:pos="4924"/>
        </w:tabs>
        <w:ind w:left="4924" w:hanging="360"/>
      </w:pPr>
      <w:rPr>
        <w:rFonts w:ascii="Wingdings" w:hAnsi="Wingdings" w:hint="default"/>
      </w:rPr>
    </w:lvl>
    <w:lvl w:ilvl="6" w:tplc="0C090001" w:tentative="1">
      <w:start w:val="1"/>
      <w:numFmt w:val="bullet"/>
      <w:lvlText w:val=""/>
      <w:lvlJc w:val="left"/>
      <w:pPr>
        <w:tabs>
          <w:tab w:val="num" w:pos="5644"/>
        </w:tabs>
        <w:ind w:left="5644" w:hanging="360"/>
      </w:pPr>
      <w:rPr>
        <w:rFonts w:ascii="Symbol" w:hAnsi="Symbol" w:hint="default"/>
      </w:rPr>
    </w:lvl>
    <w:lvl w:ilvl="7" w:tplc="0C090003" w:tentative="1">
      <w:start w:val="1"/>
      <w:numFmt w:val="bullet"/>
      <w:lvlText w:val="o"/>
      <w:lvlJc w:val="left"/>
      <w:pPr>
        <w:tabs>
          <w:tab w:val="num" w:pos="6364"/>
        </w:tabs>
        <w:ind w:left="6364" w:hanging="360"/>
      </w:pPr>
      <w:rPr>
        <w:rFonts w:ascii="Courier New" w:hAnsi="Courier New" w:cs="Courier New" w:hint="default"/>
      </w:rPr>
    </w:lvl>
    <w:lvl w:ilvl="8" w:tplc="0C090005" w:tentative="1">
      <w:start w:val="1"/>
      <w:numFmt w:val="bullet"/>
      <w:lvlText w:val=""/>
      <w:lvlJc w:val="left"/>
      <w:pPr>
        <w:tabs>
          <w:tab w:val="num" w:pos="7084"/>
        </w:tabs>
        <w:ind w:left="7084" w:hanging="360"/>
      </w:pPr>
      <w:rPr>
        <w:rFonts w:ascii="Wingdings" w:hAnsi="Wingdings" w:hint="default"/>
      </w:rPr>
    </w:lvl>
  </w:abstractNum>
  <w:abstractNum w:abstractNumId="25">
    <w:nsid w:val="2B493BB5"/>
    <w:multiLevelType w:val="hybridMultilevel"/>
    <w:tmpl w:val="EBE40C3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nsid w:val="333F4660"/>
    <w:multiLevelType w:val="hybridMultilevel"/>
    <w:tmpl w:val="1EFAE184"/>
    <w:lvl w:ilvl="0" w:tplc="1A7EDC92">
      <w:start w:val="1"/>
      <w:numFmt w:val="lowerRoman"/>
      <w:lvlText w:val="(%1)"/>
      <w:lvlJc w:val="right"/>
      <w:pPr>
        <w:ind w:left="4190" w:hanging="360"/>
      </w:pPr>
      <w:rPr>
        <w:rFonts w:ascii="Times New Roman" w:eastAsia="Times New Roman" w:hAnsi="Times New Roman" w:cs="Times New Roman"/>
      </w:rPr>
    </w:lvl>
    <w:lvl w:ilvl="1" w:tplc="0C090003" w:tentative="1">
      <w:start w:val="1"/>
      <w:numFmt w:val="bullet"/>
      <w:lvlText w:val="o"/>
      <w:lvlJc w:val="left"/>
      <w:pPr>
        <w:ind w:left="4910" w:hanging="360"/>
      </w:pPr>
      <w:rPr>
        <w:rFonts w:ascii="Courier New" w:hAnsi="Courier New" w:cs="Courier New" w:hint="default"/>
      </w:rPr>
    </w:lvl>
    <w:lvl w:ilvl="2" w:tplc="0C090005" w:tentative="1">
      <w:start w:val="1"/>
      <w:numFmt w:val="bullet"/>
      <w:lvlText w:val=""/>
      <w:lvlJc w:val="left"/>
      <w:pPr>
        <w:ind w:left="5630" w:hanging="360"/>
      </w:pPr>
      <w:rPr>
        <w:rFonts w:ascii="Wingdings" w:hAnsi="Wingdings" w:hint="default"/>
      </w:rPr>
    </w:lvl>
    <w:lvl w:ilvl="3" w:tplc="0C090001" w:tentative="1">
      <w:start w:val="1"/>
      <w:numFmt w:val="bullet"/>
      <w:lvlText w:val=""/>
      <w:lvlJc w:val="left"/>
      <w:pPr>
        <w:ind w:left="6350" w:hanging="360"/>
      </w:pPr>
      <w:rPr>
        <w:rFonts w:ascii="Symbol" w:hAnsi="Symbol" w:hint="default"/>
      </w:rPr>
    </w:lvl>
    <w:lvl w:ilvl="4" w:tplc="0C090003" w:tentative="1">
      <w:start w:val="1"/>
      <w:numFmt w:val="bullet"/>
      <w:lvlText w:val="o"/>
      <w:lvlJc w:val="left"/>
      <w:pPr>
        <w:ind w:left="7070" w:hanging="360"/>
      </w:pPr>
      <w:rPr>
        <w:rFonts w:ascii="Courier New" w:hAnsi="Courier New" w:cs="Courier New" w:hint="default"/>
      </w:rPr>
    </w:lvl>
    <w:lvl w:ilvl="5" w:tplc="0C090005" w:tentative="1">
      <w:start w:val="1"/>
      <w:numFmt w:val="bullet"/>
      <w:lvlText w:val=""/>
      <w:lvlJc w:val="left"/>
      <w:pPr>
        <w:ind w:left="7790" w:hanging="360"/>
      </w:pPr>
      <w:rPr>
        <w:rFonts w:ascii="Wingdings" w:hAnsi="Wingdings" w:hint="default"/>
      </w:rPr>
    </w:lvl>
    <w:lvl w:ilvl="6" w:tplc="0C090001" w:tentative="1">
      <w:start w:val="1"/>
      <w:numFmt w:val="bullet"/>
      <w:lvlText w:val=""/>
      <w:lvlJc w:val="left"/>
      <w:pPr>
        <w:ind w:left="8510" w:hanging="360"/>
      </w:pPr>
      <w:rPr>
        <w:rFonts w:ascii="Symbol" w:hAnsi="Symbol" w:hint="default"/>
      </w:rPr>
    </w:lvl>
    <w:lvl w:ilvl="7" w:tplc="0C090003" w:tentative="1">
      <w:start w:val="1"/>
      <w:numFmt w:val="bullet"/>
      <w:lvlText w:val="o"/>
      <w:lvlJc w:val="left"/>
      <w:pPr>
        <w:ind w:left="9230" w:hanging="360"/>
      </w:pPr>
      <w:rPr>
        <w:rFonts w:ascii="Courier New" w:hAnsi="Courier New" w:cs="Courier New" w:hint="default"/>
      </w:rPr>
    </w:lvl>
    <w:lvl w:ilvl="8" w:tplc="0C090005" w:tentative="1">
      <w:start w:val="1"/>
      <w:numFmt w:val="bullet"/>
      <w:lvlText w:val=""/>
      <w:lvlJc w:val="left"/>
      <w:pPr>
        <w:ind w:left="9950" w:hanging="360"/>
      </w:pPr>
      <w:rPr>
        <w:rFonts w:ascii="Wingdings" w:hAnsi="Wingdings" w:hint="default"/>
      </w:rPr>
    </w:lvl>
  </w:abstractNum>
  <w:abstractNum w:abstractNumId="27">
    <w:nsid w:val="36452146"/>
    <w:multiLevelType w:val="hybridMultilevel"/>
    <w:tmpl w:val="5AC474A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8">
    <w:nsid w:val="3AA63578"/>
    <w:multiLevelType w:val="hybridMultilevel"/>
    <w:tmpl w:val="F9668024"/>
    <w:lvl w:ilvl="0" w:tplc="00D68760">
      <w:start w:val="1"/>
      <w:numFmt w:val="lowerRoman"/>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9">
    <w:nsid w:val="3E615B0B"/>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3FE745CC"/>
    <w:multiLevelType w:val="hybridMultilevel"/>
    <w:tmpl w:val="6A2219B4"/>
    <w:lvl w:ilvl="0" w:tplc="9FBC69D4">
      <w:start w:val="1"/>
      <w:numFmt w:val="lowerLetter"/>
      <w:lvlText w:val="(%1)"/>
      <w:lvlJc w:val="left"/>
      <w:pPr>
        <w:ind w:left="1129" w:hanging="36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31">
    <w:nsid w:val="41A942BB"/>
    <w:multiLevelType w:val="multilevel"/>
    <w:tmpl w:val="0C09001F"/>
    <w:lvl w:ilvl="0">
      <w:start w:val="1"/>
      <w:numFmt w:val="decimal"/>
      <w:lvlText w:val="%1."/>
      <w:lvlJc w:val="left"/>
      <w:pPr>
        <w:ind w:left="2043" w:hanging="360"/>
      </w:pPr>
    </w:lvl>
    <w:lvl w:ilvl="1">
      <w:start w:val="1"/>
      <w:numFmt w:val="decimal"/>
      <w:lvlText w:val="%1.%2."/>
      <w:lvlJc w:val="left"/>
      <w:pPr>
        <w:ind w:left="2475" w:hanging="432"/>
      </w:pPr>
    </w:lvl>
    <w:lvl w:ilvl="2">
      <w:start w:val="1"/>
      <w:numFmt w:val="decimal"/>
      <w:lvlText w:val="%1.%2.%3."/>
      <w:lvlJc w:val="left"/>
      <w:pPr>
        <w:ind w:left="2907" w:hanging="504"/>
      </w:pPr>
    </w:lvl>
    <w:lvl w:ilvl="3">
      <w:start w:val="1"/>
      <w:numFmt w:val="decimal"/>
      <w:lvlText w:val="%1.%2.%3.%4."/>
      <w:lvlJc w:val="left"/>
      <w:pPr>
        <w:ind w:left="3411" w:hanging="648"/>
      </w:pPr>
    </w:lvl>
    <w:lvl w:ilvl="4">
      <w:start w:val="1"/>
      <w:numFmt w:val="decimal"/>
      <w:lvlText w:val="%1.%2.%3.%4.%5."/>
      <w:lvlJc w:val="left"/>
      <w:pPr>
        <w:ind w:left="3915" w:hanging="792"/>
      </w:pPr>
    </w:lvl>
    <w:lvl w:ilvl="5">
      <w:start w:val="1"/>
      <w:numFmt w:val="decimal"/>
      <w:lvlText w:val="%1.%2.%3.%4.%5.%6."/>
      <w:lvlJc w:val="left"/>
      <w:pPr>
        <w:ind w:left="4419" w:hanging="936"/>
      </w:pPr>
    </w:lvl>
    <w:lvl w:ilvl="6">
      <w:start w:val="1"/>
      <w:numFmt w:val="decimal"/>
      <w:lvlText w:val="%1.%2.%3.%4.%5.%6.%7."/>
      <w:lvlJc w:val="left"/>
      <w:pPr>
        <w:ind w:left="4923" w:hanging="1080"/>
      </w:pPr>
    </w:lvl>
    <w:lvl w:ilvl="7">
      <w:start w:val="1"/>
      <w:numFmt w:val="decimal"/>
      <w:lvlText w:val="%1.%2.%3.%4.%5.%6.%7.%8."/>
      <w:lvlJc w:val="left"/>
      <w:pPr>
        <w:ind w:left="5427" w:hanging="1224"/>
      </w:pPr>
    </w:lvl>
    <w:lvl w:ilvl="8">
      <w:start w:val="1"/>
      <w:numFmt w:val="decimal"/>
      <w:lvlText w:val="%1.%2.%3.%4.%5.%6.%7.%8.%9."/>
      <w:lvlJc w:val="left"/>
      <w:pPr>
        <w:ind w:left="6003" w:hanging="1440"/>
      </w:pPr>
    </w:lvl>
  </w:abstractNum>
  <w:abstractNum w:abstractNumId="32">
    <w:nsid w:val="440A6CE7"/>
    <w:multiLevelType w:val="hybridMultilevel"/>
    <w:tmpl w:val="63E236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493F47F2"/>
    <w:multiLevelType w:val="hybridMultilevel"/>
    <w:tmpl w:val="4B068A9E"/>
    <w:lvl w:ilvl="0" w:tplc="96E2D9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E0553FB"/>
    <w:multiLevelType w:val="hybridMultilevel"/>
    <w:tmpl w:val="F46C96FC"/>
    <w:lvl w:ilvl="0" w:tplc="0172C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2734A55"/>
    <w:multiLevelType w:val="hybridMultilevel"/>
    <w:tmpl w:val="A5925840"/>
    <w:lvl w:ilvl="0" w:tplc="F5765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017BB"/>
    <w:multiLevelType w:val="hybridMultilevel"/>
    <w:tmpl w:val="4442F48A"/>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37">
    <w:nsid w:val="67DF2DEB"/>
    <w:multiLevelType w:val="multilevel"/>
    <w:tmpl w:val="A432A5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AEB03CD"/>
    <w:multiLevelType w:val="hybridMultilevel"/>
    <w:tmpl w:val="1CFEC0D4"/>
    <w:lvl w:ilvl="0" w:tplc="0C090001">
      <w:start w:val="1"/>
      <w:numFmt w:val="bullet"/>
      <w:lvlText w:val=""/>
      <w:lvlJc w:val="left"/>
      <w:pPr>
        <w:tabs>
          <w:tab w:val="num" w:pos="1324"/>
        </w:tabs>
        <w:ind w:left="1324" w:hanging="360"/>
      </w:pPr>
      <w:rPr>
        <w:rFonts w:ascii="Symbol" w:hAnsi="Symbol" w:hint="default"/>
      </w:rPr>
    </w:lvl>
    <w:lvl w:ilvl="1" w:tplc="0C090003" w:tentative="1">
      <w:start w:val="1"/>
      <w:numFmt w:val="bullet"/>
      <w:lvlText w:val="o"/>
      <w:lvlJc w:val="left"/>
      <w:pPr>
        <w:tabs>
          <w:tab w:val="num" w:pos="2044"/>
        </w:tabs>
        <w:ind w:left="2044" w:hanging="360"/>
      </w:pPr>
      <w:rPr>
        <w:rFonts w:ascii="Courier New" w:hAnsi="Courier New" w:cs="Courier New" w:hint="default"/>
      </w:rPr>
    </w:lvl>
    <w:lvl w:ilvl="2" w:tplc="0C090005" w:tentative="1">
      <w:start w:val="1"/>
      <w:numFmt w:val="bullet"/>
      <w:lvlText w:val=""/>
      <w:lvlJc w:val="left"/>
      <w:pPr>
        <w:tabs>
          <w:tab w:val="num" w:pos="2764"/>
        </w:tabs>
        <w:ind w:left="2764" w:hanging="360"/>
      </w:pPr>
      <w:rPr>
        <w:rFonts w:ascii="Wingdings" w:hAnsi="Wingdings" w:hint="default"/>
      </w:rPr>
    </w:lvl>
    <w:lvl w:ilvl="3" w:tplc="0C090001" w:tentative="1">
      <w:start w:val="1"/>
      <w:numFmt w:val="bullet"/>
      <w:lvlText w:val=""/>
      <w:lvlJc w:val="left"/>
      <w:pPr>
        <w:tabs>
          <w:tab w:val="num" w:pos="3484"/>
        </w:tabs>
        <w:ind w:left="3484" w:hanging="360"/>
      </w:pPr>
      <w:rPr>
        <w:rFonts w:ascii="Symbol" w:hAnsi="Symbol" w:hint="default"/>
      </w:rPr>
    </w:lvl>
    <w:lvl w:ilvl="4" w:tplc="0C090003" w:tentative="1">
      <w:start w:val="1"/>
      <w:numFmt w:val="bullet"/>
      <w:lvlText w:val="o"/>
      <w:lvlJc w:val="left"/>
      <w:pPr>
        <w:tabs>
          <w:tab w:val="num" w:pos="4204"/>
        </w:tabs>
        <w:ind w:left="4204" w:hanging="360"/>
      </w:pPr>
      <w:rPr>
        <w:rFonts w:ascii="Courier New" w:hAnsi="Courier New" w:cs="Courier New" w:hint="default"/>
      </w:rPr>
    </w:lvl>
    <w:lvl w:ilvl="5" w:tplc="0C090005" w:tentative="1">
      <w:start w:val="1"/>
      <w:numFmt w:val="bullet"/>
      <w:lvlText w:val=""/>
      <w:lvlJc w:val="left"/>
      <w:pPr>
        <w:tabs>
          <w:tab w:val="num" w:pos="4924"/>
        </w:tabs>
        <w:ind w:left="4924" w:hanging="360"/>
      </w:pPr>
      <w:rPr>
        <w:rFonts w:ascii="Wingdings" w:hAnsi="Wingdings" w:hint="default"/>
      </w:rPr>
    </w:lvl>
    <w:lvl w:ilvl="6" w:tplc="0C090001" w:tentative="1">
      <w:start w:val="1"/>
      <w:numFmt w:val="bullet"/>
      <w:lvlText w:val=""/>
      <w:lvlJc w:val="left"/>
      <w:pPr>
        <w:tabs>
          <w:tab w:val="num" w:pos="5644"/>
        </w:tabs>
        <w:ind w:left="5644" w:hanging="360"/>
      </w:pPr>
      <w:rPr>
        <w:rFonts w:ascii="Symbol" w:hAnsi="Symbol" w:hint="default"/>
      </w:rPr>
    </w:lvl>
    <w:lvl w:ilvl="7" w:tplc="0C090003" w:tentative="1">
      <w:start w:val="1"/>
      <w:numFmt w:val="bullet"/>
      <w:lvlText w:val="o"/>
      <w:lvlJc w:val="left"/>
      <w:pPr>
        <w:tabs>
          <w:tab w:val="num" w:pos="6364"/>
        </w:tabs>
        <w:ind w:left="6364" w:hanging="360"/>
      </w:pPr>
      <w:rPr>
        <w:rFonts w:ascii="Courier New" w:hAnsi="Courier New" w:cs="Courier New" w:hint="default"/>
      </w:rPr>
    </w:lvl>
    <w:lvl w:ilvl="8" w:tplc="0C090005" w:tentative="1">
      <w:start w:val="1"/>
      <w:numFmt w:val="bullet"/>
      <w:lvlText w:val=""/>
      <w:lvlJc w:val="left"/>
      <w:pPr>
        <w:tabs>
          <w:tab w:val="num" w:pos="7084"/>
        </w:tabs>
        <w:ind w:left="7084" w:hanging="360"/>
      </w:pPr>
      <w:rPr>
        <w:rFonts w:ascii="Wingdings" w:hAnsi="Wingdings" w:hint="default"/>
      </w:rPr>
    </w:lvl>
  </w:abstractNum>
  <w:abstractNum w:abstractNumId="39">
    <w:nsid w:val="6E7C6CEB"/>
    <w:multiLevelType w:val="hybridMultilevel"/>
    <w:tmpl w:val="721E47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3315F6"/>
    <w:multiLevelType w:val="hybridMultilevel"/>
    <w:tmpl w:val="337A4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6E266D"/>
    <w:multiLevelType w:val="hybridMultilevel"/>
    <w:tmpl w:val="B0A651F6"/>
    <w:lvl w:ilvl="0" w:tplc="0C090017">
      <w:start w:val="1"/>
      <w:numFmt w:val="lowerLetter"/>
      <w:lvlText w:val="%1)"/>
      <w:lvlJc w:val="left"/>
      <w:pPr>
        <w:ind w:left="726" w:hanging="360"/>
      </w:pPr>
      <w:rPr>
        <w:rFont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9"/>
  </w:num>
  <w:num w:numId="14">
    <w:abstractNumId w:val="24"/>
  </w:num>
  <w:num w:numId="15">
    <w:abstractNumId w:val="39"/>
  </w:num>
  <w:num w:numId="16">
    <w:abstractNumId w:val="32"/>
  </w:num>
  <w:num w:numId="17">
    <w:abstractNumId w:val="21"/>
  </w:num>
  <w:num w:numId="18">
    <w:abstractNumId w:val="19"/>
  </w:num>
  <w:num w:numId="19">
    <w:abstractNumId w:val="38"/>
  </w:num>
  <w:num w:numId="20">
    <w:abstractNumId w:val="18"/>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7"/>
  </w:num>
  <w:num w:numId="33">
    <w:abstractNumId w:val="16"/>
  </w:num>
  <w:num w:numId="34">
    <w:abstractNumId w:val="31"/>
  </w:num>
  <w:num w:numId="35">
    <w:abstractNumId w:val="41"/>
  </w:num>
  <w:num w:numId="36">
    <w:abstractNumId w:val="33"/>
  </w:num>
  <w:num w:numId="37">
    <w:abstractNumId w:val="12"/>
  </w:num>
  <w:num w:numId="38">
    <w:abstractNumId w:val="34"/>
  </w:num>
  <w:num w:numId="39">
    <w:abstractNumId w:val="36"/>
  </w:num>
  <w:num w:numId="40">
    <w:abstractNumId w:val="17"/>
  </w:num>
  <w:num w:numId="41">
    <w:abstractNumId w:val="40"/>
  </w:num>
  <w:num w:numId="42">
    <w:abstractNumId w:val="25"/>
  </w:num>
  <w:num w:numId="43">
    <w:abstractNumId w:val="26"/>
  </w:num>
  <w:num w:numId="44">
    <w:abstractNumId w:val="20"/>
  </w:num>
  <w:num w:numId="45">
    <w:abstractNumId w:val="28"/>
  </w:num>
  <w:num w:numId="46">
    <w:abstractNumId w:val="14"/>
  </w:num>
  <w:num w:numId="47">
    <w:abstractNumId w:val="11"/>
  </w:num>
  <w:num w:numId="48">
    <w:abstractNumId w:val="22"/>
  </w:num>
  <w:num w:numId="49">
    <w:abstractNumId w:val="35"/>
  </w:num>
  <w:num w:numId="50">
    <w:abstractNumId w:val="15"/>
  </w:num>
  <w:num w:numId="51">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2A01"/>
  <w:stylePaneSortMethod w:val="0004"/>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8C55DF"/>
    <w:rsid w:val="00001217"/>
    <w:rsid w:val="000027D5"/>
    <w:rsid w:val="0000284D"/>
    <w:rsid w:val="0001255F"/>
    <w:rsid w:val="00015A95"/>
    <w:rsid w:val="00021210"/>
    <w:rsid w:val="00022505"/>
    <w:rsid w:val="00023480"/>
    <w:rsid w:val="00023687"/>
    <w:rsid w:val="00024473"/>
    <w:rsid w:val="00024D63"/>
    <w:rsid w:val="00024D7D"/>
    <w:rsid w:val="00025186"/>
    <w:rsid w:val="00026152"/>
    <w:rsid w:val="00040717"/>
    <w:rsid w:val="00043C0D"/>
    <w:rsid w:val="00043C0E"/>
    <w:rsid w:val="000473DD"/>
    <w:rsid w:val="000511B8"/>
    <w:rsid w:val="00053862"/>
    <w:rsid w:val="0005613D"/>
    <w:rsid w:val="00056A72"/>
    <w:rsid w:val="00060035"/>
    <w:rsid w:val="000619CD"/>
    <w:rsid w:val="00062D5D"/>
    <w:rsid w:val="0006424B"/>
    <w:rsid w:val="00067775"/>
    <w:rsid w:val="00072510"/>
    <w:rsid w:val="00073F4B"/>
    <w:rsid w:val="00076960"/>
    <w:rsid w:val="00080F29"/>
    <w:rsid w:val="00083675"/>
    <w:rsid w:val="000919A5"/>
    <w:rsid w:val="0009274B"/>
    <w:rsid w:val="00093EF5"/>
    <w:rsid w:val="00093F5E"/>
    <w:rsid w:val="000944BB"/>
    <w:rsid w:val="000968D8"/>
    <w:rsid w:val="000A0B8B"/>
    <w:rsid w:val="000A3F7D"/>
    <w:rsid w:val="000B2070"/>
    <w:rsid w:val="000B388D"/>
    <w:rsid w:val="000B40E9"/>
    <w:rsid w:val="000B5217"/>
    <w:rsid w:val="000B6AB4"/>
    <w:rsid w:val="000B6CE4"/>
    <w:rsid w:val="000B72E5"/>
    <w:rsid w:val="000C042E"/>
    <w:rsid w:val="000C2BBC"/>
    <w:rsid w:val="000C4A77"/>
    <w:rsid w:val="000C5B7A"/>
    <w:rsid w:val="000C64DA"/>
    <w:rsid w:val="000D4C37"/>
    <w:rsid w:val="000D5B2F"/>
    <w:rsid w:val="000D639F"/>
    <w:rsid w:val="000E1E78"/>
    <w:rsid w:val="000E397F"/>
    <w:rsid w:val="000E79B2"/>
    <w:rsid w:val="000F0688"/>
    <w:rsid w:val="000F36C4"/>
    <w:rsid w:val="000F3A04"/>
    <w:rsid w:val="000F3BD6"/>
    <w:rsid w:val="000F630C"/>
    <w:rsid w:val="000F6E71"/>
    <w:rsid w:val="00100CC5"/>
    <w:rsid w:val="001015F3"/>
    <w:rsid w:val="001128CB"/>
    <w:rsid w:val="0011614E"/>
    <w:rsid w:val="00120F20"/>
    <w:rsid w:val="00123377"/>
    <w:rsid w:val="00130D5E"/>
    <w:rsid w:val="001324EE"/>
    <w:rsid w:val="001336F0"/>
    <w:rsid w:val="00142879"/>
    <w:rsid w:val="001458BB"/>
    <w:rsid w:val="00146DFA"/>
    <w:rsid w:val="00150C0A"/>
    <w:rsid w:val="00155A3D"/>
    <w:rsid w:val="0015645E"/>
    <w:rsid w:val="00157563"/>
    <w:rsid w:val="00163F8E"/>
    <w:rsid w:val="001648A7"/>
    <w:rsid w:val="00167E46"/>
    <w:rsid w:val="00171309"/>
    <w:rsid w:val="00172328"/>
    <w:rsid w:val="00180493"/>
    <w:rsid w:val="00180C79"/>
    <w:rsid w:val="00184A26"/>
    <w:rsid w:val="00190BD2"/>
    <w:rsid w:val="00190C8D"/>
    <w:rsid w:val="0019540C"/>
    <w:rsid w:val="00196C8E"/>
    <w:rsid w:val="001A46DD"/>
    <w:rsid w:val="001A702F"/>
    <w:rsid w:val="001B1D2D"/>
    <w:rsid w:val="001B3301"/>
    <w:rsid w:val="001B6339"/>
    <w:rsid w:val="001B6471"/>
    <w:rsid w:val="001B6D0A"/>
    <w:rsid w:val="001C0B7C"/>
    <w:rsid w:val="001C30DC"/>
    <w:rsid w:val="001C424C"/>
    <w:rsid w:val="001C52E4"/>
    <w:rsid w:val="001C769B"/>
    <w:rsid w:val="001D5196"/>
    <w:rsid w:val="001D75F7"/>
    <w:rsid w:val="001E2427"/>
    <w:rsid w:val="001E398B"/>
    <w:rsid w:val="001E635F"/>
    <w:rsid w:val="001E7E77"/>
    <w:rsid w:val="001F48AA"/>
    <w:rsid w:val="001F59ED"/>
    <w:rsid w:val="001F77D8"/>
    <w:rsid w:val="001F79E9"/>
    <w:rsid w:val="00202EAA"/>
    <w:rsid w:val="002077ED"/>
    <w:rsid w:val="00211ED7"/>
    <w:rsid w:val="002128B3"/>
    <w:rsid w:val="00212E4A"/>
    <w:rsid w:val="00215868"/>
    <w:rsid w:val="00217321"/>
    <w:rsid w:val="002178C3"/>
    <w:rsid w:val="00223787"/>
    <w:rsid w:val="00223F1E"/>
    <w:rsid w:val="00226139"/>
    <w:rsid w:val="00227999"/>
    <w:rsid w:val="0023286F"/>
    <w:rsid w:val="00235273"/>
    <w:rsid w:val="00235638"/>
    <w:rsid w:val="00236FD2"/>
    <w:rsid w:val="00252A31"/>
    <w:rsid w:val="00252BCF"/>
    <w:rsid w:val="00252F80"/>
    <w:rsid w:val="00253A0A"/>
    <w:rsid w:val="00255B62"/>
    <w:rsid w:val="00256F33"/>
    <w:rsid w:val="0026184D"/>
    <w:rsid w:val="002661A5"/>
    <w:rsid w:val="00271615"/>
    <w:rsid w:val="00271C71"/>
    <w:rsid w:val="002745EC"/>
    <w:rsid w:val="00274C4A"/>
    <w:rsid w:val="00276B6E"/>
    <w:rsid w:val="002803B3"/>
    <w:rsid w:val="00281656"/>
    <w:rsid w:val="002847AA"/>
    <w:rsid w:val="0028792F"/>
    <w:rsid w:val="0029229E"/>
    <w:rsid w:val="002A4210"/>
    <w:rsid w:val="002B216B"/>
    <w:rsid w:val="002B3694"/>
    <w:rsid w:val="002B4D6E"/>
    <w:rsid w:val="002C27A7"/>
    <w:rsid w:val="002C387B"/>
    <w:rsid w:val="002D5B82"/>
    <w:rsid w:val="002D7954"/>
    <w:rsid w:val="002E03E8"/>
    <w:rsid w:val="002E06E9"/>
    <w:rsid w:val="002E4A46"/>
    <w:rsid w:val="002E51D5"/>
    <w:rsid w:val="002E6B02"/>
    <w:rsid w:val="002F070E"/>
    <w:rsid w:val="002F0FC7"/>
    <w:rsid w:val="002F5EBA"/>
    <w:rsid w:val="00301ACF"/>
    <w:rsid w:val="00304F21"/>
    <w:rsid w:val="003063C4"/>
    <w:rsid w:val="00307EB2"/>
    <w:rsid w:val="0031001C"/>
    <w:rsid w:val="00310979"/>
    <w:rsid w:val="00311801"/>
    <w:rsid w:val="00312B6D"/>
    <w:rsid w:val="00312B86"/>
    <w:rsid w:val="00313A32"/>
    <w:rsid w:val="0031461A"/>
    <w:rsid w:val="00314B1F"/>
    <w:rsid w:val="00316AF1"/>
    <w:rsid w:val="00327278"/>
    <w:rsid w:val="003315DB"/>
    <w:rsid w:val="00331787"/>
    <w:rsid w:val="003334C5"/>
    <w:rsid w:val="003342E7"/>
    <w:rsid w:val="00334D50"/>
    <w:rsid w:val="00335FD4"/>
    <w:rsid w:val="00337334"/>
    <w:rsid w:val="00343CD3"/>
    <w:rsid w:val="0034441D"/>
    <w:rsid w:val="00346557"/>
    <w:rsid w:val="00347983"/>
    <w:rsid w:val="00347CEE"/>
    <w:rsid w:val="003538BB"/>
    <w:rsid w:val="00353D8A"/>
    <w:rsid w:val="0035445D"/>
    <w:rsid w:val="00363C98"/>
    <w:rsid w:val="00365281"/>
    <w:rsid w:val="00366074"/>
    <w:rsid w:val="003702C7"/>
    <w:rsid w:val="003713B7"/>
    <w:rsid w:val="00371BF8"/>
    <w:rsid w:val="00373B35"/>
    <w:rsid w:val="003770E8"/>
    <w:rsid w:val="003831F5"/>
    <w:rsid w:val="0038371A"/>
    <w:rsid w:val="003840DF"/>
    <w:rsid w:val="003866D9"/>
    <w:rsid w:val="003A1508"/>
    <w:rsid w:val="003A1ADC"/>
    <w:rsid w:val="003A406B"/>
    <w:rsid w:val="003A68E3"/>
    <w:rsid w:val="003B0607"/>
    <w:rsid w:val="003B1952"/>
    <w:rsid w:val="003B6C3B"/>
    <w:rsid w:val="003C058B"/>
    <w:rsid w:val="003C2651"/>
    <w:rsid w:val="003C3685"/>
    <w:rsid w:val="003C726D"/>
    <w:rsid w:val="003D01DB"/>
    <w:rsid w:val="003D44E8"/>
    <w:rsid w:val="003D67A6"/>
    <w:rsid w:val="003E0F1E"/>
    <w:rsid w:val="003E509A"/>
    <w:rsid w:val="003E6E70"/>
    <w:rsid w:val="003F0FA5"/>
    <w:rsid w:val="003F2594"/>
    <w:rsid w:val="003F758A"/>
    <w:rsid w:val="004041E9"/>
    <w:rsid w:val="004046B4"/>
    <w:rsid w:val="00404A3A"/>
    <w:rsid w:val="00404FF6"/>
    <w:rsid w:val="00405DF4"/>
    <w:rsid w:val="0041246F"/>
    <w:rsid w:val="00412E3D"/>
    <w:rsid w:val="0041587C"/>
    <w:rsid w:val="00416371"/>
    <w:rsid w:val="00422718"/>
    <w:rsid w:val="00422DE3"/>
    <w:rsid w:val="00424395"/>
    <w:rsid w:val="00424CA0"/>
    <w:rsid w:val="00437B94"/>
    <w:rsid w:val="00442478"/>
    <w:rsid w:val="00443273"/>
    <w:rsid w:val="004513B5"/>
    <w:rsid w:val="0045173B"/>
    <w:rsid w:val="0045208F"/>
    <w:rsid w:val="00452FED"/>
    <w:rsid w:val="00454D68"/>
    <w:rsid w:val="004552AC"/>
    <w:rsid w:val="00457033"/>
    <w:rsid w:val="00457B9B"/>
    <w:rsid w:val="00457E8E"/>
    <w:rsid w:val="004615CE"/>
    <w:rsid w:val="00463B79"/>
    <w:rsid w:val="00473F8D"/>
    <w:rsid w:val="0047495A"/>
    <w:rsid w:val="00475527"/>
    <w:rsid w:val="004820EC"/>
    <w:rsid w:val="00484C1E"/>
    <w:rsid w:val="00491AAD"/>
    <w:rsid w:val="00494417"/>
    <w:rsid w:val="00495D17"/>
    <w:rsid w:val="00495FF5"/>
    <w:rsid w:val="00496CC5"/>
    <w:rsid w:val="004A034C"/>
    <w:rsid w:val="004A094D"/>
    <w:rsid w:val="004A2C5D"/>
    <w:rsid w:val="004A3A07"/>
    <w:rsid w:val="004A50B6"/>
    <w:rsid w:val="004A611B"/>
    <w:rsid w:val="004B1996"/>
    <w:rsid w:val="004B3534"/>
    <w:rsid w:val="004B5835"/>
    <w:rsid w:val="004C151B"/>
    <w:rsid w:val="004C45A9"/>
    <w:rsid w:val="004D1C72"/>
    <w:rsid w:val="004D7C99"/>
    <w:rsid w:val="004E1CBB"/>
    <w:rsid w:val="004E335D"/>
    <w:rsid w:val="004E3B0A"/>
    <w:rsid w:val="004E5BA1"/>
    <w:rsid w:val="004F5AF5"/>
    <w:rsid w:val="004F5D60"/>
    <w:rsid w:val="0050551C"/>
    <w:rsid w:val="00505809"/>
    <w:rsid w:val="00505BA3"/>
    <w:rsid w:val="005063C4"/>
    <w:rsid w:val="005121DE"/>
    <w:rsid w:val="00516175"/>
    <w:rsid w:val="0051669D"/>
    <w:rsid w:val="00517F34"/>
    <w:rsid w:val="005218EE"/>
    <w:rsid w:val="00530493"/>
    <w:rsid w:val="00533FE1"/>
    <w:rsid w:val="00536F5D"/>
    <w:rsid w:val="005427E8"/>
    <w:rsid w:val="005455B4"/>
    <w:rsid w:val="00545E30"/>
    <w:rsid w:val="005518C9"/>
    <w:rsid w:val="00552D68"/>
    <w:rsid w:val="005538EE"/>
    <w:rsid w:val="00556DF6"/>
    <w:rsid w:val="00560338"/>
    <w:rsid w:val="00572986"/>
    <w:rsid w:val="00575A9E"/>
    <w:rsid w:val="00575E13"/>
    <w:rsid w:val="00577152"/>
    <w:rsid w:val="005775D5"/>
    <w:rsid w:val="00581D0A"/>
    <w:rsid w:val="0059124F"/>
    <w:rsid w:val="00592602"/>
    <w:rsid w:val="005937B1"/>
    <w:rsid w:val="005976B8"/>
    <w:rsid w:val="005A29BA"/>
    <w:rsid w:val="005A383E"/>
    <w:rsid w:val="005B4103"/>
    <w:rsid w:val="005B4AF3"/>
    <w:rsid w:val="005B678F"/>
    <w:rsid w:val="005B6B65"/>
    <w:rsid w:val="005C0BEA"/>
    <w:rsid w:val="005C5321"/>
    <w:rsid w:val="005C7038"/>
    <w:rsid w:val="005C775C"/>
    <w:rsid w:val="005D11A7"/>
    <w:rsid w:val="005D4AC8"/>
    <w:rsid w:val="005D7D6B"/>
    <w:rsid w:val="005E4564"/>
    <w:rsid w:val="005E6F41"/>
    <w:rsid w:val="005E7BB7"/>
    <w:rsid w:val="005F7303"/>
    <w:rsid w:val="00600E21"/>
    <w:rsid w:val="006023C9"/>
    <w:rsid w:val="006042DE"/>
    <w:rsid w:val="006043E7"/>
    <w:rsid w:val="0060589C"/>
    <w:rsid w:val="00611D1C"/>
    <w:rsid w:val="00613EB0"/>
    <w:rsid w:val="0061567D"/>
    <w:rsid w:val="006172A1"/>
    <w:rsid w:val="006316D8"/>
    <w:rsid w:val="00631E68"/>
    <w:rsid w:val="00635F49"/>
    <w:rsid w:val="00636C22"/>
    <w:rsid w:val="00637343"/>
    <w:rsid w:val="006441E1"/>
    <w:rsid w:val="00645425"/>
    <w:rsid w:val="006535FA"/>
    <w:rsid w:val="006607CB"/>
    <w:rsid w:val="00662DCA"/>
    <w:rsid w:val="00667B2B"/>
    <w:rsid w:val="00667FAA"/>
    <w:rsid w:val="00671CA3"/>
    <w:rsid w:val="00675A03"/>
    <w:rsid w:val="006809EE"/>
    <w:rsid w:val="00687740"/>
    <w:rsid w:val="006916ED"/>
    <w:rsid w:val="0069193A"/>
    <w:rsid w:val="00692EC7"/>
    <w:rsid w:val="006952F2"/>
    <w:rsid w:val="006A5F1D"/>
    <w:rsid w:val="006B1BAB"/>
    <w:rsid w:val="006C498D"/>
    <w:rsid w:val="006D41CD"/>
    <w:rsid w:val="006D6DCF"/>
    <w:rsid w:val="006E0A33"/>
    <w:rsid w:val="006E5964"/>
    <w:rsid w:val="006E5F9E"/>
    <w:rsid w:val="006E69A7"/>
    <w:rsid w:val="006F0B6B"/>
    <w:rsid w:val="006F2769"/>
    <w:rsid w:val="006F335F"/>
    <w:rsid w:val="006F4F4A"/>
    <w:rsid w:val="006F601B"/>
    <w:rsid w:val="006F62D8"/>
    <w:rsid w:val="00703153"/>
    <w:rsid w:val="0070647A"/>
    <w:rsid w:val="007124BA"/>
    <w:rsid w:val="007125F5"/>
    <w:rsid w:val="00721926"/>
    <w:rsid w:val="007252D4"/>
    <w:rsid w:val="007257B9"/>
    <w:rsid w:val="00726378"/>
    <w:rsid w:val="00732220"/>
    <w:rsid w:val="0073628A"/>
    <w:rsid w:val="00736755"/>
    <w:rsid w:val="00741576"/>
    <w:rsid w:val="00741D5D"/>
    <w:rsid w:val="00744C1B"/>
    <w:rsid w:val="007453F5"/>
    <w:rsid w:val="00746432"/>
    <w:rsid w:val="007505C6"/>
    <w:rsid w:val="007542A4"/>
    <w:rsid w:val="00760B1E"/>
    <w:rsid w:val="00762078"/>
    <w:rsid w:val="00766AB0"/>
    <w:rsid w:val="0076735B"/>
    <w:rsid w:val="007675F3"/>
    <w:rsid w:val="007706E7"/>
    <w:rsid w:val="0077611C"/>
    <w:rsid w:val="007915B8"/>
    <w:rsid w:val="007923D4"/>
    <w:rsid w:val="00795120"/>
    <w:rsid w:val="0079660E"/>
    <w:rsid w:val="007A0D46"/>
    <w:rsid w:val="007A332D"/>
    <w:rsid w:val="007A792F"/>
    <w:rsid w:val="007B0F50"/>
    <w:rsid w:val="007B1496"/>
    <w:rsid w:val="007B1EA4"/>
    <w:rsid w:val="007B64F1"/>
    <w:rsid w:val="007B6E79"/>
    <w:rsid w:val="007C0069"/>
    <w:rsid w:val="007C06EF"/>
    <w:rsid w:val="007C29F0"/>
    <w:rsid w:val="007C4174"/>
    <w:rsid w:val="007C4EE2"/>
    <w:rsid w:val="007C5CC2"/>
    <w:rsid w:val="007C7712"/>
    <w:rsid w:val="007D0DAF"/>
    <w:rsid w:val="007D1489"/>
    <w:rsid w:val="007D5C08"/>
    <w:rsid w:val="007D67B7"/>
    <w:rsid w:val="007D7DE2"/>
    <w:rsid w:val="007E1403"/>
    <w:rsid w:val="007E2AE4"/>
    <w:rsid w:val="007E718B"/>
    <w:rsid w:val="007F1968"/>
    <w:rsid w:val="007F1EE4"/>
    <w:rsid w:val="007F2C00"/>
    <w:rsid w:val="007F731A"/>
    <w:rsid w:val="00800E9B"/>
    <w:rsid w:val="008027F4"/>
    <w:rsid w:val="00802FDF"/>
    <w:rsid w:val="00812B3A"/>
    <w:rsid w:val="0081769D"/>
    <w:rsid w:val="00821A65"/>
    <w:rsid w:val="00821CF5"/>
    <w:rsid w:val="00822CA2"/>
    <w:rsid w:val="00827CDD"/>
    <w:rsid w:val="00830F2D"/>
    <w:rsid w:val="00833641"/>
    <w:rsid w:val="00840C6D"/>
    <w:rsid w:val="00841420"/>
    <w:rsid w:val="00853FF8"/>
    <w:rsid w:val="00855E62"/>
    <w:rsid w:val="00855FB0"/>
    <w:rsid w:val="00857EE2"/>
    <w:rsid w:val="00861E00"/>
    <w:rsid w:val="0086594E"/>
    <w:rsid w:val="00871ACF"/>
    <w:rsid w:val="00890EDC"/>
    <w:rsid w:val="00891087"/>
    <w:rsid w:val="00891225"/>
    <w:rsid w:val="0089279D"/>
    <w:rsid w:val="00895F9F"/>
    <w:rsid w:val="008A3423"/>
    <w:rsid w:val="008A4946"/>
    <w:rsid w:val="008A63C0"/>
    <w:rsid w:val="008A7283"/>
    <w:rsid w:val="008A75BD"/>
    <w:rsid w:val="008B4A2F"/>
    <w:rsid w:val="008B7BD8"/>
    <w:rsid w:val="008C1017"/>
    <w:rsid w:val="008C1504"/>
    <w:rsid w:val="008C55DF"/>
    <w:rsid w:val="008E4557"/>
    <w:rsid w:val="008F1495"/>
    <w:rsid w:val="008F1A7E"/>
    <w:rsid w:val="008F1E34"/>
    <w:rsid w:val="008F2596"/>
    <w:rsid w:val="008F2F4B"/>
    <w:rsid w:val="008F7FA2"/>
    <w:rsid w:val="00904C4D"/>
    <w:rsid w:val="009067FA"/>
    <w:rsid w:val="009102E6"/>
    <w:rsid w:val="009105F7"/>
    <w:rsid w:val="00912A98"/>
    <w:rsid w:val="0091437C"/>
    <w:rsid w:val="00915A0B"/>
    <w:rsid w:val="009234D6"/>
    <w:rsid w:val="0092478B"/>
    <w:rsid w:val="00926242"/>
    <w:rsid w:val="0093208A"/>
    <w:rsid w:val="00936959"/>
    <w:rsid w:val="00941BC1"/>
    <w:rsid w:val="00943E52"/>
    <w:rsid w:val="00953183"/>
    <w:rsid w:val="009726B8"/>
    <w:rsid w:val="00972B0B"/>
    <w:rsid w:val="009745EC"/>
    <w:rsid w:val="0097503F"/>
    <w:rsid w:val="00977401"/>
    <w:rsid w:val="00980235"/>
    <w:rsid w:val="009819A3"/>
    <w:rsid w:val="00982D6A"/>
    <w:rsid w:val="0098331A"/>
    <w:rsid w:val="00985D26"/>
    <w:rsid w:val="00990C52"/>
    <w:rsid w:val="00994513"/>
    <w:rsid w:val="00994F8A"/>
    <w:rsid w:val="009A0798"/>
    <w:rsid w:val="009A1C33"/>
    <w:rsid w:val="009A362B"/>
    <w:rsid w:val="009B1AF0"/>
    <w:rsid w:val="009B4357"/>
    <w:rsid w:val="009B5725"/>
    <w:rsid w:val="009C3959"/>
    <w:rsid w:val="009C68CB"/>
    <w:rsid w:val="009C731B"/>
    <w:rsid w:val="009C7E8E"/>
    <w:rsid w:val="009D2078"/>
    <w:rsid w:val="009D29CB"/>
    <w:rsid w:val="009E387F"/>
    <w:rsid w:val="009E637C"/>
    <w:rsid w:val="009F0765"/>
    <w:rsid w:val="009F6DC6"/>
    <w:rsid w:val="009F75BF"/>
    <w:rsid w:val="00A0060A"/>
    <w:rsid w:val="00A00DBC"/>
    <w:rsid w:val="00A01FDF"/>
    <w:rsid w:val="00A045EF"/>
    <w:rsid w:val="00A04E9A"/>
    <w:rsid w:val="00A0649D"/>
    <w:rsid w:val="00A132B2"/>
    <w:rsid w:val="00A16093"/>
    <w:rsid w:val="00A2134F"/>
    <w:rsid w:val="00A35453"/>
    <w:rsid w:val="00A40343"/>
    <w:rsid w:val="00A416E3"/>
    <w:rsid w:val="00A4651C"/>
    <w:rsid w:val="00A51379"/>
    <w:rsid w:val="00A53C39"/>
    <w:rsid w:val="00A56278"/>
    <w:rsid w:val="00A62E5D"/>
    <w:rsid w:val="00A64666"/>
    <w:rsid w:val="00A7119E"/>
    <w:rsid w:val="00A75C89"/>
    <w:rsid w:val="00A773D3"/>
    <w:rsid w:val="00A81AB2"/>
    <w:rsid w:val="00A87B83"/>
    <w:rsid w:val="00A967AB"/>
    <w:rsid w:val="00A96BCB"/>
    <w:rsid w:val="00AA0CA6"/>
    <w:rsid w:val="00AA190C"/>
    <w:rsid w:val="00AA45E4"/>
    <w:rsid w:val="00AA4D44"/>
    <w:rsid w:val="00AA6FFA"/>
    <w:rsid w:val="00AA750B"/>
    <w:rsid w:val="00AB0D6F"/>
    <w:rsid w:val="00AB290B"/>
    <w:rsid w:val="00AC0331"/>
    <w:rsid w:val="00AC1828"/>
    <w:rsid w:val="00AC419F"/>
    <w:rsid w:val="00AC42AC"/>
    <w:rsid w:val="00AC458D"/>
    <w:rsid w:val="00AD16D0"/>
    <w:rsid w:val="00AD395D"/>
    <w:rsid w:val="00AD451E"/>
    <w:rsid w:val="00AE0328"/>
    <w:rsid w:val="00AE08A4"/>
    <w:rsid w:val="00AE18BE"/>
    <w:rsid w:val="00AE2883"/>
    <w:rsid w:val="00AE4DD1"/>
    <w:rsid w:val="00AF09C7"/>
    <w:rsid w:val="00AF124A"/>
    <w:rsid w:val="00AF169F"/>
    <w:rsid w:val="00AF26D4"/>
    <w:rsid w:val="00AF5207"/>
    <w:rsid w:val="00AF544A"/>
    <w:rsid w:val="00AF59DD"/>
    <w:rsid w:val="00B00261"/>
    <w:rsid w:val="00B067CE"/>
    <w:rsid w:val="00B07E42"/>
    <w:rsid w:val="00B07F93"/>
    <w:rsid w:val="00B137BB"/>
    <w:rsid w:val="00B13FB3"/>
    <w:rsid w:val="00B156AC"/>
    <w:rsid w:val="00B156E2"/>
    <w:rsid w:val="00B24234"/>
    <w:rsid w:val="00B2459D"/>
    <w:rsid w:val="00B30EA3"/>
    <w:rsid w:val="00B33784"/>
    <w:rsid w:val="00B3630A"/>
    <w:rsid w:val="00B44479"/>
    <w:rsid w:val="00B44F30"/>
    <w:rsid w:val="00B51862"/>
    <w:rsid w:val="00B535B4"/>
    <w:rsid w:val="00B55B66"/>
    <w:rsid w:val="00B561B1"/>
    <w:rsid w:val="00B573AE"/>
    <w:rsid w:val="00B60C6E"/>
    <w:rsid w:val="00B626EC"/>
    <w:rsid w:val="00B67592"/>
    <w:rsid w:val="00B710C5"/>
    <w:rsid w:val="00B725B9"/>
    <w:rsid w:val="00B7312F"/>
    <w:rsid w:val="00B75D41"/>
    <w:rsid w:val="00B77EBC"/>
    <w:rsid w:val="00B80E61"/>
    <w:rsid w:val="00B81225"/>
    <w:rsid w:val="00B816D6"/>
    <w:rsid w:val="00B820F9"/>
    <w:rsid w:val="00B83B05"/>
    <w:rsid w:val="00B84CE5"/>
    <w:rsid w:val="00B91BB1"/>
    <w:rsid w:val="00B97A55"/>
    <w:rsid w:val="00BA101B"/>
    <w:rsid w:val="00BA3CF7"/>
    <w:rsid w:val="00BB2605"/>
    <w:rsid w:val="00BB27DC"/>
    <w:rsid w:val="00BB552A"/>
    <w:rsid w:val="00BB5548"/>
    <w:rsid w:val="00BB6ABD"/>
    <w:rsid w:val="00BC075A"/>
    <w:rsid w:val="00BC5B1A"/>
    <w:rsid w:val="00BC5FEB"/>
    <w:rsid w:val="00BE3251"/>
    <w:rsid w:val="00BF036B"/>
    <w:rsid w:val="00BF1D44"/>
    <w:rsid w:val="00BF26F7"/>
    <w:rsid w:val="00BF4FBC"/>
    <w:rsid w:val="00BF58A9"/>
    <w:rsid w:val="00C012F3"/>
    <w:rsid w:val="00C05A4A"/>
    <w:rsid w:val="00C06F2B"/>
    <w:rsid w:val="00C1194D"/>
    <w:rsid w:val="00C17799"/>
    <w:rsid w:val="00C234FA"/>
    <w:rsid w:val="00C27738"/>
    <w:rsid w:val="00C303FF"/>
    <w:rsid w:val="00C31BE7"/>
    <w:rsid w:val="00C32E84"/>
    <w:rsid w:val="00C350F3"/>
    <w:rsid w:val="00C352DC"/>
    <w:rsid w:val="00C40700"/>
    <w:rsid w:val="00C4179B"/>
    <w:rsid w:val="00C4227F"/>
    <w:rsid w:val="00C456BD"/>
    <w:rsid w:val="00C47348"/>
    <w:rsid w:val="00C476E0"/>
    <w:rsid w:val="00C47D5A"/>
    <w:rsid w:val="00C50140"/>
    <w:rsid w:val="00C551A0"/>
    <w:rsid w:val="00C5572E"/>
    <w:rsid w:val="00C605F2"/>
    <w:rsid w:val="00C60F00"/>
    <w:rsid w:val="00C61198"/>
    <w:rsid w:val="00C612AC"/>
    <w:rsid w:val="00C63766"/>
    <w:rsid w:val="00C638D9"/>
    <w:rsid w:val="00C66D9D"/>
    <w:rsid w:val="00C67526"/>
    <w:rsid w:val="00C67950"/>
    <w:rsid w:val="00C70761"/>
    <w:rsid w:val="00C74658"/>
    <w:rsid w:val="00C761E9"/>
    <w:rsid w:val="00C7742E"/>
    <w:rsid w:val="00C77B6C"/>
    <w:rsid w:val="00C861E7"/>
    <w:rsid w:val="00C86E91"/>
    <w:rsid w:val="00C9358C"/>
    <w:rsid w:val="00CA1FBD"/>
    <w:rsid w:val="00CA4056"/>
    <w:rsid w:val="00CA4C27"/>
    <w:rsid w:val="00CA4CDE"/>
    <w:rsid w:val="00CA51D3"/>
    <w:rsid w:val="00CA60EF"/>
    <w:rsid w:val="00CB190A"/>
    <w:rsid w:val="00CB5279"/>
    <w:rsid w:val="00CB5BDF"/>
    <w:rsid w:val="00CB5E30"/>
    <w:rsid w:val="00CB646F"/>
    <w:rsid w:val="00CB64FB"/>
    <w:rsid w:val="00CC0C7D"/>
    <w:rsid w:val="00CC11FE"/>
    <w:rsid w:val="00CC517C"/>
    <w:rsid w:val="00CC5B96"/>
    <w:rsid w:val="00CC7593"/>
    <w:rsid w:val="00CD0EE2"/>
    <w:rsid w:val="00CD563B"/>
    <w:rsid w:val="00CE2ACD"/>
    <w:rsid w:val="00CE2AE9"/>
    <w:rsid w:val="00CE4CAC"/>
    <w:rsid w:val="00CE76FD"/>
    <w:rsid w:val="00CF05EC"/>
    <w:rsid w:val="00CF0F54"/>
    <w:rsid w:val="00D009D1"/>
    <w:rsid w:val="00D01978"/>
    <w:rsid w:val="00D02FFD"/>
    <w:rsid w:val="00D0440C"/>
    <w:rsid w:val="00D11CC3"/>
    <w:rsid w:val="00D1455C"/>
    <w:rsid w:val="00D24F99"/>
    <w:rsid w:val="00D25E1C"/>
    <w:rsid w:val="00D26601"/>
    <w:rsid w:val="00D27477"/>
    <w:rsid w:val="00D27AF9"/>
    <w:rsid w:val="00D27D2C"/>
    <w:rsid w:val="00D34B70"/>
    <w:rsid w:val="00D45A18"/>
    <w:rsid w:val="00D46DD0"/>
    <w:rsid w:val="00D54F39"/>
    <w:rsid w:val="00D60200"/>
    <w:rsid w:val="00D63B44"/>
    <w:rsid w:val="00D64F2B"/>
    <w:rsid w:val="00D65B81"/>
    <w:rsid w:val="00D6641D"/>
    <w:rsid w:val="00D82542"/>
    <w:rsid w:val="00D87A96"/>
    <w:rsid w:val="00D9272A"/>
    <w:rsid w:val="00D9420C"/>
    <w:rsid w:val="00D94AFA"/>
    <w:rsid w:val="00D9597E"/>
    <w:rsid w:val="00DA21AA"/>
    <w:rsid w:val="00DA2B0C"/>
    <w:rsid w:val="00DA42FB"/>
    <w:rsid w:val="00DA4CD8"/>
    <w:rsid w:val="00DA5571"/>
    <w:rsid w:val="00DB09EE"/>
    <w:rsid w:val="00DB3217"/>
    <w:rsid w:val="00DB5BC9"/>
    <w:rsid w:val="00DC1C96"/>
    <w:rsid w:val="00DC42CE"/>
    <w:rsid w:val="00DC46CA"/>
    <w:rsid w:val="00DC7849"/>
    <w:rsid w:val="00DC7F15"/>
    <w:rsid w:val="00DD1735"/>
    <w:rsid w:val="00DD4A14"/>
    <w:rsid w:val="00DD6562"/>
    <w:rsid w:val="00DE23E9"/>
    <w:rsid w:val="00DF4571"/>
    <w:rsid w:val="00E00497"/>
    <w:rsid w:val="00E020C2"/>
    <w:rsid w:val="00E05D29"/>
    <w:rsid w:val="00E06646"/>
    <w:rsid w:val="00E06D88"/>
    <w:rsid w:val="00E06F32"/>
    <w:rsid w:val="00E12ABB"/>
    <w:rsid w:val="00E12F85"/>
    <w:rsid w:val="00E14A00"/>
    <w:rsid w:val="00E14FF0"/>
    <w:rsid w:val="00E15843"/>
    <w:rsid w:val="00E172F6"/>
    <w:rsid w:val="00E23742"/>
    <w:rsid w:val="00E23B2E"/>
    <w:rsid w:val="00E32392"/>
    <w:rsid w:val="00E32BB4"/>
    <w:rsid w:val="00E366B2"/>
    <w:rsid w:val="00E42450"/>
    <w:rsid w:val="00E4350E"/>
    <w:rsid w:val="00E56AC1"/>
    <w:rsid w:val="00E56CFB"/>
    <w:rsid w:val="00E570AC"/>
    <w:rsid w:val="00E60446"/>
    <w:rsid w:val="00E649DA"/>
    <w:rsid w:val="00E6559A"/>
    <w:rsid w:val="00E709EF"/>
    <w:rsid w:val="00E71DE4"/>
    <w:rsid w:val="00E76560"/>
    <w:rsid w:val="00E91132"/>
    <w:rsid w:val="00E92575"/>
    <w:rsid w:val="00E93491"/>
    <w:rsid w:val="00E95C90"/>
    <w:rsid w:val="00E95F54"/>
    <w:rsid w:val="00EA02B1"/>
    <w:rsid w:val="00EA0E49"/>
    <w:rsid w:val="00EB4C50"/>
    <w:rsid w:val="00EB4ED0"/>
    <w:rsid w:val="00EB57AB"/>
    <w:rsid w:val="00EB64A6"/>
    <w:rsid w:val="00EB6D2A"/>
    <w:rsid w:val="00EC6C69"/>
    <w:rsid w:val="00ED1875"/>
    <w:rsid w:val="00ED22E1"/>
    <w:rsid w:val="00ED2B11"/>
    <w:rsid w:val="00ED3054"/>
    <w:rsid w:val="00ED611B"/>
    <w:rsid w:val="00ED6842"/>
    <w:rsid w:val="00EE59BC"/>
    <w:rsid w:val="00EE7660"/>
    <w:rsid w:val="00F0504A"/>
    <w:rsid w:val="00F0517E"/>
    <w:rsid w:val="00F0577C"/>
    <w:rsid w:val="00F06948"/>
    <w:rsid w:val="00F10F60"/>
    <w:rsid w:val="00F15505"/>
    <w:rsid w:val="00F21CFD"/>
    <w:rsid w:val="00F23CE2"/>
    <w:rsid w:val="00F24D10"/>
    <w:rsid w:val="00F30578"/>
    <w:rsid w:val="00F32113"/>
    <w:rsid w:val="00F32687"/>
    <w:rsid w:val="00F35C89"/>
    <w:rsid w:val="00F42373"/>
    <w:rsid w:val="00F43491"/>
    <w:rsid w:val="00F43BE8"/>
    <w:rsid w:val="00F5025A"/>
    <w:rsid w:val="00F503F7"/>
    <w:rsid w:val="00F54ACD"/>
    <w:rsid w:val="00F555FE"/>
    <w:rsid w:val="00F57478"/>
    <w:rsid w:val="00F5780B"/>
    <w:rsid w:val="00F57F66"/>
    <w:rsid w:val="00F614B8"/>
    <w:rsid w:val="00F61C89"/>
    <w:rsid w:val="00F634DD"/>
    <w:rsid w:val="00F651BF"/>
    <w:rsid w:val="00F65AA7"/>
    <w:rsid w:val="00F70D28"/>
    <w:rsid w:val="00F727A6"/>
    <w:rsid w:val="00F778D5"/>
    <w:rsid w:val="00F841B8"/>
    <w:rsid w:val="00F87930"/>
    <w:rsid w:val="00F87C15"/>
    <w:rsid w:val="00F909C4"/>
    <w:rsid w:val="00F9207B"/>
    <w:rsid w:val="00F95354"/>
    <w:rsid w:val="00F9687E"/>
    <w:rsid w:val="00FA474E"/>
    <w:rsid w:val="00FA5EF0"/>
    <w:rsid w:val="00FB0CBD"/>
    <w:rsid w:val="00FB208D"/>
    <w:rsid w:val="00FB3D88"/>
    <w:rsid w:val="00FB5EE9"/>
    <w:rsid w:val="00FB61A7"/>
    <w:rsid w:val="00FC001A"/>
    <w:rsid w:val="00FC1A5D"/>
    <w:rsid w:val="00FC1B0F"/>
    <w:rsid w:val="00FD13DC"/>
    <w:rsid w:val="00FD2271"/>
    <w:rsid w:val="00FD4E30"/>
    <w:rsid w:val="00FD7492"/>
    <w:rsid w:val="00FE4102"/>
    <w:rsid w:val="00FE48E0"/>
    <w:rsid w:val="00FE4EDC"/>
    <w:rsid w:val="00FE6598"/>
    <w:rsid w:val="00FE7F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D8"/>
    <w:rPr>
      <w:noProof/>
      <w:sz w:val="24"/>
      <w:szCs w:val="24"/>
    </w:rPr>
  </w:style>
  <w:style w:type="paragraph" w:styleId="Heading1">
    <w:name w:val="heading 1"/>
    <w:basedOn w:val="Normal"/>
    <w:next w:val="Normal"/>
    <w:qFormat/>
    <w:rsid w:val="00AA6FF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6FF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A6FFA"/>
    <w:pPr>
      <w:keepNext/>
      <w:spacing w:before="240" w:after="60"/>
      <w:outlineLvl w:val="2"/>
    </w:pPr>
    <w:rPr>
      <w:rFonts w:ascii="Arial" w:hAnsi="Arial" w:cs="Arial"/>
      <w:b/>
      <w:bCs/>
      <w:sz w:val="26"/>
      <w:szCs w:val="26"/>
    </w:rPr>
  </w:style>
  <w:style w:type="paragraph" w:styleId="Heading4">
    <w:name w:val="heading 4"/>
    <w:basedOn w:val="Normal"/>
    <w:next w:val="Normal"/>
    <w:qFormat/>
    <w:rsid w:val="00AA6FFA"/>
    <w:pPr>
      <w:keepNext/>
      <w:spacing w:before="240" w:after="60"/>
      <w:outlineLvl w:val="3"/>
    </w:pPr>
    <w:rPr>
      <w:b/>
      <w:bCs/>
      <w:sz w:val="28"/>
      <w:szCs w:val="28"/>
    </w:rPr>
  </w:style>
  <w:style w:type="paragraph" w:styleId="Heading5">
    <w:name w:val="heading 5"/>
    <w:basedOn w:val="Normal"/>
    <w:next w:val="Normal"/>
    <w:qFormat/>
    <w:rsid w:val="00AA6FFA"/>
    <w:pPr>
      <w:spacing w:before="240" w:after="60"/>
      <w:outlineLvl w:val="4"/>
    </w:pPr>
    <w:rPr>
      <w:b/>
      <w:bCs/>
      <w:i/>
      <w:iCs/>
      <w:sz w:val="26"/>
      <w:szCs w:val="26"/>
    </w:rPr>
  </w:style>
  <w:style w:type="paragraph" w:styleId="Heading6">
    <w:name w:val="heading 6"/>
    <w:basedOn w:val="Normal"/>
    <w:next w:val="Normal"/>
    <w:qFormat/>
    <w:rsid w:val="00AA6FFA"/>
    <w:pPr>
      <w:spacing w:before="240" w:after="60"/>
      <w:outlineLvl w:val="5"/>
    </w:pPr>
    <w:rPr>
      <w:b/>
      <w:bCs/>
      <w:sz w:val="22"/>
      <w:szCs w:val="22"/>
    </w:rPr>
  </w:style>
  <w:style w:type="paragraph" w:styleId="Heading7">
    <w:name w:val="heading 7"/>
    <w:basedOn w:val="Normal"/>
    <w:next w:val="Normal"/>
    <w:qFormat/>
    <w:rsid w:val="00AA6FFA"/>
    <w:pPr>
      <w:spacing w:before="240" w:after="60"/>
      <w:outlineLvl w:val="6"/>
    </w:pPr>
  </w:style>
  <w:style w:type="paragraph" w:styleId="Heading8">
    <w:name w:val="heading 8"/>
    <w:basedOn w:val="Normal"/>
    <w:next w:val="Normal"/>
    <w:qFormat/>
    <w:rsid w:val="00AA6FFA"/>
    <w:pPr>
      <w:spacing w:before="240" w:after="60"/>
      <w:outlineLvl w:val="7"/>
    </w:pPr>
    <w:rPr>
      <w:i/>
      <w:iCs/>
    </w:rPr>
  </w:style>
  <w:style w:type="paragraph" w:styleId="Heading9">
    <w:name w:val="heading 9"/>
    <w:basedOn w:val="Normal"/>
    <w:next w:val="Normal"/>
    <w:qFormat/>
    <w:rsid w:val="00AA6FF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A6FFA"/>
    <w:pPr>
      <w:tabs>
        <w:tab w:val="center" w:pos="4153"/>
        <w:tab w:val="right" w:pos="8306"/>
      </w:tabs>
    </w:pPr>
    <w:rPr>
      <w:sz w:val="16"/>
    </w:rPr>
  </w:style>
  <w:style w:type="paragraph" w:styleId="Footer">
    <w:name w:val="footer"/>
    <w:basedOn w:val="Normal"/>
    <w:link w:val="FooterChar"/>
    <w:uiPriority w:val="99"/>
    <w:rsid w:val="00AA6FFA"/>
    <w:rPr>
      <w:rFonts w:ascii="Arial" w:hAnsi="Arial"/>
      <w:sz w:val="18"/>
    </w:rPr>
  </w:style>
  <w:style w:type="character" w:styleId="PageNumber">
    <w:name w:val="page number"/>
    <w:basedOn w:val="DefaultParagraphFont"/>
    <w:rsid w:val="00AA6FFA"/>
    <w:rPr>
      <w:rFonts w:ascii="Arial" w:hAnsi="Arial"/>
      <w:sz w:val="22"/>
    </w:rPr>
  </w:style>
  <w:style w:type="paragraph" w:customStyle="1" w:styleId="R1">
    <w:name w:val="R1"/>
    <w:aliases w:val="1. or 1.(1)"/>
    <w:basedOn w:val="Normal"/>
    <w:next w:val="Normal"/>
    <w:link w:val="R1Char"/>
    <w:rsid w:val="00AA6FFA"/>
    <w:pPr>
      <w:tabs>
        <w:tab w:val="right" w:pos="794"/>
      </w:tabs>
      <w:spacing w:before="120" w:line="260" w:lineRule="exact"/>
      <w:ind w:left="964" w:hanging="964"/>
      <w:jc w:val="both"/>
    </w:pPr>
    <w:rPr>
      <w:lang w:eastAsia="en-US"/>
    </w:rPr>
  </w:style>
  <w:style w:type="paragraph" w:customStyle="1" w:styleId="R2">
    <w:name w:val="R2"/>
    <w:aliases w:val="(2)"/>
    <w:basedOn w:val="Normal"/>
    <w:rsid w:val="00AA6FFA"/>
    <w:pPr>
      <w:tabs>
        <w:tab w:val="right" w:pos="794"/>
      </w:tabs>
      <w:spacing w:before="180" w:line="260" w:lineRule="exact"/>
      <w:ind w:left="964" w:hanging="964"/>
      <w:jc w:val="both"/>
    </w:pPr>
    <w:rPr>
      <w:lang w:eastAsia="en-US"/>
    </w:rPr>
  </w:style>
  <w:style w:type="paragraph" w:customStyle="1" w:styleId="Blanc">
    <w:name w:val="Blanc"/>
    <w:basedOn w:val="Normal"/>
    <w:next w:val="TableText"/>
    <w:rsid w:val="00F0504A"/>
    <w:pPr>
      <w:keepNext/>
      <w:keepLines/>
      <w:jc w:val="both"/>
    </w:pPr>
    <w:rPr>
      <w:sz w:val="16"/>
    </w:rPr>
  </w:style>
  <w:style w:type="paragraph" w:customStyle="1" w:styleId="TableText">
    <w:name w:val="Table_Text"/>
    <w:basedOn w:val="Normal"/>
    <w:rsid w:val="00F0504A"/>
    <w:pPr>
      <w:keepNext/>
      <w:tabs>
        <w:tab w:val="left" w:pos="794"/>
        <w:tab w:val="left" w:pos="1191"/>
        <w:tab w:val="left" w:pos="1588"/>
        <w:tab w:val="left" w:pos="1985"/>
      </w:tabs>
      <w:spacing w:before="100" w:after="100" w:line="190" w:lineRule="exact"/>
      <w:jc w:val="both"/>
    </w:pPr>
    <w:rPr>
      <w:sz w:val="18"/>
    </w:rPr>
  </w:style>
  <w:style w:type="paragraph" w:styleId="FootnoteText">
    <w:name w:val="footnote text"/>
    <w:basedOn w:val="Normal"/>
    <w:link w:val="FootnoteTextChar"/>
    <w:rsid w:val="00AA6FFA"/>
    <w:rPr>
      <w:sz w:val="20"/>
      <w:szCs w:val="20"/>
    </w:rPr>
  </w:style>
  <w:style w:type="character" w:styleId="FootnoteReference">
    <w:name w:val="footnote reference"/>
    <w:basedOn w:val="DefaultParagraphFont"/>
    <w:rsid w:val="00AA6FFA"/>
    <w:rPr>
      <w:vertAlign w:val="superscript"/>
    </w:rPr>
  </w:style>
  <w:style w:type="paragraph" w:customStyle="1" w:styleId="SigningPageBreak">
    <w:name w:val="SigningPageBreak"/>
    <w:basedOn w:val="Normal"/>
    <w:next w:val="Normal"/>
    <w:rsid w:val="00AA6FFA"/>
  </w:style>
  <w:style w:type="paragraph" w:customStyle="1" w:styleId="Footerinfo">
    <w:name w:val="Footerinfo"/>
    <w:basedOn w:val="Footer"/>
    <w:semiHidden/>
    <w:rsid w:val="00AA6FFA"/>
    <w:rPr>
      <w:sz w:val="12"/>
    </w:rPr>
  </w:style>
  <w:style w:type="paragraph" w:customStyle="1" w:styleId="Citation">
    <w:name w:val="Citation"/>
    <w:basedOn w:val="Footer"/>
    <w:rsid w:val="00AA6FFA"/>
  </w:style>
  <w:style w:type="paragraph" w:customStyle="1" w:styleId="citation0">
    <w:name w:val="citation"/>
    <w:basedOn w:val="Footer"/>
    <w:rsid w:val="00AA6FFA"/>
  </w:style>
  <w:style w:type="paragraph" w:customStyle="1" w:styleId="HeaderLiteEven">
    <w:name w:val="HeaderLiteEven"/>
    <w:basedOn w:val="Normal"/>
    <w:rsid w:val="00AA6FFA"/>
    <w:pPr>
      <w:spacing w:before="60"/>
    </w:pPr>
    <w:rPr>
      <w:rFonts w:ascii="Arial" w:hAnsi="Arial"/>
      <w:sz w:val="18"/>
    </w:rPr>
  </w:style>
  <w:style w:type="paragraph" w:customStyle="1" w:styleId="HeaderContentsPage">
    <w:name w:val="HeaderContents&quot;Page&quot;"/>
    <w:basedOn w:val="Normal"/>
    <w:rsid w:val="00AA6FFA"/>
    <w:pPr>
      <w:spacing w:before="120" w:after="120"/>
      <w:jc w:val="right"/>
    </w:pPr>
    <w:rPr>
      <w:rFonts w:ascii="Arial" w:hAnsi="Arial"/>
      <w:sz w:val="20"/>
    </w:rPr>
  </w:style>
  <w:style w:type="paragraph" w:customStyle="1" w:styleId="HeaderLiteOdd">
    <w:name w:val="HeaderLiteOdd"/>
    <w:basedOn w:val="Normal"/>
    <w:rsid w:val="00AA6FFA"/>
    <w:pPr>
      <w:spacing w:before="60"/>
      <w:jc w:val="right"/>
    </w:pPr>
    <w:rPr>
      <w:rFonts w:ascii="Arial" w:hAnsi="Arial"/>
      <w:sz w:val="18"/>
    </w:rPr>
  </w:style>
  <w:style w:type="paragraph" w:customStyle="1" w:styleId="ReadersGuideSectionBreak">
    <w:name w:val="ReadersGuideSectionBreak"/>
    <w:basedOn w:val="Normal"/>
    <w:next w:val="Normal"/>
    <w:rsid w:val="00AA6FFA"/>
  </w:style>
  <w:style w:type="paragraph" w:customStyle="1" w:styleId="A1">
    <w:name w:val="A1"/>
    <w:aliases w:val="Heading Amendment,1. Amendment"/>
    <w:basedOn w:val="Normal"/>
    <w:next w:val="Normal"/>
    <w:rsid w:val="00AA6FFA"/>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AA6FFA"/>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AA6FFA"/>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AA6FFA"/>
    <w:pPr>
      <w:keepNext/>
      <w:spacing w:before="120" w:line="260" w:lineRule="exact"/>
      <w:ind w:left="964"/>
    </w:pPr>
    <w:rPr>
      <w:i/>
      <w:lang w:eastAsia="en-US"/>
    </w:rPr>
  </w:style>
  <w:style w:type="paragraph" w:customStyle="1" w:styleId="A3">
    <w:name w:val="A3"/>
    <w:aliases w:val="1.2 amendment"/>
    <w:basedOn w:val="Normal"/>
    <w:rsid w:val="00AA6FFA"/>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AA6FFA"/>
    <w:pPr>
      <w:spacing w:before="60" w:line="260" w:lineRule="exact"/>
      <w:ind w:left="1247"/>
      <w:jc w:val="both"/>
    </w:pPr>
    <w:rPr>
      <w:lang w:eastAsia="en-US"/>
    </w:rPr>
  </w:style>
  <w:style w:type="paragraph" w:customStyle="1" w:styleId="A4">
    <w:name w:val="A4"/>
    <w:aliases w:val="(a) Amendment"/>
    <w:basedOn w:val="Normal"/>
    <w:rsid w:val="00AA6FFA"/>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AA6FFA"/>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AA6FFA"/>
    <w:pPr>
      <w:spacing w:before="120" w:line="220" w:lineRule="exact"/>
      <w:ind w:left="964"/>
      <w:jc w:val="both"/>
    </w:pPr>
    <w:rPr>
      <w:sz w:val="20"/>
      <w:lang w:eastAsia="en-US"/>
    </w:rPr>
  </w:style>
  <w:style w:type="paragraph" w:customStyle="1" w:styleId="ASref">
    <w:name w:val="AS ref"/>
    <w:basedOn w:val="Normal"/>
    <w:next w:val="A1S"/>
    <w:rsid w:val="00AA6FFA"/>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A6FFA"/>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A6FFA"/>
    <w:pPr>
      <w:keepNext/>
      <w:spacing w:before="360"/>
      <w:ind w:left="2410" w:hanging="2410"/>
    </w:pPr>
    <w:rPr>
      <w:rFonts w:ascii="Arial" w:hAnsi="Arial"/>
      <w:b/>
      <w:sz w:val="28"/>
      <w:lang w:eastAsia="en-US"/>
    </w:rPr>
  </w:style>
  <w:style w:type="character" w:customStyle="1" w:styleId="CharAmSchNo">
    <w:name w:val="CharAmSchNo"/>
    <w:basedOn w:val="DefaultParagraphFont"/>
    <w:rsid w:val="00AA6FFA"/>
  </w:style>
  <w:style w:type="character" w:customStyle="1" w:styleId="CharAmSchText">
    <w:name w:val="CharAmSchText"/>
    <w:basedOn w:val="DefaultParagraphFont"/>
    <w:rsid w:val="00AA6FFA"/>
  </w:style>
  <w:style w:type="character" w:customStyle="1" w:styleId="CharChapNo">
    <w:name w:val="CharChapNo"/>
    <w:basedOn w:val="DefaultParagraphFont"/>
    <w:rsid w:val="00AA6FFA"/>
  </w:style>
  <w:style w:type="character" w:customStyle="1" w:styleId="CharChapText">
    <w:name w:val="CharChapText"/>
    <w:basedOn w:val="DefaultParagraphFont"/>
    <w:rsid w:val="00AA6FFA"/>
  </w:style>
  <w:style w:type="character" w:customStyle="1" w:styleId="CharDivNo">
    <w:name w:val="CharDivNo"/>
    <w:basedOn w:val="DefaultParagraphFont"/>
    <w:rsid w:val="00AA6FFA"/>
  </w:style>
  <w:style w:type="character" w:customStyle="1" w:styleId="CharDivText">
    <w:name w:val="CharDivText"/>
    <w:basedOn w:val="DefaultParagraphFont"/>
    <w:rsid w:val="00AA6FFA"/>
  </w:style>
  <w:style w:type="character" w:customStyle="1" w:styleId="CharPartNo">
    <w:name w:val="CharPartNo"/>
    <w:basedOn w:val="DefaultParagraphFont"/>
    <w:rsid w:val="00AA6FFA"/>
  </w:style>
  <w:style w:type="character" w:customStyle="1" w:styleId="CharPartText">
    <w:name w:val="CharPartText"/>
    <w:basedOn w:val="DefaultParagraphFont"/>
    <w:rsid w:val="00AA6FFA"/>
  </w:style>
  <w:style w:type="character" w:customStyle="1" w:styleId="CharSchPTNo">
    <w:name w:val="CharSchPTNo"/>
    <w:basedOn w:val="DefaultParagraphFont"/>
    <w:rsid w:val="00AA6FFA"/>
  </w:style>
  <w:style w:type="character" w:customStyle="1" w:styleId="CharSchPTText">
    <w:name w:val="CharSchPTText"/>
    <w:basedOn w:val="DefaultParagraphFont"/>
    <w:rsid w:val="00AA6FFA"/>
  </w:style>
  <w:style w:type="character" w:customStyle="1" w:styleId="CharSectno">
    <w:name w:val="CharSectno"/>
    <w:basedOn w:val="DefaultParagraphFont"/>
    <w:rsid w:val="00AA6FFA"/>
  </w:style>
  <w:style w:type="paragraph" w:customStyle="1" w:styleId="ContentsHead">
    <w:name w:val="ContentsHead"/>
    <w:basedOn w:val="Normal"/>
    <w:next w:val="Normal"/>
    <w:rsid w:val="00AA6FFA"/>
    <w:pPr>
      <w:keepNext/>
      <w:spacing w:before="240" w:after="240"/>
    </w:pPr>
    <w:rPr>
      <w:rFonts w:ascii="Arial" w:hAnsi="Arial"/>
      <w:b/>
      <w:sz w:val="28"/>
      <w:lang w:eastAsia="en-US"/>
    </w:rPr>
  </w:style>
  <w:style w:type="paragraph" w:customStyle="1" w:styleId="ContentsSectionBreak">
    <w:name w:val="ContentsSectionBreak"/>
    <w:basedOn w:val="Normal"/>
    <w:next w:val="Normal"/>
    <w:rsid w:val="00AA6FFA"/>
    <w:rPr>
      <w:lang w:eastAsia="en-US"/>
    </w:rPr>
  </w:style>
  <w:style w:type="paragraph" w:customStyle="1" w:styleId="DD">
    <w:name w:val="DD"/>
    <w:aliases w:val="Dictionary Definition"/>
    <w:basedOn w:val="Normal"/>
    <w:rsid w:val="00AA6FFA"/>
    <w:pPr>
      <w:spacing w:before="80" w:line="260" w:lineRule="exact"/>
      <w:jc w:val="both"/>
    </w:pPr>
    <w:rPr>
      <w:lang w:eastAsia="en-US"/>
    </w:rPr>
  </w:style>
  <w:style w:type="paragraph" w:customStyle="1" w:styleId="definition">
    <w:name w:val="definition"/>
    <w:basedOn w:val="Normal"/>
    <w:link w:val="definitionChar"/>
    <w:rsid w:val="00AA6FFA"/>
    <w:pPr>
      <w:spacing w:before="80" w:line="260" w:lineRule="exact"/>
      <w:ind w:left="964"/>
      <w:jc w:val="both"/>
    </w:pPr>
    <w:rPr>
      <w:lang w:eastAsia="en-US"/>
    </w:rPr>
  </w:style>
  <w:style w:type="paragraph" w:customStyle="1" w:styleId="DictionaryHeading">
    <w:name w:val="Dictionary Heading"/>
    <w:basedOn w:val="Normal"/>
    <w:next w:val="DD"/>
    <w:rsid w:val="00AA6FFA"/>
    <w:pPr>
      <w:keepNext/>
      <w:spacing w:before="480"/>
      <w:ind w:left="2552" w:hanging="2552"/>
    </w:pPr>
    <w:rPr>
      <w:rFonts w:ascii="Arial" w:hAnsi="Arial"/>
      <w:b/>
      <w:sz w:val="32"/>
      <w:lang w:eastAsia="en-US"/>
    </w:rPr>
  </w:style>
  <w:style w:type="paragraph" w:customStyle="1" w:styleId="DictionarySectionBreak">
    <w:name w:val="DictionarySectionBreak"/>
    <w:basedOn w:val="Normal"/>
    <w:next w:val="Normal"/>
    <w:rsid w:val="00AA6FFA"/>
    <w:rPr>
      <w:lang w:eastAsia="en-US"/>
    </w:rPr>
  </w:style>
  <w:style w:type="paragraph" w:customStyle="1" w:styleId="DNote">
    <w:name w:val="DNote"/>
    <w:aliases w:val="DictionaryNote"/>
    <w:basedOn w:val="Normal"/>
    <w:rsid w:val="00AA6FFA"/>
    <w:pPr>
      <w:spacing w:before="120" w:line="220" w:lineRule="exact"/>
      <w:ind w:left="425"/>
      <w:jc w:val="both"/>
    </w:pPr>
    <w:rPr>
      <w:sz w:val="20"/>
      <w:lang w:eastAsia="en-US"/>
    </w:rPr>
  </w:style>
  <w:style w:type="paragraph" w:customStyle="1" w:styleId="DP1a">
    <w:name w:val="DP1(a)"/>
    <w:aliases w:val="Dictionary (a)"/>
    <w:basedOn w:val="Normal"/>
    <w:rsid w:val="00AA6FFA"/>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AA6FFA"/>
    <w:pPr>
      <w:tabs>
        <w:tab w:val="right" w:pos="1276"/>
      </w:tabs>
      <w:spacing w:before="60" w:line="260" w:lineRule="exact"/>
      <w:ind w:left="1503" w:hanging="1503"/>
      <w:jc w:val="both"/>
    </w:pPr>
    <w:rPr>
      <w:lang w:eastAsia="en-US"/>
    </w:rPr>
  </w:style>
  <w:style w:type="paragraph" w:customStyle="1" w:styleId="ExampleBody">
    <w:name w:val="Example Body"/>
    <w:basedOn w:val="Normal"/>
    <w:rsid w:val="00AA6FFA"/>
    <w:pPr>
      <w:spacing w:before="60" w:line="220" w:lineRule="exact"/>
      <w:ind w:left="964"/>
      <w:jc w:val="both"/>
    </w:pPr>
    <w:rPr>
      <w:sz w:val="20"/>
      <w:lang w:eastAsia="en-US"/>
    </w:rPr>
  </w:style>
  <w:style w:type="paragraph" w:customStyle="1" w:styleId="ExampleList">
    <w:name w:val="Example List"/>
    <w:basedOn w:val="Normal"/>
    <w:rsid w:val="00AA6FFA"/>
    <w:pPr>
      <w:tabs>
        <w:tab w:val="left" w:pos="1247"/>
        <w:tab w:val="left" w:pos="1349"/>
      </w:tabs>
      <w:spacing w:before="60" w:line="220" w:lineRule="exact"/>
      <w:ind w:left="340" w:firstLine="652"/>
      <w:jc w:val="both"/>
    </w:pPr>
    <w:rPr>
      <w:sz w:val="20"/>
      <w:lang w:eastAsia="en-US"/>
    </w:rPr>
  </w:style>
  <w:style w:type="paragraph" w:customStyle="1" w:styleId="FooterDraft">
    <w:name w:val="FooterDraft"/>
    <w:basedOn w:val="Normal"/>
    <w:rsid w:val="00AA6FFA"/>
    <w:pPr>
      <w:jc w:val="center"/>
    </w:pPr>
    <w:rPr>
      <w:rFonts w:ascii="Arial" w:hAnsi="Arial"/>
      <w:b/>
      <w:sz w:val="40"/>
      <w:lang w:eastAsia="en-US"/>
    </w:rPr>
  </w:style>
  <w:style w:type="paragraph" w:customStyle="1" w:styleId="FooterInfo0">
    <w:name w:val="FooterInfo"/>
    <w:basedOn w:val="Normal"/>
    <w:rsid w:val="00AA6FFA"/>
    <w:rPr>
      <w:rFonts w:ascii="Arial" w:hAnsi="Arial"/>
      <w:sz w:val="12"/>
      <w:lang w:eastAsia="en-US"/>
    </w:rPr>
  </w:style>
  <w:style w:type="paragraph" w:customStyle="1" w:styleId="Formula">
    <w:name w:val="Formula"/>
    <w:basedOn w:val="Normal"/>
    <w:next w:val="Normal"/>
    <w:rsid w:val="00AA6FFA"/>
    <w:pPr>
      <w:spacing w:before="180" w:after="180"/>
      <w:jc w:val="center"/>
    </w:pPr>
    <w:rPr>
      <w:lang w:eastAsia="en-US"/>
    </w:rPr>
  </w:style>
  <w:style w:type="paragraph" w:customStyle="1" w:styleId="HC">
    <w:name w:val="HC"/>
    <w:aliases w:val="Chapter Heading"/>
    <w:basedOn w:val="Normal"/>
    <w:next w:val="Normal"/>
    <w:link w:val="HCChar"/>
    <w:rsid w:val="00AA6FFA"/>
    <w:pPr>
      <w:keepNext/>
      <w:spacing w:before="480"/>
      <w:ind w:left="2410" w:hanging="2410"/>
    </w:pPr>
    <w:rPr>
      <w:rFonts w:ascii="Arial" w:hAnsi="Arial"/>
      <w:b/>
      <w:sz w:val="40"/>
      <w:lang w:eastAsia="en-US"/>
    </w:rPr>
  </w:style>
  <w:style w:type="character" w:customStyle="1" w:styleId="CharSchNo">
    <w:name w:val="CharSchNo"/>
    <w:basedOn w:val="DefaultParagraphFont"/>
    <w:rsid w:val="00AA6FFA"/>
  </w:style>
  <w:style w:type="paragraph" w:customStyle="1" w:styleId="HE">
    <w:name w:val="HE"/>
    <w:aliases w:val="Example heading"/>
    <w:basedOn w:val="Normal"/>
    <w:next w:val="ExampleBody"/>
    <w:rsid w:val="00AA6FFA"/>
    <w:pPr>
      <w:keepNext/>
      <w:spacing w:before="120" w:line="220" w:lineRule="exact"/>
      <w:ind w:left="964"/>
    </w:pPr>
    <w:rPr>
      <w:i/>
      <w:sz w:val="20"/>
      <w:lang w:eastAsia="en-US"/>
    </w:rPr>
  </w:style>
  <w:style w:type="paragraph" w:customStyle="1" w:styleId="HeaderBoldEven">
    <w:name w:val="HeaderBoldEven"/>
    <w:basedOn w:val="Normal"/>
    <w:rsid w:val="00AA6FFA"/>
    <w:pPr>
      <w:spacing w:before="120" w:after="60"/>
    </w:pPr>
    <w:rPr>
      <w:rFonts w:ascii="Arial" w:hAnsi="Arial"/>
      <w:b/>
      <w:sz w:val="20"/>
      <w:lang w:eastAsia="en-US"/>
    </w:rPr>
  </w:style>
  <w:style w:type="paragraph" w:customStyle="1" w:styleId="HeaderBoldOdd">
    <w:name w:val="HeaderBoldOdd"/>
    <w:basedOn w:val="Normal"/>
    <w:rsid w:val="00AA6FFA"/>
    <w:pPr>
      <w:spacing w:before="120" w:after="60"/>
      <w:jc w:val="right"/>
    </w:pPr>
    <w:rPr>
      <w:rFonts w:ascii="Arial" w:hAnsi="Arial"/>
      <w:b/>
      <w:sz w:val="20"/>
      <w:lang w:eastAsia="en-US"/>
    </w:rPr>
  </w:style>
  <w:style w:type="paragraph" w:customStyle="1" w:styleId="HP">
    <w:name w:val="HP"/>
    <w:aliases w:val="Part Heading"/>
    <w:basedOn w:val="Normal"/>
    <w:next w:val="Normal"/>
    <w:rsid w:val="006F62D8"/>
    <w:pPr>
      <w:keepNext/>
      <w:spacing w:before="360"/>
      <w:ind w:left="2410" w:hanging="2410"/>
      <w:outlineLvl w:val="0"/>
    </w:pPr>
    <w:rPr>
      <w:rFonts w:ascii="Arial" w:hAnsi="Arial"/>
      <w:b/>
      <w:sz w:val="32"/>
      <w:lang w:eastAsia="en-US"/>
    </w:rPr>
  </w:style>
  <w:style w:type="paragraph" w:customStyle="1" w:styleId="HR">
    <w:name w:val="HR"/>
    <w:aliases w:val="Regulation Heading"/>
    <w:basedOn w:val="Normal"/>
    <w:next w:val="Normal"/>
    <w:link w:val="HRChar"/>
    <w:rsid w:val="00083675"/>
    <w:pPr>
      <w:keepNext/>
      <w:spacing w:before="360"/>
      <w:ind w:left="964" w:hanging="964"/>
      <w:outlineLvl w:val="0"/>
    </w:pPr>
    <w:rPr>
      <w:rFonts w:ascii="Arial" w:hAnsi="Arial"/>
      <w:b/>
      <w:lang w:eastAsia="en-US"/>
    </w:rPr>
  </w:style>
  <w:style w:type="paragraph" w:customStyle="1" w:styleId="HS">
    <w:name w:val="HS"/>
    <w:aliases w:val="Subdiv Heading"/>
    <w:basedOn w:val="Normal"/>
    <w:next w:val="HR"/>
    <w:rsid w:val="00AA6FFA"/>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AA6FFA"/>
    <w:pPr>
      <w:keepNext/>
      <w:spacing w:before="300"/>
      <w:ind w:left="964"/>
    </w:pPr>
    <w:rPr>
      <w:rFonts w:ascii="Arial" w:hAnsi="Arial"/>
      <w:i/>
      <w:lang w:eastAsia="en-US"/>
    </w:rPr>
  </w:style>
  <w:style w:type="paragraph" w:customStyle="1" w:styleId="Lt">
    <w:name w:val="Lt"/>
    <w:aliases w:val="Long title"/>
    <w:basedOn w:val="Normal"/>
    <w:rsid w:val="00AA6FFA"/>
    <w:pPr>
      <w:spacing w:before="260"/>
    </w:pPr>
    <w:rPr>
      <w:rFonts w:ascii="Arial" w:hAnsi="Arial"/>
      <w:b/>
      <w:sz w:val="28"/>
      <w:lang w:eastAsia="en-US"/>
    </w:rPr>
  </w:style>
  <w:style w:type="paragraph" w:customStyle="1" w:styleId="M1">
    <w:name w:val="M1"/>
    <w:aliases w:val="Modification Heading"/>
    <w:basedOn w:val="Normal"/>
    <w:next w:val="Normal"/>
    <w:rsid w:val="00AA6FFA"/>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AA6FFA"/>
    <w:pPr>
      <w:keepNext/>
      <w:spacing w:before="120" w:line="260" w:lineRule="exact"/>
      <w:ind w:left="964"/>
    </w:pPr>
    <w:rPr>
      <w:i/>
      <w:lang w:eastAsia="en-US"/>
    </w:rPr>
  </w:style>
  <w:style w:type="paragraph" w:customStyle="1" w:styleId="M3">
    <w:name w:val="M3"/>
    <w:aliases w:val="Modification Text"/>
    <w:basedOn w:val="Normal"/>
    <w:next w:val="M1"/>
    <w:rsid w:val="00AA6FFA"/>
    <w:pPr>
      <w:spacing w:before="60" w:line="260" w:lineRule="exact"/>
      <w:ind w:left="1247"/>
      <w:jc w:val="both"/>
    </w:pPr>
    <w:rPr>
      <w:lang w:eastAsia="en-US"/>
    </w:rPr>
  </w:style>
  <w:style w:type="paragraph" w:customStyle="1" w:styleId="MainBodySectionBreak">
    <w:name w:val="MainBody Section Break"/>
    <w:basedOn w:val="Normal"/>
    <w:next w:val="Normal"/>
    <w:rsid w:val="00AA6FFA"/>
    <w:rPr>
      <w:lang w:eastAsia="en-US"/>
    </w:rPr>
  </w:style>
  <w:style w:type="paragraph" w:customStyle="1" w:styleId="Maker">
    <w:name w:val="Maker"/>
    <w:basedOn w:val="Normal"/>
    <w:rsid w:val="00AA6FFA"/>
    <w:pPr>
      <w:tabs>
        <w:tab w:val="left" w:pos="3119"/>
      </w:tabs>
      <w:spacing w:line="300" w:lineRule="atLeast"/>
    </w:pPr>
    <w:rPr>
      <w:lang w:eastAsia="en-US"/>
    </w:rPr>
  </w:style>
  <w:style w:type="paragraph" w:customStyle="1" w:styleId="MHD">
    <w:name w:val="MHD"/>
    <w:aliases w:val="Mod Division Heading"/>
    <w:basedOn w:val="Normal"/>
    <w:next w:val="Normal"/>
    <w:rsid w:val="00AA6FFA"/>
    <w:pPr>
      <w:keepNext/>
      <w:spacing w:before="360"/>
      <w:ind w:left="2410" w:hanging="2410"/>
    </w:pPr>
    <w:rPr>
      <w:b/>
      <w:sz w:val="28"/>
      <w:lang w:eastAsia="en-US"/>
    </w:rPr>
  </w:style>
  <w:style w:type="paragraph" w:customStyle="1" w:styleId="MHP">
    <w:name w:val="MHP"/>
    <w:aliases w:val="Mod Part Heading"/>
    <w:basedOn w:val="Normal"/>
    <w:next w:val="Normal"/>
    <w:rsid w:val="00AA6FFA"/>
    <w:pPr>
      <w:keepNext/>
      <w:spacing w:before="360"/>
      <w:ind w:left="2410" w:hanging="2410"/>
    </w:pPr>
    <w:rPr>
      <w:b/>
      <w:sz w:val="32"/>
      <w:lang w:eastAsia="en-US"/>
    </w:rPr>
  </w:style>
  <w:style w:type="paragraph" w:customStyle="1" w:styleId="MHR">
    <w:name w:val="MHR"/>
    <w:aliases w:val="Mod Regulation Heading"/>
    <w:basedOn w:val="Normal"/>
    <w:next w:val="Normal"/>
    <w:rsid w:val="00AA6FFA"/>
    <w:pPr>
      <w:keepNext/>
      <w:spacing w:before="360"/>
      <w:ind w:left="964" w:hanging="964"/>
    </w:pPr>
    <w:rPr>
      <w:b/>
      <w:lang w:eastAsia="en-US"/>
    </w:rPr>
  </w:style>
  <w:style w:type="paragraph" w:customStyle="1" w:styleId="MHS">
    <w:name w:val="MHS"/>
    <w:aliases w:val="Mod Subdivision Heading"/>
    <w:basedOn w:val="Normal"/>
    <w:next w:val="MHR"/>
    <w:rsid w:val="00AA6FFA"/>
    <w:pPr>
      <w:keepNext/>
      <w:spacing w:before="360"/>
      <w:ind w:left="2410" w:hanging="2410"/>
    </w:pPr>
    <w:rPr>
      <w:b/>
      <w:lang w:eastAsia="en-US"/>
    </w:rPr>
  </w:style>
  <w:style w:type="paragraph" w:customStyle="1" w:styleId="MHSR">
    <w:name w:val="MHSR"/>
    <w:aliases w:val="Mod Subregulation Heading"/>
    <w:basedOn w:val="Normal"/>
    <w:next w:val="Normal"/>
    <w:rsid w:val="00AA6FFA"/>
    <w:pPr>
      <w:keepNext/>
      <w:spacing w:before="300"/>
      <w:ind w:left="964" w:hanging="964"/>
    </w:pPr>
    <w:rPr>
      <w:i/>
      <w:lang w:eastAsia="en-US"/>
    </w:rPr>
  </w:style>
  <w:style w:type="paragraph" w:customStyle="1" w:styleId="Note">
    <w:name w:val="Note"/>
    <w:basedOn w:val="Normal"/>
    <w:rsid w:val="00AA6FFA"/>
    <w:pPr>
      <w:spacing w:before="120" w:line="220" w:lineRule="exact"/>
      <w:ind w:left="964"/>
      <w:jc w:val="both"/>
    </w:pPr>
    <w:rPr>
      <w:sz w:val="20"/>
      <w:lang w:eastAsia="en-US"/>
    </w:rPr>
  </w:style>
  <w:style w:type="paragraph" w:customStyle="1" w:styleId="NoteEnd">
    <w:name w:val="Note End"/>
    <w:basedOn w:val="Normal"/>
    <w:rsid w:val="00AA6FFA"/>
    <w:pPr>
      <w:spacing w:before="120" w:line="240" w:lineRule="exact"/>
      <w:ind w:left="567" w:hanging="567"/>
      <w:jc w:val="both"/>
    </w:pPr>
    <w:rPr>
      <w:sz w:val="22"/>
      <w:lang w:eastAsia="en-US"/>
    </w:rPr>
  </w:style>
  <w:style w:type="paragraph" w:customStyle="1" w:styleId="Notepara">
    <w:name w:val="Note para"/>
    <w:basedOn w:val="Normal"/>
    <w:rsid w:val="00AA6FFA"/>
    <w:pPr>
      <w:spacing w:before="60" w:line="220" w:lineRule="exact"/>
      <w:ind w:left="1304" w:hanging="340"/>
      <w:jc w:val="both"/>
    </w:pPr>
    <w:rPr>
      <w:sz w:val="20"/>
      <w:lang w:eastAsia="en-US"/>
    </w:rPr>
  </w:style>
  <w:style w:type="paragraph" w:customStyle="1" w:styleId="NotesSectionBreak">
    <w:name w:val="NotesSectionBreak"/>
    <w:basedOn w:val="Normal"/>
    <w:next w:val="Normal"/>
    <w:rsid w:val="00AA6FFA"/>
    <w:rPr>
      <w:lang w:eastAsia="en-US"/>
    </w:rPr>
  </w:style>
  <w:style w:type="paragraph" w:customStyle="1" w:styleId="P1">
    <w:name w:val="P1"/>
    <w:aliases w:val="(a)"/>
    <w:basedOn w:val="Normal"/>
    <w:link w:val="P1Char"/>
    <w:rsid w:val="00AA6FFA"/>
    <w:pPr>
      <w:tabs>
        <w:tab w:val="right" w:pos="1191"/>
      </w:tabs>
      <w:spacing w:before="60" w:line="260" w:lineRule="exact"/>
      <w:ind w:left="1418" w:hanging="1418"/>
      <w:jc w:val="both"/>
    </w:pPr>
    <w:rPr>
      <w:lang w:eastAsia="en-US"/>
    </w:rPr>
  </w:style>
  <w:style w:type="paragraph" w:customStyle="1" w:styleId="P2">
    <w:name w:val="P2"/>
    <w:aliases w:val="(i)"/>
    <w:basedOn w:val="Normal"/>
    <w:link w:val="P2Char"/>
    <w:rsid w:val="00AA6FFA"/>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link w:val="P3Char"/>
    <w:rsid w:val="00AA6FFA"/>
    <w:pPr>
      <w:tabs>
        <w:tab w:val="right" w:pos="2410"/>
      </w:tabs>
      <w:spacing w:before="60" w:line="260" w:lineRule="exact"/>
      <w:ind w:left="2693" w:hanging="2693"/>
      <w:jc w:val="both"/>
    </w:pPr>
    <w:rPr>
      <w:lang w:eastAsia="en-US"/>
    </w:rPr>
  </w:style>
  <w:style w:type="paragraph" w:customStyle="1" w:styleId="P4">
    <w:name w:val="P4"/>
    <w:aliases w:val="(I)"/>
    <w:basedOn w:val="Normal"/>
    <w:link w:val="P4Char"/>
    <w:rsid w:val="00AA6FFA"/>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AA6FFA"/>
    <w:pPr>
      <w:spacing w:before="180" w:line="260" w:lineRule="exact"/>
      <w:ind w:left="964"/>
      <w:jc w:val="both"/>
    </w:pPr>
    <w:rPr>
      <w:lang w:eastAsia="en-US"/>
    </w:rPr>
  </w:style>
  <w:style w:type="paragraph" w:customStyle="1" w:styleId="Query">
    <w:name w:val="Query"/>
    <w:aliases w:val="QY"/>
    <w:basedOn w:val="Normal"/>
    <w:semiHidden/>
    <w:rsid w:val="00AA6FFA"/>
    <w:pPr>
      <w:spacing w:before="180" w:line="260" w:lineRule="exact"/>
      <w:ind w:left="964" w:hanging="964"/>
      <w:jc w:val="both"/>
    </w:pPr>
    <w:rPr>
      <w:b/>
      <w:i/>
      <w:lang w:eastAsia="en-US"/>
    </w:rPr>
  </w:style>
  <w:style w:type="character" w:customStyle="1" w:styleId="R1Char">
    <w:name w:val="R1 Char"/>
    <w:aliases w:val="1. or 1.(1) Char"/>
    <w:basedOn w:val="DefaultParagraphFont"/>
    <w:link w:val="R1"/>
    <w:rsid w:val="00C303FF"/>
    <w:rPr>
      <w:noProof/>
      <w:sz w:val="24"/>
      <w:szCs w:val="24"/>
      <w:lang w:val="en-AU" w:eastAsia="en-US" w:bidi="ar-SA"/>
    </w:rPr>
  </w:style>
  <w:style w:type="character" w:customStyle="1" w:styleId="FooterChar">
    <w:name w:val="Footer Char"/>
    <w:basedOn w:val="DefaultParagraphFont"/>
    <w:link w:val="Footer"/>
    <w:uiPriority w:val="99"/>
    <w:rsid w:val="0000284D"/>
    <w:rPr>
      <w:rFonts w:ascii="Arial" w:hAnsi="Arial"/>
      <w:noProof/>
      <w:sz w:val="18"/>
      <w:szCs w:val="24"/>
    </w:rPr>
  </w:style>
  <w:style w:type="paragraph" w:customStyle="1" w:styleId="Rc">
    <w:name w:val="Rc"/>
    <w:aliases w:val="Rn continued"/>
    <w:basedOn w:val="Normal"/>
    <w:next w:val="R2"/>
    <w:rsid w:val="00AA6FFA"/>
    <w:pPr>
      <w:spacing w:before="60" w:line="260" w:lineRule="exact"/>
      <w:ind w:left="964"/>
      <w:jc w:val="both"/>
    </w:pPr>
    <w:rPr>
      <w:lang w:eastAsia="en-US"/>
    </w:rPr>
  </w:style>
  <w:style w:type="paragraph" w:customStyle="1" w:styleId="RGHead">
    <w:name w:val="RGHead"/>
    <w:basedOn w:val="Normal"/>
    <w:next w:val="Normal"/>
    <w:rsid w:val="00AA6FFA"/>
    <w:pPr>
      <w:keepNext/>
      <w:spacing w:before="360"/>
    </w:pPr>
    <w:rPr>
      <w:rFonts w:ascii="Arial" w:hAnsi="Arial"/>
      <w:b/>
      <w:sz w:val="32"/>
      <w:lang w:eastAsia="en-US"/>
    </w:rPr>
  </w:style>
  <w:style w:type="paragraph" w:customStyle="1" w:styleId="RGPara">
    <w:name w:val="RGPara"/>
    <w:aliases w:val="Readers Guide Para"/>
    <w:basedOn w:val="Normal"/>
    <w:rsid w:val="00AA6FFA"/>
    <w:pPr>
      <w:spacing w:before="120" w:line="260" w:lineRule="exact"/>
      <w:jc w:val="both"/>
    </w:pPr>
    <w:rPr>
      <w:lang w:eastAsia="en-US"/>
    </w:rPr>
  </w:style>
  <w:style w:type="paragraph" w:customStyle="1" w:styleId="RGPtHd">
    <w:name w:val="RGPtHd"/>
    <w:aliases w:val="Readers Guide PT Heading"/>
    <w:basedOn w:val="Normal"/>
    <w:next w:val="Normal"/>
    <w:rsid w:val="00AA6FFA"/>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AA6FFA"/>
    <w:pPr>
      <w:keepNext/>
      <w:spacing w:before="360"/>
      <w:ind w:left="964" w:hanging="964"/>
    </w:pPr>
    <w:rPr>
      <w:rFonts w:ascii="Arial" w:hAnsi="Arial"/>
      <w:b/>
      <w:lang w:eastAsia="en-US"/>
    </w:rPr>
  </w:style>
  <w:style w:type="paragraph" w:customStyle="1" w:styleId="AsAmendedBy">
    <w:name w:val="AsAmendedBy"/>
    <w:basedOn w:val="Normal"/>
    <w:rsid w:val="00AA6FFA"/>
    <w:pPr>
      <w:spacing w:before="60" w:line="200" w:lineRule="exact"/>
      <w:ind w:left="170"/>
    </w:pPr>
    <w:rPr>
      <w:rFonts w:ascii="Arial" w:hAnsi="Arial"/>
      <w:sz w:val="18"/>
    </w:rPr>
  </w:style>
  <w:style w:type="paragraph" w:customStyle="1" w:styleId="AsAmendedByBold">
    <w:name w:val="AsAmendedByBold"/>
    <w:basedOn w:val="Normal"/>
    <w:next w:val="AsAmendedBy"/>
    <w:rsid w:val="00AA6FFA"/>
    <w:pPr>
      <w:spacing w:before="60" w:after="60" w:line="200" w:lineRule="exact"/>
      <w:ind w:left="170"/>
    </w:pPr>
    <w:rPr>
      <w:rFonts w:ascii="Arial" w:hAnsi="Arial"/>
      <w:b/>
      <w:sz w:val="18"/>
    </w:rPr>
  </w:style>
  <w:style w:type="paragraph" w:customStyle="1" w:styleId="ContentsStatRule">
    <w:name w:val="ContentsStatRule"/>
    <w:basedOn w:val="Normal"/>
    <w:rsid w:val="00AA6FFA"/>
    <w:pPr>
      <w:spacing w:before="480"/>
    </w:pPr>
    <w:rPr>
      <w:rFonts w:ascii="Arial" w:hAnsi="Arial"/>
      <w:b/>
    </w:rPr>
  </w:style>
  <w:style w:type="paragraph" w:customStyle="1" w:styleId="CoverAct">
    <w:name w:val="CoverAct"/>
    <w:basedOn w:val="Normal"/>
    <w:next w:val="Normal"/>
    <w:rsid w:val="00AA6FFA"/>
    <w:pPr>
      <w:pBdr>
        <w:bottom w:val="single" w:sz="4" w:space="3" w:color="auto"/>
      </w:pBdr>
    </w:pPr>
    <w:rPr>
      <w:rFonts w:ascii="Arial" w:hAnsi="Arial"/>
      <w:i/>
      <w:sz w:val="28"/>
    </w:rPr>
  </w:style>
  <w:style w:type="paragraph" w:customStyle="1" w:styleId="TableENotesHeading">
    <w:name w:val="TableENotesHeading"/>
    <w:basedOn w:val="Normal"/>
    <w:rsid w:val="00AA6FFA"/>
    <w:pPr>
      <w:spacing w:before="240" w:after="240" w:line="300" w:lineRule="exact"/>
      <w:ind w:left="2410" w:hanging="2410"/>
    </w:pPr>
    <w:rPr>
      <w:rFonts w:ascii="Arial" w:hAnsi="Arial"/>
      <w:b/>
      <w:sz w:val="28"/>
    </w:rPr>
  </w:style>
  <w:style w:type="paragraph" w:styleId="Title">
    <w:name w:val="Title"/>
    <w:basedOn w:val="Normal"/>
    <w:next w:val="Normal"/>
    <w:qFormat/>
    <w:rsid w:val="00AA6FFA"/>
    <w:pPr>
      <w:spacing w:before="480"/>
    </w:pPr>
    <w:rPr>
      <w:rFonts w:ascii="Arial" w:hAnsi="Arial" w:cs="Arial"/>
      <w:b/>
      <w:bCs/>
      <w:sz w:val="40"/>
      <w:szCs w:val="40"/>
      <w:lang w:eastAsia="en-US"/>
    </w:rPr>
  </w:style>
  <w:style w:type="paragraph" w:customStyle="1" w:styleId="CoverStatRule">
    <w:name w:val="CoverStatRule"/>
    <w:basedOn w:val="Normal"/>
    <w:next w:val="Normal"/>
    <w:rsid w:val="00AA6FFA"/>
    <w:pPr>
      <w:spacing w:before="240"/>
    </w:pPr>
    <w:rPr>
      <w:rFonts w:ascii="Arial" w:hAnsi="Arial"/>
      <w:b/>
    </w:rPr>
  </w:style>
  <w:style w:type="paragraph" w:customStyle="1" w:styleId="CoverUpdate">
    <w:name w:val="CoverUpdate"/>
    <w:basedOn w:val="Normal"/>
    <w:rsid w:val="00AA6FFA"/>
    <w:pPr>
      <w:spacing w:before="240"/>
    </w:pPr>
  </w:style>
  <w:style w:type="paragraph" w:customStyle="1" w:styleId="EndNotes">
    <w:name w:val="EndNotes"/>
    <w:basedOn w:val="Normal"/>
    <w:rsid w:val="00AA6FFA"/>
    <w:pPr>
      <w:spacing w:before="120" w:line="260" w:lineRule="exact"/>
      <w:jc w:val="both"/>
    </w:pPr>
  </w:style>
  <w:style w:type="paragraph" w:customStyle="1" w:styleId="ENoteNo">
    <w:name w:val="ENoteNo"/>
    <w:basedOn w:val="EndNotes"/>
    <w:rsid w:val="00AA6FFA"/>
    <w:pPr>
      <w:ind w:left="357" w:hanging="357"/>
    </w:pPr>
    <w:rPr>
      <w:rFonts w:ascii="Arial" w:hAnsi="Arial"/>
      <w:b/>
    </w:rPr>
  </w:style>
  <w:style w:type="paragraph" w:customStyle="1" w:styleId="FooterText">
    <w:name w:val="Footer Text"/>
    <w:basedOn w:val="Normal"/>
    <w:rsid w:val="00AA6FFA"/>
    <w:rPr>
      <w:sz w:val="20"/>
    </w:rPr>
  </w:style>
  <w:style w:type="paragraph" w:customStyle="1" w:styleId="SchedSectionBreak">
    <w:name w:val="SchedSectionBreak"/>
    <w:basedOn w:val="Normal"/>
    <w:next w:val="Normal"/>
    <w:rsid w:val="00AA6FFA"/>
    <w:rPr>
      <w:lang w:eastAsia="en-US"/>
    </w:rPr>
  </w:style>
  <w:style w:type="paragraph" w:customStyle="1" w:styleId="ScheduleHeading">
    <w:name w:val="Schedule Heading"/>
    <w:basedOn w:val="Normal"/>
    <w:next w:val="Normal"/>
    <w:rsid w:val="00AA6FFA"/>
    <w:pPr>
      <w:keepNext/>
      <w:keepLines/>
      <w:spacing w:before="360"/>
      <w:ind w:left="964" w:hanging="964"/>
    </w:pPr>
    <w:rPr>
      <w:rFonts w:ascii="Arial" w:hAnsi="Arial"/>
      <w:b/>
      <w:lang w:eastAsia="en-US"/>
    </w:rPr>
  </w:style>
  <w:style w:type="paragraph" w:customStyle="1" w:styleId="Schedulelist">
    <w:name w:val="Schedule list"/>
    <w:basedOn w:val="Normal"/>
    <w:rsid w:val="00AA6FFA"/>
    <w:pPr>
      <w:tabs>
        <w:tab w:val="right" w:pos="1985"/>
      </w:tabs>
      <w:spacing w:before="60" w:line="260" w:lineRule="exact"/>
      <w:ind w:left="454"/>
    </w:pPr>
    <w:rPr>
      <w:lang w:eastAsia="en-US"/>
    </w:rPr>
  </w:style>
  <w:style w:type="paragraph" w:customStyle="1" w:styleId="Schedulepara">
    <w:name w:val="Schedule para"/>
    <w:basedOn w:val="Normal"/>
    <w:rsid w:val="00AA6FFA"/>
    <w:pPr>
      <w:tabs>
        <w:tab w:val="right" w:pos="567"/>
      </w:tabs>
      <w:spacing w:before="180" w:line="260" w:lineRule="exact"/>
      <w:ind w:left="964" w:hanging="964"/>
      <w:jc w:val="both"/>
    </w:pPr>
    <w:rPr>
      <w:lang w:eastAsia="en-US"/>
    </w:rPr>
  </w:style>
  <w:style w:type="paragraph" w:customStyle="1" w:styleId="Schedulepart">
    <w:name w:val="Schedule part"/>
    <w:basedOn w:val="Normal"/>
    <w:rsid w:val="00AA6FFA"/>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AA6FFA"/>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link w:val="ScheduletitleChar"/>
    <w:rsid w:val="00AA6FFA"/>
    <w:pPr>
      <w:keepNext/>
      <w:keepLines/>
      <w:spacing w:before="480"/>
      <w:ind w:left="2410" w:hanging="2410"/>
    </w:pPr>
    <w:rPr>
      <w:rFonts w:ascii="Arial" w:hAnsi="Arial"/>
      <w:b/>
      <w:sz w:val="32"/>
      <w:lang w:eastAsia="en-US"/>
    </w:rPr>
  </w:style>
  <w:style w:type="paragraph" w:styleId="Signature">
    <w:name w:val="Signature"/>
    <w:basedOn w:val="Normal"/>
    <w:semiHidden/>
    <w:rsid w:val="00AA6FFA"/>
    <w:pPr>
      <w:ind w:left="4252"/>
    </w:pPr>
    <w:rPr>
      <w:lang w:eastAsia="en-US"/>
    </w:rPr>
  </w:style>
  <w:style w:type="paragraph" w:customStyle="1" w:styleId="SRNo">
    <w:name w:val="SRNo"/>
    <w:basedOn w:val="Normal"/>
    <w:next w:val="Normal"/>
    <w:rsid w:val="00AA6FFA"/>
    <w:pPr>
      <w:pBdr>
        <w:bottom w:val="single" w:sz="4" w:space="3" w:color="auto"/>
      </w:pBdr>
      <w:spacing w:before="480"/>
    </w:pPr>
    <w:rPr>
      <w:rFonts w:ascii="Arial" w:hAnsi="Arial"/>
      <w:b/>
      <w:lang w:eastAsia="en-US"/>
    </w:rPr>
  </w:style>
  <w:style w:type="paragraph" w:customStyle="1" w:styleId="TableColHead">
    <w:name w:val="TableColHead"/>
    <w:basedOn w:val="Normal"/>
    <w:rsid w:val="00AA6FFA"/>
    <w:pPr>
      <w:keepNext/>
      <w:spacing w:before="120" w:after="60" w:line="200" w:lineRule="exact"/>
    </w:pPr>
    <w:rPr>
      <w:rFonts w:ascii="Arial" w:hAnsi="Arial"/>
      <w:b/>
      <w:sz w:val="18"/>
      <w:lang w:eastAsia="en-US"/>
    </w:rPr>
  </w:style>
  <w:style w:type="paragraph" w:customStyle="1" w:styleId="TableP1a">
    <w:name w:val="TableP1(a)"/>
    <w:basedOn w:val="Normal"/>
    <w:rsid w:val="00AA6FFA"/>
    <w:pPr>
      <w:tabs>
        <w:tab w:val="right" w:pos="408"/>
      </w:tabs>
      <w:spacing w:after="60" w:line="240" w:lineRule="exact"/>
      <w:ind w:left="533" w:hanging="533"/>
    </w:pPr>
    <w:rPr>
      <w:sz w:val="22"/>
      <w:lang w:eastAsia="en-US"/>
    </w:rPr>
  </w:style>
  <w:style w:type="paragraph" w:customStyle="1" w:styleId="TableP2i">
    <w:name w:val="TableP2(i)"/>
    <w:basedOn w:val="Normal"/>
    <w:rsid w:val="00AA6FFA"/>
    <w:pPr>
      <w:tabs>
        <w:tab w:val="right" w:pos="726"/>
      </w:tabs>
      <w:spacing w:after="60" w:line="240" w:lineRule="exact"/>
      <w:ind w:left="868" w:hanging="868"/>
    </w:pPr>
    <w:rPr>
      <w:sz w:val="22"/>
      <w:lang w:eastAsia="en-US"/>
    </w:rPr>
  </w:style>
  <w:style w:type="paragraph" w:customStyle="1" w:styleId="TableText0">
    <w:name w:val="TableText"/>
    <w:basedOn w:val="Normal"/>
    <w:rsid w:val="00AA6FFA"/>
    <w:pPr>
      <w:spacing w:before="60" w:after="60" w:line="240" w:lineRule="exact"/>
    </w:pPr>
    <w:rPr>
      <w:sz w:val="22"/>
      <w:lang w:eastAsia="en-US"/>
    </w:rPr>
  </w:style>
  <w:style w:type="paragraph" w:customStyle="1" w:styleId="TextWOutChapSectionBreak">
    <w:name w:val="TextW/OutChapSectionBreak"/>
    <w:basedOn w:val="Normal"/>
    <w:next w:val="Normal"/>
    <w:rsid w:val="00AA6FFA"/>
    <w:rPr>
      <w:lang w:eastAsia="en-US"/>
    </w:rPr>
  </w:style>
  <w:style w:type="paragraph" w:customStyle="1" w:styleId="TOC">
    <w:name w:val="TOC"/>
    <w:basedOn w:val="Normal"/>
    <w:next w:val="Normal"/>
    <w:rsid w:val="00AA6FFA"/>
    <w:pPr>
      <w:tabs>
        <w:tab w:val="right" w:pos="7088"/>
      </w:tabs>
      <w:spacing w:after="120"/>
    </w:pPr>
    <w:rPr>
      <w:rFonts w:ascii="Arial" w:hAnsi="Arial"/>
      <w:sz w:val="20"/>
      <w:lang w:eastAsia="en-US"/>
    </w:rPr>
  </w:style>
  <w:style w:type="paragraph" w:styleId="TOC1">
    <w:name w:val="toc 1"/>
    <w:basedOn w:val="Normal"/>
    <w:next w:val="Normal"/>
    <w:autoRedefine/>
    <w:rsid w:val="00AA6FFA"/>
    <w:pPr>
      <w:keepNext/>
      <w:tabs>
        <w:tab w:val="right" w:pos="8278"/>
      </w:tabs>
      <w:spacing w:before="120"/>
      <w:ind w:left="1701" w:hanging="1701"/>
    </w:pPr>
    <w:rPr>
      <w:rFonts w:ascii="Arial" w:hAnsi="Arial"/>
      <w:b/>
      <w:lang w:eastAsia="en-US"/>
    </w:rPr>
  </w:style>
  <w:style w:type="paragraph" w:styleId="TOC2">
    <w:name w:val="toc 2"/>
    <w:basedOn w:val="Normal"/>
    <w:next w:val="Normal"/>
    <w:autoRedefine/>
    <w:rsid w:val="00AA6FFA"/>
    <w:pPr>
      <w:keepNext/>
      <w:tabs>
        <w:tab w:val="right" w:pos="8278"/>
      </w:tabs>
      <w:spacing w:before="240" w:after="120"/>
      <w:ind w:left="1843" w:right="714" w:hanging="1843"/>
    </w:pPr>
    <w:rPr>
      <w:rFonts w:ascii="Arial" w:hAnsi="Arial"/>
      <w:b/>
      <w:noProof w:val="0"/>
      <w:lang w:eastAsia="en-US"/>
    </w:rPr>
  </w:style>
  <w:style w:type="paragraph" w:styleId="TOC3">
    <w:name w:val="toc 3"/>
    <w:basedOn w:val="Normal"/>
    <w:next w:val="Normal"/>
    <w:autoRedefine/>
    <w:rsid w:val="00AA6FFA"/>
    <w:pPr>
      <w:keepNext/>
      <w:tabs>
        <w:tab w:val="right" w:pos="8278"/>
      </w:tabs>
      <w:spacing w:before="180" w:after="60"/>
      <w:ind w:left="1843" w:right="714" w:hanging="1843"/>
    </w:pPr>
    <w:rPr>
      <w:rFonts w:ascii="Arial" w:hAnsi="Arial"/>
      <w:b/>
      <w:noProof w:val="0"/>
      <w:sz w:val="20"/>
      <w:lang w:eastAsia="en-US"/>
    </w:rPr>
  </w:style>
  <w:style w:type="paragraph" w:styleId="TOC4">
    <w:name w:val="toc 4"/>
    <w:basedOn w:val="Normal"/>
    <w:next w:val="Normal"/>
    <w:autoRedefine/>
    <w:rsid w:val="00AA6FFA"/>
    <w:pPr>
      <w:keepNext/>
      <w:tabs>
        <w:tab w:val="right" w:pos="8278"/>
      </w:tabs>
      <w:spacing w:before="80"/>
      <w:ind w:left="1701" w:hanging="1701"/>
    </w:pPr>
    <w:rPr>
      <w:rFonts w:ascii="Arial" w:hAnsi="Arial"/>
      <w:b/>
      <w:sz w:val="18"/>
      <w:lang w:eastAsia="en-US"/>
    </w:rPr>
  </w:style>
  <w:style w:type="paragraph" w:styleId="TOC5">
    <w:name w:val="toc 5"/>
    <w:basedOn w:val="Normal"/>
    <w:next w:val="Normal"/>
    <w:autoRedefine/>
    <w:rsid w:val="00AA6FFA"/>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AA6FFA"/>
    <w:pPr>
      <w:keepNext/>
      <w:tabs>
        <w:tab w:val="right" w:pos="8278"/>
      </w:tabs>
      <w:spacing w:before="120"/>
      <w:ind w:left="1843" w:right="561" w:hanging="1843"/>
    </w:pPr>
    <w:rPr>
      <w:rFonts w:ascii="Arial" w:hAnsi="Arial"/>
      <w:b/>
      <w:noProof w:val="0"/>
      <w:sz w:val="20"/>
      <w:lang w:eastAsia="en-US"/>
    </w:rPr>
  </w:style>
  <w:style w:type="paragraph" w:styleId="TOC7">
    <w:name w:val="toc 7"/>
    <w:basedOn w:val="Normal"/>
    <w:next w:val="Normal"/>
    <w:autoRedefine/>
    <w:rsid w:val="00AA6FFA"/>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AA6FFA"/>
    <w:pPr>
      <w:tabs>
        <w:tab w:val="right" w:pos="8278"/>
      </w:tabs>
      <w:spacing w:before="60"/>
      <w:ind w:left="1843" w:right="714" w:hanging="1843"/>
    </w:pPr>
    <w:rPr>
      <w:rFonts w:ascii="Arial" w:hAnsi="Arial"/>
      <w:noProof w:val="0"/>
      <w:sz w:val="20"/>
      <w:lang w:eastAsia="en-US"/>
    </w:rPr>
  </w:style>
  <w:style w:type="paragraph" w:styleId="TOC9">
    <w:name w:val="toc 9"/>
    <w:basedOn w:val="Normal"/>
    <w:next w:val="Normal"/>
    <w:autoRedefine/>
    <w:rsid w:val="00AA6FFA"/>
    <w:pPr>
      <w:tabs>
        <w:tab w:val="right" w:pos="8278"/>
      </w:tabs>
      <w:spacing w:before="240" w:after="120"/>
    </w:pPr>
    <w:rPr>
      <w:rFonts w:ascii="Arial" w:hAnsi="Arial"/>
      <w:b/>
      <w:sz w:val="20"/>
      <w:lang w:eastAsia="en-US"/>
    </w:rPr>
  </w:style>
  <w:style w:type="paragraph" w:customStyle="1" w:styleId="ZA2">
    <w:name w:val="ZA2"/>
    <w:basedOn w:val="A2"/>
    <w:rsid w:val="00AA6FFA"/>
    <w:pPr>
      <w:keepNext/>
    </w:pPr>
  </w:style>
  <w:style w:type="paragraph" w:customStyle="1" w:styleId="ZA3">
    <w:name w:val="ZA3"/>
    <w:basedOn w:val="A3"/>
    <w:rsid w:val="00AA6FFA"/>
    <w:pPr>
      <w:keepNext/>
    </w:pPr>
  </w:style>
  <w:style w:type="paragraph" w:customStyle="1" w:styleId="ZA4">
    <w:name w:val="ZA4"/>
    <w:basedOn w:val="Normal"/>
    <w:next w:val="A4"/>
    <w:rsid w:val="00AA6FFA"/>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AA6FFA"/>
    <w:pPr>
      <w:keepNext/>
    </w:pPr>
  </w:style>
  <w:style w:type="paragraph" w:customStyle="1" w:styleId="Zdefinition">
    <w:name w:val="Zdefinition"/>
    <w:basedOn w:val="definition"/>
    <w:rsid w:val="00AA6FFA"/>
    <w:pPr>
      <w:keepNext/>
    </w:pPr>
  </w:style>
  <w:style w:type="paragraph" w:customStyle="1" w:styleId="ZDP1">
    <w:name w:val="ZDP1"/>
    <w:basedOn w:val="DP1a"/>
    <w:rsid w:val="00AA6FFA"/>
    <w:pPr>
      <w:keepNext/>
    </w:pPr>
  </w:style>
  <w:style w:type="paragraph" w:customStyle="1" w:styleId="ZExampleBody">
    <w:name w:val="ZExample Body"/>
    <w:basedOn w:val="ExampleBody"/>
    <w:rsid w:val="00AA6FFA"/>
    <w:pPr>
      <w:keepNext/>
    </w:pPr>
  </w:style>
  <w:style w:type="paragraph" w:customStyle="1" w:styleId="ZNote">
    <w:name w:val="ZNote"/>
    <w:basedOn w:val="Note"/>
    <w:rsid w:val="00AA6FFA"/>
    <w:pPr>
      <w:keepNext/>
    </w:pPr>
  </w:style>
  <w:style w:type="paragraph" w:customStyle="1" w:styleId="ZP1">
    <w:name w:val="ZP1"/>
    <w:basedOn w:val="P1"/>
    <w:rsid w:val="00AA6FFA"/>
    <w:pPr>
      <w:keepNext/>
    </w:pPr>
  </w:style>
  <w:style w:type="paragraph" w:customStyle="1" w:styleId="ZP2">
    <w:name w:val="ZP2"/>
    <w:basedOn w:val="P2"/>
    <w:rsid w:val="00AA6FFA"/>
    <w:pPr>
      <w:keepNext/>
    </w:pPr>
  </w:style>
  <w:style w:type="paragraph" w:customStyle="1" w:styleId="ZP3">
    <w:name w:val="ZP3"/>
    <w:basedOn w:val="P3"/>
    <w:rsid w:val="00AA6FFA"/>
    <w:pPr>
      <w:keepNext/>
    </w:pPr>
  </w:style>
  <w:style w:type="paragraph" w:customStyle="1" w:styleId="ZR1">
    <w:name w:val="ZR1"/>
    <w:basedOn w:val="R1"/>
    <w:rsid w:val="00AA6FFA"/>
    <w:pPr>
      <w:keepNext/>
    </w:pPr>
  </w:style>
  <w:style w:type="paragraph" w:customStyle="1" w:styleId="ZR2">
    <w:name w:val="ZR2"/>
    <w:basedOn w:val="R2"/>
    <w:rsid w:val="00AA6FFA"/>
    <w:pPr>
      <w:keepNext/>
    </w:pPr>
  </w:style>
  <w:style w:type="paragraph" w:customStyle="1" w:styleId="ZRcN">
    <w:name w:val="ZRcN"/>
    <w:basedOn w:val="Rc"/>
    <w:rsid w:val="00AA6FFA"/>
    <w:pPr>
      <w:keepNext/>
    </w:pPr>
  </w:style>
  <w:style w:type="paragraph" w:styleId="NoteHeading">
    <w:name w:val="Note Heading"/>
    <w:aliases w:val="HN"/>
    <w:basedOn w:val="Normal"/>
    <w:next w:val="Normal"/>
    <w:rsid w:val="00AA6FFA"/>
    <w:pPr>
      <w:keepNext/>
      <w:keepLines/>
      <w:tabs>
        <w:tab w:val="left" w:pos="1559"/>
      </w:tabs>
      <w:spacing w:before="120" w:line="240" w:lineRule="atLeast"/>
    </w:pPr>
    <w:rPr>
      <w:rFonts w:ascii="Arial" w:hAnsi="Arial"/>
      <w:b/>
      <w:sz w:val="32"/>
    </w:rPr>
  </w:style>
  <w:style w:type="paragraph" w:customStyle="1" w:styleId="RegNotesa">
    <w:name w:val="RegNotes(a)"/>
    <w:basedOn w:val="Normal"/>
    <w:rsid w:val="00AA6FFA"/>
    <w:pPr>
      <w:spacing w:before="60" w:line="200" w:lineRule="exact"/>
      <w:ind w:left="425" w:hanging="425"/>
      <w:jc w:val="both"/>
    </w:pPr>
    <w:rPr>
      <w:rFonts w:ascii="Arial" w:hAnsi="Arial"/>
      <w:sz w:val="18"/>
    </w:rPr>
  </w:style>
  <w:style w:type="paragraph" w:customStyle="1" w:styleId="RegNotes1">
    <w:name w:val="RegNotes(1)"/>
    <w:basedOn w:val="RegNotesa"/>
    <w:rsid w:val="00AA6FFA"/>
    <w:pPr>
      <w:ind w:left="850"/>
    </w:pPr>
  </w:style>
  <w:style w:type="paragraph" w:customStyle="1" w:styleId="Schedulereferenceleft">
    <w:name w:val="Schedule reference left"/>
    <w:basedOn w:val="Schedulereference"/>
    <w:rsid w:val="00AA6FFA"/>
    <w:pPr>
      <w:ind w:left="0"/>
      <w:jc w:val="both"/>
    </w:pPr>
  </w:style>
  <w:style w:type="paragraph" w:customStyle="1" w:styleId="PageBreak">
    <w:name w:val="PageBreak"/>
    <w:aliases w:val="pb"/>
    <w:basedOn w:val="Normal"/>
    <w:next w:val="Heading2"/>
    <w:rsid w:val="00AA6FFA"/>
    <w:rPr>
      <w:sz w:val="4"/>
      <w:szCs w:val="20"/>
    </w:rPr>
  </w:style>
  <w:style w:type="paragraph" w:customStyle="1" w:styleId="TableASR">
    <w:name w:val="TableASR"/>
    <w:basedOn w:val="Normal"/>
    <w:semiHidden/>
    <w:rsid w:val="00AA6FFA"/>
    <w:pPr>
      <w:spacing w:before="360" w:after="120" w:line="280" w:lineRule="exact"/>
      <w:ind w:left="2410" w:hanging="2410"/>
    </w:pPr>
    <w:rPr>
      <w:rFonts w:ascii="Arial" w:hAnsi="Arial"/>
      <w:b/>
      <w:sz w:val="26"/>
    </w:rPr>
  </w:style>
  <w:style w:type="paragraph" w:customStyle="1" w:styleId="TableOfAmend">
    <w:name w:val="TableOfAmend"/>
    <w:basedOn w:val="Normal"/>
    <w:rsid w:val="00AA6FFA"/>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AA6FFA"/>
    <w:pPr>
      <w:spacing w:before="0"/>
    </w:pPr>
  </w:style>
  <w:style w:type="paragraph" w:customStyle="1" w:styleId="TableOfAmendHead">
    <w:name w:val="TableOfAmendHead"/>
    <w:basedOn w:val="TableOfAmend"/>
    <w:next w:val="Normal"/>
    <w:rsid w:val="00AA6FFA"/>
    <w:pPr>
      <w:spacing w:after="60"/>
    </w:pPr>
    <w:rPr>
      <w:sz w:val="16"/>
    </w:rPr>
  </w:style>
  <w:style w:type="paragraph" w:customStyle="1" w:styleId="TableOfStatRules">
    <w:name w:val="TableOfStatRules"/>
    <w:basedOn w:val="Normal"/>
    <w:rsid w:val="00AA6FFA"/>
    <w:pPr>
      <w:spacing w:before="60" w:line="200" w:lineRule="exact"/>
    </w:pPr>
    <w:rPr>
      <w:rFonts w:ascii="Arial" w:hAnsi="Arial"/>
      <w:sz w:val="18"/>
    </w:rPr>
  </w:style>
  <w:style w:type="paragraph" w:styleId="BalloonText">
    <w:name w:val="Balloon Text"/>
    <w:basedOn w:val="Normal"/>
    <w:semiHidden/>
    <w:rsid w:val="00AA6FFA"/>
    <w:rPr>
      <w:rFonts w:ascii="Tahoma" w:hAnsi="Tahoma" w:cs="Tahoma"/>
      <w:sz w:val="16"/>
      <w:szCs w:val="16"/>
    </w:rPr>
  </w:style>
  <w:style w:type="character" w:customStyle="1" w:styleId="CharENotesHeading">
    <w:name w:val="CharENotesHeading"/>
    <w:basedOn w:val="DefaultParagraphFont"/>
    <w:rsid w:val="00AA6FFA"/>
  </w:style>
  <w:style w:type="paragraph" w:styleId="BlockText">
    <w:name w:val="Block Text"/>
    <w:basedOn w:val="Normal"/>
    <w:semiHidden/>
    <w:rsid w:val="00AA6FFA"/>
    <w:pPr>
      <w:spacing w:after="120"/>
      <w:ind w:left="1440" w:right="1440"/>
    </w:pPr>
  </w:style>
  <w:style w:type="paragraph" w:customStyle="1" w:styleId="ContentsPage">
    <w:name w:val="ContentsPage"/>
    <w:basedOn w:val="Normal"/>
    <w:next w:val="TOC"/>
    <w:rsid w:val="00AA6FFA"/>
    <w:pPr>
      <w:tabs>
        <w:tab w:val="right" w:pos="7229"/>
      </w:tabs>
      <w:spacing w:after="120"/>
      <w:jc w:val="right"/>
    </w:pPr>
    <w:rPr>
      <w:rFonts w:ascii="Arial" w:hAnsi="Arial"/>
      <w:sz w:val="20"/>
    </w:rPr>
  </w:style>
  <w:style w:type="paragraph" w:customStyle="1" w:styleId="Explain1">
    <w:name w:val="Explain (1)"/>
    <w:basedOn w:val="Normal"/>
    <w:rsid w:val="00AA6FFA"/>
    <w:pPr>
      <w:spacing w:before="240"/>
      <w:jc w:val="both"/>
    </w:pPr>
    <w:rPr>
      <w:rFonts w:ascii="Optima" w:hAnsi="Optima"/>
      <w:sz w:val="22"/>
    </w:rPr>
  </w:style>
  <w:style w:type="paragraph" w:customStyle="1" w:styleId="Explaindot">
    <w:name w:val="Explain dot"/>
    <w:basedOn w:val="Normal"/>
    <w:rsid w:val="00AA6FFA"/>
    <w:pPr>
      <w:spacing w:before="120"/>
      <w:ind w:left="426" w:right="-8" w:hanging="426"/>
      <w:jc w:val="both"/>
    </w:pPr>
    <w:rPr>
      <w:rFonts w:ascii="Optima" w:hAnsi="Optima"/>
      <w:sz w:val="22"/>
    </w:rPr>
  </w:style>
  <w:style w:type="paragraph" w:customStyle="1" w:styleId="Explaintitle">
    <w:name w:val="Explain title"/>
    <w:basedOn w:val="Normal"/>
    <w:rsid w:val="00AA6FFA"/>
    <w:pPr>
      <w:pageBreakBefore/>
      <w:spacing w:before="240"/>
      <w:jc w:val="center"/>
    </w:pPr>
    <w:rPr>
      <w:rFonts w:ascii="Optima" w:hAnsi="Optima"/>
      <w:b/>
      <w:i/>
      <w:sz w:val="28"/>
    </w:rPr>
  </w:style>
  <w:style w:type="table" w:styleId="TableGrid">
    <w:name w:val="Table Grid"/>
    <w:basedOn w:val="TableNormal"/>
    <w:semiHidden/>
    <w:rsid w:val="00AA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Made">
    <w:name w:val="CoverMade"/>
    <w:basedOn w:val="Normal"/>
    <w:rsid w:val="00AA6FFA"/>
    <w:pPr>
      <w:spacing w:before="240" w:after="240"/>
    </w:pPr>
    <w:rPr>
      <w:rFonts w:ascii="Arial" w:hAnsi="Arial"/>
    </w:rPr>
  </w:style>
  <w:style w:type="paragraph" w:customStyle="1" w:styleId="TableENotesHeadingAmdt">
    <w:name w:val="TableENotesHeadingAmdt"/>
    <w:basedOn w:val="Normal"/>
    <w:next w:val="Normal"/>
    <w:rsid w:val="00AA6FFA"/>
    <w:pPr>
      <w:pageBreakBefore/>
      <w:spacing w:before="240" w:after="240" w:line="300" w:lineRule="exact"/>
      <w:ind w:left="2410" w:hanging="2410"/>
    </w:pPr>
    <w:rPr>
      <w:rFonts w:ascii="Arial" w:hAnsi="Arial"/>
      <w:b/>
      <w:sz w:val="28"/>
    </w:rPr>
  </w:style>
  <w:style w:type="paragraph" w:styleId="BodyText">
    <w:name w:val="Body Text"/>
    <w:basedOn w:val="Normal"/>
    <w:semiHidden/>
    <w:rsid w:val="00AA6FFA"/>
    <w:pPr>
      <w:spacing w:after="120"/>
    </w:pPr>
  </w:style>
  <w:style w:type="paragraph" w:styleId="BodyText2">
    <w:name w:val="Body Text 2"/>
    <w:basedOn w:val="Normal"/>
    <w:semiHidden/>
    <w:rsid w:val="00AA6FFA"/>
    <w:pPr>
      <w:spacing w:after="120" w:line="480" w:lineRule="auto"/>
    </w:pPr>
  </w:style>
  <w:style w:type="paragraph" w:styleId="BodyText3">
    <w:name w:val="Body Text 3"/>
    <w:basedOn w:val="Normal"/>
    <w:semiHidden/>
    <w:rsid w:val="00AA6FFA"/>
    <w:pPr>
      <w:spacing w:after="120"/>
    </w:pPr>
    <w:rPr>
      <w:sz w:val="16"/>
      <w:szCs w:val="16"/>
    </w:rPr>
  </w:style>
  <w:style w:type="paragraph" w:styleId="BodyTextFirstIndent">
    <w:name w:val="Body Text First Indent"/>
    <w:basedOn w:val="BodyText"/>
    <w:semiHidden/>
    <w:rsid w:val="00AA6FFA"/>
    <w:pPr>
      <w:ind w:firstLine="210"/>
    </w:pPr>
  </w:style>
  <w:style w:type="paragraph" w:styleId="BodyTextIndent">
    <w:name w:val="Body Text Indent"/>
    <w:basedOn w:val="Normal"/>
    <w:semiHidden/>
    <w:rsid w:val="00AA6FFA"/>
    <w:pPr>
      <w:spacing w:after="120"/>
      <w:ind w:left="283"/>
    </w:pPr>
  </w:style>
  <w:style w:type="paragraph" w:styleId="BodyTextFirstIndent2">
    <w:name w:val="Body Text First Indent 2"/>
    <w:basedOn w:val="BodyTextIndent"/>
    <w:semiHidden/>
    <w:rsid w:val="00AA6FFA"/>
    <w:pPr>
      <w:ind w:firstLine="210"/>
    </w:pPr>
  </w:style>
  <w:style w:type="paragraph" w:styleId="BodyTextIndent2">
    <w:name w:val="Body Text Indent 2"/>
    <w:basedOn w:val="Normal"/>
    <w:semiHidden/>
    <w:rsid w:val="00AA6FFA"/>
    <w:pPr>
      <w:spacing w:after="120" w:line="480" w:lineRule="auto"/>
      <w:ind w:left="283"/>
    </w:pPr>
  </w:style>
  <w:style w:type="paragraph" w:styleId="BodyTextIndent3">
    <w:name w:val="Body Text Indent 3"/>
    <w:basedOn w:val="Normal"/>
    <w:semiHidden/>
    <w:rsid w:val="00AA6FFA"/>
    <w:pPr>
      <w:spacing w:after="120"/>
      <w:ind w:left="283"/>
    </w:pPr>
    <w:rPr>
      <w:sz w:val="16"/>
      <w:szCs w:val="16"/>
    </w:rPr>
  </w:style>
  <w:style w:type="paragraph" w:styleId="Caption">
    <w:name w:val="caption"/>
    <w:basedOn w:val="Normal"/>
    <w:next w:val="Normal"/>
    <w:qFormat/>
    <w:rsid w:val="00AA6FFA"/>
    <w:pPr>
      <w:spacing w:before="120" w:after="120"/>
    </w:pPr>
    <w:rPr>
      <w:b/>
      <w:bCs/>
      <w:sz w:val="20"/>
      <w:szCs w:val="20"/>
    </w:rPr>
  </w:style>
  <w:style w:type="paragraph" w:styleId="Closing">
    <w:name w:val="Closing"/>
    <w:basedOn w:val="Normal"/>
    <w:semiHidden/>
    <w:rsid w:val="00AA6FFA"/>
    <w:pPr>
      <w:ind w:left="4252"/>
    </w:pPr>
  </w:style>
  <w:style w:type="character" w:styleId="CommentReference">
    <w:name w:val="annotation reference"/>
    <w:basedOn w:val="DefaultParagraphFont"/>
    <w:uiPriority w:val="99"/>
    <w:semiHidden/>
    <w:rsid w:val="00AA6FFA"/>
    <w:rPr>
      <w:sz w:val="16"/>
      <w:szCs w:val="16"/>
    </w:rPr>
  </w:style>
  <w:style w:type="paragraph" w:styleId="CommentText">
    <w:name w:val="annotation text"/>
    <w:basedOn w:val="Normal"/>
    <w:link w:val="CommentTextChar"/>
    <w:rsid w:val="00AA6FFA"/>
    <w:rPr>
      <w:sz w:val="20"/>
      <w:szCs w:val="20"/>
    </w:rPr>
  </w:style>
  <w:style w:type="paragraph" w:styleId="CommentSubject">
    <w:name w:val="annotation subject"/>
    <w:basedOn w:val="CommentText"/>
    <w:next w:val="CommentText"/>
    <w:semiHidden/>
    <w:rsid w:val="00AA6FFA"/>
    <w:rPr>
      <w:b/>
      <w:bCs/>
    </w:rPr>
  </w:style>
  <w:style w:type="paragraph" w:styleId="Date">
    <w:name w:val="Date"/>
    <w:basedOn w:val="Normal"/>
    <w:next w:val="Normal"/>
    <w:rsid w:val="00AA6FFA"/>
  </w:style>
  <w:style w:type="paragraph" w:styleId="DocumentMap">
    <w:name w:val="Document Map"/>
    <w:basedOn w:val="Normal"/>
    <w:semiHidden/>
    <w:rsid w:val="00AA6FFA"/>
    <w:pPr>
      <w:shd w:val="clear" w:color="auto" w:fill="000080"/>
    </w:pPr>
    <w:rPr>
      <w:rFonts w:ascii="Tahoma" w:hAnsi="Tahoma" w:cs="Tahoma"/>
    </w:rPr>
  </w:style>
  <w:style w:type="paragraph" w:styleId="E-mailSignature">
    <w:name w:val="E-mail Signature"/>
    <w:basedOn w:val="Normal"/>
    <w:rsid w:val="00AA6FFA"/>
  </w:style>
  <w:style w:type="character" w:styleId="Emphasis">
    <w:name w:val="Emphasis"/>
    <w:basedOn w:val="DefaultParagraphFont"/>
    <w:qFormat/>
    <w:rsid w:val="00AA6FFA"/>
    <w:rPr>
      <w:i/>
      <w:iCs/>
    </w:rPr>
  </w:style>
  <w:style w:type="character" w:styleId="EndnoteReference">
    <w:name w:val="endnote reference"/>
    <w:basedOn w:val="DefaultParagraphFont"/>
    <w:semiHidden/>
    <w:rsid w:val="00AA6FFA"/>
    <w:rPr>
      <w:vertAlign w:val="superscript"/>
    </w:rPr>
  </w:style>
  <w:style w:type="paragraph" w:styleId="EndnoteText">
    <w:name w:val="endnote text"/>
    <w:basedOn w:val="Normal"/>
    <w:semiHidden/>
    <w:rsid w:val="00AA6FFA"/>
    <w:rPr>
      <w:sz w:val="20"/>
      <w:szCs w:val="20"/>
    </w:rPr>
  </w:style>
  <w:style w:type="paragraph" w:styleId="EnvelopeAddress">
    <w:name w:val="envelope address"/>
    <w:basedOn w:val="Normal"/>
    <w:rsid w:val="00AA6FF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A6FFA"/>
    <w:rPr>
      <w:rFonts w:ascii="Arial" w:hAnsi="Arial" w:cs="Arial"/>
      <w:sz w:val="20"/>
      <w:szCs w:val="20"/>
    </w:rPr>
  </w:style>
  <w:style w:type="character" w:styleId="FollowedHyperlink">
    <w:name w:val="FollowedHyperlink"/>
    <w:basedOn w:val="DefaultParagraphFont"/>
    <w:rsid w:val="00AA6FFA"/>
    <w:rPr>
      <w:color w:val="800080"/>
      <w:u w:val="single"/>
    </w:rPr>
  </w:style>
  <w:style w:type="character" w:styleId="HTMLAcronym">
    <w:name w:val="HTML Acronym"/>
    <w:basedOn w:val="DefaultParagraphFont"/>
    <w:semiHidden/>
    <w:rsid w:val="00AA6FFA"/>
  </w:style>
  <w:style w:type="paragraph" w:styleId="HTMLAddress">
    <w:name w:val="HTML Address"/>
    <w:basedOn w:val="Normal"/>
    <w:semiHidden/>
    <w:rsid w:val="00AA6FFA"/>
    <w:rPr>
      <w:i/>
      <w:iCs/>
    </w:rPr>
  </w:style>
  <w:style w:type="character" w:styleId="HTMLCite">
    <w:name w:val="HTML Cite"/>
    <w:basedOn w:val="DefaultParagraphFont"/>
    <w:semiHidden/>
    <w:rsid w:val="00AA6FFA"/>
    <w:rPr>
      <w:i/>
      <w:iCs/>
    </w:rPr>
  </w:style>
  <w:style w:type="character" w:styleId="HTMLCode">
    <w:name w:val="HTML Code"/>
    <w:basedOn w:val="DefaultParagraphFont"/>
    <w:semiHidden/>
    <w:rsid w:val="00AA6FFA"/>
    <w:rPr>
      <w:rFonts w:ascii="Courier New" w:hAnsi="Courier New" w:cs="Courier New"/>
      <w:sz w:val="20"/>
      <w:szCs w:val="20"/>
    </w:rPr>
  </w:style>
  <w:style w:type="character" w:styleId="HTMLDefinition">
    <w:name w:val="HTML Definition"/>
    <w:basedOn w:val="DefaultParagraphFont"/>
    <w:semiHidden/>
    <w:rsid w:val="00AA6FFA"/>
    <w:rPr>
      <w:i/>
      <w:iCs/>
    </w:rPr>
  </w:style>
  <w:style w:type="character" w:styleId="HTMLKeyboard">
    <w:name w:val="HTML Keyboard"/>
    <w:basedOn w:val="DefaultParagraphFont"/>
    <w:semiHidden/>
    <w:rsid w:val="00AA6FFA"/>
    <w:rPr>
      <w:rFonts w:ascii="Courier New" w:hAnsi="Courier New" w:cs="Courier New"/>
      <w:sz w:val="20"/>
      <w:szCs w:val="20"/>
    </w:rPr>
  </w:style>
  <w:style w:type="paragraph" w:styleId="HTMLPreformatted">
    <w:name w:val="HTML Preformatted"/>
    <w:basedOn w:val="Normal"/>
    <w:semiHidden/>
    <w:rsid w:val="00AA6FFA"/>
    <w:rPr>
      <w:rFonts w:ascii="Courier New" w:hAnsi="Courier New" w:cs="Courier New"/>
      <w:sz w:val="20"/>
      <w:szCs w:val="20"/>
    </w:rPr>
  </w:style>
  <w:style w:type="character" w:styleId="HTMLSample">
    <w:name w:val="HTML Sample"/>
    <w:basedOn w:val="DefaultParagraphFont"/>
    <w:semiHidden/>
    <w:rsid w:val="00AA6FFA"/>
    <w:rPr>
      <w:rFonts w:ascii="Courier New" w:hAnsi="Courier New" w:cs="Courier New"/>
    </w:rPr>
  </w:style>
  <w:style w:type="character" w:styleId="HTMLTypewriter">
    <w:name w:val="HTML Typewriter"/>
    <w:basedOn w:val="DefaultParagraphFont"/>
    <w:semiHidden/>
    <w:rsid w:val="00AA6FFA"/>
    <w:rPr>
      <w:rFonts w:ascii="Courier New" w:hAnsi="Courier New" w:cs="Courier New"/>
      <w:sz w:val="20"/>
      <w:szCs w:val="20"/>
    </w:rPr>
  </w:style>
  <w:style w:type="character" w:styleId="HTMLVariable">
    <w:name w:val="HTML Variable"/>
    <w:basedOn w:val="DefaultParagraphFont"/>
    <w:semiHidden/>
    <w:rsid w:val="00AA6FFA"/>
    <w:rPr>
      <w:i/>
      <w:iCs/>
    </w:rPr>
  </w:style>
  <w:style w:type="character" w:styleId="Hyperlink">
    <w:name w:val="Hyperlink"/>
    <w:basedOn w:val="DefaultParagraphFont"/>
    <w:uiPriority w:val="99"/>
    <w:rsid w:val="00AA6FFA"/>
    <w:rPr>
      <w:color w:val="0000FF"/>
      <w:u w:val="single"/>
    </w:rPr>
  </w:style>
  <w:style w:type="paragraph" w:styleId="Index1">
    <w:name w:val="index 1"/>
    <w:basedOn w:val="Normal"/>
    <w:next w:val="Normal"/>
    <w:autoRedefine/>
    <w:semiHidden/>
    <w:rsid w:val="00AA6FFA"/>
    <w:pPr>
      <w:ind w:left="240" w:hanging="240"/>
    </w:pPr>
  </w:style>
  <w:style w:type="paragraph" w:styleId="Index2">
    <w:name w:val="index 2"/>
    <w:basedOn w:val="Normal"/>
    <w:next w:val="Normal"/>
    <w:autoRedefine/>
    <w:semiHidden/>
    <w:rsid w:val="00AA6FFA"/>
    <w:pPr>
      <w:ind w:left="480" w:hanging="240"/>
    </w:pPr>
  </w:style>
  <w:style w:type="paragraph" w:styleId="Index3">
    <w:name w:val="index 3"/>
    <w:basedOn w:val="Normal"/>
    <w:next w:val="Normal"/>
    <w:autoRedefine/>
    <w:semiHidden/>
    <w:rsid w:val="00AA6FFA"/>
    <w:pPr>
      <w:ind w:left="720" w:hanging="240"/>
    </w:pPr>
  </w:style>
  <w:style w:type="paragraph" w:styleId="Index4">
    <w:name w:val="index 4"/>
    <w:basedOn w:val="Normal"/>
    <w:next w:val="Normal"/>
    <w:autoRedefine/>
    <w:semiHidden/>
    <w:rsid w:val="00AA6FFA"/>
    <w:pPr>
      <w:ind w:left="960" w:hanging="240"/>
    </w:pPr>
  </w:style>
  <w:style w:type="paragraph" w:styleId="Index5">
    <w:name w:val="index 5"/>
    <w:basedOn w:val="Normal"/>
    <w:next w:val="Normal"/>
    <w:autoRedefine/>
    <w:semiHidden/>
    <w:rsid w:val="00AA6FFA"/>
    <w:pPr>
      <w:ind w:left="1200" w:hanging="240"/>
    </w:pPr>
  </w:style>
  <w:style w:type="paragraph" w:styleId="Index6">
    <w:name w:val="index 6"/>
    <w:basedOn w:val="Normal"/>
    <w:next w:val="Normal"/>
    <w:autoRedefine/>
    <w:semiHidden/>
    <w:rsid w:val="00AA6FFA"/>
    <w:pPr>
      <w:ind w:left="1440" w:hanging="240"/>
    </w:pPr>
  </w:style>
  <w:style w:type="paragraph" w:styleId="Index7">
    <w:name w:val="index 7"/>
    <w:basedOn w:val="Normal"/>
    <w:next w:val="Normal"/>
    <w:autoRedefine/>
    <w:semiHidden/>
    <w:rsid w:val="00AA6FFA"/>
    <w:pPr>
      <w:ind w:left="1680" w:hanging="240"/>
    </w:pPr>
  </w:style>
  <w:style w:type="paragraph" w:styleId="Index8">
    <w:name w:val="index 8"/>
    <w:basedOn w:val="Normal"/>
    <w:next w:val="Normal"/>
    <w:autoRedefine/>
    <w:semiHidden/>
    <w:rsid w:val="00AA6FFA"/>
    <w:pPr>
      <w:ind w:left="1920" w:hanging="240"/>
    </w:pPr>
  </w:style>
  <w:style w:type="paragraph" w:styleId="Index9">
    <w:name w:val="index 9"/>
    <w:basedOn w:val="Normal"/>
    <w:next w:val="Normal"/>
    <w:autoRedefine/>
    <w:semiHidden/>
    <w:rsid w:val="00AA6FFA"/>
    <w:pPr>
      <w:ind w:left="2160" w:hanging="240"/>
    </w:pPr>
  </w:style>
  <w:style w:type="paragraph" w:styleId="IndexHeading">
    <w:name w:val="index heading"/>
    <w:basedOn w:val="Normal"/>
    <w:next w:val="Index1"/>
    <w:semiHidden/>
    <w:rsid w:val="00AA6FFA"/>
    <w:rPr>
      <w:rFonts w:ascii="Arial" w:hAnsi="Arial" w:cs="Arial"/>
      <w:b/>
      <w:bCs/>
    </w:rPr>
  </w:style>
  <w:style w:type="character" w:styleId="LineNumber">
    <w:name w:val="line number"/>
    <w:basedOn w:val="DefaultParagraphFont"/>
    <w:semiHidden/>
    <w:rsid w:val="00AA6FFA"/>
  </w:style>
  <w:style w:type="paragraph" w:styleId="List">
    <w:name w:val="List"/>
    <w:basedOn w:val="Normal"/>
    <w:semiHidden/>
    <w:rsid w:val="00AA6FFA"/>
    <w:pPr>
      <w:ind w:left="283" w:hanging="283"/>
    </w:pPr>
  </w:style>
  <w:style w:type="paragraph" w:styleId="List2">
    <w:name w:val="List 2"/>
    <w:basedOn w:val="Normal"/>
    <w:semiHidden/>
    <w:rsid w:val="00AA6FFA"/>
    <w:pPr>
      <w:ind w:left="566" w:hanging="283"/>
    </w:pPr>
  </w:style>
  <w:style w:type="paragraph" w:styleId="List3">
    <w:name w:val="List 3"/>
    <w:basedOn w:val="Normal"/>
    <w:semiHidden/>
    <w:rsid w:val="00AA6FFA"/>
    <w:pPr>
      <w:ind w:left="849" w:hanging="283"/>
    </w:pPr>
  </w:style>
  <w:style w:type="paragraph" w:styleId="List4">
    <w:name w:val="List 4"/>
    <w:basedOn w:val="Normal"/>
    <w:semiHidden/>
    <w:rsid w:val="00AA6FFA"/>
    <w:pPr>
      <w:ind w:left="1132" w:hanging="283"/>
    </w:pPr>
  </w:style>
  <w:style w:type="paragraph" w:styleId="List5">
    <w:name w:val="List 5"/>
    <w:basedOn w:val="Normal"/>
    <w:semiHidden/>
    <w:rsid w:val="00AA6FFA"/>
    <w:pPr>
      <w:ind w:left="1415" w:hanging="283"/>
    </w:pPr>
  </w:style>
  <w:style w:type="paragraph" w:styleId="ListBullet">
    <w:name w:val="List Bullet"/>
    <w:basedOn w:val="Normal"/>
    <w:autoRedefine/>
    <w:semiHidden/>
    <w:rsid w:val="00AA6FFA"/>
    <w:pPr>
      <w:tabs>
        <w:tab w:val="num" w:pos="720"/>
      </w:tabs>
      <w:ind w:left="720" w:hanging="720"/>
    </w:pPr>
  </w:style>
  <w:style w:type="paragraph" w:styleId="ListBullet2">
    <w:name w:val="List Bullet 2"/>
    <w:basedOn w:val="Normal"/>
    <w:autoRedefine/>
    <w:semiHidden/>
    <w:rsid w:val="00AA6FFA"/>
    <w:pPr>
      <w:tabs>
        <w:tab w:val="num" w:pos="720"/>
      </w:tabs>
      <w:ind w:left="720" w:hanging="720"/>
    </w:pPr>
  </w:style>
  <w:style w:type="paragraph" w:styleId="ListBullet3">
    <w:name w:val="List Bullet 3"/>
    <w:basedOn w:val="Normal"/>
    <w:autoRedefine/>
    <w:semiHidden/>
    <w:rsid w:val="00AA6FFA"/>
    <w:pPr>
      <w:tabs>
        <w:tab w:val="num" w:pos="720"/>
      </w:tabs>
      <w:ind w:left="720" w:hanging="720"/>
    </w:pPr>
  </w:style>
  <w:style w:type="paragraph" w:styleId="ListBullet4">
    <w:name w:val="List Bullet 4"/>
    <w:basedOn w:val="Normal"/>
    <w:autoRedefine/>
    <w:semiHidden/>
    <w:rsid w:val="00AA6FFA"/>
    <w:pPr>
      <w:tabs>
        <w:tab w:val="num" w:pos="720"/>
      </w:tabs>
      <w:ind w:left="720" w:hanging="720"/>
    </w:pPr>
  </w:style>
  <w:style w:type="paragraph" w:styleId="ListBullet5">
    <w:name w:val="List Bullet 5"/>
    <w:basedOn w:val="Normal"/>
    <w:autoRedefine/>
    <w:semiHidden/>
    <w:rsid w:val="00AA6FFA"/>
    <w:pPr>
      <w:tabs>
        <w:tab w:val="num" w:pos="720"/>
      </w:tabs>
      <w:ind w:left="720" w:hanging="720"/>
    </w:pPr>
  </w:style>
  <w:style w:type="paragraph" w:styleId="ListContinue">
    <w:name w:val="List Continue"/>
    <w:basedOn w:val="Normal"/>
    <w:semiHidden/>
    <w:rsid w:val="00AA6FFA"/>
    <w:pPr>
      <w:spacing w:after="120"/>
      <w:ind w:left="283"/>
    </w:pPr>
  </w:style>
  <w:style w:type="paragraph" w:styleId="ListContinue2">
    <w:name w:val="List Continue 2"/>
    <w:basedOn w:val="Normal"/>
    <w:semiHidden/>
    <w:rsid w:val="00AA6FFA"/>
    <w:pPr>
      <w:spacing w:after="120"/>
      <w:ind w:left="566"/>
    </w:pPr>
  </w:style>
  <w:style w:type="paragraph" w:styleId="ListContinue3">
    <w:name w:val="List Continue 3"/>
    <w:basedOn w:val="Normal"/>
    <w:semiHidden/>
    <w:rsid w:val="00AA6FFA"/>
    <w:pPr>
      <w:spacing w:after="120"/>
      <w:ind w:left="849"/>
    </w:pPr>
  </w:style>
  <w:style w:type="paragraph" w:styleId="ListContinue4">
    <w:name w:val="List Continue 4"/>
    <w:basedOn w:val="Normal"/>
    <w:semiHidden/>
    <w:rsid w:val="00AA6FFA"/>
    <w:pPr>
      <w:spacing w:after="120"/>
      <w:ind w:left="1132"/>
    </w:pPr>
  </w:style>
  <w:style w:type="paragraph" w:styleId="ListContinue5">
    <w:name w:val="List Continue 5"/>
    <w:basedOn w:val="Normal"/>
    <w:semiHidden/>
    <w:rsid w:val="00AA6FFA"/>
    <w:pPr>
      <w:spacing w:after="120"/>
      <w:ind w:left="1415"/>
    </w:pPr>
  </w:style>
  <w:style w:type="paragraph" w:styleId="ListNumber">
    <w:name w:val="List Number"/>
    <w:basedOn w:val="Normal"/>
    <w:semiHidden/>
    <w:rsid w:val="00AA6FFA"/>
    <w:pPr>
      <w:tabs>
        <w:tab w:val="num" w:pos="720"/>
      </w:tabs>
      <w:ind w:left="720" w:hanging="720"/>
    </w:pPr>
  </w:style>
  <w:style w:type="paragraph" w:styleId="ListNumber2">
    <w:name w:val="List Number 2"/>
    <w:basedOn w:val="Normal"/>
    <w:semiHidden/>
    <w:rsid w:val="00AA6FFA"/>
    <w:pPr>
      <w:tabs>
        <w:tab w:val="num" w:pos="720"/>
      </w:tabs>
      <w:ind w:left="720" w:hanging="720"/>
    </w:pPr>
  </w:style>
  <w:style w:type="paragraph" w:styleId="ListNumber3">
    <w:name w:val="List Number 3"/>
    <w:basedOn w:val="Normal"/>
    <w:semiHidden/>
    <w:rsid w:val="00AA6FFA"/>
    <w:pPr>
      <w:tabs>
        <w:tab w:val="num" w:pos="720"/>
      </w:tabs>
      <w:ind w:left="720" w:hanging="720"/>
    </w:pPr>
  </w:style>
  <w:style w:type="paragraph" w:styleId="ListNumber4">
    <w:name w:val="List Number 4"/>
    <w:basedOn w:val="Normal"/>
    <w:semiHidden/>
    <w:rsid w:val="00AA6FFA"/>
    <w:pPr>
      <w:tabs>
        <w:tab w:val="num" w:pos="720"/>
      </w:tabs>
      <w:ind w:left="720" w:hanging="720"/>
    </w:pPr>
  </w:style>
  <w:style w:type="paragraph" w:styleId="ListNumber5">
    <w:name w:val="List Number 5"/>
    <w:basedOn w:val="Normal"/>
    <w:semiHidden/>
    <w:rsid w:val="00AA6FFA"/>
    <w:pPr>
      <w:tabs>
        <w:tab w:val="num" w:pos="720"/>
      </w:tabs>
      <w:ind w:left="720" w:hanging="720"/>
    </w:pPr>
  </w:style>
  <w:style w:type="paragraph" w:styleId="MacroText">
    <w:name w:val="macro"/>
    <w:semiHidden/>
    <w:rsid w:val="00AA6F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rPr>
  </w:style>
  <w:style w:type="paragraph" w:styleId="MessageHeader">
    <w:name w:val="Message Header"/>
    <w:basedOn w:val="Normal"/>
    <w:rsid w:val="00AA6F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AA6FFA"/>
  </w:style>
  <w:style w:type="paragraph" w:styleId="NormalIndent">
    <w:name w:val="Normal Indent"/>
    <w:basedOn w:val="Normal"/>
    <w:semiHidden/>
    <w:rsid w:val="00AA6FFA"/>
    <w:pPr>
      <w:ind w:left="720"/>
    </w:pPr>
  </w:style>
  <w:style w:type="paragraph" w:styleId="PlainText">
    <w:name w:val="Plain Text"/>
    <w:basedOn w:val="Normal"/>
    <w:semiHidden/>
    <w:rsid w:val="00AA6FFA"/>
    <w:rPr>
      <w:rFonts w:ascii="Courier New" w:hAnsi="Courier New" w:cs="Courier New"/>
      <w:sz w:val="20"/>
      <w:szCs w:val="20"/>
    </w:rPr>
  </w:style>
  <w:style w:type="paragraph" w:styleId="Salutation">
    <w:name w:val="Salutation"/>
    <w:basedOn w:val="Normal"/>
    <w:next w:val="Normal"/>
    <w:rsid w:val="00AA6FFA"/>
  </w:style>
  <w:style w:type="character" w:styleId="Strong">
    <w:name w:val="Strong"/>
    <w:basedOn w:val="DefaultParagraphFont"/>
    <w:qFormat/>
    <w:rsid w:val="00AA6FFA"/>
    <w:rPr>
      <w:b/>
      <w:bCs/>
    </w:rPr>
  </w:style>
  <w:style w:type="paragraph" w:styleId="Subtitle">
    <w:name w:val="Subtitle"/>
    <w:basedOn w:val="Normal"/>
    <w:qFormat/>
    <w:rsid w:val="00AA6FFA"/>
    <w:pPr>
      <w:spacing w:after="60"/>
      <w:jc w:val="center"/>
      <w:outlineLvl w:val="1"/>
    </w:pPr>
    <w:rPr>
      <w:rFonts w:ascii="Arial" w:hAnsi="Arial" w:cs="Arial"/>
    </w:rPr>
  </w:style>
  <w:style w:type="table" w:styleId="Table3Deffects1">
    <w:name w:val="Table 3D effects 1"/>
    <w:basedOn w:val="TableNormal"/>
    <w:semiHidden/>
    <w:rsid w:val="00AA6FF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A6FF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A6FF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A6FF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A6FF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A6FF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A6FF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A6FF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A6FF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A6FF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A6FF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A6FF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A6FF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A6FF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A6FF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A6FF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A6FF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A6F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A6FF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A6FF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A6FF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A6FF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A6FF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A6FF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A6FF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A6FF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A6FF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A6FF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A6FF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A6FF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A6FF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A6FF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A6FF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6FFA"/>
    <w:pPr>
      <w:ind w:left="240" w:hanging="240"/>
    </w:pPr>
  </w:style>
  <w:style w:type="paragraph" w:styleId="TableofFigures">
    <w:name w:val="table of figures"/>
    <w:basedOn w:val="Normal"/>
    <w:next w:val="Normal"/>
    <w:semiHidden/>
    <w:rsid w:val="00AA6FFA"/>
    <w:pPr>
      <w:ind w:left="480" w:hanging="480"/>
    </w:pPr>
  </w:style>
  <w:style w:type="table" w:styleId="TableProfessional">
    <w:name w:val="Table Professional"/>
    <w:basedOn w:val="TableNormal"/>
    <w:semiHidden/>
    <w:rsid w:val="00AA6F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A6FF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A6FF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A6FF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A6FF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A6FF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A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A6FF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A6FF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A6FF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A6FFA"/>
    <w:pPr>
      <w:spacing w:before="120"/>
    </w:pPr>
    <w:rPr>
      <w:rFonts w:ascii="Arial" w:hAnsi="Arial" w:cs="Arial"/>
      <w:b/>
      <w:bCs/>
    </w:rPr>
  </w:style>
  <w:style w:type="paragraph" w:customStyle="1" w:styleId="HD">
    <w:name w:val="HD"/>
    <w:aliases w:val="Division Heading"/>
    <w:basedOn w:val="Normal"/>
    <w:next w:val="HR"/>
    <w:rsid w:val="00AA6FFA"/>
    <w:pPr>
      <w:spacing w:before="360"/>
      <w:ind w:left="2410" w:hanging="2410"/>
    </w:pPr>
    <w:rPr>
      <w:rFonts w:ascii="Arial" w:hAnsi="Arial"/>
      <w:b/>
      <w:sz w:val="28"/>
    </w:rPr>
  </w:style>
  <w:style w:type="character" w:customStyle="1" w:styleId="CharSchText">
    <w:name w:val="CharSchText"/>
    <w:basedOn w:val="DefaultParagraphFont"/>
    <w:rsid w:val="00AA6FFA"/>
  </w:style>
  <w:style w:type="paragraph" w:customStyle="1" w:styleId="ScheduleDivision">
    <w:name w:val="Schedule Division"/>
    <w:basedOn w:val="Normal"/>
    <w:next w:val="ScheduleHeading"/>
    <w:rsid w:val="00AA6FFA"/>
    <w:pPr>
      <w:keepNext/>
      <w:spacing w:before="360"/>
      <w:ind w:left="1559" w:hanging="1559"/>
    </w:pPr>
    <w:rPr>
      <w:rFonts w:ascii="Arial" w:hAnsi="Arial"/>
      <w:b/>
      <w:noProof w:val="0"/>
      <w:lang w:eastAsia="en-US"/>
    </w:rPr>
  </w:style>
  <w:style w:type="paragraph" w:customStyle="1" w:styleId="TOC10">
    <w:name w:val="TOC 10"/>
    <w:basedOn w:val="TOC5"/>
    <w:rsid w:val="00AA6FFA"/>
  </w:style>
  <w:style w:type="character" w:customStyle="1" w:styleId="HRChar">
    <w:name w:val="HR Char"/>
    <w:aliases w:val="Regulation Heading Char"/>
    <w:basedOn w:val="DefaultParagraphFont"/>
    <w:link w:val="HR"/>
    <w:rsid w:val="00083675"/>
    <w:rPr>
      <w:rFonts w:ascii="Arial" w:hAnsi="Arial"/>
      <w:b/>
      <w:noProof/>
      <w:sz w:val="24"/>
      <w:szCs w:val="24"/>
      <w:lang w:eastAsia="en-US"/>
    </w:rPr>
  </w:style>
  <w:style w:type="character" w:customStyle="1" w:styleId="HeaderChar">
    <w:name w:val="Header Char"/>
    <w:basedOn w:val="DefaultParagraphFont"/>
    <w:link w:val="Header"/>
    <w:rsid w:val="0000284D"/>
    <w:rPr>
      <w:noProof/>
      <w:sz w:val="16"/>
      <w:szCs w:val="24"/>
    </w:rPr>
  </w:style>
  <w:style w:type="paragraph" w:styleId="Revision">
    <w:name w:val="Revision"/>
    <w:hidden/>
    <w:uiPriority w:val="99"/>
    <w:semiHidden/>
    <w:rsid w:val="0000284D"/>
    <w:rPr>
      <w:noProof/>
      <w:sz w:val="24"/>
      <w:szCs w:val="24"/>
    </w:rPr>
  </w:style>
  <w:style w:type="character" w:customStyle="1" w:styleId="P1Char">
    <w:name w:val="P1 Char"/>
    <w:aliases w:val="(a) Char"/>
    <w:basedOn w:val="DefaultParagraphFont"/>
    <w:link w:val="P1"/>
    <w:rsid w:val="00212E4A"/>
    <w:rPr>
      <w:noProof/>
      <w:sz w:val="24"/>
      <w:szCs w:val="24"/>
      <w:lang w:val="en-AU" w:eastAsia="en-US" w:bidi="ar-SA"/>
    </w:rPr>
  </w:style>
  <w:style w:type="character" w:customStyle="1" w:styleId="ScheduletitleChar">
    <w:name w:val="Schedule title Char"/>
    <w:basedOn w:val="DefaultParagraphFont"/>
    <w:link w:val="Scheduletitle"/>
    <w:rsid w:val="00E06D88"/>
    <w:rPr>
      <w:rFonts w:ascii="Arial" w:hAnsi="Arial"/>
      <w:b/>
      <w:noProof/>
      <w:sz w:val="32"/>
      <w:szCs w:val="24"/>
      <w:lang w:val="en-AU" w:eastAsia="en-US" w:bidi="ar-SA"/>
    </w:rPr>
  </w:style>
  <w:style w:type="character" w:customStyle="1" w:styleId="P2Char">
    <w:name w:val="P2 Char"/>
    <w:aliases w:val="(i) Char"/>
    <w:basedOn w:val="DefaultParagraphFont"/>
    <w:link w:val="P2"/>
    <w:rsid w:val="00023480"/>
    <w:rPr>
      <w:noProof/>
      <w:sz w:val="24"/>
      <w:szCs w:val="24"/>
      <w:lang w:val="en-AU" w:eastAsia="en-US" w:bidi="ar-SA"/>
    </w:rPr>
  </w:style>
  <w:style w:type="character" w:customStyle="1" w:styleId="P3Char">
    <w:name w:val="P3 Char"/>
    <w:aliases w:val="(A) Char"/>
    <w:basedOn w:val="DefaultParagraphFont"/>
    <w:link w:val="P3"/>
    <w:rsid w:val="00023480"/>
    <w:rPr>
      <w:noProof/>
      <w:sz w:val="24"/>
      <w:szCs w:val="24"/>
      <w:lang w:val="en-AU" w:eastAsia="en-US" w:bidi="ar-SA"/>
    </w:rPr>
  </w:style>
  <w:style w:type="character" w:customStyle="1" w:styleId="P4Char">
    <w:name w:val="P4 Char"/>
    <w:aliases w:val="(I) Char"/>
    <w:basedOn w:val="DefaultParagraphFont"/>
    <w:link w:val="P4"/>
    <w:rsid w:val="00023480"/>
    <w:rPr>
      <w:noProof/>
      <w:sz w:val="24"/>
      <w:szCs w:val="24"/>
      <w:lang w:val="en-AU" w:eastAsia="en-US" w:bidi="ar-SA"/>
    </w:rPr>
  </w:style>
  <w:style w:type="character" w:customStyle="1" w:styleId="HCChar">
    <w:name w:val="HC Char"/>
    <w:aliases w:val="Chapter Heading Char"/>
    <w:basedOn w:val="DefaultParagraphFont"/>
    <w:link w:val="HC"/>
    <w:rsid w:val="00023480"/>
    <w:rPr>
      <w:rFonts w:ascii="Arial" w:hAnsi="Arial"/>
      <w:b/>
      <w:noProof/>
      <w:sz w:val="40"/>
      <w:szCs w:val="24"/>
      <w:lang w:val="en-AU" w:eastAsia="en-US" w:bidi="ar-SA"/>
    </w:rPr>
  </w:style>
  <w:style w:type="character" w:customStyle="1" w:styleId="definitionChar">
    <w:name w:val="definition Char"/>
    <w:basedOn w:val="DefaultParagraphFont"/>
    <w:link w:val="definition"/>
    <w:rsid w:val="001E398B"/>
    <w:rPr>
      <w:noProof/>
      <w:sz w:val="24"/>
      <w:szCs w:val="24"/>
      <w:lang w:val="en-AU" w:eastAsia="en-US" w:bidi="ar-SA"/>
    </w:rPr>
  </w:style>
  <w:style w:type="character" w:customStyle="1" w:styleId="CommentTextChar">
    <w:name w:val="Comment Text Char"/>
    <w:basedOn w:val="DefaultParagraphFont"/>
    <w:link w:val="CommentText"/>
    <w:rsid w:val="00F727A6"/>
    <w:rPr>
      <w:noProof/>
    </w:rPr>
  </w:style>
  <w:style w:type="character" w:customStyle="1" w:styleId="FootnoteTextChar">
    <w:name w:val="Footnote Text Char"/>
    <w:basedOn w:val="DefaultParagraphFont"/>
    <w:link w:val="FootnoteText"/>
    <w:rsid w:val="000619CD"/>
    <w:rPr>
      <w:noProof/>
    </w:rPr>
  </w:style>
  <w:style w:type="paragraph" w:styleId="ListParagraph">
    <w:name w:val="List Paragraph"/>
    <w:basedOn w:val="Normal"/>
    <w:uiPriority w:val="34"/>
    <w:qFormat/>
    <w:rsid w:val="000619CD"/>
    <w:pPr>
      <w:ind w:left="720"/>
      <w:contextualSpacing/>
    </w:pPr>
    <w:rPr>
      <w:noProof w:val="0"/>
    </w:rPr>
  </w:style>
  <w:style w:type="paragraph" w:customStyle="1" w:styleId="Default">
    <w:name w:val="Default"/>
    <w:rsid w:val="00891225"/>
    <w:pPr>
      <w:autoSpaceDE w:val="0"/>
      <w:autoSpaceDN w:val="0"/>
      <w:adjustRightInd w:val="0"/>
    </w:pPr>
    <w:rPr>
      <w:color w:val="000000"/>
      <w:sz w:val="24"/>
      <w:szCs w:val="24"/>
    </w:rPr>
  </w:style>
  <w:style w:type="paragraph" w:customStyle="1" w:styleId="StyleHPPartHeadingJustifiedLeft0cmHanging25cm">
    <w:name w:val="Style HPPart Heading + Justified Left:  0 cm Hanging:  2.5 cm"/>
    <w:basedOn w:val="HP"/>
    <w:rsid w:val="006F62D8"/>
    <w:pPr>
      <w:ind w:left="1418" w:hanging="1418"/>
      <w:jc w:val="both"/>
    </w:pPr>
    <w:rPr>
      <w:bCs/>
      <w:szCs w:val="20"/>
    </w:rPr>
  </w:style>
</w:styles>
</file>

<file path=word/webSettings.xml><?xml version="1.0" encoding="utf-8"?>
<w:webSettings xmlns:r="http://schemas.openxmlformats.org/officeDocument/2006/relationships" xmlns:w="http://schemas.openxmlformats.org/wordprocessingml/2006/main">
  <w:divs>
    <w:div w:id="303050019">
      <w:bodyDiv w:val="1"/>
      <w:marLeft w:val="0"/>
      <w:marRight w:val="0"/>
      <w:marTop w:val="0"/>
      <w:marBottom w:val="0"/>
      <w:divBdr>
        <w:top w:val="none" w:sz="0" w:space="0" w:color="auto"/>
        <w:left w:val="none" w:sz="0" w:space="0" w:color="auto"/>
        <w:bottom w:val="none" w:sz="0" w:space="0" w:color="auto"/>
        <w:right w:val="none" w:sz="0" w:space="0" w:color="auto"/>
      </w:divBdr>
    </w:div>
    <w:div w:id="1735161017">
      <w:bodyDiv w:val="1"/>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sChild>
            <w:div w:id="1394619327">
              <w:marLeft w:val="0"/>
              <w:marRight w:val="0"/>
              <w:marTop w:val="0"/>
              <w:marBottom w:val="0"/>
              <w:divBdr>
                <w:top w:val="none" w:sz="0" w:space="0" w:color="auto"/>
                <w:left w:val="none" w:sz="0" w:space="0" w:color="auto"/>
                <w:bottom w:val="none" w:sz="0" w:space="0" w:color="auto"/>
                <w:right w:val="none" w:sz="0" w:space="0" w:color="auto"/>
              </w:divBdr>
              <w:divsChild>
                <w:div w:id="213975439">
                  <w:marLeft w:val="0"/>
                  <w:marRight w:val="0"/>
                  <w:marTop w:val="0"/>
                  <w:marBottom w:val="0"/>
                  <w:divBdr>
                    <w:top w:val="none" w:sz="0" w:space="0" w:color="auto"/>
                    <w:left w:val="none" w:sz="0" w:space="0" w:color="auto"/>
                    <w:bottom w:val="none" w:sz="0" w:space="0" w:color="auto"/>
                    <w:right w:val="none" w:sz="0" w:space="0" w:color="auto"/>
                  </w:divBdr>
                  <w:divsChild>
                    <w:div w:id="877816633">
                      <w:marLeft w:val="0"/>
                      <w:marRight w:val="0"/>
                      <w:marTop w:val="0"/>
                      <w:marBottom w:val="0"/>
                      <w:divBdr>
                        <w:top w:val="none" w:sz="0" w:space="0" w:color="auto"/>
                        <w:left w:val="none" w:sz="0" w:space="0" w:color="auto"/>
                        <w:bottom w:val="none" w:sz="0" w:space="0" w:color="auto"/>
                        <w:right w:val="none" w:sz="0" w:space="0" w:color="auto"/>
                      </w:divBdr>
                      <w:divsChild>
                        <w:div w:id="46147084">
                          <w:marLeft w:val="0"/>
                          <w:marRight w:val="0"/>
                          <w:marTop w:val="0"/>
                          <w:marBottom w:val="0"/>
                          <w:divBdr>
                            <w:top w:val="single" w:sz="6" w:space="0" w:color="828282"/>
                            <w:left w:val="single" w:sz="6" w:space="0" w:color="828282"/>
                            <w:bottom w:val="single" w:sz="6" w:space="0" w:color="828282"/>
                            <w:right w:val="single" w:sz="6" w:space="0" w:color="828282"/>
                          </w:divBdr>
                          <w:divsChild>
                            <w:div w:id="888809642">
                              <w:marLeft w:val="0"/>
                              <w:marRight w:val="0"/>
                              <w:marTop w:val="0"/>
                              <w:marBottom w:val="0"/>
                              <w:divBdr>
                                <w:top w:val="none" w:sz="0" w:space="0" w:color="auto"/>
                                <w:left w:val="none" w:sz="0" w:space="0" w:color="auto"/>
                                <w:bottom w:val="none" w:sz="0" w:space="0" w:color="auto"/>
                                <w:right w:val="none" w:sz="0" w:space="0" w:color="auto"/>
                              </w:divBdr>
                              <w:divsChild>
                                <w:div w:id="1466895409">
                                  <w:marLeft w:val="0"/>
                                  <w:marRight w:val="0"/>
                                  <w:marTop w:val="0"/>
                                  <w:marBottom w:val="0"/>
                                  <w:divBdr>
                                    <w:top w:val="none" w:sz="0" w:space="0" w:color="auto"/>
                                    <w:left w:val="none" w:sz="0" w:space="0" w:color="auto"/>
                                    <w:bottom w:val="none" w:sz="0" w:space="0" w:color="auto"/>
                                    <w:right w:val="none" w:sz="0" w:space="0" w:color="auto"/>
                                  </w:divBdr>
                                  <w:divsChild>
                                    <w:div w:id="24067379">
                                      <w:marLeft w:val="0"/>
                                      <w:marRight w:val="0"/>
                                      <w:marTop w:val="0"/>
                                      <w:marBottom w:val="0"/>
                                      <w:divBdr>
                                        <w:top w:val="none" w:sz="0" w:space="0" w:color="auto"/>
                                        <w:left w:val="none" w:sz="0" w:space="0" w:color="auto"/>
                                        <w:bottom w:val="none" w:sz="0" w:space="0" w:color="auto"/>
                                        <w:right w:val="none" w:sz="0" w:space="0" w:color="auto"/>
                                      </w:divBdr>
                                      <w:divsChild>
                                        <w:div w:id="978649885">
                                          <w:marLeft w:val="0"/>
                                          <w:marRight w:val="0"/>
                                          <w:marTop w:val="0"/>
                                          <w:marBottom w:val="0"/>
                                          <w:divBdr>
                                            <w:top w:val="none" w:sz="0" w:space="0" w:color="auto"/>
                                            <w:left w:val="none" w:sz="0" w:space="0" w:color="auto"/>
                                            <w:bottom w:val="none" w:sz="0" w:space="0" w:color="auto"/>
                                            <w:right w:val="none" w:sz="0" w:space="0" w:color="auto"/>
                                          </w:divBdr>
                                          <w:divsChild>
                                            <w:div w:id="612907907">
                                              <w:marLeft w:val="0"/>
                                              <w:marRight w:val="0"/>
                                              <w:marTop w:val="0"/>
                                              <w:marBottom w:val="0"/>
                                              <w:divBdr>
                                                <w:top w:val="none" w:sz="0" w:space="0" w:color="auto"/>
                                                <w:left w:val="none" w:sz="0" w:space="0" w:color="auto"/>
                                                <w:bottom w:val="none" w:sz="0" w:space="0" w:color="auto"/>
                                                <w:right w:val="none" w:sz="0" w:space="0" w:color="auto"/>
                                              </w:divBdr>
                                              <w:divsChild>
                                                <w:div w:id="20353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Instru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KNAH4PPFC442-1229-1363</_dlc_DocId>
    <_dlc_DocIdUrl xmlns="6db8f3c6-01a1-4322-b043-a3b2a190f7a8">
      <Url>http://collaboration/organisation/CID/IRB/SORS/_layouts/DocIdRedir.aspx?ID=KNAH4PPFC442-1229-1363</Url>
      <Description>KNAH4PPFC442-1229-1363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B87CF1831231499AB06102660F5006" ma:contentTypeVersion="0" ma:contentTypeDescription="Create a new document." ma:contentTypeScope="" ma:versionID="7c9fac8a034485a9a283bf1d2873c2a3">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7598B-3CAB-48B6-BC63-A464366827EA}">
  <ds:schemaRefs>
    <ds:schemaRef ds:uri="http://schemas.microsoft.com/office/2006/metadata/properties"/>
    <ds:schemaRef ds:uri="http://schemas.microsoft.com/office/infopath/2007/PartnerControls"/>
    <ds:schemaRef ds:uri="6db8f3c6-01a1-4322-b043-a3b2a190f7a8"/>
  </ds:schemaRefs>
</ds:datastoreItem>
</file>

<file path=customXml/itemProps2.xml><?xml version="1.0" encoding="utf-8"?>
<ds:datastoreItem xmlns:ds="http://schemas.openxmlformats.org/officeDocument/2006/customXml" ds:itemID="{702A933B-82A5-4141-A9DC-8A2AD17C49F0}">
  <ds:schemaRefs>
    <ds:schemaRef ds:uri="http://schemas.microsoft.com/sharepoint/events"/>
  </ds:schemaRefs>
</ds:datastoreItem>
</file>

<file path=customXml/itemProps3.xml><?xml version="1.0" encoding="utf-8"?>
<ds:datastoreItem xmlns:ds="http://schemas.openxmlformats.org/officeDocument/2006/customXml" ds:itemID="{D295ABDA-B56D-4BC4-B76D-1D36813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CC6A7-2885-493B-9B1F-E48221A22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CONSOLInstruments.dot</Template>
  <TotalTime>3</TotalTime>
  <Pages>12</Pages>
  <Words>3065</Words>
  <Characters>18186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Radiocommunications Advisory Guidelines (Managing Interference from Spectrum Licensed Transmitters - 2 3 GHz Band) 2013</vt:lpstr>
    </vt:vector>
  </TitlesOfParts>
  <Company>Aust Communications Authority</Company>
  <LinksUpToDate>false</LinksUpToDate>
  <CharactersWithSpaces>21209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Radiocommunications Advisory Guidelines (Managing Interference from Spectrum Licensed Transmitters - 2 3 GHz Band) 2013</dc:title>
  <dc:creator>Daniel Gocentas</dc:creator>
  <cp:lastModifiedBy>Helen Turnbull</cp:lastModifiedBy>
  <cp:revision>2</cp:revision>
  <cp:lastPrinted>2012-08-29T05:12:00Z</cp:lastPrinted>
  <dcterms:created xsi:type="dcterms:W3CDTF">2013-12-16T00:25:00Z</dcterms:created>
  <dcterms:modified xsi:type="dcterms:W3CDTF">2013-12-16T00:25:00Z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0x010100F3B87CF1831231499AB06102660F5006</vt:lpwstr>
  </property>
  <property fmtid="{D5CDD505-2E9C-101B-9397-08002B2CF9AE}" pid="3" name="_dlc_DocIdItemGuid">
    <vt:lpwstr>6ec8acbf-526f-4ed0-b44e-d3f2ea99b12e</vt:lpwstr>
  </property>
  <property fmtid="{D5CDD505-2E9C-101B-9397-08002B2CF9AE}" pid="4" name="RecordPoint_WorkflowType">
    <vt:lpwstr>ActiveSubmitStub</vt:lpwstr>
  </property>
  <property fmtid="{D5CDD505-2E9C-101B-9397-08002B2CF9AE}" pid="5" name="RecordPoint_SubmissionCompleted">
    <vt:lpwstr>2013-02-18T13:59:29.2326834+11:00</vt:lpwstr>
  </property>
  <property fmtid="{D5CDD505-2E9C-101B-9397-08002B2CF9AE}" pid="6" name="RecordPoint_SubmissionDate">
    <vt:lpwstr/>
  </property>
  <property fmtid="{D5CDD505-2E9C-101B-9397-08002B2CF9AE}" pid="7" name="RecordPoint_ActiveItemSiteId">
    <vt:lpwstr>{7ba5f3c1-1ab9-4cc3-a7c0-334d2b0aec73}</vt:lpwstr>
  </property>
  <property fmtid="{D5CDD505-2E9C-101B-9397-08002B2CF9AE}" pid="8" name="RecordPoint_ActiveItemListId">
    <vt:lpwstr>{39b20112-a016-42f8-afd2-b740f1ba8c80}</vt:lpwstr>
  </property>
  <property fmtid="{D5CDD505-2E9C-101B-9397-08002B2CF9AE}" pid="9" name="RecordPoint_RecordFormat">
    <vt:lpwstr/>
  </property>
  <property fmtid="{D5CDD505-2E9C-101B-9397-08002B2CF9AE}" pid="10" name="RecordPoint_ActiveItemMoved">
    <vt:lpwstr/>
  </property>
  <property fmtid="{D5CDD505-2E9C-101B-9397-08002B2CF9AE}" pid="11" name="RecordPoint_ActiveItemUniqueId">
    <vt:lpwstr>{792f0132-08c2-434b-8bba-41c6b63ca896}</vt:lpwstr>
  </property>
  <property fmtid="{D5CDD505-2E9C-101B-9397-08002B2CF9AE}" pid="12" name="RecordPoint_ActiveItemWebId">
    <vt:lpwstr>{4c4fccd0-defc-4ba1-a810-397e4f86f8be}</vt:lpwstr>
  </property>
</Properties>
</file>