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5024E" w:rsidRDefault="00193461" w:rsidP="0048364F">
      <w:pPr>
        <w:rPr>
          <w:sz w:val="28"/>
        </w:rPr>
      </w:pPr>
      <w:r w:rsidRPr="00F5024E">
        <w:rPr>
          <w:noProof/>
          <w:lang w:eastAsia="en-AU"/>
        </w:rPr>
        <w:drawing>
          <wp:inline distT="0" distB="0" distL="0" distR="0" wp14:anchorId="320C5B53" wp14:editId="1F184969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5024E" w:rsidRDefault="0048364F" w:rsidP="0048364F">
      <w:pPr>
        <w:rPr>
          <w:sz w:val="19"/>
        </w:rPr>
      </w:pPr>
    </w:p>
    <w:p w:rsidR="0048364F" w:rsidRPr="00F5024E" w:rsidRDefault="000153D6" w:rsidP="0048364F">
      <w:pPr>
        <w:pStyle w:val="ShortT"/>
      </w:pPr>
      <w:r w:rsidRPr="00F5024E">
        <w:t xml:space="preserve">Fair Work Commission Amendment </w:t>
      </w:r>
      <w:r w:rsidR="007673BF" w:rsidRPr="00F5024E">
        <w:t>(Anti</w:t>
      </w:r>
      <w:r w:rsidR="00F5024E">
        <w:noBreakHyphen/>
      </w:r>
      <w:r w:rsidR="007E2D52" w:rsidRPr="00F5024E">
        <w:t>B</w:t>
      </w:r>
      <w:r w:rsidR="007673BF" w:rsidRPr="00F5024E">
        <w:t>ullying</w:t>
      </w:r>
      <w:r w:rsidR="00395E03" w:rsidRPr="00F5024E">
        <w:t xml:space="preserve"> and Other Measures</w:t>
      </w:r>
      <w:r w:rsidR="007673BF" w:rsidRPr="00F5024E">
        <w:t xml:space="preserve">) </w:t>
      </w:r>
      <w:r w:rsidRPr="00F5024E">
        <w:t>Rules</w:t>
      </w:r>
      <w:r w:rsidR="00F5024E" w:rsidRPr="00F5024E">
        <w:t> </w:t>
      </w:r>
      <w:r w:rsidRPr="00F5024E">
        <w:t>2013</w:t>
      </w:r>
    </w:p>
    <w:p w:rsidR="0048364F" w:rsidRPr="00F5024E" w:rsidRDefault="0048364F" w:rsidP="0048364F"/>
    <w:p w:rsidR="009271F6" w:rsidRPr="00F5024E" w:rsidRDefault="009271F6" w:rsidP="009B62E9">
      <w:pPr>
        <w:pStyle w:val="SignCoverPageStart"/>
      </w:pPr>
      <w:r w:rsidRPr="00F5024E">
        <w:t xml:space="preserve">I, Iain Ross AO, President of the Fair Work Commission, </w:t>
      </w:r>
      <w:r w:rsidR="00923CCE" w:rsidRPr="00F5024E">
        <w:t xml:space="preserve">acting after consultation with the Members of the Fair Work Commission, </w:t>
      </w:r>
      <w:r w:rsidRPr="00F5024E">
        <w:t xml:space="preserve">make the following Rules under the </w:t>
      </w:r>
      <w:r w:rsidRPr="00F5024E">
        <w:rPr>
          <w:i/>
        </w:rPr>
        <w:t>Fair Work Act 2</w:t>
      </w:r>
      <w:bookmarkStart w:id="0" w:name="_GoBack"/>
      <w:bookmarkEnd w:id="0"/>
      <w:r w:rsidRPr="00F5024E">
        <w:rPr>
          <w:i/>
        </w:rPr>
        <w:t>009</w:t>
      </w:r>
      <w:r w:rsidRPr="00F5024E">
        <w:t>.</w:t>
      </w:r>
    </w:p>
    <w:p w:rsidR="009271F6" w:rsidRPr="00F5024E" w:rsidRDefault="009271F6" w:rsidP="009B62E9"/>
    <w:p w:rsidR="009271F6" w:rsidRPr="00F5024E" w:rsidRDefault="009271F6" w:rsidP="009B62E9">
      <w:pPr>
        <w:keepNext/>
        <w:spacing w:before="300" w:line="240" w:lineRule="atLeast"/>
        <w:ind w:right="397"/>
        <w:jc w:val="both"/>
      </w:pPr>
      <w:r w:rsidRPr="00F5024E">
        <w:t xml:space="preserve">Dated </w:t>
      </w:r>
      <w:bookmarkStart w:id="1" w:name="BKCheck15B_2"/>
      <w:bookmarkEnd w:id="1"/>
      <w:r w:rsidR="009706DB" w:rsidRPr="00F5024E">
        <w:fldChar w:fldCharType="begin"/>
      </w:r>
      <w:r w:rsidR="009706DB" w:rsidRPr="00F5024E">
        <w:instrText xml:space="preserve"> DOCPROPERTY  DateMade </w:instrText>
      </w:r>
      <w:r w:rsidR="009706DB" w:rsidRPr="00F5024E">
        <w:fldChar w:fldCharType="separate"/>
      </w:r>
      <w:r w:rsidR="002F0312">
        <w:t>16 December 2013</w:t>
      </w:r>
      <w:r w:rsidR="009706DB" w:rsidRPr="00F5024E">
        <w:fldChar w:fldCharType="end"/>
      </w:r>
    </w:p>
    <w:p w:rsidR="009271F6" w:rsidRPr="00F5024E" w:rsidRDefault="009271F6" w:rsidP="009271F6">
      <w:pPr>
        <w:keepNext/>
        <w:tabs>
          <w:tab w:val="left" w:pos="3402"/>
        </w:tabs>
        <w:spacing w:before="1080" w:line="300" w:lineRule="atLeast"/>
        <w:ind w:right="397"/>
      </w:pPr>
      <w:r w:rsidRPr="00F5024E">
        <w:t>Iain Ross AO</w:t>
      </w:r>
    </w:p>
    <w:p w:rsidR="009271F6" w:rsidRPr="00F5024E" w:rsidRDefault="009271F6" w:rsidP="009271F6">
      <w:pPr>
        <w:pStyle w:val="SignCoverPageEnd"/>
        <w:ind w:right="794"/>
      </w:pPr>
      <w:r w:rsidRPr="00F5024E">
        <w:t>President of the Fair Work Commission</w:t>
      </w:r>
    </w:p>
    <w:p w:rsidR="009271F6" w:rsidRPr="00F5024E" w:rsidRDefault="009271F6" w:rsidP="009271F6"/>
    <w:p w:rsidR="0048364F" w:rsidRPr="00F5024E" w:rsidRDefault="0048364F" w:rsidP="0048364F">
      <w:pPr>
        <w:pStyle w:val="Header"/>
        <w:tabs>
          <w:tab w:val="clear" w:pos="4150"/>
          <w:tab w:val="clear" w:pos="8307"/>
        </w:tabs>
      </w:pPr>
      <w:r w:rsidRPr="00F5024E">
        <w:rPr>
          <w:rStyle w:val="CharAmSchNo"/>
        </w:rPr>
        <w:t xml:space="preserve"> </w:t>
      </w:r>
      <w:r w:rsidRPr="00F5024E">
        <w:rPr>
          <w:rStyle w:val="CharAmSchText"/>
        </w:rPr>
        <w:t xml:space="preserve"> </w:t>
      </w:r>
    </w:p>
    <w:p w:rsidR="0048364F" w:rsidRPr="00F5024E" w:rsidRDefault="0048364F" w:rsidP="0048364F">
      <w:pPr>
        <w:pStyle w:val="Header"/>
        <w:tabs>
          <w:tab w:val="clear" w:pos="4150"/>
          <w:tab w:val="clear" w:pos="8307"/>
        </w:tabs>
      </w:pPr>
      <w:r w:rsidRPr="00F5024E">
        <w:rPr>
          <w:rStyle w:val="CharAmPartNo"/>
        </w:rPr>
        <w:t xml:space="preserve"> </w:t>
      </w:r>
      <w:r w:rsidRPr="00F5024E">
        <w:rPr>
          <w:rStyle w:val="CharAmPartText"/>
        </w:rPr>
        <w:t xml:space="preserve"> </w:t>
      </w:r>
    </w:p>
    <w:p w:rsidR="0048364F" w:rsidRPr="00F5024E" w:rsidRDefault="0048364F" w:rsidP="0048364F">
      <w:pPr>
        <w:sectPr w:rsidR="0048364F" w:rsidRPr="00F5024E" w:rsidSect="002B2E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F5024E" w:rsidRDefault="0048364F" w:rsidP="009706DB">
      <w:pPr>
        <w:rPr>
          <w:sz w:val="36"/>
        </w:rPr>
      </w:pPr>
      <w:r w:rsidRPr="00F5024E">
        <w:rPr>
          <w:sz w:val="36"/>
        </w:rPr>
        <w:lastRenderedPageBreak/>
        <w:t>Contents</w:t>
      </w:r>
    </w:p>
    <w:bookmarkStart w:id="2" w:name="BKCheck15B_3"/>
    <w:bookmarkEnd w:id="2"/>
    <w:p w:rsidR="00131C27" w:rsidRPr="00F5024E" w:rsidRDefault="00131C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024E">
        <w:fldChar w:fldCharType="begin"/>
      </w:r>
      <w:r w:rsidRPr="00F5024E">
        <w:instrText xml:space="preserve"> TOC \o "1-9" </w:instrText>
      </w:r>
      <w:r w:rsidRPr="00F5024E">
        <w:fldChar w:fldCharType="separate"/>
      </w:r>
      <w:r w:rsidRPr="00F5024E">
        <w:rPr>
          <w:noProof/>
        </w:rPr>
        <w:t>1</w:t>
      </w:r>
      <w:r w:rsidRPr="00F5024E">
        <w:rPr>
          <w:noProof/>
        </w:rPr>
        <w:tab/>
        <w:t>Name of Rules</w:t>
      </w:r>
      <w:r w:rsidRPr="00F5024E">
        <w:rPr>
          <w:noProof/>
        </w:rPr>
        <w:tab/>
      </w:r>
      <w:r w:rsidRPr="00F5024E">
        <w:rPr>
          <w:noProof/>
        </w:rPr>
        <w:fldChar w:fldCharType="begin"/>
      </w:r>
      <w:r w:rsidRPr="00F5024E">
        <w:rPr>
          <w:noProof/>
        </w:rPr>
        <w:instrText xml:space="preserve"> PAGEREF _Toc374955384 \h </w:instrText>
      </w:r>
      <w:r w:rsidRPr="00F5024E">
        <w:rPr>
          <w:noProof/>
        </w:rPr>
      </w:r>
      <w:r w:rsidRPr="00F5024E">
        <w:rPr>
          <w:noProof/>
        </w:rPr>
        <w:fldChar w:fldCharType="separate"/>
      </w:r>
      <w:r w:rsidR="002F0312">
        <w:rPr>
          <w:noProof/>
        </w:rPr>
        <w:t>1</w:t>
      </w:r>
      <w:r w:rsidRPr="00F5024E">
        <w:rPr>
          <w:noProof/>
        </w:rPr>
        <w:fldChar w:fldCharType="end"/>
      </w:r>
    </w:p>
    <w:p w:rsidR="00131C27" w:rsidRPr="00F5024E" w:rsidRDefault="00131C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024E">
        <w:rPr>
          <w:noProof/>
        </w:rPr>
        <w:t>2</w:t>
      </w:r>
      <w:r w:rsidRPr="00F5024E">
        <w:rPr>
          <w:noProof/>
        </w:rPr>
        <w:tab/>
        <w:t>Commencement</w:t>
      </w:r>
      <w:r w:rsidRPr="00F5024E">
        <w:rPr>
          <w:noProof/>
        </w:rPr>
        <w:tab/>
      </w:r>
      <w:r w:rsidRPr="00F5024E">
        <w:rPr>
          <w:noProof/>
        </w:rPr>
        <w:fldChar w:fldCharType="begin"/>
      </w:r>
      <w:r w:rsidRPr="00F5024E">
        <w:rPr>
          <w:noProof/>
        </w:rPr>
        <w:instrText xml:space="preserve"> PAGEREF _Toc374955385 \h </w:instrText>
      </w:r>
      <w:r w:rsidRPr="00F5024E">
        <w:rPr>
          <w:noProof/>
        </w:rPr>
      </w:r>
      <w:r w:rsidRPr="00F5024E">
        <w:rPr>
          <w:noProof/>
        </w:rPr>
        <w:fldChar w:fldCharType="separate"/>
      </w:r>
      <w:r w:rsidR="002F0312">
        <w:rPr>
          <w:noProof/>
        </w:rPr>
        <w:t>1</w:t>
      </w:r>
      <w:r w:rsidRPr="00F5024E">
        <w:rPr>
          <w:noProof/>
        </w:rPr>
        <w:fldChar w:fldCharType="end"/>
      </w:r>
    </w:p>
    <w:p w:rsidR="00131C27" w:rsidRPr="00F5024E" w:rsidRDefault="00131C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024E">
        <w:rPr>
          <w:noProof/>
        </w:rPr>
        <w:t>3</w:t>
      </w:r>
      <w:r w:rsidRPr="00F5024E">
        <w:rPr>
          <w:noProof/>
        </w:rPr>
        <w:tab/>
        <w:t>Authority</w:t>
      </w:r>
      <w:r w:rsidRPr="00F5024E">
        <w:rPr>
          <w:noProof/>
        </w:rPr>
        <w:tab/>
      </w:r>
      <w:r w:rsidRPr="00F5024E">
        <w:rPr>
          <w:noProof/>
        </w:rPr>
        <w:fldChar w:fldCharType="begin"/>
      </w:r>
      <w:r w:rsidRPr="00F5024E">
        <w:rPr>
          <w:noProof/>
        </w:rPr>
        <w:instrText xml:space="preserve"> PAGEREF _Toc374955386 \h </w:instrText>
      </w:r>
      <w:r w:rsidRPr="00F5024E">
        <w:rPr>
          <w:noProof/>
        </w:rPr>
      </w:r>
      <w:r w:rsidRPr="00F5024E">
        <w:rPr>
          <w:noProof/>
        </w:rPr>
        <w:fldChar w:fldCharType="separate"/>
      </w:r>
      <w:r w:rsidR="002F0312">
        <w:rPr>
          <w:noProof/>
        </w:rPr>
        <w:t>1</w:t>
      </w:r>
      <w:r w:rsidRPr="00F5024E">
        <w:rPr>
          <w:noProof/>
        </w:rPr>
        <w:fldChar w:fldCharType="end"/>
      </w:r>
    </w:p>
    <w:p w:rsidR="00131C27" w:rsidRPr="00F5024E" w:rsidRDefault="00131C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024E">
        <w:rPr>
          <w:noProof/>
        </w:rPr>
        <w:t>4</w:t>
      </w:r>
      <w:r w:rsidRPr="00F5024E">
        <w:rPr>
          <w:noProof/>
        </w:rPr>
        <w:tab/>
        <w:t>Schedule(s)</w:t>
      </w:r>
      <w:r w:rsidRPr="00F5024E">
        <w:rPr>
          <w:noProof/>
        </w:rPr>
        <w:tab/>
      </w:r>
      <w:r w:rsidRPr="00F5024E">
        <w:rPr>
          <w:noProof/>
        </w:rPr>
        <w:fldChar w:fldCharType="begin"/>
      </w:r>
      <w:r w:rsidRPr="00F5024E">
        <w:rPr>
          <w:noProof/>
        </w:rPr>
        <w:instrText xml:space="preserve"> PAGEREF _Toc374955387 \h </w:instrText>
      </w:r>
      <w:r w:rsidRPr="00F5024E">
        <w:rPr>
          <w:noProof/>
        </w:rPr>
      </w:r>
      <w:r w:rsidRPr="00F5024E">
        <w:rPr>
          <w:noProof/>
        </w:rPr>
        <w:fldChar w:fldCharType="separate"/>
      </w:r>
      <w:r w:rsidR="002F0312">
        <w:rPr>
          <w:noProof/>
        </w:rPr>
        <w:t>1</w:t>
      </w:r>
      <w:r w:rsidRPr="00F5024E">
        <w:rPr>
          <w:noProof/>
        </w:rPr>
        <w:fldChar w:fldCharType="end"/>
      </w:r>
    </w:p>
    <w:p w:rsidR="00131C27" w:rsidRPr="00F5024E" w:rsidRDefault="00131C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5024E">
        <w:rPr>
          <w:noProof/>
        </w:rPr>
        <w:t>Schedule</w:t>
      </w:r>
      <w:r w:rsidR="00F5024E" w:rsidRPr="00F5024E">
        <w:rPr>
          <w:noProof/>
        </w:rPr>
        <w:t> </w:t>
      </w:r>
      <w:r w:rsidRPr="00F5024E">
        <w:rPr>
          <w:noProof/>
        </w:rPr>
        <w:t>1—Amendments</w:t>
      </w:r>
      <w:r w:rsidRPr="00F5024E">
        <w:rPr>
          <w:b w:val="0"/>
          <w:noProof/>
          <w:sz w:val="18"/>
        </w:rPr>
        <w:tab/>
      </w:r>
      <w:r w:rsidRPr="00F5024E">
        <w:rPr>
          <w:b w:val="0"/>
          <w:noProof/>
          <w:sz w:val="18"/>
        </w:rPr>
        <w:fldChar w:fldCharType="begin"/>
      </w:r>
      <w:r w:rsidRPr="00F5024E">
        <w:rPr>
          <w:b w:val="0"/>
          <w:noProof/>
          <w:sz w:val="18"/>
        </w:rPr>
        <w:instrText xml:space="preserve"> PAGEREF _Toc374955388 \h </w:instrText>
      </w:r>
      <w:r w:rsidRPr="00F5024E">
        <w:rPr>
          <w:b w:val="0"/>
          <w:noProof/>
          <w:sz w:val="18"/>
        </w:rPr>
      </w:r>
      <w:r w:rsidRPr="00F5024E">
        <w:rPr>
          <w:b w:val="0"/>
          <w:noProof/>
          <w:sz w:val="18"/>
        </w:rPr>
        <w:fldChar w:fldCharType="separate"/>
      </w:r>
      <w:r w:rsidR="002F0312">
        <w:rPr>
          <w:b w:val="0"/>
          <w:noProof/>
          <w:sz w:val="18"/>
        </w:rPr>
        <w:t>2</w:t>
      </w:r>
      <w:r w:rsidRPr="00F5024E">
        <w:rPr>
          <w:b w:val="0"/>
          <w:noProof/>
          <w:sz w:val="18"/>
        </w:rPr>
        <w:fldChar w:fldCharType="end"/>
      </w:r>
    </w:p>
    <w:p w:rsidR="00131C27" w:rsidRPr="00F5024E" w:rsidRDefault="00131C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5024E">
        <w:rPr>
          <w:noProof/>
        </w:rPr>
        <w:t>Fair Work Commission Rules</w:t>
      </w:r>
      <w:r w:rsidR="00F5024E" w:rsidRPr="00F5024E">
        <w:rPr>
          <w:noProof/>
        </w:rPr>
        <w:t> </w:t>
      </w:r>
      <w:r w:rsidRPr="00F5024E">
        <w:rPr>
          <w:noProof/>
        </w:rPr>
        <w:t>2013</w:t>
      </w:r>
      <w:r w:rsidRPr="00F5024E">
        <w:rPr>
          <w:i w:val="0"/>
          <w:noProof/>
          <w:sz w:val="18"/>
        </w:rPr>
        <w:tab/>
      </w:r>
      <w:r w:rsidRPr="00F5024E">
        <w:rPr>
          <w:i w:val="0"/>
          <w:noProof/>
          <w:sz w:val="18"/>
        </w:rPr>
        <w:fldChar w:fldCharType="begin"/>
      </w:r>
      <w:r w:rsidRPr="00F5024E">
        <w:rPr>
          <w:i w:val="0"/>
          <w:noProof/>
          <w:sz w:val="18"/>
        </w:rPr>
        <w:instrText xml:space="preserve"> PAGEREF _Toc374955389 \h </w:instrText>
      </w:r>
      <w:r w:rsidRPr="00F5024E">
        <w:rPr>
          <w:i w:val="0"/>
          <w:noProof/>
          <w:sz w:val="18"/>
        </w:rPr>
      </w:r>
      <w:r w:rsidRPr="00F5024E">
        <w:rPr>
          <w:i w:val="0"/>
          <w:noProof/>
          <w:sz w:val="18"/>
        </w:rPr>
        <w:fldChar w:fldCharType="separate"/>
      </w:r>
      <w:r w:rsidR="002F0312">
        <w:rPr>
          <w:i w:val="0"/>
          <w:noProof/>
          <w:sz w:val="18"/>
        </w:rPr>
        <w:t>2</w:t>
      </w:r>
      <w:r w:rsidRPr="00F5024E">
        <w:rPr>
          <w:i w:val="0"/>
          <w:noProof/>
          <w:sz w:val="18"/>
        </w:rPr>
        <w:fldChar w:fldCharType="end"/>
      </w:r>
    </w:p>
    <w:p w:rsidR="00833416" w:rsidRPr="00F5024E" w:rsidRDefault="00131C27" w:rsidP="0048364F">
      <w:r w:rsidRPr="00F5024E">
        <w:fldChar w:fldCharType="end"/>
      </w:r>
    </w:p>
    <w:p w:rsidR="00722023" w:rsidRPr="00F5024E" w:rsidRDefault="00722023" w:rsidP="0048364F">
      <w:pPr>
        <w:sectPr w:rsidR="00722023" w:rsidRPr="00F5024E" w:rsidSect="002B2E1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F5024E" w:rsidRDefault="0048364F" w:rsidP="0048364F">
      <w:pPr>
        <w:pStyle w:val="ActHead5"/>
      </w:pPr>
      <w:bookmarkStart w:id="3" w:name="_Toc374955384"/>
      <w:r w:rsidRPr="00F5024E">
        <w:rPr>
          <w:rStyle w:val="CharSectno"/>
        </w:rPr>
        <w:lastRenderedPageBreak/>
        <w:t>1</w:t>
      </w:r>
      <w:r w:rsidRPr="00F5024E">
        <w:t xml:space="preserve">  </w:t>
      </w:r>
      <w:r w:rsidR="004F676E" w:rsidRPr="00F5024E">
        <w:t xml:space="preserve">Name of </w:t>
      </w:r>
      <w:r w:rsidR="000153D6" w:rsidRPr="00F5024E">
        <w:t>Rules</w:t>
      </w:r>
      <w:bookmarkEnd w:id="3"/>
    </w:p>
    <w:p w:rsidR="0048364F" w:rsidRPr="00F5024E" w:rsidRDefault="0048364F" w:rsidP="0048364F">
      <w:pPr>
        <w:pStyle w:val="subsection"/>
      </w:pPr>
      <w:r w:rsidRPr="00F5024E">
        <w:tab/>
      </w:r>
      <w:r w:rsidRPr="00F5024E">
        <w:tab/>
      </w:r>
      <w:r w:rsidR="000153D6" w:rsidRPr="00F5024E">
        <w:t>These Rules are</w:t>
      </w:r>
      <w:r w:rsidR="003801D0" w:rsidRPr="00F5024E">
        <w:t xml:space="preserve"> the</w:t>
      </w:r>
      <w:r w:rsidRPr="00F5024E">
        <w:t xml:space="preserve"> </w:t>
      </w:r>
      <w:bookmarkStart w:id="4" w:name="BKCheck15B_4"/>
      <w:bookmarkEnd w:id="4"/>
      <w:r w:rsidR="00CB0180" w:rsidRPr="00F5024E">
        <w:rPr>
          <w:i/>
        </w:rPr>
        <w:fldChar w:fldCharType="begin"/>
      </w:r>
      <w:r w:rsidR="00CB0180" w:rsidRPr="00F5024E">
        <w:rPr>
          <w:i/>
        </w:rPr>
        <w:instrText xml:space="preserve"> STYLEREF  ShortT </w:instrText>
      </w:r>
      <w:r w:rsidR="00CB0180" w:rsidRPr="00F5024E">
        <w:rPr>
          <w:i/>
        </w:rPr>
        <w:fldChar w:fldCharType="separate"/>
      </w:r>
      <w:r w:rsidR="002F0312">
        <w:rPr>
          <w:i/>
          <w:noProof/>
        </w:rPr>
        <w:t>Fair Work Commission Amendment (Anti-Bullying and Other Measures) Rules 2013</w:t>
      </w:r>
      <w:r w:rsidR="00CB0180" w:rsidRPr="00F5024E">
        <w:rPr>
          <w:i/>
        </w:rPr>
        <w:fldChar w:fldCharType="end"/>
      </w:r>
      <w:r w:rsidRPr="00F5024E">
        <w:t>.</w:t>
      </w:r>
    </w:p>
    <w:p w:rsidR="0048364F" w:rsidRPr="00F5024E" w:rsidRDefault="0048364F" w:rsidP="0048364F">
      <w:pPr>
        <w:pStyle w:val="ActHead5"/>
      </w:pPr>
      <w:bookmarkStart w:id="5" w:name="_Toc374955385"/>
      <w:r w:rsidRPr="00F5024E">
        <w:rPr>
          <w:rStyle w:val="CharSectno"/>
        </w:rPr>
        <w:t>2</w:t>
      </w:r>
      <w:r w:rsidRPr="00F5024E">
        <w:t xml:space="preserve">  Commencement</w:t>
      </w:r>
      <w:bookmarkEnd w:id="5"/>
    </w:p>
    <w:p w:rsidR="004F676E" w:rsidRPr="00F5024E" w:rsidRDefault="004F676E" w:rsidP="004F676E">
      <w:pPr>
        <w:pStyle w:val="subsection"/>
      </w:pPr>
      <w:r w:rsidRPr="00F5024E">
        <w:tab/>
      </w:r>
      <w:r w:rsidRPr="00F5024E">
        <w:tab/>
      </w:r>
      <w:r w:rsidR="000153D6" w:rsidRPr="00F5024E">
        <w:t>These Rules commence</w:t>
      </w:r>
      <w:r w:rsidRPr="00F5024E">
        <w:t xml:space="preserve"> on </w:t>
      </w:r>
      <w:r w:rsidR="000153D6" w:rsidRPr="00F5024E">
        <w:t>1</w:t>
      </w:r>
      <w:r w:rsidR="00F5024E" w:rsidRPr="00F5024E">
        <w:t> </w:t>
      </w:r>
      <w:r w:rsidR="000153D6" w:rsidRPr="00F5024E">
        <w:t>January 2014</w:t>
      </w:r>
      <w:r w:rsidRPr="00F5024E">
        <w:t>.</w:t>
      </w:r>
    </w:p>
    <w:p w:rsidR="007769D4" w:rsidRPr="00F5024E" w:rsidRDefault="007769D4" w:rsidP="007769D4">
      <w:pPr>
        <w:pStyle w:val="ActHead5"/>
      </w:pPr>
      <w:bookmarkStart w:id="6" w:name="_Toc374955386"/>
      <w:r w:rsidRPr="00F5024E">
        <w:rPr>
          <w:rStyle w:val="CharSectno"/>
        </w:rPr>
        <w:t>3</w:t>
      </w:r>
      <w:r w:rsidRPr="00F5024E">
        <w:t xml:space="preserve">  Authority</w:t>
      </w:r>
      <w:bookmarkEnd w:id="6"/>
    </w:p>
    <w:p w:rsidR="007769D4" w:rsidRPr="00F5024E" w:rsidRDefault="007769D4" w:rsidP="007769D4">
      <w:pPr>
        <w:pStyle w:val="subsection"/>
      </w:pPr>
      <w:r w:rsidRPr="00F5024E">
        <w:tab/>
      </w:r>
      <w:r w:rsidRPr="00F5024E">
        <w:tab/>
      </w:r>
      <w:r w:rsidR="000153D6" w:rsidRPr="00F5024E">
        <w:t>These Rules are</w:t>
      </w:r>
      <w:r w:rsidR="00AF0336" w:rsidRPr="00F5024E">
        <w:t xml:space="preserve"> made under the </w:t>
      </w:r>
      <w:r w:rsidR="000153D6" w:rsidRPr="00F5024E">
        <w:rPr>
          <w:i/>
        </w:rPr>
        <w:t>Fair Work Act 2009</w:t>
      </w:r>
      <w:r w:rsidR="00D83D21" w:rsidRPr="00F5024E">
        <w:rPr>
          <w:i/>
        </w:rPr>
        <w:t>.</w:t>
      </w:r>
    </w:p>
    <w:p w:rsidR="00557C7A" w:rsidRPr="00F5024E" w:rsidRDefault="007769D4" w:rsidP="00557C7A">
      <w:pPr>
        <w:pStyle w:val="ActHead5"/>
      </w:pPr>
      <w:bookmarkStart w:id="7" w:name="_Toc374955387"/>
      <w:r w:rsidRPr="00F5024E">
        <w:rPr>
          <w:rStyle w:val="CharSectno"/>
        </w:rPr>
        <w:t>4</w:t>
      </w:r>
      <w:r w:rsidR="00557C7A" w:rsidRPr="00F5024E">
        <w:t xml:space="preserve">  </w:t>
      </w:r>
      <w:r w:rsidR="00B332B8" w:rsidRPr="00F5024E">
        <w:t>Schedule(s)</w:t>
      </w:r>
      <w:bookmarkEnd w:id="7"/>
    </w:p>
    <w:p w:rsidR="00557C7A" w:rsidRPr="00F5024E" w:rsidRDefault="00557C7A" w:rsidP="00557C7A">
      <w:pPr>
        <w:pStyle w:val="subsection"/>
      </w:pPr>
      <w:r w:rsidRPr="00F5024E">
        <w:tab/>
      </w:r>
      <w:r w:rsidRPr="00F5024E">
        <w:tab/>
      </w:r>
      <w:r w:rsidR="00CD7ECB" w:rsidRPr="00F5024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706DB" w:rsidRPr="00F5024E" w:rsidRDefault="0048364F" w:rsidP="00923CCE">
      <w:pPr>
        <w:pStyle w:val="ActHead6"/>
        <w:pageBreakBefore/>
      </w:pPr>
      <w:bookmarkStart w:id="8" w:name="_Toc374955388"/>
      <w:bookmarkStart w:id="9" w:name="opcAmSched"/>
      <w:bookmarkStart w:id="10" w:name="opcCurrentFind"/>
      <w:r w:rsidRPr="00F5024E">
        <w:rPr>
          <w:rStyle w:val="CharAmSchNo"/>
        </w:rPr>
        <w:lastRenderedPageBreak/>
        <w:t>Schedule</w:t>
      </w:r>
      <w:r w:rsidR="00F5024E" w:rsidRPr="00F5024E">
        <w:rPr>
          <w:rStyle w:val="CharAmSchNo"/>
        </w:rPr>
        <w:t> </w:t>
      </w:r>
      <w:r w:rsidRPr="00F5024E">
        <w:rPr>
          <w:rStyle w:val="CharAmSchNo"/>
        </w:rPr>
        <w:t>1</w:t>
      </w:r>
      <w:r w:rsidRPr="00F5024E">
        <w:t>—</w:t>
      </w:r>
      <w:r w:rsidR="00460499" w:rsidRPr="00F5024E">
        <w:rPr>
          <w:rStyle w:val="CharAmSchText"/>
        </w:rPr>
        <w:t>Amendments</w:t>
      </w:r>
      <w:bookmarkEnd w:id="8"/>
    </w:p>
    <w:bookmarkEnd w:id="9"/>
    <w:bookmarkEnd w:id="10"/>
    <w:p w:rsidR="004A4B20" w:rsidRPr="00F5024E" w:rsidRDefault="004A4B20" w:rsidP="004A4B20">
      <w:pPr>
        <w:pStyle w:val="Header"/>
      </w:pPr>
      <w:r w:rsidRPr="00F5024E">
        <w:rPr>
          <w:rStyle w:val="CharAmPartNo"/>
        </w:rPr>
        <w:t xml:space="preserve"> </w:t>
      </w:r>
      <w:r w:rsidRPr="00F5024E">
        <w:rPr>
          <w:rStyle w:val="CharAmPartText"/>
        </w:rPr>
        <w:t xml:space="preserve"> </w:t>
      </w:r>
    </w:p>
    <w:p w:rsidR="00C638C4" w:rsidRPr="00F5024E" w:rsidRDefault="00C638C4" w:rsidP="00C638C4">
      <w:pPr>
        <w:pStyle w:val="ActHead9"/>
      </w:pPr>
      <w:bookmarkStart w:id="11" w:name="_Toc374955389"/>
      <w:r w:rsidRPr="00F5024E">
        <w:t>Fair Work Commission Rules</w:t>
      </w:r>
      <w:r w:rsidR="00F5024E" w:rsidRPr="00F5024E">
        <w:t> </w:t>
      </w:r>
      <w:r w:rsidRPr="00F5024E">
        <w:t>2013</w:t>
      </w:r>
      <w:bookmarkEnd w:id="11"/>
    </w:p>
    <w:p w:rsidR="00322F96" w:rsidRPr="00F5024E" w:rsidRDefault="00322F96" w:rsidP="00322F96">
      <w:pPr>
        <w:pStyle w:val="ItemHead"/>
      </w:pPr>
      <w:r w:rsidRPr="00F5024E">
        <w:t>1  Rule</w:t>
      </w:r>
      <w:r w:rsidR="00F5024E" w:rsidRPr="00F5024E">
        <w:t> </w:t>
      </w:r>
      <w:r w:rsidRPr="00F5024E">
        <w:t>6 (heading)</w:t>
      </w:r>
    </w:p>
    <w:p w:rsidR="00322F96" w:rsidRPr="00F5024E" w:rsidRDefault="00322F96" w:rsidP="00322F96">
      <w:pPr>
        <w:pStyle w:val="Item"/>
      </w:pPr>
      <w:r w:rsidRPr="00F5024E">
        <w:t>Repeal the heading, substitute:</w:t>
      </w:r>
    </w:p>
    <w:p w:rsidR="00322F96" w:rsidRPr="00F5024E" w:rsidRDefault="00322F96" w:rsidP="00322F96">
      <w:pPr>
        <w:pStyle w:val="ActHead5"/>
      </w:pPr>
      <w:bookmarkStart w:id="12" w:name="_Toc374955390"/>
      <w:r w:rsidRPr="00F5024E">
        <w:rPr>
          <w:rStyle w:val="CharSectno"/>
        </w:rPr>
        <w:t>6</w:t>
      </w:r>
      <w:r w:rsidRPr="00F5024E">
        <w:t xml:space="preserve">  </w:t>
      </w:r>
      <w:r w:rsidR="002B151A" w:rsidRPr="00F5024E">
        <w:t>Dispensing with rules and orders inconsistent with rules</w:t>
      </w:r>
      <w:bookmarkEnd w:id="12"/>
    </w:p>
    <w:p w:rsidR="00322F96" w:rsidRPr="00F5024E" w:rsidRDefault="00322F96" w:rsidP="00322F96">
      <w:pPr>
        <w:pStyle w:val="ItemHead"/>
      </w:pPr>
      <w:r w:rsidRPr="00F5024E">
        <w:t>2  Rule</w:t>
      </w:r>
      <w:r w:rsidR="00F5024E" w:rsidRPr="00F5024E">
        <w:t> </w:t>
      </w:r>
      <w:r w:rsidRPr="00F5024E">
        <w:t>6</w:t>
      </w:r>
    </w:p>
    <w:p w:rsidR="00322F96" w:rsidRPr="00F5024E" w:rsidRDefault="00322F96" w:rsidP="00322F96">
      <w:pPr>
        <w:pStyle w:val="Item"/>
      </w:pPr>
      <w:r w:rsidRPr="00F5024E">
        <w:t>Before “The Commission”, insert “(1)”.</w:t>
      </w:r>
    </w:p>
    <w:p w:rsidR="00322F96" w:rsidRPr="00F5024E" w:rsidRDefault="002076D2" w:rsidP="00322F96">
      <w:pPr>
        <w:pStyle w:val="ItemHead"/>
      </w:pPr>
      <w:r w:rsidRPr="00F5024E">
        <w:t>3  At the end of r</w:t>
      </w:r>
      <w:r w:rsidR="00322F96" w:rsidRPr="00F5024E">
        <w:t>ule</w:t>
      </w:r>
      <w:r w:rsidR="00F5024E" w:rsidRPr="00F5024E">
        <w:t> </w:t>
      </w:r>
      <w:r w:rsidR="00322F96" w:rsidRPr="00F5024E">
        <w:t>6</w:t>
      </w:r>
    </w:p>
    <w:p w:rsidR="00322F96" w:rsidRPr="00F5024E" w:rsidRDefault="002076D2" w:rsidP="00322F96">
      <w:pPr>
        <w:pStyle w:val="Item"/>
      </w:pPr>
      <w:r w:rsidRPr="00F5024E">
        <w:t>Add</w:t>
      </w:r>
      <w:r w:rsidR="00322F96" w:rsidRPr="00F5024E">
        <w:t>:</w:t>
      </w:r>
    </w:p>
    <w:p w:rsidR="00322F96" w:rsidRPr="00F5024E" w:rsidRDefault="00322F96" w:rsidP="00322F96">
      <w:pPr>
        <w:pStyle w:val="subsection"/>
      </w:pPr>
      <w:r w:rsidRPr="00F5024E">
        <w:tab/>
        <w:t>(2)</w:t>
      </w:r>
      <w:r w:rsidRPr="00F5024E">
        <w:tab/>
        <w:t>The Commission may make an order that is inconsistent with these Rules and i</w:t>
      </w:r>
      <w:r w:rsidR="002076D2" w:rsidRPr="00F5024E">
        <w:t>f it does so,</w:t>
      </w:r>
      <w:r w:rsidRPr="00F5024E">
        <w:t xml:space="preserve"> the order will prevail.</w:t>
      </w:r>
    </w:p>
    <w:p w:rsidR="00B676BC" w:rsidRPr="00F5024E" w:rsidRDefault="00322F96" w:rsidP="00B676BC">
      <w:pPr>
        <w:pStyle w:val="notetext"/>
      </w:pPr>
      <w:r w:rsidRPr="00F5024E">
        <w:t>Note:</w:t>
      </w:r>
      <w:r w:rsidRPr="00F5024E">
        <w:tab/>
        <w:t>An order of the Commission may be given in the form of a direction</w:t>
      </w:r>
      <w:r w:rsidR="00F945E8" w:rsidRPr="00F5024E">
        <w:t>.</w:t>
      </w:r>
    </w:p>
    <w:p w:rsidR="00921250" w:rsidRPr="00F5024E" w:rsidRDefault="00921250" w:rsidP="00921250">
      <w:pPr>
        <w:pStyle w:val="ItemHead"/>
      </w:pPr>
      <w:r w:rsidRPr="00F5024E">
        <w:t xml:space="preserve">4  </w:t>
      </w:r>
      <w:proofErr w:type="spellStart"/>
      <w:r w:rsidRPr="00F5024E">
        <w:t>Subrule</w:t>
      </w:r>
      <w:proofErr w:type="spellEnd"/>
      <w:r w:rsidRPr="00F5024E">
        <w:t xml:space="preserve"> 10(2) (note 3)</w:t>
      </w:r>
    </w:p>
    <w:p w:rsidR="00921250" w:rsidRPr="00F5024E" w:rsidRDefault="00921250" w:rsidP="00921250">
      <w:pPr>
        <w:pStyle w:val="Item"/>
      </w:pPr>
      <w:r w:rsidRPr="00F5024E">
        <w:t>Omit “3.03(8) and 3.07(8)”, substitute “3.03(8), 3.07(8) and 6.07A(8)”.</w:t>
      </w:r>
    </w:p>
    <w:p w:rsidR="00322F96" w:rsidRPr="00F5024E" w:rsidRDefault="00921250" w:rsidP="00322F96">
      <w:pPr>
        <w:pStyle w:val="ItemHead"/>
      </w:pPr>
      <w:r w:rsidRPr="00F5024E">
        <w:t>5</w:t>
      </w:r>
      <w:r w:rsidR="00322F96" w:rsidRPr="00F5024E">
        <w:t xml:space="preserve">  Rule</w:t>
      </w:r>
      <w:r w:rsidR="00F5024E" w:rsidRPr="00F5024E">
        <w:t> </w:t>
      </w:r>
      <w:r w:rsidR="00322F96" w:rsidRPr="00F5024E">
        <w:t>12 (heading)</w:t>
      </w:r>
    </w:p>
    <w:p w:rsidR="00322F96" w:rsidRPr="00F5024E" w:rsidRDefault="00322F96" w:rsidP="00322F96">
      <w:pPr>
        <w:pStyle w:val="Item"/>
      </w:pPr>
      <w:r w:rsidRPr="00F5024E">
        <w:t>Repeal the heading, substitute:</w:t>
      </w:r>
    </w:p>
    <w:p w:rsidR="00322F96" w:rsidRPr="00F5024E" w:rsidRDefault="00322F96" w:rsidP="00322F96">
      <w:pPr>
        <w:pStyle w:val="ActHead5"/>
      </w:pPr>
      <w:bookmarkStart w:id="13" w:name="_Toc374955391"/>
      <w:r w:rsidRPr="00F5024E">
        <w:rPr>
          <w:rStyle w:val="CharSectno"/>
        </w:rPr>
        <w:t>12</w:t>
      </w:r>
      <w:r w:rsidRPr="00F5024E">
        <w:t xml:space="preserve">  Representation by a lawyer or paid agent</w:t>
      </w:r>
      <w:bookmarkEnd w:id="13"/>
    </w:p>
    <w:p w:rsidR="00322F96" w:rsidRPr="00F5024E" w:rsidRDefault="00430D04" w:rsidP="00322F96">
      <w:pPr>
        <w:pStyle w:val="ItemHead"/>
      </w:pPr>
      <w:r w:rsidRPr="00F5024E">
        <w:t>6</w:t>
      </w:r>
      <w:r w:rsidR="00322F96" w:rsidRPr="00F5024E">
        <w:t xml:space="preserve">  A</w:t>
      </w:r>
      <w:r w:rsidR="007E2D52" w:rsidRPr="00F5024E">
        <w:t>fter paragraph</w:t>
      </w:r>
      <w:r w:rsidR="00F5024E" w:rsidRPr="00F5024E">
        <w:t> </w:t>
      </w:r>
      <w:r w:rsidR="00322F96" w:rsidRPr="00F5024E">
        <w:t>12(1)</w:t>
      </w:r>
      <w:r w:rsidR="007E2D52" w:rsidRPr="00F5024E">
        <w:t>(c)</w:t>
      </w:r>
    </w:p>
    <w:p w:rsidR="00322F96" w:rsidRPr="00F5024E" w:rsidRDefault="007E2D52" w:rsidP="00322F96">
      <w:pPr>
        <w:pStyle w:val="Item"/>
      </w:pPr>
      <w:r w:rsidRPr="00F5024E">
        <w:t>Insert</w:t>
      </w:r>
      <w:r w:rsidR="00322F96" w:rsidRPr="00F5024E">
        <w:t>:</w:t>
      </w:r>
    </w:p>
    <w:p w:rsidR="00322F96" w:rsidRPr="00F5024E" w:rsidRDefault="00322F96" w:rsidP="00322F96">
      <w:pPr>
        <w:pStyle w:val="subsection"/>
      </w:pPr>
      <w:r w:rsidRPr="00F5024E">
        <w:tab/>
      </w:r>
      <w:r w:rsidR="00287936" w:rsidRPr="00F5024E">
        <w:t xml:space="preserve">; </w:t>
      </w:r>
      <w:r w:rsidRPr="00F5024E">
        <w:t>(d)</w:t>
      </w:r>
      <w:r w:rsidRPr="00F5024E">
        <w:tab/>
        <w:t xml:space="preserve">participating in </w:t>
      </w:r>
      <w:r w:rsidR="00557332" w:rsidRPr="00F5024E">
        <w:t xml:space="preserve">a </w:t>
      </w:r>
      <w:r w:rsidRPr="00F5024E">
        <w:t xml:space="preserve">conciliation or mediation process </w:t>
      </w:r>
      <w:r w:rsidR="00557332" w:rsidRPr="00F5024E">
        <w:t>c</w:t>
      </w:r>
      <w:r w:rsidRPr="00F5024E">
        <w:t>onducted by a</w:t>
      </w:r>
      <w:r w:rsidR="003B6173" w:rsidRPr="00F5024E">
        <w:t xml:space="preserve"> member of the staff of the Commission</w:t>
      </w:r>
      <w:r w:rsidRPr="00F5024E">
        <w:t>, whether or not under delegation, in relation to an application for an order to stop bullying made under section</w:t>
      </w:r>
      <w:r w:rsidR="00F5024E" w:rsidRPr="00F5024E">
        <w:t> </w:t>
      </w:r>
      <w:r w:rsidRPr="00F5024E">
        <w:t>789FC of the Act.</w:t>
      </w:r>
    </w:p>
    <w:p w:rsidR="00287936" w:rsidRPr="00F5024E" w:rsidRDefault="00430D04" w:rsidP="00287936">
      <w:pPr>
        <w:pStyle w:val="ItemHead"/>
      </w:pPr>
      <w:r w:rsidRPr="00F5024E">
        <w:t>7</w:t>
      </w:r>
      <w:r w:rsidR="00287936" w:rsidRPr="00F5024E">
        <w:t xml:space="preserve">  </w:t>
      </w:r>
      <w:proofErr w:type="spellStart"/>
      <w:r w:rsidR="00287936" w:rsidRPr="00F5024E">
        <w:t>Subrule</w:t>
      </w:r>
      <w:proofErr w:type="spellEnd"/>
      <w:r w:rsidR="00287936" w:rsidRPr="00F5024E">
        <w:t xml:space="preserve"> 12(1) (note)</w:t>
      </w:r>
    </w:p>
    <w:p w:rsidR="00287936" w:rsidRPr="00F5024E" w:rsidRDefault="007E2D52" w:rsidP="00287936">
      <w:pPr>
        <w:pStyle w:val="Item"/>
      </w:pPr>
      <w:r w:rsidRPr="00F5024E">
        <w:t>Omit “Note”, substitute “</w:t>
      </w:r>
      <w:r w:rsidR="00287936" w:rsidRPr="00F5024E">
        <w:t>Note 1</w:t>
      </w:r>
      <w:r w:rsidRPr="00F5024E">
        <w:t>”</w:t>
      </w:r>
      <w:r w:rsidR="00287936" w:rsidRPr="00F5024E">
        <w:t>.</w:t>
      </w:r>
    </w:p>
    <w:p w:rsidR="00257CD9" w:rsidRPr="00F5024E" w:rsidRDefault="00430D04" w:rsidP="00322F96">
      <w:pPr>
        <w:pStyle w:val="ItemHead"/>
      </w:pPr>
      <w:r w:rsidRPr="00F5024E">
        <w:lastRenderedPageBreak/>
        <w:t>8</w:t>
      </w:r>
      <w:r w:rsidR="00322F96" w:rsidRPr="00F5024E">
        <w:t xml:space="preserve">  A</w:t>
      </w:r>
      <w:r w:rsidR="00257CD9" w:rsidRPr="00F5024E">
        <w:t xml:space="preserve">t the end of </w:t>
      </w:r>
      <w:proofErr w:type="spellStart"/>
      <w:r w:rsidR="00257CD9" w:rsidRPr="00F5024E">
        <w:t>subrule</w:t>
      </w:r>
      <w:proofErr w:type="spellEnd"/>
      <w:r w:rsidR="00257CD9" w:rsidRPr="00F5024E">
        <w:t xml:space="preserve"> 12(1)</w:t>
      </w:r>
    </w:p>
    <w:p w:rsidR="00257CD9" w:rsidRPr="00F5024E" w:rsidRDefault="00257CD9" w:rsidP="00257CD9">
      <w:pPr>
        <w:pStyle w:val="Item"/>
      </w:pPr>
      <w:r w:rsidRPr="00F5024E">
        <w:t>Add:</w:t>
      </w:r>
    </w:p>
    <w:p w:rsidR="00322F96" w:rsidRPr="00F5024E" w:rsidRDefault="00322F96" w:rsidP="00322F96">
      <w:pPr>
        <w:pStyle w:val="notetext"/>
      </w:pPr>
      <w:r w:rsidRPr="00F5024E">
        <w:t>Note 2:</w:t>
      </w:r>
      <w:r w:rsidRPr="00F5024E">
        <w:tab/>
      </w:r>
      <w:proofErr w:type="spellStart"/>
      <w:r w:rsidRPr="00F5024E">
        <w:t>Subrule</w:t>
      </w:r>
      <w:proofErr w:type="spellEnd"/>
      <w:r w:rsidRPr="00F5024E">
        <w:t xml:space="preserve"> 12(3) deals with representation of parties in a conference or hearing before a Commission</w:t>
      </w:r>
      <w:r w:rsidR="00923CCE" w:rsidRPr="00F5024E">
        <w:t xml:space="preserve"> </w:t>
      </w:r>
      <w:r w:rsidR="00CE785F" w:rsidRPr="00F5024E">
        <w:t>M</w:t>
      </w:r>
      <w:r w:rsidR="00923CCE" w:rsidRPr="00F5024E">
        <w:t>ember</w:t>
      </w:r>
      <w:r w:rsidRPr="00F5024E">
        <w:t>.</w:t>
      </w:r>
    </w:p>
    <w:p w:rsidR="00322F96" w:rsidRPr="00F5024E" w:rsidRDefault="0015368D" w:rsidP="00322F96">
      <w:pPr>
        <w:pStyle w:val="ItemHead"/>
      </w:pPr>
      <w:r w:rsidRPr="00F5024E">
        <w:t>9</w:t>
      </w:r>
      <w:r w:rsidR="00322F96" w:rsidRPr="00F5024E">
        <w:t xml:space="preserve">  </w:t>
      </w:r>
      <w:proofErr w:type="spellStart"/>
      <w:r w:rsidR="00322F96" w:rsidRPr="00F5024E">
        <w:t>Subrule</w:t>
      </w:r>
      <w:proofErr w:type="spellEnd"/>
      <w:r w:rsidR="00322F96" w:rsidRPr="00F5024E">
        <w:t xml:space="preserve"> 12(3)</w:t>
      </w:r>
    </w:p>
    <w:p w:rsidR="00322F96" w:rsidRPr="00F5024E" w:rsidRDefault="00322F96" w:rsidP="00322F96">
      <w:pPr>
        <w:pStyle w:val="Item"/>
      </w:pPr>
      <w:r w:rsidRPr="00F5024E">
        <w:t xml:space="preserve">Omit “the Commission”, </w:t>
      </w:r>
      <w:r w:rsidR="007E2D52" w:rsidRPr="00F5024E">
        <w:t>substitute</w:t>
      </w:r>
      <w:r w:rsidRPr="00F5024E">
        <w:t xml:space="preserve"> “a Commission Member</w:t>
      </w:r>
      <w:r w:rsidR="00B676BC" w:rsidRPr="00F5024E">
        <w:t>”.</w:t>
      </w:r>
    </w:p>
    <w:p w:rsidR="00395E03" w:rsidRPr="00F5024E" w:rsidRDefault="0015368D" w:rsidP="00395E03">
      <w:pPr>
        <w:pStyle w:val="ItemHead"/>
        <w:tabs>
          <w:tab w:val="left" w:pos="6663"/>
        </w:tabs>
      </w:pPr>
      <w:r w:rsidRPr="00F5024E">
        <w:t>10</w:t>
      </w:r>
      <w:r w:rsidR="00395E03" w:rsidRPr="00F5024E">
        <w:t xml:space="preserve">  After </w:t>
      </w:r>
      <w:r w:rsidR="007E2D52" w:rsidRPr="00F5024E">
        <w:t>r</w:t>
      </w:r>
      <w:r w:rsidR="00395E03" w:rsidRPr="00F5024E">
        <w:t>ule</w:t>
      </w:r>
      <w:r w:rsidR="00F5024E" w:rsidRPr="00F5024E">
        <w:t> </w:t>
      </w:r>
      <w:r w:rsidR="00395E03" w:rsidRPr="00F5024E">
        <w:t>23</w:t>
      </w:r>
    </w:p>
    <w:p w:rsidR="00395E03" w:rsidRPr="00F5024E" w:rsidRDefault="00510A00" w:rsidP="00395E03">
      <w:pPr>
        <w:pStyle w:val="Item"/>
      </w:pPr>
      <w:r w:rsidRPr="00F5024E">
        <w:t>Insert</w:t>
      </w:r>
      <w:r w:rsidR="00395E03" w:rsidRPr="00F5024E">
        <w:t>:</w:t>
      </w:r>
    </w:p>
    <w:p w:rsidR="00395E03" w:rsidRPr="00F5024E" w:rsidRDefault="00395E03" w:rsidP="00395E03">
      <w:pPr>
        <w:pStyle w:val="ActHead5"/>
      </w:pPr>
      <w:bookmarkStart w:id="14" w:name="_Toc374955392"/>
      <w:r w:rsidRPr="00F5024E">
        <w:rPr>
          <w:rStyle w:val="CharSectno"/>
        </w:rPr>
        <w:t>23A</w:t>
      </w:r>
      <w:r w:rsidRPr="00F5024E">
        <w:t xml:space="preserve">  Response to an application for an order to stop bullying</w:t>
      </w:r>
      <w:bookmarkEnd w:id="14"/>
    </w:p>
    <w:p w:rsidR="00395E03" w:rsidRPr="00F5024E" w:rsidRDefault="00395E03" w:rsidP="00395E03">
      <w:pPr>
        <w:pStyle w:val="subsection"/>
      </w:pPr>
      <w:r w:rsidRPr="00F5024E">
        <w:tab/>
        <w:t>(1)</w:t>
      </w:r>
      <w:r w:rsidRPr="00F5024E">
        <w:tab/>
        <w:t>The person named as an employer or principal in an application made under section</w:t>
      </w:r>
      <w:r w:rsidR="00F5024E" w:rsidRPr="00F5024E">
        <w:t> </w:t>
      </w:r>
      <w:r w:rsidRPr="00F5024E">
        <w:t>789FC of the Act must lodge with the Commission a response to the application within 7 calendar days after the day on which the person was served with the application.</w:t>
      </w:r>
    </w:p>
    <w:p w:rsidR="00395E03" w:rsidRPr="00F5024E" w:rsidRDefault="00395E03" w:rsidP="00395E03">
      <w:pPr>
        <w:pStyle w:val="notetext"/>
      </w:pPr>
      <w:r w:rsidRPr="00F5024E">
        <w:t>Note 1:</w:t>
      </w:r>
      <w:r w:rsidRPr="00F5024E">
        <w:tab/>
        <w:t xml:space="preserve">The response must be in the approved form—see </w:t>
      </w:r>
      <w:proofErr w:type="spellStart"/>
      <w:r w:rsidRPr="00F5024E">
        <w:t>subrule</w:t>
      </w:r>
      <w:proofErr w:type="spellEnd"/>
      <w:r w:rsidRPr="00F5024E">
        <w:t xml:space="preserve"> 8(2).</w:t>
      </w:r>
    </w:p>
    <w:p w:rsidR="00395E03" w:rsidRPr="00F5024E" w:rsidRDefault="00395E03" w:rsidP="00395E03">
      <w:pPr>
        <w:pStyle w:val="notetext"/>
      </w:pPr>
      <w:r w:rsidRPr="00F5024E">
        <w:t>Note 2:</w:t>
      </w:r>
      <w:r w:rsidRPr="00F5024E">
        <w:tab/>
        <w:t>A person can be named in an application as an employer or principal of both the applicant and the person</w:t>
      </w:r>
      <w:r w:rsidR="007A101E" w:rsidRPr="00F5024E">
        <w:t xml:space="preserve"> </w:t>
      </w:r>
      <w:r w:rsidRPr="00F5024E">
        <w:t xml:space="preserve">alleged to have engaged in bullying behaviour. </w:t>
      </w:r>
      <w:r w:rsidR="00923CCE" w:rsidRPr="00F5024E">
        <w:t xml:space="preserve">This </w:t>
      </w:r>
      <w:proofErr w:type="spellStart"/>
      <w:r w:rsidR="00923CCE" w:rsidRPr="00F5024E">
        <w:t>sub</w:t>
      </w:r>
      <w:r w:rsidRPr="00F5024E">
        <w:t>rule</w:t>
      </w:r>
      <w:proofErr w:type="spellEnd"/>
      <w:r w:rsidRPr="00F5024E">
        <w:t xml:space="preserve"> requires </w:t>
      </w:r>
      <w:r w:rsidR="00F945E8" w:rsidRPr="00F5024E">
        <w:t>the</w:t>
      </w:r>
      <w:r w:rsidRPr="00F5024E">
        <w:t xml:space="preserve"> employer or principal to lodge a response in </w:t>
      </w:r>
      <w:r w:rsidR="00FA4D1A" w:rsidRPr="00F5024E">
        <w:t>either</w:t>
      </w:r>
      <w:r w:rsidRPr="00F5024E">
        <w:t xml:space="preserve"> </w:t>
      </w:r>
      <w:r w:rsidR="00F945E8" w:rsidRPr="00F5024E">
        <w:t>case</w:t>
      </w:r>
      <w:r w:rsidRPr="00F5024E">
        <w:t>.</w:t>
      </w:r>
    </w:p>
    <w:p w:rsidR="005E67E0" w:rsidRPr="00F5024E" w:rsidRDefault="00395E03" w:rsidP="00395E03">
      <w:pPr>
        <w:pStyle w:val="subsection"/>
      </w:pPr>
      <w:r w:rsidRPr="00F5024E">
        <w:tab/>
        <w:t>(2)</w:t>
      </w:r>
      <w:r w:rsidRPr="00F5024E">
        <w:tab/>
        <w:t>If</w:t>
      </w:r>
      <w:r w:rsidR="005E67E0" w:rsidRPr="00F5024E">
        <w:t>:</w:t>
      </w:r>
    </w:p>
    <w:p w:rsidR="00E324CA" w:rsidRPr="00F5024E" w:rsidRDefault="005E67E0" w:rsidP="005E67E0">
      <w:pPr>
        <w:pStyle w:val="paragraph"/>
      </w:pPr>
      <w:r w:rsidRPr="00F5024E">
        <w:tab/>
        <w:t>(a)</w:t>
      </w:r>
      <w:r w:rsidRPr="00F5024E">
        <w:tab/>
        <w:t>2</w:t>
      </w:r>
      <w:r w:rsidR="00395E03" w:rsidRPr="00F5024E">
        <w:t xml:space="preserve"> or more applications</w:t>
      </w:r>
      <w:r w:rsidR="00E324CA" w:rsidRPr="00F5024E">
        <w:t xml:space="preserve"> made under section</w:t>
      </w:r>
      <w:r w:rsidR="00F5024E" w:rsidRPr="00F5024E">
        <w:t> </w:t>
      </w:r>
      <w:r w:rsidR="00E324CA" w:rsidRPr="00F5024E">
        <w:t>789FC of the Act:</w:t>
      </w:r>
    </w:p>
    <w:p w:rsidR="00E324CA" w:rsidRPr="00F5024E" w:rsidRDefault="00E324CA" w:rsidP="005E67E0">
      <w:pPr>
        <w:pStyle w:val="paragraphsub"/>
      </w:pPr>
      <w:r w:rsidRPr="00F5024E">
        <w:tab/>
        <w:t>(</w:t>
      </w:r>
      <w:proofErr w:type="spellStart"/>
      <w:r w:rsidR="005E67E0" w:rsidRPr="00F5024E">
        <w:t>i</w:t>
      </w:r>
      <w:proofErr w:type="spellEnd"/>
      <w:r w:rsidRPr="00F5024E">
        <w:t>)</w:t>
      </w:r>
      <w:r w:rsidRPr="00F5024E">
        <w:tab/>
        <w:t>are</w:t>
      </w:r>
      <w:r w:rsidR="00395E03" w:rsidRPr="00F5024E">
        <w:t xml:space="preserve"> </w:t>
      </w:r>
      <w:r w:rsidRPr="00F5024E">
        <w:t>lodged at the same time; and</w:t>
      </w:r>
    </w:p>
    <w:p w:rsidR="00E324CA" w:rsidRPr="00F5024E" w:rsidRDefault="00E324CA" w:rsidP="005E67E0">
      <w:pPr>
        <w:pStyle w:val="paragraphsub"/>
      </w:pPr>
      <w:r w:rsidRPr="00F5024E">
        <w:tab/>
        <w:t>(</w:t>
      </w:r>
      <w:r w:rsidR="005E67E0" w:rsidRPr="00F5024E">
        <w:t>ii</w:t>
      </w:r>
      <w:r w:rsidRPr="00F5024E">
        <w:t>)</w:t>
      </w:r>
      <w:r w:rsidRPr="00F5024E">
        <w:tab/>
      </w:r>
      <w:r w:rsidR="00395E03" w:rsidRPr="00F5024E">
        <w:t>concern the same or substantially similar conduct</w:t>
      </w:r>
      <w:r w:rsidRPr="00F5024E">
        <w:t>; and</w:t>
      </w:r>
    </w:p>
    <w:p w:rsidR="00E324CA" w:rsidRPr="00F5024E" w:rsidRDefault="00E324CA" w:rsidP="005E67E0">
      <w:pPr>
        <w:pStyle w:val="paragraphsub"/>
      </w:pPr>
      <w:r w:rsidRPr="00F5024E">
        <w:tab/>
        <w:t>(</w:t>
      </w:r>
      <w:r w:rsidR="005E67E0" w:rsidRPr="00F5024E">
        <w:t>iii</w:t>
      </w:r>
      <w:r w:rsidRPr="00F5024E">
        <w:t>)</w:t>
      </w:r>
      <w:r w:rsidRPr="00F5024E">
        <w:tab/>
        <w:t>name the same employer or principal;</w:t>
      </w:r>
      <w:r w:rsidR="005E67E0" w:rsidRPr="00F5024E">
        <w:t xml:space="preserve"> and</w:t>
      </w:r>
    </w:p>
    <w:p w:rsidR="00E324CA" w:rsidRPr="00F5024E" w:rsidRDefault="005E67E0" w:rsidP="00E324CA">
      <w:pPr>
        <w:pStyle w:val="paragraph"/>
      </w:pPr>
      <w:r w:rsidRPr="00F5024E">
        <w:tab/>
        <w:t>(b)</w:t>
      </w:r>
      <w:r w:rsidRPr="00F5024E">
        <w:tab/>
      </w:r>
      <w:r w:rsidR="00395E03" w:rsidRPr="00F5024E">
        <w:t xml:space="preserve">the substance of the response of </w:t>
      </w:r>
      <w:r w:rsidR="00FA4D1A" w:rsidRPr="00F5024E">
        <w:t>the</w:t>
      </w:r>
      <w:r w:rsidR="00395E03" w:rsidRPr="00F5024E">
        <w:t xml:space="preserve"> employer or principal is the same for each of the applications</w:t>
      </w:r>
      <w:r w:rsidR="00E324CA" w:rsidRPr="00F5024E">
        <w:t>;</w:t>
      </w:r>
    </w:p>
    <w:p w:rsidR="00395E03" w:rsidRPr="00F5024E" w:rsidRDefault="00395E03" w:rsidP="00E324CA">
      <w:pPr>
        <w:pStyle w:val="subsection2"/>
        <w:rPr>
          <w:strike/>
        </w:rPr>
      </w:pPr>
      <w:r w:rsidRPr="00F5024E">
        <w:t xml:space="preserve">the employer or principal </w:t>
      </w:r>
      <w:r w:rsidR="00E324CA" w:rsidRPr="00F5024E">
        <w:t xml:space="preserve">may </w:t>
      </w:r>
      <w:r w:rsidRPr="00F5024E">
        <w:t xml:space="preserve">lodge one response </w:t>
      </w:r>
      <w:r w:rsidR="00F945E8" w:rsidRPr="00F5024E">
        <w:t>in respect of the applications.</w:t>
      </w:r>
    </w:p>
    <w:p w:rsidR="00395E03" w:rsidRPr="00F5024E" w:rsidRDefault="00395E03" w:rsidP="00395E03">
      <w:pPr>
        <w:pStyle w:val="subsection"/>
      </w:pPr>
      <w:r w:rsidRPr="00F5024E">
        <w:tab/>
        <w:t>(3)</w:t>
      </w:r>
      <w:r w:rsidRPr="00F5024E">
        <w:tab/>
      </w:r>
      <w:r w:rsidR="002B70FA" w:rsidRPr="00F5024E">
        <w:t>If a</w:t>
      </w:r>
      <w:r w:rsidRPr="00F5024E">
        <w:t xml:space="preserve"> person named in an application under section</w:t>
      </w:r>
      <w:r w:rsidR="00F5024E" w:rsidRPr="00F5024E">
        <w:t> </w:t>
      </w:r>
      <w:r w:rsidRPr="00F5024E">
        <w:t xml:space="preserve">789FC of the Act as allegedly engaging in bullying behaviour </w:t>
      </w:r>
      <w:r w:rsidR="002B70FA" w:rsidRPr="00F5024E">
        <w:t>wants</w:t>
      </w:r>
      <w:r w:rsidRPr="00F5024E">
        <w:t xml:space="preserve"> to lodge a response to the application</w:t>
      </w:r>
      <w:r w:rsidR="002B70FA" w:rsidRPr="00F5024E">
        <w:t>, the person must lodge the response with the Commission</w:t>
      </w:r>
      <w:r w:rsidRPr="00F5024E">
        <w:t xml:space="preserve"> within 7</w:t>
      </w:r>
      <w:r w:rsidR="009706DB" w:rsidRPr="00F5024E">
        <w:t xml:space="preserve"> </w:t>
      </w:r>
      <w:r w:rsidRPr="00F5024E">
        <w:t xml:space="preserve">calendar days after the day on which the person </w:t>
      </w:r>
      <w:r w:rsidR="002B70FA" w:rsidRPr="00F5024E">
        <w:t>wa</w:t>
      </w:r>
      <w:r w:rsidRPr="00F5024E">
        <w:t>s served with the application.</w:t>
      </w:r>
    </w:p>
    <w:p w:rsidR="00395E03" w:rsidRPr="00F5024E" w:rsidRDefault="00395E03" w:rsidP="00395E03">
      <w:pPr>
        <w:pStyle w:val="notetext"/>
      </w:pPr>
      <w:r w:rsidRPr="00F5024E">
        <w:t>Note 1:</w:t>
      </w:r>
      <w:r w:rsidRPr="00F5024E">
        <w:tab/>
        <w:t xml:space="preserve">The response must be in the approved form—see </w:t>
      </w:r>
      <w:proofErr w:type="spellStart"/>
      <w:r w:rsidRPr="00F5024E">
        <w:t>subrule</w:t>
      </w:r>
      <w:proofErr w:type="spellEnd"/>
      <w:r w:rsidRPr="00F5024E">
        <w:t xml:space="preserve"> 8(2).</w:t>
      </w:r>
    </w:p>
    <w:p w:rsidR="00395E03" w:rsidRPr="00F5024E" w:rsidRDefault="00395E03" w:rsidP="00395E03">
      <w:pPr>
        <w:pStyle w:val="notetext"/>
      </w:pPr>
      <w:r w:rsidRPr="00F5024E">
        <w:lastRenderedPageBreak/>
        <w:t>Note</w:t>
      </w:r>
      <w:r w:rsidR="009706DB" w:rsidRPr="00F5024E">
        <w:t xml:space="preserve"> </w:t>
      </w:r>
      <w:r w:rsidRPr="00F5024E">
        <w:t>2:</w:t>
      </w:r>
      <w:r w:rsidRPr="00F5024E">
        <w:tab/>
        <w:t xml:space="preserve">A person named as allegedly engaging in bullying behaviour is not required to lodge </w:t>
      </w:r>
      <w:r w:rsidR="002B151A" w:rsidRPr="00F5024E">
        <w:t>this</w:t>
      </w:r>
      <w:r w:rsidRPr="00F5024E">
        <w:t xml:space="preserve"> response. If </w:t>
      </w:r>
      <w:r w:rsidR="002B70FA" w:rsidRPr="00F5024E">
        <w:t>the</w:t>
      </w:r>
      <w:r w:rsidRPr="00F5024E">
        <w:t xml:space="preserve"> person chooses to lodge </w:t>
      </w:r>
      <w:r w:rsidR="00FA4D1A" w:rsidRPr="00F5024E">
        <w:t>this</w:t>
      </w:r>
      <w:r w:rsidRPr="00F5024E">
        <w:t xml:space="preserve"> response, the person must also serve a copy of th</w:t>
      </w:r>
      <w:r w:rsidR="00FA4D1A" w:rsidRPr="00F5024E">
        <w:t>e</w:t>
      </w:r>
      <w:r w:rsidRPr="00F5024E">
        <w:t xml:space="preserve"> response in accordance with the requirements of Schedule</w:t>
      </w:r>
      <w:r w:rsidR="00F5024E" w:rsidRPr="00F5024E">
        <w:t> </w:t>
      </w:r>
      <w:r w:rsidRPr="00F5024E">
        <w:t>1.</w:t>
      </w:r>
    </w:p>
    <w:p w:rsidR="00807AFA" w:rsidRPr="00F5024E" w:rsidRDefault="00FA4D1A" w:rsidP="00284076">
      <w:pPr>
        <w:pStyle w:val="ItemHead"/>
      </w:pPr>
      <w:r w:rsidRPr="00F5024E">
        <w:t>1</w:t>
      </w:r>
      <w:r w:rsidR="0015368D" w:rsidRPr="00F5024E">
        <w:t>1</w:t>
      </w:r>
      <w:r w:rsidR="00807AFA" w:rsidRPr="00F5024E">
        <w:t xml:space="preserve">  Rule</w:t>
      </w:r>
      <w:r w:rsidR="00F5024E" w:rsidRPr="00F5024E">
        <w:t> </w:t>
      </w:r>
      <w:r w:rsidR="00395E03" w:rsidRPr="00F5024E">
        <w:t>45</w:t>
      </w:r>
      <w:r w:rsidR="00807AFA" w:rsidRPr="00F5024E">
        <w:t xml:space="preserve"> (</w:t>
      </w:r>
      <w:r w:rsidR="00EB699C" w:rsidRPr="00F5024E">
        <w:t xml:space="preserve">after the </w:t>
      </w:r>
      <w:r w:rsidR="00807AFA" w:rsidRPr="00F5024E">
        <w:t>heading)</w:t>
      </w:r>
    </w:p>
    <w:p w:rsidR="00807AFA" w:rsidRPr="00F5024E" w:rsidRDefault="00EB699C" w:rsidP="00EB699C">
      <w:pPr>
        <w:pStyle w:val="Item"/>
      </w:pPr>
      <w:r w:rsidRPr="00F5024E">
        <w:t>Insert:</w:t>
      </w:r>
    </w:p>
    <w:p w:rsidR="00807AFA" w:rsidRPr="00F5024E" w:rsidRDefault="00855A28" w:rsidP="00807AFA">
      <w:pPr>
        <w:pStyle w:val="SubsectionHead"/>
      </w:pPr>
      <w:r w:rsidRPr="00F5024E">
        <w:t xml:space="preserve">Unfair dismissal, general protections and unlawful termination </w:t>
      </w:r>
      <w:proofErr w:type="spellStart"/>
      <w:r w:rsidRPr="00F5024E">
        <w:t>FWC</w:t>
      </w:r>
      <w:proofErr w:type="spellEnd"/>
      <w:r w:rsidRPr="00F5024E">
        <w:t xml:space="preserve"> application</w:t>
      </w:r>
      <w:r w:rsidR="008F70D8" w:rsidRPr="00F5024E">
        <w:t>s</w:t>
      </w:r>
    </w:p>
    <w:p w:rsidR="00284076" w:rsidRPr="00F5024E" w:rsidRDefault="002076D2" w:rsidP="00284076">
      <w:pPr>
        <w:pStyle w:val="ItemHead"/>
      </w:pPr>
      <w:r w:rsidRPr="00F5024E">
        <w:t>1</w:t>
      </w:r>
      <w:r w:rsidR="0015368D" w:rsidRPr="00F5024E">
        <w:t>2</w:t>
      </w:r>
      <w:r w:rsidR="00284076" w:rsidRPr="00F5024E">
        <w:t xml:space="preserve">  </w:t>
      </w:r>
      <w:r w:rsidR="00995BC1" w:rsidRPr="00F5024E">
        <w:t>Rule</w:t>
      </w:r>
      <w:r w:rsidR="00F5024E" w:rsidRPr="00F5024E">
        <w:t> </w:t>
      </w:r>
      <w:r w:rsidR="00995BC1" w:rsidRPr="00F5024E">
        <w:t>4</w:t>
      </w:r>
      <w:r w:rsidR="00395E03" w:rsidRPr="00F5024E">
        <w:t>5</w:t>
      </w:r>
    </w:p>
    <w:p w:rsidR="00995BC1" w:rsidRPr="00F5024E" w:rsidRDefault="00995BC1" w:rsidP="00995BC1">
      <w:pPr>
        <w:pStyle w:val="Item"/>
      </w:pPr>
      <w:r w:rsidRPr="00F5024E">
        <w:t>Before “If the”, insert “(1)”.</w:t>
      </w:r>
    </w:p>
    <w:p w:rsidR="00995BC1" w:rsidRPr="00F5024E" w:rsidRDefault="002076D2" w:rsidP="00995BC1">
      <w:pPr>
        <w:pStyle w:val="ItemHead"/>
      </w:pPr>
      <w:r w:rsidRPr="00F5024E">
        <w:t>1</w:t>
      </w:r>
      <w:r w:rsidR="0015368D" w:rsidRPr="00F5024E">
        <w:t>3</w:t>
      </w:r>
      <w:r w:rsidR="00995BC1" w:rsidRPr="00F5024E">
        <w:t xml:space="preserve">  At the end of rule</w:t>
      </w:r>
      <w:r w:rsidR="00F5024E" w:rsidRPr="00F5024E">
        <w:t> </w:t>
      </w:r>
      <w:r w:rsidR="00995BC1" w:rsidRPr="00F5024E">
        <w:t>4</w:t>
      </w:r>
      <w:r w:rsidR="00395E03" w:rsidRPr="00F5024E">
        <w:t>5</w:t>
      </w:r>
    </w:p>
    <w:p w:rsidR="00995BC1" w:rsidRPr="00F5024E" w:rsidRDefault="00995BC1" w:rsidP="00995BC1">
      <w:pPr>
        <w:pStyle w:val="Item"/>
      </w:pPr>
      <w:r w:rsidRPr="00F5024E">
        <w:t>Add:</w:t>
      </w:r>
    </w:p>
    <w:p w:rsidR="00807AFA" w:rsidRPr="00F5024E" w:rsidRDefault="00807AFA" w:rsidP="00807AFA">
      <w:pPr>
        <w:pStyle w:val="SubsectionHead"/>
      </w:pPr>
      <w:r w:rsidRPr="00F5024E">
        <w:t>Application for an order to stop bullying</w:t>
      </w:r>
    </w:p>
    <w:p w:rsidR="00855A28" w:rsidRPr="00F5024E" w:rsidRDefault="00807AFA" w:rsidP="00807AFA">
      <w:pPr>
        <w:pStyle w:val="subsection"/>
      </w:pPr>
      <w:r w:rsidRPr="00F5024E">
        <w:tab/>
      </w:r>
      <w:r w:rsidR="00995BC1" w:rsidRPr="00F5024E">
        <w:t>(2)</w:t>
      </w:r>
      <w:r w:rsidR="00995BC1" w:rsidRPr="00F5024E">
        <w:tab/>
      </w:r>
      <w:r w:rsidRPr="00F5024E">
        <w:t>If the Commission is required to serve an application made under section</w:t>
      </w:r>
      <w:r w:rsidR="00F5024E" w:rsidRPr="00F5024E">
        <w:t> </w:t>
      </w:r>
      <w:r w:rsidRPr="00F5024E">
        <w:t>789FC of the Act on a person, the Commission must serve upon the person a copy of the application excluding that part of the application that deals with the application fee.</w:t>
      </w:r>
    </w:p>
    <w:p w:rsidR="00D847B5" w:rsidRPr="00F5024E" w:rsidRDefault="00D847B5" w:rsidP="00D847B5">
      <w:pPr>
        <w:pStyle w:val="ItemHead"/>
      </w:pPr>
      <w:r w:rsidRPr="00F5024E">
        <w:t>14  Clause</w:t>
      </w:r>
      <w:r w:rsidR="00F5024E" w:rsidRPr="00F5024E">
        <w:t> </w:t>
      </w:r>
      <w:r w:rsidRPr="00F5024E">
        <w:t>1 of Schedule</w:t>
      </w:r>
      <w:r w:rsidR="00F5024E" w:rsidRPr="00F5024E">
        <w:t> </w:t>
      </w:r>
      <w:r w:rsidRPr="00F5024E">
        <w:t>1 (note)</w:t>
      </w:r>
    </w:p>
    <w:p w:rsidR="00D847B5" w:rsidRPr="00F5024E" w:rsidRDefault="007E2D52" w:rsidP="00D847B5">
      <w:pPr>
        <w:pStyle w:val="Item"/>
      </w:pPr>
      <w:r w:rsidRPr="00F5024E">
        <w:t>Omit “Note”, substitute “Note 1”.</w:t>
      </w:r>
    </w:p>
    <w:p w:rsidR="00D847B5" w:rsidRPr="00F5024E" w:rsidRDefault="00D847B5" w:rsidP="00D847B5">
      <w:pPr>
        <w:pStyle w:val="ItemHead"/>
      </w:pPr>
      <w:r w:rsidRPr="00F5024E">
        <w:t xml:space="preserve">15  </w:t>
      </w:r>
      <w:r w:rsidR="00FD6701" w:rsidRPr="00F5024E">
        <w:t>C</w:t>
      </w:r>
      <w:r w:rsidRPr="00F5024E">
        <w:t>lause</w:t>
      </w:r>
      <w:r w:rsidR="00F5024E" w:rsidRPr="00F5024E">
        <w:t> </w:t>
      </w:r>
      <w:r w:rsidRPr="00F5024E">
        <w:t>1 of Schedule</w:t>
      </w:r>
      <w:r w:rsidR="00F5024E" w:rsidRPr="00F5024E">
        <w:t> </w:t>
      </w:r>
      <w:r w:rsidRPr="00F5024E">
        <w:t>1 (</w:t>
      </w:r>
      <w:r w:rsidR="00FD6701" w:rsidRPr="00F5024E">
        <w:t>after the note</w:t>
      </w:r>
      <w:r w:rsidRPr="00F5024E">
        <w:t>)</w:t>
      </w:r>
    </w:p>
    <w:p w:rsidR="00D847B5" w:rsidRPr="00F5024E" w:rsidRDefault="00FD6701" w:rsidP="00D847B5">
      <w:pPr>
        <w:pStyle w:val="Item"/>
      </w:pPr>
      <w:r w:rsidRPr="00F5024E">
        <w:t>Insert</w:t>
      </w:r>
      <w:r w:rsidR="00D847B5" w:rsidRPr="00F5024E">
        <w:t>:</w:t>
      </w:r>
    </w:p>
    <w:p w:rsidR="00D847B5" w:rsidRPr="00F5024E" w:rsidRDefault="00D847B5" w:rsidP="00D847B5">
      <w:pPr>
        <w:pStyle w:val="notetext"/>
      </w:pPr>
      <w:r w:rsidRPr="00F5024E">
        <w:t>Note</w:t>
      </w:r>
      <w:r w:rsidR="00D47493" w:rsidRPr="00F5024E">
        <w:t xml:space="preserve"> </w:t>
      </w:r>
      <w:r w:rsidRPr="00F5024E">
        <w:t>2:</w:t>
      </w:r>
      <w:r w:rsidRPr="00F5024E">
        <w:tab/>
        <w:t xml:space="preserve">Under </w:t>
      </w:r>
      <w:proofErr w:type="spellStart"/>
      <w:r w:rsidRPr="00F5024E">
        <w:t>subrules</w:t>
      </w:r>
      <w:proofErr w:type="spellEnd"/>
      <w:r w:rsidR="00D47493" w:rsidRPr="00F5024E">
        <w:t xml:space="preserve"> </w:t>
      </w:r>
      <w:r w:rsidRPr="00F5024E">
        <w:t xml:space="preserve">6(1) and (2) the instructions as to service that are set out in </w:t>
      </w:r>
      <w:r w:rsidR="00FD6701" w:rsidRPr="00F5024E">
        <w:t xml:space="preserve">this </w:t>
      </w:r>
      <w:r w:rsidRPr="00F5024E">
        <w:t>Schedule</w:t>
      </w:r>
      <w:r w:rsidR="00AE7BE6" w:rsidRPr="00F5024E">
        <w:t xml:space="preserve"> </w:t>
      </w:r>
      <w:r w:rsidRPr="00F5024E">
        <w:t xml:space="preserve">may be dispensed with or varied by an order or direction of the Commission in a matter. This is most likely to occur in relation to an application made to the Commission under </w:t>
      </w:r>
      <w:r w:rsidR="00FD6701" w:rsidRPr="00F5024E">
        <w:t>sub</w:t>
      </w:r>
      <w:r w:rsidRPr="00F5024E">
        <w:t>section</w:t>
      </w:r>
      <w:r w:rsidR="00F5024E" w:rsidRPr="00F5024E">
        <w:t> </w:t>
      </w:r>
      <w:r w:rsidRPr="00F5024E">
        <w:t>789FC(1) of the Act for an order to stop bullying.</w:t>
      </w:r>
    </w:p>
    <w:p w:rsidR="00807AFA" w:rsidRPr="00F5024E" w:rsidRDefault="002076D2" w:rsidP="00DB3E98">
      <w:pPr>
        <w:pStyle w:val="ItemHead"/>
      </w:pPr>
      <w:r w:rsidRPr="00F5024E">
        <w:t>1</w:t>
      </w:r>
      <w:r w:rsidR="0015368D" w:rsidRPr="00F5024E">
        <w:t>6</w:t>
      </w:r>
      <w:r w:rsidR="00DB3E98" w:rsidRPr="00F5024E">
        <w:t xml:space="preserve">  Clause</w:t>
      </w:r>
      <w:r w:rsidR="00F5024E" w:rsidRPr="00F5024E">
        <w:t> </w:t>
      </w:r>
      <w:r w:rsidR="00DB3E98" w:rsidRPr="00F5024E">
        <w:t>1 of Schedule</w:t>
      </w:r>
      <w:r w:rsidR="00F5024E" w:rsidRPr="00F5024E">
        <w:t> </w:t>
      </w:r>
      <w:r w:rsidR="00DB3E98" w:rsidRPr="00F5024E">
        <w:t>1 (</w:t>
      </w:r>
      <w:r w:rsidR="00EB699C" w:rsidRPr="00F5024E">
        <w:t xml:space="preserve">cell at </w:t>
      </w:r>
      <w:r w:rsidR="00DB3E98" w:rsidRPr="00F5024E">
        <w:t>table item</w:t>
      </w:r>
      <w:r w:rsidR="00D47493" w:rsidRPr="00F5024E">
        <w:t xml:space="preserve"> </w:t>
      </w:r>
      <w:r w:rsidR="00EB699C" w:rsidRPr="00F5024E">
        <w:t>dealing with F</w:t>
      </w:r>
      <w:r w:rsidR="00DB3E98" w:rsidRPr="00F5024E">
        <w:t>6</w:t>
      </w:r>
      <w:r w:rsidR="00EB699C" w:rsidRPr="00F5024E">
        <w:t>, column headed “Provision”</w:t>
      </w:r>
      <w:r w:rsidR="00DB3E98" w:rsidRPr="00F5024E">
        <w:t>)</w:t>
      </w:r>
    </w:p>
    <w:p w:rsidR="00EB699C" w:rsidRPr="00F5024E" w:rsidRDefault="00EB699C" w:rsidP="00DB3E98">
      <w:pPr>
        <w:pStyle w:val="Item"/>
      </w:pPr>
      <w:r w:rsidRPr="00F5024E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559"/>
      </w:tblGrid>
      <w:tr w:rsidR="006A22A7" w:rsidRPr="00F5024E" w:rsidTr="00BE5D35">
        <w:tc>
          <w:tcPr>
            <w:tcW w:w="1559" w:type="dxa"/>
            <w:shd w:val="clear" w:color="auto" w:fill="auto"/>
          </w:tcPr>
          <w:p w:rsidR="00BE5D35" w:rsidRPr="00F5024E" w:rsidRDefault="00BE5D35" w:rsidP="00BE5D35">
            <w:pPr>
              <w:pStyle w:val="Tabletext"/>
            </w:pPr>
            <w:r w:rsidRPr="00F5024E">
              <w:t>Sections</w:t>
            </w:r>
            <w:r w:rsidR="00F5024E" w:rsidRPr="00F5024E">
              <w:t> </w:t>
            </w:r>
            <w:r w:rsidRPr="00F5024E">
              <w:t xml:space="preserve">375B, 376, 400A, 401, 611, 779A and </w:t>
            </w:r>
            <w:r w:rsidRPr="00F5024E">
              <w:lastRenderedPageBreak/>
              <w:t>780 of the Act</w:t>
            </w:r>
          </w:p>
        </w:tc>
      </w:tr>
    </w:tbl>
    <w:p w:rsidR="00DB3E98" w:rsidRPr="00F5024E" w:rsidRDefault="002076D2" w:rsidP="00DB3E98">
      <w:pPr>
        <w:pStyle w:val="ItemHead"/>
      </w:pPr>
      <w:r w:rsidRPr="00F5024E">
        <w:lastRenderedPageBreak/>
        <w:t>1</w:t>
      </w:r>
      <w:r w:rsidR="0015368D" w:rsidRPr="00F5024E">
        <w:t>7</w:t>
      </w:r>
      <w:r w:rsidR="00DB3E98" w:rsidRPr="00F5024E">
        <w:t xml:space="preserve">  </w:t>
      </w:r>
      <w:r w:rsidR="00AA3162" w:rsidRPr="00F5024E">
        <w:t>C</w:t>
      </w:r>
      <w:r w:rsidR="002B779E" w:rsidRPr="00F5024E">
        <w:t>lause</w:t>
      </w:r>
      <w:r w:rsidR="00F5024E" w:rsidRPr="00F5024E">
        <w:t> </w:t>
      </w:r>
      <w:r w:rsidR="002B779E" w:rsidRPr="00F5024E">
        <w:t>1 of Schedule</w:t>
      </w:r>
      <w:r w:rsidR="00F5024E" w:rsidRPr="00F5024E">
        <w:t> </w:t>
      </w:r>
      <w:r w:rsidR="00D37AD5" w:rsidRPr="00F5024E">
        <w:t>1</w:t>
      </w:r>
      <w:r w:rsidR="00AA3162" w:rsidRPr="00F5024E">
        <w:t xml:space="preserve"> (at the end of the table)</w:t>
      </w:r>
    </w:p>
    <w:p w:rsidR="00897B65" w:rsidRPr="00F5024E" w:rsidRDefault="00AA3162" w:rsidP="00897B65">
      <w:pPr>
        <w:pStyle w:val="Item"/>
      </w:pPr>
      <w:r w:rsidRPr="00F5024E">
        <w:t>Add</w:t>
      </w:r>
      <w:r w:rsidR="00897B65" w:rsidRPr="00F5024E">
        <w:t>:</w:t>
      </w:r>
    </w:p>
    <w:p w:rsidR="002A060B" w:rsidRPr="00F5024E" w:rsidRDefault="002A060B" w:rsidP="004A1E86">
      <w:pPr>
        <w:sectPr w:rsidR="002A060B" w:rsidRPr="00F5024E" w:rsidSect="002B2E1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871" w:right="2410" w:bottom="4253" w:left="2410" w:header="720" w:footer="3402" w:gutter="0"/>
          <w:pgNumType w:start="1"/>
          <w:cols w:space="720"/>
          <w:docGrid w:linePitch="299"/>
        </w:sectPr>
      </w:pPr>
      <w:bookmarkStart w:id="15" w:name="OPCSB_AmendSchdB5"/>
    </w:p>
    <w:bookmarkEnd w:id="15"/>
    <w:p w:rsidR="00740635" w:rsidRPr="00F5024E" w:rsidRDefault="00740635" w:rsidP="00740635">
      <w:pPr>
        <w:pStyle w:val="Tabletext"/>
      </w:pPr>
    </w:p>
    <w:tbl>
      <w:tblPr>
        <w:tblW w:w="10206" w:type="dxa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559"/>
        <w:gridCol w:w="1276"/>
        <w:gridCol w:w="1314"/>
        <w:gridCol w:w="1379"/>
        <w:gridCol w:w="2268"/>
      </w:tblGrid>
      <w:tr w:rsidR="006A22A7" w:rsidRPr="00F5024E" w:rsidTr="008172FE">
        <w:tc>
          <w:tcPr>
            <w:tcW w:w="1134" w:type="dxa"/>
          </w:tcPr>
          <w:p w:rsidR="00740635" w:rsidRPr="00F5024E" w:rsidRDefault="00D21B9D" w:rsidP="00740635">
            <w:pPr>
              <w:pStyle w:val="Tabletext"/>
            </w:pPr>
            <w:r w:rsidRPr="00F5024E">
              <w:t>F72</w:t>
            </w:r>
          </w:p>
        </w:tc>
        <w:tc>
          <w:tcPr>
            <w:tcW w:w="1276" w:type="dxa"/>
            <w:shd w:val="clear" w:color="auto" w:fill="auto"/>
          </w:tcPr>
          <w:p w:rsidR="008172FE" w:rsidRPr="00F5024E" w:rsidRDefault="00D21B9D" w:rsidP="00740635">
            <w:pPr>
              <w:pStyle w:val="Tabletext"/>
            </w:pPr>
            <w:r w:rsidRPr="00F5024E">
              <w:t>Anti</w:t>
            </w:r>
            <w:r w:rsidR="00F5024E">
              <w:noBreakHyphen/>
            </w:r>
          </w:p>
          <w:p w:rsidR="00740635" w:rsidRPr="00F5024E" w:rsidRDefault="00D21B9D" w:rsidP="00740635">
            <w:pPr>
              <w:pStyle w:val="Tabletext"/>
            </w:pPr>
            <w:r w:rsidRPr="00F5024E">
              <w:t>bullying</w:t>
            </w:r>
          </w:p>
        </w:tc>
        <w:tc>
          <w:tcPr>
            <w:tcW w:w="1559" w:type="dxa"/>
            <w:shd w:val="clear" w:color="auto" w:fill="auto"/>
          </w:tcPr>
          <w:p w:rsidR="00740635" w:rsidRPr="00F5024E" w:rsidRDefault="00740635" w:rsidP="00740635">
            <w:pPr>
              <w:pStyle w:val="Tabletext"/>
            </w:pPr>
            <w:r w:rsidRPr="00F5024E">
              <w:t>Application for an Order to Stop Bullying</w:t>
            </w:r>
          </w:p>
        </w:tc>
        <w:tc>
          <w:tcPr>
            <w:tcW w:w="1276" w:type="dxa"/>
            <w:shd w:val="clear" w:color="auto" w:fill="auto"/>
          </w:tcPr>
          <w:p w:rsidR="00740635" w:rsidRPr="00F5024E" w:rsidRDefault="00740635" w:rsidP="00DB63FB">
            <w:pPr>
              <w:pStyle w:val="Tabletext"/>
            </w:pPr>
            <w:r w:rsidRPr="00F5024E">
              <w:t>Subsection</w:t>
            </w:r>
            <w:r w:rsidRPr="00F5024E">
              <w:br/>
              <w:t>789FC(1) of the Act</w:t>
            </w:r>
            <w:r w:rsidR="00322F96" w:rsidRPr="00F5024E">
              <w:t xml:space="preserve"> and </w:t>
            </w:r>
            <w:proofErr w:type="spellStart"/>
            <w:r w:rsidR="00322F96" w:rsidRPr="00F5024E">
              <w:t>subrule</w:t>
            </w:r>
            <w:proofErr w:type="spellEnd"/>
            <w:r w:rsidR="00322F96" w:rsidRPr="00F5024E">
              <w:t xml:space="preserve"> 45(2)</w:t>
            </w:r>
          </w:p>
        </w:tc>
        <w:tc>
          <w:tcPr>
            <w:tcW w:w="1314" w:type="dxa"/>
            <w:shd w:val="clear" w:color="auto" w:fill="auto"/>
          </w:tcPr>
          <w:p w:rsidR="00740635" w:rsidRPr="00F5024E" w:rsidRDefault="00740635" w:rsidP="00740635">
            <w:pPr>
              <w:pStyle w:val="Tabletext"/>
            </w:pPr>
            <w:r w:rsidRPr="00F5024E">
              <w:t>Commission</w:t>
            </w:r>
          </w:p>
        </w:tc>
        <w:tc>
          <w:tcPr>
            <w:tcW w:w="1379" w:type="dxa"/>
            <w:shd w:val="clear" w:color="auto" w:fill="auto"/>
          </w:tcPr>
          <w:p w:rsidR="00740635" w:rsidRPr="00F5024E" w:rsidRDefault="00740635" w:rsidP="007A101E">
            <w:pPr>
              <w:pStyle w:val="Tabletext"/>
            </w:pPr>
            <w:r w:rsidRPr="00F5024E">
              <w:t>The person named in the application as an employer or principal</w:t>
            </w:r>
            <w:r w:rsidR="00A16DBC" w:rsidRPr="00F5024E">
              <w:t xml:space="preserve"> of the applicant</w:t>
            </w:r>
          </w:p>
        </w:tc>
        <w:tc>
          <w:tcPr>
            <w:tcW w:w="2268" w:type="dxa"/>
            <w:shd w:val="clear" w:color="auto" w:fill="auto"/>
          </w:tcPr>
          <w:p w:rsidR="00740635" w:rsidRPr="00F5024E" w:rsidRDefault="00740635" w:rsidP="00DB63FB">
            <w:pPr>
              <w:pStyle w:val="Tabletext"/>
            </w:pPr>
            <w:r w:rsidRPr="00F5024E">
              <w:t>As soon as practicable after lodgement with the Commission</w:t>
            </w:r>
          </w:p>
        </w:tc>
      </w:tr>
      <w:tr w:rsidR="006A22A7" w:rsidRPr="00F5024E" w:rsidTr="008172FE">
        <w:tc>
          <w:tcPr>
            <w:tcW w:w="1134" w:type="dxa"/>
          </w:tcPr>
          <w:p w:rsidR="00322F96" w:rsidRPr="00F5024E" w:rsidRDefault="00322F96" w:rsidP="00757CD9">
            <w:pPr>
              <w:pStyle w:val="Tabletext"/>
            </w:pPr>
            <w:r w:rsidRPr="00F5024E">
              <w:t>F72</w:t>
            </w:r>
          </w:p>
        </w:tc>
        <w:tc>
          <w:tcPr>
            <w:tcW w:w="1276" w:type="dxa"/>
            <w:shd w:val="clear" w:color="auto" w:fill="auto"/>
          </w:tcPr>
          <w:p w:rsidR="008172FE" w:rsidRPr="00F5024E" w:rsidRDefault="00322F96" w:rsidP="00757CD9">
            <w:pPr>
              <w:pStyle w:val="Tabletext"/>
            </w:pPr>
            <w:r w:rsidRPr="00F5024E">
              <w:t>Anti</w:t>
            </w:r>
            <w:r w:rsidR="00F5024E">
              <w:noBreakHyphen/>
            </w:r>
          </w:p>
          <w:p w:rsidR="00322F96" w:rsidRPr="00F5024E" w:rsidRDefault="00322F96" w:rsidP="00757CD9">
            <w:pPr>
              <w:pStyle w:val="Tabletext"/>
            </w:pPr>
            <w:r w:rsidRPr="00F5024E">
              <w:t>bullying</w:t>
            </w:r>
          </w:p>
        </w:tc>
        <w:tc>
          <w:tcPr>
            <w:tcW w:w="1559" w:type="dxa"/>
            <w:shd w:val="clear" w:color="auto" w:fill="auto"/>
          </w:tcPr>
          <w:p w:rsidR="00322F96" w:rsidRPr="00F5024E" w:rsidRDefault="00322F96" w:rsidP="00757CD9">
            <w:pPr>
              <w:pStyle w:val="Tabletext"/>
            </w:pPr>
            <w:r w:rsidRPr="00F5024E">
              <w:t>Application for an Order to Stop Bullying</w:t>
            </w:r>
          </w:p>
        </w:tc>
        <w:tc>
          <w:tcPr>
            <w:tcW w:w="1276" w:type="dxa"/>
            <w:shd w:val="clear" w:color="auto" w:fill="auto"/>
          </w:tcPr>
          <w:p w:rsidR="00322F96" w:rsidRPr="00F5024E" w:rsidRDefault="00322F96" w:rsidP="00757CD9">
            <w:pPr>
              <w:pStyle w:val="Tabletext"/>
            </w:pPr>
            <w:r w:rsidRPr="00F5024E">
              <w:t>Subsection</w:t>
            </w:r>
            <w:r w:rsidRPr="00F5024E">
              <w:br/>
              <w:t xml:space="preserve">789FC(1) of the Act and </w:t>
            </w:r>
            <w:proofErr w:type="spellStart"/>
            <w:r w:rsidRPr="00F5024E">
              <w:t>subrule</w:t>
            </w:r>
            <w:proofErr w:type="spellEnd"/>
            <w:r w:rsidRPr="00F5024E">
              <w:t xml:space="preserve"> 45(2)</w:t>
            </w:r>
          </w:p>
        </w:tc>
        <w:tc>
          <w:tcPr>
            <w:tcW w:w="1314" w:type="dxa"/>
            <w:shd w:val="clear" w:color="auto" w:fill="auto"/>
          </w:tcPr>
          <w:p w:rsidR="00322F96" w:rsidRPr="00F5024E" w:rsidRDefault="00322F96" w:rsidP="00757CD9">
            <w:pPr>
              <w:pStyle w:val="Tabletext"/>
            </w:pPr>
            <w:r w:rsidRPr="00F5024E">
              <w:t>Commission</w:t>
            </w:r>
          </w:p>
        </w:tc>
        <w:tc>
          <w:tcPr>
            <w:tcW w:w="1379" w:type="dxa"/>
            <w:shd w:val="clear" w:color="auto" w:fill="auto"/>
          </w:tcPr>
          <w:p w:rsidR="00322F96" w:rsidRPr="00F5024E" w:rsidRDefault="00322F96" w:rsidP="009706DB">
            <w:pPr>
              <w:pStyle w:val="Tabletext"/>
            </w:pPr>
            <w:r w:rsidRPr="00F5024E">
              <w:t xml:space="preserve">Each person named in the application as allegedly engaging in bullying behaviour; and </w:t>
            </w:r>
            <w:r w:rsidR="00390F3A" w:rsidRPr="00F5024E">
              <w:t>e</w:t>
            </w:r>
            <w:r w:rsidRPr="00F5024E">
              <w:t>ach person named in the</w:t>
            </w:r>
            <w:r w:rsidR="00390F3A" w:rsidRPr="00F5024E">
              <w:t xml:space="preserve"> a</w:t>
            </w:r>
            <w:r w:rsidRPr="00F5024E">
              <w:t xml:space="preserve">pplication as an employer or principal of a person who is allegedly engaging in bullying </w:t>
            </w:r>
            <w:r w:rsidRPr="00F5024E">
              <w:lastRenderedPageBreak/>
              <w:t>behaviour</w:t>
            </w:r>
          </w:p>
        </w:tc>
        <w:tc>
          <w:tcPr>
            <w:tcW w:w="2268" w:type="dxa"/>
            <w:shd w:val="clear" w:color="auto" w:fill="auto"/>
          </w:tcPr>
          <w:p w:rsidR="00322F96" w:rsidRPr="00F5024E" w:rsidRDefault="00322F96" w:rsidP="00AE7BE6">
            <w:pPr>
              <w:pStyle w:val="Tabletext"/>
            </w:pPr>
            <w:r w:rsidRPr="00F5024E">
              <w:lastRenderedPageBreak/>
              <w:t xml:space="preserve">On the next business day after service of the application upon the </w:t>
            </w:r>
            <w:r w:rsidR="00A16DBC" w:rsidRPr="00F5024E">
              <w:t>person named as the</w:t>
            </w:r>
            <w:r w:rsidR="00390F3A" w:rsidRPr="00F5024E">
              <w:t xml:space="preserve"> </w:t>
            </w:r>
            <w:r w:rsidRPr="00F5024E">
              <w:t>employer or principal of the applican</w:t>
            </w:r>
            <w:r w:rsidR="00A16DBC" w:rsidRPr="00F5024E">
              <w:t>t</w:t>
            </w:r>
          </w:p>
        </w:tc>
      </w:tr>
      <w:tr w:rsidR="006A22A7" w:rsidRPr="00F5024E" w:rsidTr="008172FE">
        <w:tc>
          <w:tcPr>
            <w:tcW w:w="1134" w:type="dxa"/>
          </w:tcPr>
          <w:p w:rsidR="00740635" w:rsidRPr="00F5024E" w:rsidRDefault="00D21B9D" w:rsidP="00740635">
            <w:pPr>
              <w:pStyle w:val="Tabletext"/>
            </w:pPr>
            <w:r w:rsidRPr="00F5024E">
              <w:lastRenderedPageBreak/>
              <w:t>F73</w:t>
            </w:r>
          </w:p>
        </w:tc>
        <w:tc>
          <w:tcPr>
            <w:tcW w:w="1276" w:type="dxa"/>
            <w:shd w:val="clear" w:color="auto" w:fill="auto"/>
          </w:tcPr>
          <w:p w:rsidR="008172FE" w:rsidRPr="00F5024E" w:rsidRDefault="00D21B9D" w:rsidP="00D21B9D">
            <w:pPr>
              <w:pStyle w:val="Tabletext"/>
            </w:pPr>
            <w:r w:rsidRPr="00F5024E">
              <w:t>Anti</w:t>
            </w:r>
            <w:r w:rsidR="00F5024E">
              <w:noBreakHyphen/>
            </w:r>
          </w:p>
          <w:p w:rsidR="00740635" w:rsidRPr="00F5024E" w:rsidRDefault="00D21B9D" w:rsidP="00D21B9D">
            <w:pPr>
              <w:pStyle w:val="Tabletext"/>
            </w:pPr>
            <w:r w:rsidRPr="00F5024E">
              <w:t>bullying</w:t>
            </w:r>
          </w:p>
        </w:tc>
        <w:tc>
          <w:tcPr>
            <w:tcW w:w="1559" w:type="dxa"/>
            <w:shd w:val="clear" w:color="auto" w:fill="auto"/>
          </w:tcPr>
          <w:p w:rsidR="00740635" w:rsidRPr="00F5024E" w:rsidRDefault="00740635" w:rsidP="00740635">
            <w:pPr>
              <w:pStyle w:val="Tabletext"/>
            </w:pPr>
            <w:r w:rsidRPr="00F5024E">
              <w:t>Response from an Employer/</w:t>
            </w:r>
            <w:r w:rsidRPr="00F5024E">
              <w:br/>
              <w:t>Principal to an Application for an Order to Stop Bullying</w:t>
            </w:r>
          </w:p>
        </w:tc>
        <w:tc>
          <w:tcPr>
            <w:tcW w:w="1276" w:type="dxa"/>
            <w:shd w:val="clear" w:color="auto" w:fill="auto"/>
          </w:tcPr>
          <w:p w:rsidR="00740635" w:rsidRPr="00F5024E" w:rsidRDefault="00322F96" w:rsidP="00390F3A">
            <w:pPr>
              <w:pStyle w:val="Tabletext"/>
              <w:rPr>
                <w:strike/>
              </w:rPr>
            </w:pPr>
            <w:proofErr w:type="spellStart"/>
            <w:r w:rsidRPr="00F5024E">
              <w:t>Subrules</w:t>
            </w:r>
            <w:proofErr w:type="spellEnd"/>
            <w:r w:rsidRPr="00F5024E">
              <w:t xml:space="preserve"> 23A(1) and (2)</w:t>
            </w:r>
          </w:p>
        </w:tc>
        <w:tc>
          <w:tcPr>
            <w:tcW w:w="1314" w:type="dxa"/>
            <w:shd w:val="clear" w:color="auto" w:fill="auto"/>
          </w:tcPr>
          <w:p w:rsidR="00740635" w:rsidRPr="00F5024E" w:rsidRDefault="00740635" w:rsidP="00740635">
            <w:pPr>
              <w:pStyle w:val="Tabletext"/>
            </w:pPr>
            <w:r w:rsidRPr="00F5024E">
              <w:t>Person named in the application as an employer or principal</w:t>
            </w:r>
          </w:p>
        </w:tc>
        <w:tc>
          <w:tcPr>
            <w:tcW w:w="1379" w:type="dxa"/>
            <w:shd w:val="clear" w:color="auto" w:fill="auto"/>
          </w:tcPr>
          <w:p w:rsidR="00740635" w:rsidRPr="00F5024E" w:rsidRDefault="00390F3A" w:rsidP="009706DB">
            <w:pPr>
              <w:pStyle w:val="Tabletext"/>
            </w:pPr>
            <w:r w:rsidRPr="00F5024E">
              <w:t>The a</w:t>
            </w:r>
            <w:r w:rsidR="00322F96" w:rsidRPr="00F5024E">
              <w:t>pplicant</w:t>
            </w:r>
            <w:r w:rsidRPr="00F5024E">
              <w:t>, e</w:t>
            </w:r>
            <w:r w:rsidR="00322F96" w:rsidRPr="00F5024E">
              <w:t>ach person named in the application as allegedly engaging in bullying behaviour</w:t>
            </w:r>
            <w:r w:rsidR="002076D2" w:rsidRPr="00F5024E">
              <w:t>,</w:t>
            </w:r>
            <w:r w:rsidR="00322F96" w:rsidRPr="00F5024E">
              <w:t xml:space="preserve"> and</w:t>
            </w:r>
            <w:r w:rsidRPr="00F5024E">
              <w:t xml:space="preserve"> e</w:t>
            </w:r>
            <w:r w:rsidR="00322F96" w:rsidRPr="00F5024E">
              <w:t>ach person named in the application as an employer or principal</w:t>
            </w:r>
            <w:r w:rsidR="002076D2" w:rsidRPr="00F5024E">
              <w:t xml:space="preserve">, </w:t>
            </w:r>
            <w:r w:rsidR="0045495F" w:rsidRPr="00F5024E">
              <w:t xml:space="preserve">other than </w:t>
            </w:r>
            <w:r w:rsidR="00A16DBC" w:rsidRPr="00F5024E">
              <w:t>the person making the response</w:t>
            </w:r>
          </w:p>
        </w:tc>
        <w:tc>
          <w:tcPr>
            <w:tcW w:w="2268" w:type="dxa"/>
            <w:shd w:val="clear" w:color="auto" w:fill="auto"/>
          </w:tcPr>
          <w:p w:rsidR="00740635" w:rsidRPr="00F5024E" w:rsidRDefault="00740635" w:rsidP="00DB63FB">
            <w:pPr>
              <w:pStyle w:val="Tabletext"/>
            </w:pPr>
            <w:r w:rsidRPr="00F5024E">
              <w:t>Within 7 days after being served with the Application for an Order to Stop Bullying</w:t>
            </w:r>
          </w:p>
        </w:tc>
      </w:tr>
      <w:tr w:rsidR="006A22A7" w:rsidRPr="00F5024E" w:rsidTr="008172FE">
        <w:tc>
          <w:tcPr>
            <w:tcW w:w="1134" w:type="dxa"/>
          </w:tcPr>
          <w:p w:rsidR="00322F96" w:rsidRPr="00F5024E" w:rsidDel="00E04C43" w:rsidRDefault="00322F96" w:rsidP="00757CD9">
            <w:pPr>
              <w:pStyle w:val="Tabletext"/>
            </w:pPr>
            <w:r w:rsidRPr="00F5024E">
              <w:t>F74</w:t>
            </w:r>
          </w:p>
        </w:tc>
        <w:tc>
          <w:tcPr>
            <w:tcW w:w="1276" w:type="dxa"/>
            <w:shd w:val="clear" w:color="auto" w:fill="auto"/>
          </w:tcPr>
          <w:p w:rsidR="008172FE" w:rsidRPr="00F5024E" w:rsidRDefault="00322F96" w:rsidP="00757CD9">
            <w:pPr>
              <w:pStyle w:val="Tabletext"/>
            </w:pPr>
            <w:r w:rsidRPr="00F5024E">
              <w:t>Anti</w:t>
            </w:r>
            <w:r w:rsidR="00F5024E">
              <w:noBreakHyphen/>
            </w:r>
          </w:p>
          <w:p w:rsidR="00322F96" w:rsidRPr="00F5024E" w:rsidDel="00E04C43" w:rsidRDefault="00322F96" w:rsidP="00757CD9">
            <w:pPr>
              <w:pStyle w:val="Tabletext"/>
            </w:pPr>
            <w:r w:rsidRPr="00F5024E">
              <w:t>bullying</w:t>
            </w:r>
          </w:p>
        </w:tc>
        <w:tc>
          <w:tcPr>
            <w:tcW w:w="1559" w:type="dxa"/>
            <w:shd w:val="clear" w:color="auto" w:fill="auto"/>
          </w:tcPr>
          <w:p w:rsidR="00322F96" w:rsidRPr="00F5024E" w:rsidDel="00E04C43" w:rsidRDefault="00322F96" w:rsidP="00757CD9">
            <w:pPr>
              <w:pStyle w:val="Tabletext"/>
            </w:pPr>
            <w:r w:rsidRPr="00F5024E">
              <w:t xml:space="preserve">Response from a person against whom bullying has been alleged to an </w:t>
            </w:r>
            <w:r w:rsidRPr="00F5024E">
              <w:lastRenderedPageBreak/>
              <w:t>Application for an Order to Stop Bullying</w:t>
            </w:r>
          </w:p>
        </w:tc>
        <w:tc>
          <w:tcPr>
            <w:tcW w:w="1276" w:type="dxa"/>
            <w:shd w:val="clear" w:color="auto" w:fill="auto"/>
          </w:tcPr>
          <w:p w:rsidR="00322F96" w:rsidRPr="00F5024E" w:rsidDel="00E04C43" w:rsidRDefault="00322F96" w:rsidP="00757CD9">
            <w:pPr>
              <w:pStyle w:val="Tabletext"/>
            </w:pPr>
            <w:proofErr w:type="spellStart"/>
            <w:r w:rsidRPr="00F5024E">
              <w:lastRenderedPageBreak/>
              <w:t>Subrule</w:t>
            </w:r>
            <w:proofErr w:type="spellEnd"/>
            <w:r w:rsidRPr="00F5024E">
              <w:t xml:space="preserve"> 23A(3)</w:t>
            </w:r>
          </w:p>
        </w:tc>
        <w:tc>
          <w:tcPr>
            <w:tcW w:w="1314" w:type="dxa"/>
            <w:shd w:val="clear" w:color="auto" w:fill="auto"/>
          </w:tcPr>
          <w:p w:rsidR="00322F96" w:rsidRPr="00F5024E" w:rsidDel="00E04C43" w:rsidRDefault="00322F96" w:rsidP="00757CD9">
            <w:pPr>
              <w:pStyle w:val="Tabletext"/>
            </w:pPr>
            <w:r w:rsidRPr="00F5024E">
              <w:t xml:space="preserve">Person named in the application as allegedly engaging in </w:t>
            </w:r>
            <w:r w:rsidRPr="00F5024E">
              <w:lastRenderedPageBreak/>
              <w:t>bullying behaviour</w:t>
            </w:r>
          </w:p>
        </w:tc>
        <w:tc>
          <w:tcPr>
            <w:tcW w:w="1379" w:type="dxa"/>
            <w:shd w:val="clear" w:color="auto" w:fill="auto"/>
          </w:tcPr>
          <w:p w:rsidR="00322F96" w:rsidRPr="00F5024E" w:rsidDel="00E04C43" w:rsidRDefault="00A16DBC" w:rsidP="002076D2">
            <w:pPr>
              <w:pStyle w:val="Tabletext"/>
            </w:pPr>
            <w:r w:rsidRPr="00F5024E">
              <w:lastRenderedPageBreak/>
              <w:t>The a</w:t>
            </w:r>
            <w:r w:rsidR="00322F96" w:rsidRPr="00F5024E">
              <w:t>pplicant</w:t>
            </w:r>
            <w:r w:rsidRPr="00F5024E">
              <w:t>, e</w:t>
            </w:r>
            <w:r w:rsidR="00322F96" w:rsidRPr="00F5024E">
              <w:t xml:space="preserve">ach person named in the application as allegedly </w:t>
            </w:r>
            <w:r w:rsidR="00322F96" w:rsidRPr="00F5024E">
              <w:lastRenderedPageBreak/>
              <w:t>engaging in bullying behaviour</w:t>
            </w:r>
            <w:r w:rsidRPr="00F5024E">
              <w:t>,</w:t>
            </w:r>
            <w:r w:rsidR="00322F96" w:rsidRPr="00F5024E">
              <w:t xml:space="preserve"> and</w:t>
            </w:r>
            <w:r w:rsidRPr="00F5024E">
              <w:t xml:space="preserve"> e</w:t>
            </w:r>
            <w:r w:rsidR="00322F96" w:rsidRPr="00F5024E">
              <w:t>ach person named in the application as an employer or principal</w:t>
            </w:r>
            <w:r w:rsidR="002076D2" w:rsidRPr="00F5024E">
              <w:t xml:space="preserve">, </w:t>
            </w:r>
            <w:r w:rsidR="0045495F" w:rsidRPr="00F5024E">
              <w:t>other than the person making the response</w:t>
            </w:r>
          </w:p>
        </w:tc>
        <w:tc>
          <w:tcPr>
            <w:tcW w:w="2268" w:type="dxa"/>
            <w:shd w:val="clear" w:color="auto" w:fill="auto"/>
          </w:tcPr>
          <w:p w:rsidR="00322F96" w:rsidRPr="00F5024E" w:rsidDel="00E04C43" w:rsidRDefault="00322F96" w:rsidP="00757CD9">
            <w:pPr>
              <w:pStyle w:val="Tabletext"/>
            </w:pPr>
            <w:r w:rsidRPr="00F5024E">
              <w:lastRenderedPageBreak/>
              <w:t>Within 7 calendar days after being served with the Application for an Order to Stop Bullying</w:t>
            </w:r>
          </w:p>
        </w:tc>
      </w:tr>
    </w:tbl>
    <w:p w:rsidR="00766CF3" w:rsidRPr="00F5024E" w:rsidRDefault="00766CF3" w:rsidP="00740635">
      <w:pPr>
        <w:pStyle w:val="Tabletext"/>
      </w:pPr>
    </w:p>
    <w:sectPr w:rsidR="00766CF3" w:rsidRPr="00F5024E" w:rsidSect="002B2E11">
      <w:headerReference w:type="even" r:id="rId27"/>
      <w:headerReference w:type="default" r:id="rId28"/>
      <w:footerReference w:type="even" r:id="rId29"/>
      <w:footerReference w:type="default" r:id="rId30"/>
      <w:pgSz w:w="16839" w:h="11907" w:orient="landscape"/>
      <w:pgMar w:top="2126" w:right="4506" w:bottom="2976" w:left="2410" w:header="2126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D6" w:rsidRDefault="000153D6" w:rsidP="0048364F">
      <w:pPr>
        <w:spacing w:line="240" w:lineRule="auto"/>
      </w:pPr>
      <w:r>
        <w:separator/>
      </w:r>
    </w:p>
  </w:endnote>
  <w:endnote w:type="continuationSeparator" w:id="0">
    <w:p w:rsidR="000153D6" w:rsidRDefault="000153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78" w:rsidRPr="002B2E11" w:rsidRDefault="00847878" w:rsidP="002B2E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2E11">
      <w:rPr>
        <w:i/>
        <w:sz w:val="18"/>
      </w:rPr>
      <w:t xml:space="preserve"> </w:t>
    </w:r>
    <w:r w:rsidR="002B2E11" w:rsidRPr="002B2E11">
      <w:rPr>
        <w:i/>
        <w:sz w:val="18"/>
      </w:rPr>
      <w:t>OPC60278 -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64" w:rsidRPr="00E33C1C" w:rsidRDefault="00A40364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10348" w:type="dxa"/>
      <w:tblInd w:w="-34" w:type="dxa"/>
      <w:tblLook w:val="04A0" w:firstRow="1" w:lastRow="0" w:firstColumn="1" w:lastColumn="0" w:noHBand="0" w:noVBand="1"/>
    </w:tblPr>
    <w:tblGrid>
      <w:gridCol w:w="1417"/>
      <w:gridCol w:w="7372"/>
      <w:gridCol w:w="1559"/>
    </w:tblGrid>
    <w:tr w:rsidR="00A40364" w:rsidTr="00A40364"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A40364" w:rsidRDefault="00A40364" w:rsidP="004A1E8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372" w:type="dxa"/>
          <w:tcBorders>
            <w:top w:val="nil"/>
            <w:left w:val="nil"/>
            <w:bottom w:val="nil"/>
            <w:right w:val="nil"/>
          </w:tcBorders>
        </w:tcPr>
        <w:p w:rsidR="00A40364" w:rsidRDefault="00A40364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0312">
            <w:rPr>
              <w:i/>
              <w:sz w:val="18"/>
            </w:rPr>
            <w:t>Fair Work Commission Amendment (Anti</w:t>
          </w:r>
          <w:r w:rsidR="002F0312">
            <w:rPr>
              <w:i/>
              <w:sz w:val="18"/>
            </w:rPr>
            <w:noBreakHyphen/>
            <w:t>Bullying and Other Measures)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:rsidR="00A40364" w:rsidRDefault="00A40364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0312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40364" w:rsidRPr="00ED79B6" w:rsidRDefault="002B2E11" w:rsidP="002B2E11">
    <w:pPr>
      <w:rPr>
        <w:i/>
        <w:sz w:val="18"/>
      </w:rPr>
    </w:pPr>
    <w:r w:rsidRPr="002B2E11">
      <w:rPr>
        <w:rFonts w:cs="Times New Roman"/>
        <w:i/>
        <w:sz w:val="18"/>
      </w:rPr>
      <w:t>OPC60278 -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11" w:rsidRDefault="002B2E11" w:rsidP="002B2E11">
    <w:pPr>
      <w:pStyle w:val="Footer"/>
    </w:pPr>
    <w:r w:rsidRPr="002B2E11">
      <w:rPr>
        <w:i/>
        <w:sz w:val="18"/>
      </w:rPr>
      <w:t>OPC60278 -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78" w:rsidRPr="002B2E11" w:rsidRDefault="00847878" w:rsidP="00847878">
    <w:pPr>
      <w:pStyle w:val="Footer"/>
      <w:rPr>
        <w:sz w:val="18"/>
      </w:rPr>
    </w:pPr>
  </w:p>
  <w:p w:rsidR="00847878" w:rsidRPr="002B2E11" w:rsidRDefault="002B2E11" w:rsidP="002B2E11">
    <w:pPr>
      <w:pStyle w:val="Footer"/>
      <w:rPr>
        <w:sz w:val="18"/>
      </w:rPr>
    </w:pPr>
    <w:r w:rsidRPr="002B2E11">
      <w:rPr>
        <w:i/>
        <w:sz w:val="18"/>
      </w:rPr>
      <w:t>OPC60278 -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78" w:rsidRPr="002B2E11" w:rsidRDefault="00847878" w:rsidP="0084787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47878" w:rsidRPr="002B2E11" w:rsidTr="00113594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47878" w:rsidRPr="002B2E11" w:rsidRDefault="00847878" w:rsidP="00113594">
          <w:pPr>
            <w:spacing w:line="0" w:lineRule="atLeast"/>
            <w:rPr>
              <w:rFonts w:cs="Times New Roman"/>
              <w:i/>
              <w:sz w:val="18"/>
            </w:rPr>
          </w:pPr>
          <w:r w:rsidRPr="002B2E11">
            <w:rPr>
              <w:rFonts w:cs="Times New Roman"/>
              <w:i/>
              <w:sz w:val="18"/>
            </w:rPr>
            <w:fldChar w:fldCharType="begin"/>
          </w:r>
          <w:r w:rsidRPr="002B2E11">
            <w:rPr>
              <w:rFonts w:cs="Times New Roman"/>
              <w:i/>
              <w:sz w:val="18"/>
            </w:rPr>
            <w:instrText xml:space="preserve"> PAGE </w:instrText>
          </w:r>
          <w:r w:rsidRPr="002B2E11">
            <w:rPr>
              <w:rFonts w:cs="Times New Roman"/>
              <w:i/>
              <w:sz w:val="18"/>
            </w:rPr>
            <w:fldChar w:fldCharType="separate"/>
          </w:r>
          <w:r w:rsidR="002F0312">
            <w:rPr>
              <w:rFonts w:cs="Times New Roman"/>
              <w:i/>
              <w:noProof/>
              <w:sz w:val="18"/>
            </w:rPr>
            <w:t>ii</w:t>
          </w:r>
          <w:r w:rsidRPr="002B2E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47878" w:rsidRPr="002B2E11" w:rsidRDefault="00847878" w:rsidP="0011359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B2E11">
            <w:rPr>
              <w:rFonts w:cs="Times New Roman"/>
              <w:i/>
              <w:sz w:val="18"/>
            </w:rPr>
            <w:fldChar w:fldCharType="begin"/>
          </w:r>
          <w:r w:rsidRPr="002B2E11">
            <w:rPr>
              <w:rFonts w:cs="Times New Roman"/>
              <w:i/>
              <w:sz w:val="18"/>
            </w:rPr>
            <w:instrText xml:space="preserve"> DOCPROPERTY ShortT </w:instrText>
          </w:r>
          <w:r w:rsidRPr="002B2E11">
            <w:rPr>
              <w:rFonts w:cs="Times New Roman"/>
              <w:i/>
              <w:sz w:val="18"/>
            </w:rPr>
            <w:fldChar w:fldCharType="separate"/>
          </w:r>
          <w:r w:rsidR="002F0312">
            <w:rPr>
              <w:rFonts w:cs="Times New Roman"/>
              <w:i/>
              <w:sz w:val="18"/>
            </w:rPr>
            <w:t>Fair Work Commission Amendment (Anti</w:t>
          </w:r>
          <w:r w:rsidR="002F0312">
            <w:rPr>
              <w:rFonts w:cs="Times New Roman"/>
              <w:i/>
              <w:sz w:val="18"/>
            </w:rPr>
            <w:noBreakHyphen/>
            <w:t>Bullying and Other Measures) Rules 2013</w:t>
          </w:r>
          <w:r w:rsidRPr="002B2E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7878" w:rsidRPr="002B2E11" w:rsidRDefault="00847878" w:rsidP="0011359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B2E11">
            <w:rPr>
              <w:rFonts w:cs="Times New Roman"/>
              <w:i/>
              <w:sz w:val="18"/>
            </w:rPr>
            <w:fldChar w:fldCharType="begin"/>
          </w:r>
          <w:r w:rsidRPr="002B2E11">
            <w:rPr>
              <w:rFonts w:cs="Times New Roman"/>
              <w:i/>
              <w:sz w:val="18"/>
            </w:rPr>
            <w:instrText xml:space="preserve"> DOCPROPERTY ActNo </w:instrText>
          </w:r>
          <w:r w:rsidRPr="002B2E1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47878" w:rsidRPr="002B2E11" w:rsidRDefault="002B2E11" w:rsidP="002B2E11">
    <w:pPr>
      <w:rPr>
        <w:rFonts w:cs="Times New Roman"/>
        <w:i/>
        <w:sz w:val="18"/>
      </w:rPr>
    </w:pPr>
    <w:r w:rsidRPr="002B2E11">
      <w:rPr>
        <w:rFonts w:cs="Times New Roman"/>
        <w:i/>
        <w:sz w:val="18"/>
      </w:rPr>
      <w:t>OPC60278 -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78" w:rsidRPr="00E33C1C" w:rsidRDefault="00847878" w:rsidP="008478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47878" w:rsidTr="0011359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7878" w:rsidRDefault="00847878" w:rsidP="00113594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47878" w:rsidRDefault="00847878" w:rsidP="001135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0312">
            <w:rPr>
              <w:i/>
              <w:sz w:val="18"/>
            </w:rPr>
            <w:t>Fair Work Commission Amendment (Anti</w:t>
          </w:r>
          <w:r w:rsidR="002F0312">
            <w:rPr>
              <w:i/>
              <w:sz w:val="18"/>
            </w:rPr>
            <w:noBreakHyphen/>
            <w:t>Bullying and Other Measures)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47878" w:rsidRDefault="00847878" w:rsidP="001135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03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7878" w:rsidRPr="00ED79B6" w:rsidRDefault="002B2E11" w:rsidP="002B2E11">
    <w:pPr>
      <w:rPr>
        <w:i/>
        <w:sz w:val="18"/>
      </w:rPr>
    </w:pPr>
    <w:r w:rsidRPr="002B2E11">
      <w:rPr>
        <w:rFonts w:cs="Times New Roman"/>
        <w:i/>
        <w:sz w:val="18"/>
      </w:rPr>
      <w:t>OPC60278 -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0B" w:rsidRPr="002B2E11" w:rsidRDefault="002A060B" w:rsidP="00764DBA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A060B" w:rsidRPr="002B2E11" w:rsidTr="00764DBA">
      <w:tc>
        <w:tcPr>
          <w:tcW w:w="533" w:type="dxa"/>
        </w:tcPr>
        <w:p w:rsidR="002A060B" w:rsidRPr="002B2E11" w:rsidRDefault="002A060B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2B2E11">
            <w:rPr>
              <w:rFonts w:cs="Times New Roman"/>
              <w:i/>
              <w:sz w:val="18"/>
            </w:rPr>
            <w:fldChar w:fldCharType="begin"/>
          </w:r>
          <w:r w:rsidRPr="002B2E11">
            <w:rPr>
              <w:rFonts w:cs="Times New Roman"/>
              <w:i/>
              <w:sz w:val="18"/>
            </w:rPr>
            <w:instrText xml:space="preserve"> PAGE </w:instrText>
          </w:r>
          <w:r w:rsidRPr="002B2E11">
            <w:rPr>
              <w:rFonts w:cs="Times New Roman"/>
              <w:i/>
              <w:sz w:val="18"/>
            </w:rPr>
            <w:fldChar w:fldCharType="separate"/>
          </w:r>
          <w:r w:rsidR="002F0312">
            <w:rPr>
              <w:rFonts w:cs="Times New Roman"/>
              <w:i/>
              <w:noProof/>
              <w:sz w:val="18"/>
            </w:rPr>
            <w:t>2</w:t>
          </w:r>
          <w:r w:rsidRPr="002B2E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A060B" w:rsidRPr="002B2E11" w:rsidRDefault="002A060B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B2E11">
            <w:rPr>
              <w:rFonts w:cs="Times New Roman"/>
              <w:i/>
              <w:sz w:val="18"/>
            </w:rPr>
            <w:fldChar w:fldCharType="begin"/>
          </w:r>
          <w:r w:rsidRPr="002B2E11">
            <w:rPr>
              <w:rFonts w:cs="Times New Roman"/>
              <w:i/>
              <w:sz w:val="18"/>
            </w:rPr>
            <w:instrText xml:space="preserve"> DOCPROPERTY ShortT </w:instrText>
          </w:r>
          <w:r w:rsidRPr="002B2E11">
            <w:rPr>
              <w:rFonts w:cs="Times New Roman"/>
              <w:i/>
              <w:sz w:val="18"/>
            </w:rPr>
            <w:fldChar w:fldCharType="separate"/>
          </w:r>
          <w:r w:rsidR="002F0312">
            <w:rPr>
              <w:rFonts w:cs="Times New Roman"/>
              <w:i/>
              <w:sz w:val="18"/>
            </w:rPr>
            <w:t>Fair Work Commission Amendment (Anti</w:t>
          </w:r>
          <w:r w:rsidR="002F0312">
            <w:rPr>
              <w:rFonts w:cs="Times New Roman"/>
              <w:i/>
              <w:sz w:val="18"/>
            </w:rPr>
            <w:noBreakHyphen/>
            <w:t>Bullying and Other Measures) Rules 2013</w:t>
          </w:r>
          <w:r w:rsidRPr="002B2E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2A060B" w:rsidRPr="002B2E11" w:rsidRDefault="002A060B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B2E11">
            <w:rPr>
              <w:rFonts w:cs="Times New Roman"/>
              <w:i/>
              <w:sz w:val="18"/>
            </w:rPr>
            <w:fldChar w:fldCharType="begin"/>
          </w:r>
          <w:r w:rsidRPr="002B2E11">
            <w:rPr>
              <w:rFonts w:cs="Times New Roman"/>
              <w:i/>
              <w:sz w:val="18"/>
            </w:rPr>
            <w:instrText xml:space="preserve"> DOCPROPERTY ActNo </w:instrText>
          </w:r>
          <w:r w:rsidRPr="002B2E1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A060B" w:rsidRPr="002B2E11" w:rsidRDefault="002B2E11" w:rsidP="002B2E11">
    <w:pPr>
      <w:rPr>
        <w:rFonts w:cs="Times New Roman"/>
        <w:i/>
        <w:sz w:val="18"/>
      </w:rPr>
    </w:pPr>
    <w:r w:rsidRPr="002B2E11">
      <w:rPr>
        <w:rFonts w:cs="Times New Roman"/>
        <w:i/>
        <w:sz w:val="18"/>
      </w:rPr>
      <w:t>OPC60278 -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0B" w:rsidRPr="00D90ABA" w:rsidRDefault="002A060B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2A060B" w:rsidTr="00EF3B58">
      <w:tc>
        <w:tcPr>
          <w:tcW w:w="1383" w:type="dxa"/>
        </w:tcPr>
        <w:p w:rsidR="002A060B" w:rsidRDefault="002A060B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A060B" w:rsidRDefault="002A060B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0312">
            <w:rPr>
              <w:i/>
              <w:sz w:val="18"/>
            </w:rPr>
            <w:t>Fair Work Commission Amendment (Anti</w:t>
          </w:r>
          <w:r w:rsidR="002F0312">
            <w:rPr>
              <w:i/>
              <w:sz w:val="18"/>
            </w:rPr>
            <w:noBreakHyphen/>
            <w:t>Bullying and Other Measures)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2A060B" w:rsidRDefault="002A060B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03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060B" w:rsidRPr="00D90ABA" w:rsidRDefault="002B2E11" w:rsidP="002B2E11">
    <w:pPr>
      <w:rPr>
        <w:i/>
        <w:sz w:val="18"/>
      </w:rPr>
    </w:pPr>
    <w:r w:rsidRPr="002B2E11">
      <w:rPr>
        <w:rFonts w:cs="Times New Roman"/>
        <w:i/>
        <w:sz w:val="18"/>
      </w:rPr>
      <w:t>OPC60278 -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0B" w:rsidRPr="00D90ABA" w:rsidRDefault="002A060B" w:rsidP="002A060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2A060B" w:rsidTr="00EF3B58">
      <w:tc>
        <w:tcPr>
          <w:tcW w:w="1383" w:type="dxa"/>
        </w:tcPr>
        <w:p w:rsidR="002A060B" w:rsidRDefault="002A060B" w:rsidP="002C06B1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A060B" w:rsidRDefault="002A060B" w:rsidP="002C06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0312">
            <w:rPr>
              <w:i/>
              <w:sz w:val="18"/>
            </w:rPr>
            <w:t>Fair Work Commission Amendment (Anti</w:t>
          </w:r>
          <w:r w:rsidR="002F0312">
            <w:rPr>
              <w:i/>
              <w:sz w:val="18"/>
            </w:rPr>
            <w:noBreakHyphen/>
            <w:t>Bullying and Other Measures)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2A060B" w:rsidRDefault="002A060B" w:rsidP="002C06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03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060B" w:rsidRPr="00D90ABA" w:rsidRDefault="002A060B" w:rsidP="002A060B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64" w:rsidRPr="002B2E11" w:rsidRDefault="00A40364" w:rsidP="004A1E86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11051" w:type="dxa"/>
      <w:tblLook w:val="04A0" w:firstRow="1" w:lastRow="0" w:firstColumn="1" w:lastColumn="0" w:noHBand="0" w:noVBand="1"/>
    </w:tblPr>
    <w:tblGrid>
      <w:gridCol w:w="1701"/>
      <w:gridCol w:w="7649"/>
      <w:gridCol w:w="1701"/>
    </w:tblGrid>
    <w:tr w:rsidR="00A40364" w:rsidRPr="002B2E11" w:rsidTr="004A1E86"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A40364" w:rsidRPr="002B2E11" w:rsidRDefault="00A40364" w:rsidP="004A1E86">
          <w:pPr>
            <w:spacing w:line="0" w:lineRule="atLeast"/>
            <w:rPr>
              <w:rFonts w:cs="Times New Roman"/>
              <w:i/>
              <w:sz w:val="18"/>
            </w:rPr>
          </w:pPr>
          <w:r w:rsidRPr="002B2E11">
            <w:rPr>
              <w:rFonts w:cs="Times New Roman"/>
              <w:i/>
              <w:sz w:val="18"/>
            </w:rPr>
            <w:fldChar w:fldCharType="begin"/>
          </w:r>
          <w:r w:rsidRPr="002B2E11">
            <w:rPr>
              <w:rFonts w:cs="Times New Roman"/>
              <w:i/>
              <w:sz w:val="18"/>
            </w:rPr>
            <w:instrText xml:space="preserve"> PAGE </w:instrText>
          </w:r>
          <w:r w:rsidRPr="002B2E11">
            <w:rPr>
              <w:rFonts w:cs="Times New Roman"/>
              <w:i/>
              <w:sz w:val="18"/>
            </w:rPr>
            <w:fldChar w:fldCharType="separate"/>
          </w:r>
          <w:r w:rsidR="002F0312">
            <w:rPr>
              <w:rFonts w:cs="Times New Roman"/>
              <w:i/>
              <w:noProof/>
              <w:sz w:val="18"/>
            </w:rPr>
            <w:t>6</w:t>
          </w:r>
          <w:r w:rsidRPr="002B2E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649" w:type="dxa"/>
          <w:tcBorders>
            <w:top w:val="nil"/>
            <w:left w:val="nil"/>
            <w:bottom w:val="nil"/>
            <w:right w:val="nil"/>
          </w:tcBorders>
        </w:tcPr>
        <w:p w:rsidR="00A40364" w:rsidRPr="002B2E11" w:rsidRDefault="00A40364" w:rsidP="004A1E8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B2E11">
            <w:rPr>
              <w:rFonts w:cs="Times New Roman"/>
              <w:i/>
              <w:sz w:val="18"/>
            </w:rPr>
            <w:fldChar w:fldCharType="begin"/>
          </w:r>
          <w:r w:rsidRPr="002B2E11">
            <w:rPr>
              <w:rFonts w:cs="Times New Roman"/>
              <w:i/>
              <w:sz w:val="18"/>
            </w:rPr>
            <w:instrText xml:space="preserve"> DOCPROPERTY ShortT </w:instrText>
          </w:r>
          <w:r w:rsidRPr="002B2E11">
            <w:rPr>
              <w:rFonts w:cs="Times New Roman"/>
              <w:i/>
              <w:sz w:val="18"/>
            </w:rPr>
            <w:fldChar w:fldCharType="separate"/>
          </w:r>
          <w:r w:rsidR="002F0312">
            <w:rPr>
              <w:rFonts w:cs="Times New Roman"/>
              <w:i/>
              <w:sz w:val="18"/>
            </w:rPr>
            <w:t>Fair Work Commission Amendment (Anti</w:t>
          </w:r>
          <w:r w:rsidR="002F0312">
            <w:rPr>
              <w:rFonts w:cs="Times New Roman"/>
              <w:i/>
              <w:sz w:val="18"/>
            </w:rPr>
            <w:noBreakHyphen/>
            <w:t>Bullying and Other Measures) Rules 2013</w:t>
          </w:r>
          <w:r w:rsidRPr="002B2E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A40364" w:rsidRPr="002B2E11" w:rsidRDefault="00A40364" w:rsidP="004A1E8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B2E11">
            <w:rPr>
              <w:rFonts w:cs="Times New Roman"/>
              <w:i/>
              <w:sz w:val="18"/>
            </w:rPr>
            <w:fldChar w:fldCharType="begin"/>
          </w:r>
          <w:r w:rsidRPr="002B2E11">
            <w:rPr>
              <w:rFonts w:cs="Times New Roman"/>
              <w:i/>
              <w:sz w:val="18"/>
            </w:rPr>
            <w:instrText xml:space="preserve"> DOCPROPERTY ActNo </w:instrText>
          </w:r>
          <w:r w:rsidRPr="002B2E1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A40364" w:rsidRPr="002B2E11" w:rsidRDefault="002B2E11" w:rsidP="002B2E11">
    <w:pPr>
      <w:rPr>
        <w:rFonts w:cs="Times New Roman"/>
        <w:i/>
        <w:sz w:val="18"/>
      </w:rPr>
    </w:pPr>
    <w:r w:rsidRPr="002B2E11">
      <w:rPr>
        <w:rFonts w:cs="Times New Roman"/>
        <w:i/>
        <w:sz w:val="18"/>
      </w:rPr>
      <w:t>OPC60278 -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D6" w:rsidRDefault="000153D6" w:rsidP="0048364F">
      <w:pPr>
        <w:spacing w:line="240" w:lineRule="auto"/>
      </w:pPr>
      <w:r>
        <w:separator/>
      </w:r>
    </w:p>
  </w:footnote>
  <w:footnote w:type="continuationSeparator" w:id="0">
    <w:p w:rsidR="000153D6" w:rsidRDefault="000153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78" w:rsidRPr="005F1388" w:rsidRDefault="00847878" w:rsidP="00847878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64" w:rsidRPr="00A961C4" w:rsidRDefault="00A40364" w:rsidP="004A1E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F031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F0312">
      <w:rPr>
        <w:noProof/>
        <w:sz w:val="20"/>
      </w:rPr>
      <w:t>Amendments</w:t>
    </w:r>
    <w:r>
      <w:rPr>
        <w:sz w:val="20"/>
      </w:rPr>
      <w:fldChar w:fldCharType="end"/>
    </w:r>
  </w:p>
  <w:p w:rsidR="00A40364" w:rsidRPr="00A961C4" w:rsidRDefault="00A40364" w:rsidP="004A1E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40364" w:rsidRPr="00A961C4" w:rsidRDefault="00A40364" w:rsidP="004A1E86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64" w:rsidRPr="00A961C4" w:rsidRDefault="00A40364" w:rsidP="004A1E8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2F031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F031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40364" w:rsidRPr="00A961C4" w:rsidRDefault="00A40364" w:rsidP="004A1E8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40364" w:rsidRPr="00A961C4" w:rsidRDefault="00A40364" w:rsidP="004A1E86">
    <w:pPr>
      <w:pBdr>
        <w:bottom w:val="single" w:sz="6" w:space="1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78" w:rsidRPr="005F1388" w:rsidRDefault="00847878" w:rsidP="0084787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78" w:rsidRPr="005F1388" w:rsidRDefault="00847878" w:rsidP="0084787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78" w:rsidRPr="00ED79B6" w:rsidRDefault="00847878" w:rsidP="0084787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78" w:rsidRPr="00ED79B6" w:rsidRDefault="00847878" w:rsidP="0084787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78" w:rsidRPr="00ED79B6" w:rsidRDefault="00847878" w:rsidP="0084787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0B" w:rsidRDefault="002A060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F0312">
      <w:rPr>
        <w:b/>
        <w:sz w:val="20"/>
      </w:rPr>
      <w:fldChar w:fldCharType="separate"/>
    </w:r>
    <w:r w:rsidR="002F031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F0312">
      <w:rPr>
        <w:sz w:val="20"/>
      </w:rPr>
      <w:fldChar w:fldCharType="separate"/>
    </w:r>
    <w:r w:rsidR="002F0312">
      <w:rPr>
        <w:noProof/>
        <w:sz w:val="20"/>
      </w:rPr>
      <w:t>Amendments</w:t>
    </w:r>
    <w:r>
      <w:rPr>
        <w:sz w:val="20"/>
      </w:rPr>
      <w:fldChar w:fldCharType="end"/>
    </w:r>
  </w:p>
  <w:p w:rsidR="002A060B" w:rsidRDefault="002A060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A060B" w:rsidRDefault="002A060B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0B" w:rsidRDefault="002A060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A060B" w:rsidRDefault="002A060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A060B" w:rsidRDefault="002A060B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0B" w:rsidRDefault="002A06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D6"/>
    <w:rsid w:val="000041C6"/>
    <w:rsid w:val="000063E4"/>
    <w:rsid w:val="000113BC"/>
    <w:rsid w:val="000136AF"/>
    <w:rsid w:val="000153D6"/>
    <w:rsid w:val="00025060"/>
    <w:rsid w:val="0004044E"/>
    <w:rsid w:val="000614BF"/>
    <w:rsid w:val="000B3FC4"/>
    <w:rsid w:val="000C4E79"/>
    <w:rsid w:val="000D05EF"/>
    <w:rsid w:val="000F21C1"/>
    <w:rsid w:val="000F4C7D"/>
    <w:rsid w:val="000F7427"/>
    <w:rsid w:val="001049F2"/>
    <w:rsid w:val="0010745C"/>
    <w:rsid w:val="00131C27"/>
    <w:rsid w:val="001404C3"/>
    <w:rsid w:val="0015368D"/>
    <w:rsid w:val="00154EAC"/>
    <w:rsid w:val="001643C9"/>
    <w:rsid w:val="00165568"/>
    <w:rsid w:val="00166C2F"/>
    <w:rsid w:val="001716C9"/>
    <w:rsid w:val="00171EAE"/>
    <w:rsid w:val="001905B6"/>
    <w:rsid w:val="00191859"/>
    <w:rsid w:val="00193461"/>
    <w:rsid w:val="001939E1"/>
    <w:rsid w:val="00195382"/>
    <w:rsid w:val="001B7A5D"/>
    <w:rsid w:val="001C69C4"/>
    <w:rsid w:val="001E16D0"/>
    <w:rsid w:val="001E3590"/>
    <w:rsid w:val="001E562E"/>
    <w:rsid w:val="001E7407"/>
    <w:rsid w:val="001F6924"/>
    <w:rsid w:val="00201D27"/>
    <w:rsid w:val="002076D2"/>
    <w:rsid w:val="0021214C"/>
    <w:rsid w:val="00240749"/>
    <w:rsid w:val="00257CD9"/>
    <w:rsid w:val="00265FBC"/>
    <w:rsid w:val="00266D05"/>
    <w:rsid w:val="002820AA"/>
    <w:rsid w:val="00284076"/>
    <w:rsid w:val="00287936"/>
    <w:rsid w:val="002932B1"/>
    <w:rsid w:val="00297ECB"/>
    <w:rsid w:val="002A060B"/>
    <w:rsid w:val="002A0FFD"/>
    <w:rsid w:val="002B151A"/>
    <w:rsid w:val="002B2E11"/>
    <w:rsid w:val="002B5B89"/>
    <w:rsid w:val="002B70FA"/>
    <w:rsid w:val="002B779E"/>
    <w:rsid w:val="002B7D96"/>
    <w:rsid w:val="002D043A"/>
    <w:rsid w:val="002F0312"/>
    <w:rsid w:val="00302982"/>
    <w:rsid w:val="00304E75"/>
    <w:rsid w:val="003072FA"/>
    <w:rsid w:val="0031713F"/>
    <w:rsid w:val="00321603"/>
    <w:rsid w:val="00322F96"/>
    <w:rsid w:val="003317E5"/>
    <w:rsid w:val="003415D3"/>
    <w:rsid w:val="00352B0F"/>
    <w:rsid w:val="00361BD9"/>
    <w:rsid w:val="00363549"/>
    <w:rsid w:val="003801D0"/>
    <w:rsid w:val="00390F3A"/>
    <w:rsid w:val="0039228E"/>
    <w:rsid w:val="003926B5"/>
    <w:rsid w:val="00395E03"/>
    <w:rsid w:val="003B04EC"/>
    <w:rsid w:val="003B3E58"/>
    <w:rsid w:val="003B6149"/>
    <w:rsid w:val="003B6173"/>
    <w:rsid w:val="003C3948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0D04"/>
    <w:rsid w:val="00433910"/>
    <w:rsid w:val="0044291A"/>
    <w:rsid w:val="0044515C"/>
    <w:rsid w:val="004541B9"/>
    <w:rsid w:val="0045495F"/>
    <w:rsid w:val="00460499"/>
    <w:rsid w:val="00481664"/>
    <w:rsid w:val="0048364F"/>
    <w:rsid w:val="00486382"/>
    <w:rsid w:val="00496F97"/>
    <w:rsid w:val="004A2484"/>
    <w:rsid w:val="004A4B20"/>
    <w:rsid w:val="004C6444"/>
    <w:rsid w:val="004C6DE1"/>
    <w:rsid w:val="004F1FAC"/>
    <w:rsid w:val="004F3A90"/>
    <w:rsid w:val="004F676E"/>
    <w:rsid w:val="00510A00"/>
    <w:rsid w:val="00516B8D"/>
    <w:rsid w:val="00537FBC"/>
    <w:rsid w:val="00543469"/>
    <w:rsid w:val="00557332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6EDC"/>
    <w:rsid w:val="005E552A"/>
    <w:rsid w:val="005E67E0"/>
    <w:rsid w:val="005F6444"/>
    <w:rsid w:val="00600219"/>
    <w:rsid w:val="006249E6"/>
    <w:rsid w:val="00630733"/>
    <w:rsid w:val="0064468A"/>
    <w:rsid w:val="00654CCA"/>
    <w:rsid w:val="00656DE9"/>
    <w:rsid w:val="00663BDD"/>
    <w:rsid w:val="0066508A"/>
    <w:rsid w:val="00677CC2"/>
    <w:rsid w:val="00680F17"/>
    <w:rsid w:val="00685F42"/>
    <w:rsid w:val="006917BD"/>
    <w:rsid w:val="0069207B"/>
    <w:rsid w:val="006937E2"/>
    <w:rsid w:val="006977FB"/>
    <w:rsid w:val="006A22A7"/>
    <w:rsid w:val="006B262A"/>
    <w:rsid w:val="006C2C12"/>
    <w:rsid w:val="006C3FFF"/>
    <w:rsid w:val="006C7F8C"/>
    <w:rsid w:val="006D3667"/>
    <w:rsid w:val="006E004B"/>
    <w:rsid w:val="006E7147"/>
    <w:rsid w:val="00700B2C"/>
    <w:rsid w:val="00701E6A"/>
    <w:rsid w:val="00713084"/>
    <w:rsid w:val="00722023"/>
    <w:rsid w:val="00731E00"/>
    <w:rsid w:val="00734180"/>
    <w:rsid w:val="00740635"/>
    <w:rsid w:val="007440B7"/>
    <w:rsid w:val="007634AD"/>
    <w:rsid w:val="00766CF3"/>
    <w:rsid w:val="007673BF"/>
    <w:rsid w:val="007715C9"/>
    <w:rsid w:val="00774EDD"/>
    <w:rsid w:val="007757EC"/>
    <w:rsid w:val="007769D4"/>
    <w:rsid w:val="00785AFA"/>
    <w:rsid w:val="007903AC"/>
    <w:rsid w:val="00792D50"/>
    <w:rsid w:val="007A101E"/>
    <w:rsid w:val="007A7F9F"/>
    <w:rsid w:val="007E2D52"/>
    <w:rsid w:val="007E7D4A"/>
    <w:rsid w:val="00807AFA"/>
    <w:rsid w:val="008172FE"/>
    <w:rsid w:val="0081766D"/>
    <w:rsid w:val="00826DA5"/>
    <w:rsid w:val="00833416"/>
    <w:rsid w:val="00841B50"/>
    <w:rsid w:val="00847878"/>
    <w:rsid w:val="00855A28"/>
    <w:rsid w:val="00856A31"/>
    <w:rsid w:val="00874B69"/>
    <w:rsid w:val="008754D0"/>
    <w:rsid w:val="00877D48"/>
    <w:rsid w:val="0089783B"/>
    <w:rsid w:val="00897B65"/>
    <w:rsid w:val="008C5E26"/>
    <w:rsid w:val="008D0EE0"/>
    <w:rsid w:val="008E30C5"/>
    <w:rsid w:val="008F07E3"/>
    <w:rsid w:val="008F4F1C"/>
    <w:rsid w:val="008F5FEE"/>
    <w:rsid w:val="008F70D8"/>
    <w:rsid w:val="00904759"/>
    <w:rsid w:val="00907271"/>
    <w:rsid w:val="00921250"/>
    <w:rsid w:val="00923CCE"/>
    <w:rsid w:val="0092492F"/>
    <w:rsid w:val="009271F6"/>
    <w:rsid w:val="00932377"/>
    <w:rsid w:val="00946530"/>
    <w:rsid w:val="009639EB"/>
    <w:rsid w:val="009706DB"/>
    <w:rsid w:val="00995BC1"/>
    <w:rsid w:val="009A644E"/>
    <w:rsid w:val="009B3629"/>
    <w:rsid w:val="009C49D8"/>
    <w:rsid w:val="009E3601"/>
    <w:rsid w:val="009F727E"/>
    <w:rsid w:val="00A16DBC"/>
    <w:rsid w:val="00A2057D"/>
    <w:rsid w:val="00A231E2"/>
    <w:rsid w:val="00A2550D"/>
    <w:rsid w:val="00A26DBE"/>
    <w:rsid w:val="00A326A4"/>
    <w:rsid w:val="00A40364"/>
    <w:rsid w:val="00A4169B"/>
    <w:rsid w:val="00A4361F"/>
    <w:rsid w:val="00A64912"/>
    <w:rsid w:val="00A70A74"/>
    <w:rsid w:val="00A87AB9"/>
    <w:rsid w:val="00AA3162"/>
    <w:rsid w:val="00AB3315"/>
    <w:rsid w:val="00AD5641"/>
    <w:rsid w:val="00AE7BE6"/>
    <w:rsid w:val="00AF0336"/>
    <w:rsid w:val="00AF6613"/>
    <w:rsid w:val="00B032D8"/>
    <w:rsid w:val="00B332B8"/>
    <w:rsid w:val="00B33B3C"/>
    <w:rsid w:val="00B57740"/>
    <w:rsid w:val="00B61D2C"/>
    <w:rsid w:val="00B63BDE"/>
    <w:rsid w:val="00B676BC"/>
    <w:rsid w:val="00B718AB"/>
    <w:rsid w:val="00BA5026"/>
    <w:rsid w:val="00BB6E79"/>
    <w:rsid w:val="00BC4F91"/>
    <w:rsid w:val="00BD60E6"/>
    <w:rsid w:val="00BE253A"/>
    <w:rsid w:val="00BE5D35"/>
    <w:rsid w:val="00BE719A"/>
    <w:rsid w:val="00BE720A"/>
    <w:rsid w:val="00BF0B59"/>
    <w:rsid w:val="00BF4533"/>
    <w:rsid w:val="00C067E5"/>
    <w:rsid w:val="00C164CA"/>
    <w:rsid w:val="00C21B63"/>
    <w:rsid w:val="00C42BF8"/>
    <w:rsid w:val="00C45647"/>
    <w:rsid w:val="00C460AE"/>
    <w:rsid w:val="00C50043"/>
    <w:rsid w:val="00C55182"/>
    <w:rsid w:val="00C638C4"/>
    <w:rsid w:val="00C7573B"/>
    <w:rsid w:val="00C76CF3"/>
    <w:rsid w:val="00CB0180"/>
    <w:rsid w:val="00CC3C44"/>
    <w:rsid w:val="00CD606E"/>
    <w:rsid w:val="00CD7ECB"/>
    <w:rsid w:val="00CE785F"/>
    <w:rsid w:val="00CF0BB2"/>
    <w:rsid w:val="00D0104A"/>
    <w:rsid w:val="00D02006"/>
    <w:rsid w:val="00D13441"/>
    <w:rsid w:val="00D13749"/>
    <w:rsid w:val="00D17B17"/>
    <w:rsid w:val="00D21B9D"/>
    <w:rsid w:val="00D243A3"/>
    <w:rsid w:val="00D333D9"/>
    <w:rsid w:val="00D33440"/>
    <w:rsid w:val="00D37AD5"/>
    <w:rsid w:val="00D40403"/>
    <w:rsid w:val="00D47493"/>
    <w:rsid w:val="00D52EFE"/>
    <w:rsid w:val="00D63EF6"/>
    <w:rsid w:val="00D70DFB"/>
    <w:rsid w:val="00D766DF"/>
    <w:rsid w:val="00D83D21"/>
    <w:rsid w:val="00D847B5"/>
    <w:rsid w:val="00D84B58"/>
    <w:rsid w:val="00D925D1"/>
    <w:rsid w:val="00DB3E98"/>
    <w:rsid w:val="00E05704"/>
    <w:rsid w:val="00E05C46"/>
    <w:rsid w:val="00E30206"/>
    <w:rsid w:val="00E324CA"/>
    <w:rsid w:val="00E33C1C"/>
    <w:rsid w:val="00E423EB"/>
    <w:rsid w:val="00E443FC"/>
    <w:rsid w:val="00E476B8"/>
    <w:rsid w:val="00E54292"/>
    <w:rsid w:val="00E73EC4"/>
    <w:rsid w:val="00E74DC7"/>
    <w:rsid w:val="00E84B32"/>
    <w:rsid w:val="00E87699"/>
    <w:rsid w:val="00E93C3A"/>
    <w:rsid w:val="00EB699C"/>
    <w:rsid w:val="00ED3A7D"/>
    <w:rsid w:val="00EF2E3A"/>
    <w:rsid w:val="00EF3B58"/>
    <w:rsid w:val="00F047E2"/>
    <w:rsid w:val="00F078DC"/>
    <w:rsid w:val="00F13E86"/>
    <w:rsid w:val="00F24C35"/>
    <w:rsid w:val="00F5024E"/>
    <w:rsid w:val="00F56759"/>
    <w:rsid w:val="00F66CB5"/>
    <w:rsid w:val="00F677A9"/>
    <w:rsid w:val="00F84CF5"/>
    <w:rsid w:val="00F857A8"/>
    <w:rsid w:val="00F945E8"/>
    <w:rsid w:val="00FA420B"/>
    <w:rsid w:val="00FA4D1A"/>
    <w:rsid w:val="00FA78F1"/>
    <w:rsid w:val="00FB03B3"/>
    <w:rsid w:val="00FB192C"/>
    <w:rsid w:val="00FB4EF9"/>
    <w:rsid w:val="00FD6701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024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5024E"/>
  </w:style>
  <w:style w:type="paragraph" w:customStyle="1" w:styleId="OPCParaBase">
    <w:name w:val="OPCParaBase"/>
    <w:qFormat/>
    <w:rsid w:val="00F502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502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02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02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02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02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02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02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02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02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02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024E"/>
  </w:style>
  <w:style w:type="paragraph" w:customStyle="1" w:styleId="Blocks">
    <w:name w:val="Blocks"/>
    <w:aliases w:val="bb"/>
    <w:basedOn w:val="OPCParaBase"/>
    <w:qFormat/>
    <w:rsid w:val="00F502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0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02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024E"/>
    <w:rPr>
      <w:i/>
    </w:rPr>
  </w:style>
  <w:style w:type="paragraph" w:customStyle="1" w:styleId="BoxList">
    <w:name w:val="BoxList"/>
    <w:aliases w:val="bl"/>
    <w:basedOn w:val="BoxText"/>
    <w:qFormat/>
    <w:rsid w:val="00F502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02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02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024E"/>
    <w:pPr>
      <w:ind w:left="1985" w:hanging="851"/>
    </w:pPr>
  </w:style>
  <w:style w:type="character" w:customStyle="1" w:styleId="CharAmPartNo">
    <w:name w:val="CharAmPartNo"/>
    <w:basedOn w:val="OPCCharBase"/>
    <w:qFormat/>
    <w:rsid w:val="00F5024E"/>
  </w:style>
  <w:style w:type="character" w:customStyle="1" w:styleId="CharAmPartText">
    <w:name w:val="CharAmPartText"/>
    <w:basedOn w:val="OPCCharBase"/>
    <w:qFormat/>
    <w:rsid w:val="00F5024E"/>
  </w:style>
  <w:style w:type="character" w:customStyle="1" w:styleId="CharAmSchNo">
    <w:name w:val="CharAmSchNo"/>
    <w:basedOn w:val="OPCCharBase"/>
    <w:qFormat/>
    <w:rsid w:val="00F5024E"/>
  </w:style>
  <w:style w:type="character" w:customStyle="1" w:styleId="CharAmSchText">
    <w:name w:val="CharAmSchText"/>
    <w:basedOn w:val="OPCCharBase"/>
    <w:qFormat/>
    <w:rsid w:val="00F5024E"/>
  </w:style>
  <w:style w:type="character" w:customStyle="1" w:styleId="CharBoldItalic">
    <w:name w:val="CharBoldItalic"/>
    <w:basedOn w:val="OPCCharBase"/>
    <w:uiPriority w:val="1"/>
    <w:qFormat/>
    <w:rsid w:val="00F502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024E"/>
  </w:style>
  <w:style w:type="character" w:customStyle="1" w:styleId="CharChapText">
    <w:name w:val="CharChapText"/>
    <w:basedOn w:val="OPCCharBase"/>
    <w:uiPriority w:val="1"/>
    <w:qFormat/>
    <w:rsid w:val="00F5024E"/>
  </w:style>
  <w:style w:type="character" w:customStyle="1" w:styleId="CharDivNo">
    <w:name w:val="CharDivNo"/>
    <w:basedOn w:val="OPCCharBase"/>
    <w:uiPriority w:val="1"/>
    <w:qFormat/>
    <w:rsid w:val="00F5024E"/>
  </w:style>
  <w:style w:type="character" w:customStyle="1" w:styleId="CharDivText">
    <w:name w:val="CharDivText"/>
    <w:basedOn w:val="OPCCharBase"/>
    <w:uiPriority w:val="1"/>
    <w:qFormat/>
    <w:rsid w:val="00F5024E"/>
  </w:style>
  <w:style w:type="character" w:customStyle="1" w:styleId="CharItalic">
    <w:name w:val="CharItalic"/>
    <w:basedOn w:val="OPCCharBase"/>
    <w:uiPriority w:val="1"/>
    <w:qFormat/>
    <w:rsid w:val="00F5024E"/>
    <w:rPr>
      <w:i/>
    </w:rPr>
  </w:style>
  <w:style w:type="character" w:customStyle="1" w:styleId="CharPartNo">
    <w:name w:val="CharPartNo"/>
    <w:basedOn w:val="OPCCharBase"/>
    <w:uiPriority w:val="1"/>
    <w:qFormat/>
    <w:rsid w:val="00F5024E"/>
  </w:style>
  <w:style w:type="character" w:customStyle="1" w:styleId="CharPartText">
    <w:name w:val="CharPartText"/>
    <w:basedOn w:val="OPCCharBase"/>
    <w:uiPriority w:val="1"/>
    <w:qFormat/>
    <w:rsid w:val="00F5024E"/>
  </w:style>
  <w:style w:type="character" w:customStyle="1" w:styleId="CharSectno">
    <w:name w:val="CharSectno"/>
    <w:basedOn w:val="OPCCharBase"/>
    <w:qFormat/>
    <w:rsid w:val="00F5024E"/>
  </w:style>
  <w:style w:type="character" w:customStyle="1" w:styleId="CharSubdNo">
    <w:name w:val="CharSubdNo"/>
    <w:basedOn w:val="OPCCharBase"/>
    <w:uiPriority w:val="1"/>
    <w:qFormat/>
    <w:rsid w:val="00F5024E"/>
  </w:style>
  <w:style w:type="character" w:customStyle="1" w:styleId="CharSubdText">
    <w:name w:val="CharSubdText"/>
    <w:basedOn w:val="OPCCharBase"/>
    <w:uiPriority w:val="1"/>
    <w:qFormat/>
    <w:rsid w:val="00F5024E"/>
  </w:style>
  <w:style w:type="paragraph" w:customStyle="1" w:styleId="CTA--">
    <w:name w:val="CTA --"/>
    <w:basedOn w:val="OPCParaBase"/>
    <w:next w:val="Normal"/>
    <w:rsid w:val="00F502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02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02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02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02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02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02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02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02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02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02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02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02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02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02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02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0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02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0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0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02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02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02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502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02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02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02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02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02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02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02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02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02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02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02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502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02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02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02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02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02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02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02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02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02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02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02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02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02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02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02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0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02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02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02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024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024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024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024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02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02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02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02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02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02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02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02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02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02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02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02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02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024E"/>
    <w:rPr>
      <w:sz w:val="16"/>
    </w:rPr>
  </w:style>
  <w:style w:type="table" w:customStyle="1" w:styleId="CFlag">
    <w:name w:val="CFlag"/>
    <w:basedOn w:val="TableNormal"/>
    <w:uiPriority w:val="99"/>
    <w:rsid w:val="00F5024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5024E"/>
    <w:rPr>
      <w:color w:val="0000FF"/>
      <w:u w:val="single"/>
    </w:rPr>
  </w:style>
  <w:style w:type="table" w:styleId="TableGrid">
    <w:name w:val="Table Grid"/>
    <w:basedOn w:val="TableNormal"/>
    <w:uiPriority w:val="59"/>
    <w:rsid w:val="00F50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5024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5024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502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02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502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02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024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5024E"/>
  </w:style>
  <w:style w:type="paragraph" w:customStyle="1" w:styleId="CompiledActNo">
    <w:name w:val="CompiledActNo"/>
    <w:basedOn w:val="OPCParaBase"/>
    <w:next w:val="Normal"/>
    <w:rsid w:val="00F502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02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02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5024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502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0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50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0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502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02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02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02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02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02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02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02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502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5024E"/>
  </w:style>
  <w:style w:type="character" w:customStyle="1" w:styleId="CharSubPartNoCASA">
    <w:name w:val="CharSubPartNo(CASA)"/>
    <w:basedOn w:val="OPCCharBase"/>
    <w:uiPriority w:val="1"/>
    <w:rsid w:val="00F5024E"/>
  </w:style>
  <w:style w:type="paragraph" w:customStyle="1" w:styleId="ENoteTTIndentHeadingSub">
    <w:name w:val="ENoteTTIndentHeadingSub"/>
    <w:aliases w:val="enTTHis"/>
    <w:basedOn w:val="OPCParaBase"/>
    <w:rsid w:val="00F502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02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02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02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F5024E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link w:val="notetextChar"/>
    <w:rsid w:val="00F502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3FC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0B3FC4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07AFA"/>
    <w:rPr>
      <w:rFonts w:eastAsia="Times New Roman" w:cs="Times New Roman"/>
      <w:sz w:val="22"/>
      <w:lang w:eastAsia="en-AU"/>
    </w:rPr>
  </w:style>
  <w:style w:type="paragraph" w:customStyle="1" w:styleId="SOText">
    <w:name w:val="SO Text"/>
    <w:aliases w:val="sot"/>
    <w:link w:val="SOTextChar"/>
    <w:rsid w:val="00F50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5024E"/>
    <w:rPr>
      <w:sz w:val="22"/>
    </w:rPr>
  </w:style>
  <w:style w:type="paragraph" w:customStyle="1" w:styleId="SOTextNote">
    <w:name w:val="SO TextNote"/>
    <w:aliases w:val="sont"/>
    <w:basedOn w:val="SOText"/>
    <w:qFormat/>
    <w:rsid w:val="00F502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02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024E"/>
    <w:rPr>
      <w:sz w:val="22"/>
    </w:rPr>
  </w:style>
  <w:style w:type="paragraph" w:customStyle="1" w:styleId="FileName">
    <w:name w:val="FileName"/>
    <w:basedOn w:val="Normal"/>
    <w:rsid w:val="00F502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02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02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02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02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502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02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02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024E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7B5"/>
    <w:pPr>
      <w:spacing w:line="240" w:lineRule="auto"/>
    </w:pPr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7B5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024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5024E"/>
  </w:style>
  <w:style w:type="paragraph" w:customStyle="1" w:styleId="OPCParaBase">
    <w:name w:val="OPCParaBase"/>
    <w:qFormat/>
    <w:rsid w:val="00F502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502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02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02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02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02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02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02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02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02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02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024E"/>
  </w:style>
  <w:style w:type="paragraph" w:customStyle="1" w:styleId="Blocks">
    <w:name w:val="Blocks"/>
    <w:aliases w:val="bb"/>
    <w:basedOn w:val="OPCParaBase"/>
    <w:qFormat/>
    <w:rsid w:val="00F502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0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02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024E"/>
    <w:rPr>
      <w:i/>
    </w:rPr>
  </w:style>
  <w:style w:type="paragraph" w:customStyle="1" w:styleId="BoxList">
    <w:name w:val="BoxList"/>
    <w:aliases w:val="bl"/>
    <w:basedOn w:val="BoxText"/>
    <w:qFormat/>
    <w:rsid w:val="00F502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02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02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024E"/>
    <w:pPr>
      <w:ind w:left="1985" w:hanging="851"/>
    </w:pPr>
  </w:style>
  <w:style w:type="character" w:customStyle="1" w:styleId="CharAmPartNo">
    <w:name w:val="CharAmPartNo"/>
    <w:basedOn w:val="OPCCharBase"/>
    <w:qFormat/>
    <w:rsid w:val="00F5024E"/>
  </w:style>
  <w:style w:type="character" w:customStyle="1" w:styleId="CharAmPartText">
    <w:name w:val="CharAmPartText"/>
    <w:basedOn w:val="OPCCharBase"/>
    <w:qFormat/>
    <w:rsid w:val="00F5024E"/>
  </w:style>
  <w:style w:type="character" w:customStyle="1" w:styleId="CharAmSchNo">
    <w:name w:val="CharAmSchNo"/>
    <w:basedOn w:val="OPCCharBase"/>
    <w:qFormat/>
    <w:rsid w:val="00F5024E"/>
  </w:style>
  <w:style w:type="character" w:customStyle="1" w:styleId="CharAmSchText">
    <w:name w:val="CharAmSchText"/>
    <w:basedOn w:val="OPCCharBase"/>
    <w:qFormat/>
    <w:rsid w:val="00F5024E"/>
  </w:style>
  <w:style w:type="character" w:customStyle="1" w:styleId="CharBoldItalic">
    <w:name w:val="CharBoldItalic"/>
    <w:basedOn w:val="OPCCharBase"/>
    <w:uiPriority w:val="1"/>
    <w:qFormat/>
    <w:rsid w:val="00F502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024E"/>
  </w:style>
  <w:style w:type="character" w:customStyle="1" w:styleId="CharChapText">
    <w:name w:val="CharChapText"/>
    <w:basedOn w:val="OPCCharBase"/>
    <w:uiPriority w:val="1"/>
    <w:qFormat/>
    <w:rsid w:val="00F5024E"/>
  </w:style>
  <w:style w:type="character" w:customStyle="1" w:styleId="CharDivNo">
    <w:name w:val="CharDivNo"/>
    <w:basedOn w:val="OPCCharBase"/>
    <w:uiPriority w:val="1"/>
    <w:qFormat/>
    <w:rsid w:val="00F5024E"/>
  </w:style>
  <w:style w:type="character" w:customStyle="1" w:styleId="CharDivText">
    <w:name w:val="CharDivText"/>
    <w:basedOn w:val="OPCCharBase"/>
    <w:uiPriority w:val="1"/>
    <w:qFormat/>
    <w:rsid w:val="00F5024E"/>
  </w:style>
  <w:style w:type="character" w:customStyle="1" w:styleId="CharItalic">
    <w:name w:val="CharItalic"/>
    <w:basedOn w:val="OPCCharBase"/>
    <w:uiPriority w:val="1"/>
    <w:qFormat/>
    <w:rsid w:val="00F5024E"/>
    <w:rPr>
      <w:i/>
    </w:rPr>
  </w:style>
  <w:style w:type="character" w:customStyle="1" w:styleId="CharPartNo">
    <w:name w:val="CharPartNo"/>
    <w:basedOn w:val="OPCCharBase"/>
    <w:uiPriority w:val="1"/>
    <w:qFormat/>
    <w:rsid w:val="00F5024E"/>
  </w:style>
  <w:style w:type="character" w:customStyle="1" w:styleId="CharPartText">
    <w:name w:val="CharPartText"/>
    <w:basedOn w:val="OPCCharBase"/>
    <w:uiPriority w:val="1"/>
    <w:qFormat/>
    <w:rsid w:val="00F5024E"/>
  </w:style>
  <w:style w:type="character" w:customStyle="1" w:styleId="CharSectno">
    <w:name w:val="CharSectno"/>
    <w:basedOn w:val="OPCCharBase"/>
    <w:qFormat/>
    <w:rsid w:val="00F5024E"/>
  </w:style>
  <w:style w:type="character" w:customStyle="1" w:styleId="CharSubdNo">
    <w:name w:val="CharSubdNo"/>
    <w:basedOn w:val="OPCCharBase"/>
    <w:uiPriority w:val="1"/>
    <w:qFormat/>
    <w:rsid w:val="00F5024E"/>
  </w:style>
  <w:style w:type="character" w:customStyle="1" w:styleId="CharSubdText">
    <w:name w:val="CharSubdText"/>
    <w:basedOn w:val="OPCCharBase"/>
    <w:uiPriority w:val="1"/>
    <w:qFormat/>
    <w:rsid w:val="00F5024E"/>
  </w:style>
  <w:style w:type="paragraph" w:customStyle="1" w:styleId="CTA--">
    <w:name w:val="CTA --"/>
    <w:basedOn w:val="OPCParaBase"/>
    <w:next w:val="Normal"/>
    <w:rsid w:val="00F502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02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02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02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02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02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02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02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02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02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02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02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02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02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02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02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0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02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0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0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02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02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02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502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02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02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02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02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02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02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02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02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02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02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02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502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02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02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02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02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02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02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02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02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02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02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02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02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02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02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02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0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02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02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02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024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024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024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024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02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02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02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02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02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02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02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02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02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02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02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02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02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024E"/>
    <w:rPr>
      <w:sz w:val="16"/>
    </w:rPr>
  </w:style>
  <w:style w:type="table" w:customStyle="1" w:styleId="CFlag">
    <w:name w:val="CFlag"/>
    <w:basedOn w:val="TableNormal"/>
    <w:uiPriority w:val="99"/>
    <w:rsid w:val="00F5024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5024E"/>
    <w:rPr>
      <w:color w:val="0000FF"/>
      <w:u w:val="single"/>
    </w:rPr>
  </w:style>
  <w:style w:type="table" w:styleId="TableGrid">
    <w:name w:val="Table Grid"/>
    <w:basedOn w:val="TableNormal"/>
    <w:uiPriority w:val="59"/>
    <w:rsid w:val="00F50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5024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5024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502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02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502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02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024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5024E"/>
  </w:style>
  <w:style w:type="paragraph" w:customStyle="1" w:styleId="CompiledActNo">
    <w:name w:val="CompiledActNo"/>
    <w:basedOn w:val="OPCParaBase"/>
    <w:next w:val="Normal"/>
    <w:rsid w:val="00F502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02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02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5024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502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0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50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0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502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02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02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02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02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02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02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02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502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5024E"/>
  </w:style>
  <w:style w:type="character" w:customStyle="1" w:styleId="CharSubPartNoCASA">
    <w:name w:val="CharSubPartNo(CASA)"/>
    <w:basedOn w:val="OPCCharBase"/>
    <w:uiPriority w:val="1"/>
    <w:rsid w:val="00F5024E"/>
  </w:style>
  <w:style w:type="paragraph" w:customStyle="1" w:styleId="ENoteTTIndentHeadingSub">
    <w:name w:val="ENoteTTIndentHeadingSub"/>
    <w:aliases w:val="enTTHis"/>
    <w:basedOn w:val="OPCParaBase"/>
    <w:rsid w:val="00F502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02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02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02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F5024E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link w:val="notetextChar"/>
    <w:rsid w:val="00F502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3FC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0B3FC4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07AFA"/>
    <w:rPr>
      <w:rFonts w:eastAsia="Times New Roman" w:cs="Times New Roman"/>
      <w:sz w:val="22"/>
      <w:lang w:eastAsia="en-AU"/>
    </w:rPr>
  </w:style>
  <w:style w:type="paragraph" w:customStyle="1" w:styleId="SOText">
    <w:name w:val="SO Text"/>
    <w:aliases w:val="sot"/>
    <w:link w:val="SOTextChar"/>
    <w:rsid w:val="00F50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5024E"/>
    <w:rPr>
      <w:sz w:val="22"/>
    </w:rPr>
  </w:style>
  <w:style w:type="paragraph" w:customStyle="1" w:styleId="SOTextNote">
    <w:name w:val="SO TextNote"/>
    <w:aliases w:val="sont"/>
    <w:basedOn w:val="SOText"/>
    <w:qFormat/>
    <w:rsid w:val="00F502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02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024E"/>
    <w:rPr>
      <w:sz w:val="22"/>
    </w:rPr>
  </w:style>
  <w:style w:type="paragraph" w:customStyle="1" w:styleId="FileName">
    <w:name w:val="FileName"/>
    <w:basedOn w:val="Normal"/>
    <w:rsid w:val="00F502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02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02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02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02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502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02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02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024E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7B5"/>
    <w:pPr>
      <w:spacing w:line="240" w:lineRule="auto"/>
    </w:pPr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7B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0B2E-5CC2-4117-9195-A17DC338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12</Pages>
  <Words>1207</Words>
  <Characters>5820</Characters>
  <Application>Microsoft Office Word</Application>
  <DocSecurity>0</DocSecurity>
  <PresentationFormat/>
  <Lines>291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Commission Amendment (Anti_x001e_bullying and Other Measures) Rules 2013</vt:lpstr>
    </vt:vector>
  </TitlesOfParts>
  <Manager/>
  <Company/>
  <LinksUpToDate>false</LinksUpToDate>
  <CharactersWithSpaces>6887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2013-12-13T03:27:00Z</cp:lastPrinted>
  <dcterms:created xsi:type="dcterms:W3CDTF">2013-12-18T01:33:00Z</dcterms:created>
  <dcterms:modified xsi:type="dcterms:W3CDTF">2013-12-18T01:34:00Z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Commission Amendment (Anti_x001e_Bullying and Other Measures) Rules 2013</vt:lpwstr>
  </property>
  <property fmtid="{D5CDD505-2E9C-101B-9397-08002B2CF9AE}" pid="4" name="Class">
    <vt:lpwstr>Fair Work Commission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OPC60278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Fair Work Act 2009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C</vt:lpwstr>
  </property>
  <property fmtid="{D5CDD505-2E9C-101B-9397-08002B2CF9AE}" pid="18" name="CounterSign">
    <vt:lpwstr/>
  </property>
  <property fmtid="{D5CDD505-2E9C-101B-9397-08002B2CF9AE}" pid="19" name="DateMade">
    <vt:lpwstr>16 December 2013</vt:lpwstr>
  </property>
</Properties>
</file>