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A0" w:rsidRDefault="003B00F0">
      <w:bookmarkStart w:id="0" w:name="CursorPositionBM"/>
      <w:bookmarkEnd w:id="0"/>
      <w:r>
        <w:rPr>
          <w:noProof/>
          <w:lang w:eastAsia="en-AU"/>
        </w:rPr>
        <w:drawing>
          <wp:inline distT="0" distB="0" distL="0" distR="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B00F0" w:rsidRPr="003B00F0" w:rsidRDefault="003B00F0" w:rsidP="003B00F0">
      <w:pPr>
        <w:pBdr>
          <w:bottom w:val="single" w:sz="4" w:space="3" w:color="auto"/>
        </w:pBdr>
        <w:spacing w:before="480" w:after="0" w:line="240" w:lineRule="auto"/>
        <w:rPr>
          <w:rFonts w:ascii="Arial" w:eastAsia="Times New Roman" w:hAnsi="Arial" w:cs="Arial"/>
          <w:b/>
          <w:bCs/>
          <w:sz w:val="40"/>
          <w:szCs w:val="40"/>
          <w:lang w:eastAsia="en-AU"/>
        </w:rPr>
      </w:pPr>
      <w:bookmarkStart w:id="1" w:name="Citation"/>
      <w:r w:rsidRPr="003B00F0">
        <w:rPr>
          <w:rFonts w:ascii="Arial" w:eastAsia="Times New Roman" w:hAnsi="Arial" w:cs="Arial"/>
          <w:b/>
          <w:bCs/>
          <w:sz w:val="40"/>
          <w:szCs w:val="40"/>
          <w:lang w:eastAsia="en-AU"/>
        </w:rPr>
        <w:t xml:space="preserve">Education Services for Overseas Students (TPS Levies) (Risk Rated Premium and Special Tuition Protection Components) Determination </w:t>
      </w:r>
      <w:bookmarkEnd w:id="1"/>
      <w:r w:rsidRPr="003B00F0">
        <w:rPr>
          <w:rFonts w:ascii="Arial" w:eastAsia="Times New Roman" w:hAnsi="Arial" w:cs="Arial"/>
          <w:b/>
          <w:bCs/>
          <w:sz w:val="40"/>
          <w:szCs w:val="40"/>
          <w:lang w:eastAsia="en-AU"/>
        </w:rPr>
        <w:t>2013</w:t>
      </w:r>
      <w:r w:rsidRPr="003B00F0">
        <w:rPr>
          <w:rFonts w:ascii="Arial" w:eastAsia="Times New Roman" w:hAnsi="Arial" w:cs="Arial"/>
          <w:bCs/>
          <w:position w:val="6"/>
          <w:sz w:val="24"/>
          <w:szCs w:val="40"/>
          <w:vertAlign w:val="superscript"/>
          <w:lang w:eastAsia="en-AU"/>
        </w:rPr>
        <w:t>1</w:t>
      </w:r>
    </w:p>
    <w:p w:rsidR="003B00F0" w:rsidRPr="003B00F0" w:rsidRDefault="003B00F0" w:rsidP="003B00F0">
      <w:pPr>
        <w:pBdr>
          <w:bottom w:val="single" w:sz="4" w:space="3" w:color="auto"/>
        </w:pBdr>
        <w:spacing w:before="480" w:after="0" w:line="240" w:lineRule="auto"/>
        <w:rPr>
          <w:rFonts w:ascii="Arial" w:eastAsia="Times New Roman" w:hAnsi="Arial" w:cs="Arial"/>
          <w:i/>
          <w:sz w:val="28"/>
          <w:szCs w:val="28"/>
          <w:lang w:val="en-US" w:eastAsia="en-AU"/>
        </w:rPr>
      </w:pPr>
      <w:r w:rsidRPr="003B00F0">
        <w:rPr>
          <w:rFonts w:ascii="Arial" w:eastAsia="Times New Roman" w:hAnsi="Arial" w:cs="Arial"/>
          <w:i/>
          <w:sz w:val="28"/>
          <w:szCs w:val="28"/>
          <w:lang w:val="en-US" w:eastAsia="en-AU"/>
        </w:rPr>
        <w:t>Education Services for Overseas Students (TPS Levies) Act 2012</w:t>
      </w:r>
    </w:p>
    <w:p w:rsidR="003B00F0" w:rsidRPr="003B00F0" w:rsidRDefault="003B00F0" w:rsidP="003B00F0">
      <w:pPr>
        <w:spacing w:before="360" w:after="0" w:line="240" w:lineRule="auto"/>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I, Vipan Mahajan, TPS Director, make the following determination under sections 9 and 10 of the </w:t>
      </w:r>
      <w:r w:rsidRPr="003B00F0">
        <w:rPr>
          <w:rFonts w:ascii="Times New Roman" w:eastAsia="Times New Roman" w:hAnsi="Times New Roman" w:cs="Times New Roman"/>
          <w:i/>
          <w:sz w:val="24"/>
          <w:szCs w:val="24"/>
          <w:lang w:eastAsia="en-AU"/>
        </w:rPr>
        <w:t>Education Services for Overseas Students (TPS Levies) Act 2012</w:t>
      </w:r>
      <w:r w:rsidRPr="003B00F0">
        <w:rPr>
          <w:rFonts w:ascii="Times New Roman" w:eastAsia="Times New Roman" w:hAnsi="Times New Roman" w:cs="Times New Roman"/>
          <w:sz w:val="24"/>
          <w:szCs w:val="24"/>
          <w:lang w:eastAsia="en-AU"/>
        </w:rPr>
        <w:t>.</w:t>
      </w:r>
    </w:p>
    <w:p w:rsidR="003B00F0" w:rsidRDefault="003B00F0" w:rsidP="003B00F0">
      <w:pPr>
        <w:tabs>
          <w:tab w:val="left" w:pos="3119"/>
        </w:tabs>
        <w:spacing w:before="300" w:after="600" w:line="300" w:lineRule="atLeast"/>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Dated      </w:t>
      </w:r>
      <w:r w:rsidR="00152C00">
        <w:rPr>
          <w:rFonts w:ascii="Times New Roman" w:eastAsia="Times New Roman" w:hAnsi="Times New Roman" w:cs="Times New Roman"/>
          <w:sz w:val="24"/>
          <w:szCs w:val="24"/>
          <w:lang w:eastAsia="en-AU"/>
        </w:rPr>
        <w:t>20</w:t>
      </w:r>
      <w:bookmarkStart w:id="2" w:name="_GoBack"/>
      <w:bookmarkEnd w:id="2"/>
      <w:r w:rsidRPr="003B00F0">
        <w:rPr>
          <w:rFonts w:ascii="Times New Roman" w:eastAsia="Times New Roman" w:hAnsi="Times New Roman" w:cs="Times New Roman"/>
          <w:sz w:val="24"/>
          <w:szCs w:val="24"/>
          <w:lang w:eastAsia="en-AU"/>
        </w:rPr>
        <w:t xml:space="preserve">        </w:t>
      </w:r>
      <w:bookmarkStart w:id="3" w:name="MadeByDate"/>
      <w:r w:rsidRPr="003B00F0">
        <w:rPr>
          <w:rFonts w:ascii="Times New Roman" w:eastAsia="Times New Roman" w:hAnsi="Times New Roman" w:cs="Times New Roman"/>
          <w:sz w:val="24"/>
          <w:szCs w:val="24"/>
          <w:lang w:eastAsia="en-AU"/>
        </w:rPr>
        <w:t xml:space="preserve"> December </w:t>
      </w:r>
      <w:r w:rsidRPr="003B00F0">
        <w:rPr>
          <w:rFonts w:ascii="Times New Roman" w:eastAsia="Times New Roman" w:hAnsi="Times New Roman" w:cs="Times New Roman"/>
          <w:sz w:val="24"/>
          <w:szCs w:val="24"/>
          <w:lang w:eastAsia="en-AU"/>
        </w:rPr>
        <w:tab/>
      </w:r>
      <w:bookmarkEnd w:id="3"/>
      <w:r w:rsidRPr="003B00F0">
        <w:rPr>
          <w:rFonts w:ascii="Times New Roman" w:eastAsia="Times New Roman" w:hAnsi="Times New Roman" w:cs="Times New Roman"/>
          <w:sz w:val="24"/>
          <w:szCs w:val="24"/>
          <w:lang w:eastAsia="en-AU"/>
        </w:rPr>
        <w:t xml:space="preserve"> </w:t>
      </w:r>
      <w:bookmarkStart w:id="4" w:name="Year"/>
      <w:r w:rsidRPr="003B00F0">
        <w:rPr>
          <w:rFonts w:ascii="Times New Roman" w:eastAsia="Times New Roman" w:hAnsi="Times New Roman" w:cs="Times New Roman"/>
          <w:sz w:val="24"/>
          <w:szCs w:val="24"/>
          <w:lang w:eastAsia="en-AU"/>
        </w:rPr>
        <w:t>201</w:t>
      </w:r>
      <w:bookmarkEnd w:id="4"/>
      <w:r w:rsidRPr="003B00F0">
        <w:rPr>
          <w:rFonts w:ascii="Times New Roman" w:eastAsia="Times New Roman" w:hAnsi="Times New Roman" w:cs="Times New Roman"/>
          <w:sz w:val="24"/>
          <w:szCs w:val="24"/>
          <w:lang w:eastAsia="en-AU"/>
        </w:rPr>
        <w:t>3</w:t>
      </w:r>
    </w:p>
    <w:p w:rsid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p>
    <w:p w:rsidR="003B00F0" w:rsidRP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Vipan Mahajan</w:t>
      </w:r>
    </w:p>
    <w:p w:rsidR="003B00F0" w:rsidRPr="003B00F0" w:rsidRDefault="003B00F0" w:rsidP="003B00F0">
      <w:pPr>
        <w:pBdr>
          <w:bottom w:val="single" w:sz="4" w:space="12" w:color="auto"/>
        </w:pBdr>
        <w:tabs>
          <w:tab w:val="left" w:pos="3119"/>
        </w:tabs>
        <w:spacing w:after="240" w:line="300" w:lineRule="atLeast"/>
        <w:rPr>
          <w:rFonts w:ascii="Times New Roman" w:eastAsia="Times New Roman" w:hAnsi="Times New Roman" w:cs="Times New Roman"/>
          <w:sz w:val="24"/>
          <w:szCs w:val="24"/>
          <w:lang w:eastAsia="en-AU"/>
        </w:rPr>
      </w:pPr>
      <w:bookmarkStart w:id="5" w:name="Minister"/>
      <w:r w:rsidRPr="003B00F0">
        <w:rPr>
          <w:rFonts w:ascii="Times New Roman" w:eastAsia="Times New Roman" w:hAnsi="Times New Roman" w:cs="Times New Roman"/>
          <w:sz w:val="24"/>
          <w:szCs w:val="24"/>
          <w:lang w:eastAsia="en-AU"/>
        </w:rPr>
        <w:t>TPS Director</w:t>
      </w:r>
      <w:bookmarkEnd w:id="5"/>
    </w:p>
    <w:p w:rsidR="00402894" w:rsidRDefault="00402894" w:rsidP="003B00F0">
      <w:pPr>
        <w:tabs>
          <w:tab w:val="left" w:pos="3119"/>
        </w:tabs>
        <w:spacing w:before="300" w:after="600" w:line="300" w:lineRule="atLeast"/>
        <w:rPr>
          <w:rFonts w:ascii="Times New Roman" w:eastAsia="Times New Roman" w:hAnsi="Times New Roman" w:cs="Times New Roman"/>
          <w:sz w:val="24"/>
          <w:szCs w:val="24"/>
          <w:lang w:eastAsia="en-AU"/>
        </w:rPr>
        <w:sectPr w:rsidR="00402894" w:rsidSect="00402894">
          <w:headerReference w:type="even" r:id="rId9"/>
          <w:headerReference w:type="default" r:id="rId10"/>
          <w:footerReference w:type="even" r:id="rId11"/>
          <w:footerReference w:type="default" r:id="rId12"/>
          <w:pgSz w:w="11907" w:h="16839" w:code="9"/>
          <w:pgMar w:top="1440" w:right="1797" w:bottom="1440" w:left="1797" w:header="720" w:footer="720" w:gutter="0"/>
          <w:cols w:space="708"/>
          <w:docGrid w:linePitch="360"/>
        </w:sectPr>
      </w:pPr>
    </w:p>
    <w:p w:rsidR="003B00F0" w:rsidRPr="00AF25FF" w:rsidRDefault="00AF25FF" w:rsidP="003B00F0">
      <w:pPr>
        <w:pStyle w:val="HR"/>
        <w:rPr>
          <w:rStyle w:val="CharSectno"/>
        </w:rPr>
      </w:pPr>
      <w:r w:rsidRPr="00AF25FF">
        <w:rPr>
          <w:rStyle w:val="CharSectno"/>
        </w:rPr>
        <w:lastRenderedPageBreak/>
        <w:t>1</w:t>
      </w:r>
      <w:r>
        <w:rPr>
          <w:rStyle w:val="CharSectno"/>
        </w:rPr>
        <w:tab/>
      </w:r>
      <w:r w:rsidR="003B00F0" w:rsidRPr="00AF25FF">
        <w:rPr>
          <w:rStyle w:val="CharSectno"/>
        </w:rPr>
        <w:t>Name of determination</w:t>
      </w:r>
    </w:p>
    <w:p w:rsidR="003B00F0" w:rsidRDefault="003B00F0" w:rsidP="003B00F0">
      <w:pPr>
        <w:pStyle w:val="R1"/>
      </w:pPr>
      <w:r>
        <w:tab/>
      </w:r>
      <w:r>
        <w:tab/>
        <w:t xml:space="preserve">This determination is the </w:t>
      </w:r>
      <w:r>
        <w:rPr>
          <w:i/>
        </w:rPr>
        <w:fldChar w:fldCharType="begin"/>
      </w:r>
      <w:r>
        <w:rPr>
          <w:i/>
        </w:rPr>
        <w:instrText xml:space="preserve"> REF Citation \*charformat </w:instrText>
      </w:r>
      <w:r>
        <w:rPr>
          <w:i/>
        </w:rPr>
        <w:fldChar w:fldCharType="separate"/>
      </w:r>
      <w:r w:rsidR="00855E2C" w:rsidRPr="00855E2C">
        <w:rPr>
          <w:i/>
        </w:rPr>
        <w:t xml:space="preserve">Education Services for Overseas Students (TPS Levies) (Risk Rated Premium and Special Tuition Protection Components) Determination </w:t>
      </w:r>
      <w:r>
        <w:rPr>
          <w:i/>
        </w:rPr>
        <w:fldChar w:fldCharType="end"/>
      </w:r>
      <w:r w:rsidR="00AF25FF">
        <w:rPr>
          <w:i/>
        </w:rPr>
        <w:t>2013</w:t>
      </w:r>
      <w:r>
        <w:t>.</w:t>
      </w:r>
    </w:p>
    <w:p w:rsidR="003B00F0" w:rsidRDefault="003B00F0" w:rsidP="003B00F0">
      <w:pPr>
        <w:pStyle w:val="HR"/>
      </w:pPr>
      <w:r w:rsidRPr="00EA3A56">
        <w:rPr>
          <w:rStyle w:val="CharSectno"/>
        </w:rPr>
        <w:t>2</w:t>
      </w:r>
      <w:r>
        <w:tab/>
        <w:t>Commencement</w:t>
      </w:r>
    </w:p>
    <w:p w:rsidR="003B00F0" w:rsidRDefault="003B00F0" w:rsidP="003B00F0">
      <w:pPr>
        <w:pStyle w:val="R1"/>
      </w:pPr>
      <w:r>
        <w:tab/>
      </w:r>
      <w:r>
        <w:tab/>
        <w:t>This determination commences on 31 December 2013.</w:t>
      </w:r>
    </w:p>
    <w:p w:rsidR="003B00F0" w:rsidRDefault="003B00F0" w:rsidP="003B00F0">
      <w:pPr>
        <w:pStyle w:val="HR"/>
      </w:pPr>
      <w:r>
        <w:t>3</w:t>
      </w:r>
      <w:r>
        <w:tab/>
        <w:t>Revocation</w:t>
      </w:r>
    </w:p>
    <w:p w:rsidR="003B00F0" w:rsidRDefault="003B00F0" w:rsidP="003B00F0">
      <w:pPr>
        <w:pStyle w:val="R1"/>
      </w:pPr>
      <w:r>
        <w:tab/>
      </w:r>
      <w:r>
        <w:tab/>
        <w:t xml:space="preserve">The </w:t>
      </w:r>
      <w:r>
        <w:rPr>
          <w:i/>
        </w:rPr>
        <w:fldChar w:fldCharType="begin"/>
      </w:r>
      <w:r>
        <w:rPr>
          <w:i/>
        </w:rPr>
        <w:instrText xml:space="preserve"> REF Citation \*charformat </w:instrText>
      </w:r>
      <w:r>
        <w:rPr>
          <w:i/>
        </w:rPr>
        <w:fldChar w:fldCharType="separate"/>
      </w:r>
      <w:r w:rsidR="00855E2C" w:rsidRPr="00855E2C">
        <w:rPr>
          <w:i/>
        </w:rPr>
        <w:t xml:space="preserve">Education Services for Overseas Students (TPS Levies) (Risk Rated Premium and Special Tuition Protection Components) Determination </w:t>
      </w:r>
      <w:r>
        <w:rPr>
          <w:i/>
        </w:rPr>
        <w:fldChar w:fldCharType="end"/>
      </w:r>
      <w:r>
        <w:rPr>
          <w:i/>
        </w:rPr>
        <w:t>2</w:t>
      </w:r>
      <w:r w:rsidR="00AF25FF">
        <w:rPr>
          <w:i/>
        </w:rPr>
        <w:t>012</w:t>
      </w:r>
      <w:r>
        <w:rPr>
          <w:i/>
        </w:rPr>
        <w:t xml:space="preserve"> </w:t>
      </w:r>
      <w:r>
        <w:t>is revoked.</w:t>
      </w:r>
    </w:p>
    <w:p w:rsidR="00FD30B7" w:rsidRPr="00FD30B7" w:rsidRDefault="00FD30B7" w:rsidP="00FD30B7">
      <w:pPr>
        <w:pStyle w:val="R2"/>
        <w:keepLines w:val="0"/>
        <w:tabs>
          <w:tab w:val="clear" w:pos="794"/>
        </w:tabs>
      </w:pPr>
      <w:r>
        <w:rPr>
          <w:rFonts w:ascii="Arial" w:hAnsi="Arial"/>
          <w:b/>
        </w:rPr>
        <w:t>4</w:t>
      </w:r>
      <w:r>
        <w:rPr>
          <w:rFonts w:ascii="Arial" w:hAnsi="Arial"/>
          <w:b/>
        </w:rPr>
        <w:tab/>
      </w:r>
      <w:r w:rsidRPr="00FD30B7">
        <w:rPr>
          <w:rFonts w:ascii="Arial" w:hAnsi="Arial" w:cs="Arial"/>
          <w:b/>
          <w:bCs/>
        </w:rPr>
        <w:t>Transitional</w:t>
      </w:r>
    </w:p>
    <w:p w:rsidR="00FD30B7" w:rsidRPr="00FD30B7" w:rsidRDefault="00FD30B7" w:rsidP="00FD30B7">
      <w:pPr>
        <w:spacing w:before="180" w:after="0" w:line="260" w:lineRule="exact"/>
        <w:ind w:left="720"/>
        <w:jc w:val="both"/>
        <w:rPr>
          <w:rFonts w:ascii="Times New Roman" w:hAnsi="Times New Roman" w:cs="Times New Roman"/>
          <w:sz w:val="24"/>
          <w:szCs w:val="24"/>
          <w:lang w:eastAsia="en-AU"/>
        </w:rPr>
      </w:pPr>
      <w:r>
        <w:rPr>
          <w:rFonts w:ascii="Times New Roman" w:hAnsi="Times New Roman" w:cs="Times New Roman"/>
          <w:sz w:val="24"/>
          <w:szCs w:val="24"/>
          <w:lang w:eastAsia="en-AU"/>
        </w:rPr>
        <w:t>(1)   </w:t>
      </w:r>
      <w:r w:rsidRPr="00FD30B7">
        <w:rPr>
          <w:rFonts w:ascii="Times New Roman" w:hAnsi="Times New Roman" w:cs="Times New Roman"/>
          <w:sz w:val="24"/>
          <w:szCs w:val="24"/>
          <w:lang w:eastAsia="en-AU"/>
        </w:rPr>
        <w:t xml:space="preserve">A maximum source country concentration worked out under section 5 of the </w:t>
      </w:r>
      <w:r w:rsidRPr="00FD30B7">
        <w:rPr>
          <w:rFonts w:ascii="Times New Roman" w:hAnsi="Times New Roman" w:cs="Times New Roman"/>
          <w:i/>
          <w:iCs/>
          <w:sz w:val="24"/>
          <w:szCs w:val="24"/>
          <w:lang w:eastAsia="en-AU"/>
        </w:rPr>
        <w:t>Education Services for Overseas Students (TPS Levies) (Risk Rated Premium and Special Tuition Protection Components) Determination 2012</w:t>
      </w:r>
      <w:r w:rsidRPr="00FD30B7">
        <w:rPr>
          <w:rFonts w:ascii="Times New Roman" w:hAnsi="Times New Roman" w:cs="Times New Roman"/>
          <w:sz w:val="24"/>
          <w:szCs w:val="24"/>
          <w:lang w:eastAsia="en-AU"/>
        </w:rPr>
        <w:t xml:space="preserve"> that was in effect immediately before this determination commences:</w:t>
      </w:r>
    </w:p>
    <w:p w:rsidR="00FD30B7" w:rsidRPr="00FD30B7" w:rsidRDefault="00FD30B7" w:rsidP="00FD30B7">
      <w:pPr>
        <w:spacing w:before="180" w:after="0" w:line="260" w:lineRule="exact"/>
        <w:ind w:left="964" w:hanging="964"/>
        <w:jc w:val="both"/>
        <w:rPr>
          <w:rFonts w:ascii="Times New Roman" w:hAnsi="Times New Roman" w:cs="Times New Roman"/>
          <w:sz w:val="24"/>
          <w:szCs w:val="24"/>
          <w:lang w:eastAsia="en-AU"/>
        </w:rPr>
      </w:pPr>
      <w:r w:rsidRPr="00FD30B7">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Pr="00FD30B7">
        <w:rPr>
          <w:rFonts w:ascii="Times New Roman" w:hAnsi="Times New Roman" w:cs="Times New Roman"/>
          <w:sz w:val="24"/>
          <w:szCs w:val="24"/>
          <w:lang w:eastAsia="en-AU"/>
        </w:rPr>
        <w:t xml:space="preserve">(a)   </w:t>
      </w:r>
      <w:proofErr w:type="gramStart"/>
      <w:r w:rsidRPr="00FD30B7">
        <w:rPr>
          <w:rFonts w:ascii="Times New Roman" w:hAnsi="Times New Roman" w:cs="Times New Roman"/>
          <w:sz w:val="24"/>
          <w:szCs w:val="24"/>
          <w:lang w:eastAsia="en-AU"/>
        </w:rPr>
        <w:t>continues</w:t>
      </w:r>
      <w:proofErr w:type="gramEnd"/>
      <w:r w:rsidRPr="00FD30B7">
        <w:rPr>
          <w:rFonts w:ascii="Times New Roman" w:hAnsi="Times New Roman" w:cs="Times New Roman"/>
          <w:sz w:val="24"/>
          <w:szCs w:val="24"/>
          <w:lang w:eastAsia="en-AU"/>
        </w:rPr>
        <w:t xml:space="preserve"> to have effect as if it had been worked out under section 8 of this determination; and</w:t>
      </w:r>
    </w:p>
    <w:p w:rsidR="00FD30B7" w:rsidRPr="00FD30B7" w:rsidRDefault="00FD30B7" w:rsidP="00FD30B7">
      <w:pPr>
        <w:spacing w:before="180" w:after="0" w:line="260" w:lineRule="exact"/>
        <w:ind w:left="964" w:hanging="964"/>
        <w:jc w:val="both"/>
        <w:rPr>
          <w:rFonts w:ascii="Times New Roman" w:hAnsi="Times New Roman" w:cs="Times New Roman"/>
          <w:sz w:val="24"/>
          <w:szCs w:val="24"/>
          <w:lang w:eastAsia="en-AU"/>
        </w:rPr>
      </w:pPr>
      <w:r w:rsidRPr="00FD30B7">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Pr="00FD30B7">
        <w:rPr>
          <w:rFonts w:ascii="Times New Roman" w:hAnsi="Times New Roman" w:cs="Times New Roman"/>
          <w:sz w:val="24"/>
          <w:szCs w:val="24"/>
          <w:lang w:eastAsia="en-AU"/>
        </w:rPr>
        <w:t xml:space="preserve">(b)   </w:t>
      </w:r>
      <w:proofErr w:type="gramStart"/>
      <w:r w:rsidRPr="00FD30B7">
        <w:rPr>
          <w:rFonts w:ascii="Times New Roman" w:hAnsi="Times New Roman" w:cs="Times New Roman"/>
          <w:sz w:val="24"/>
          <w:szCs w:val="24"/>
          <w:lang w:eastAsia="en-AU"/>
        </w:rPr>
        <w:t>may</w:t>
      </w:r>
      <w:proofErr w:type="gramEnd"/>
      <w:r w:rsidRPr="00FD30B7">
        <w:rPr>
          <w:rFonts w:ascii="Times New Roman" w:hAnsi="Times New Roman" w:cs="Times New Roman"/>
          <w:sz w:val="24"/>
          <w:szCs w:val="24"/>
          <w:lang w:eastAsia="en-AU"/>
        </w:rPr>
        <w:t xml:space="preserve"> be revoked by a calculation worked out under section 8.</w:t>
      </w:r>
    </w:p>
    <w:p w:rsidR="00FD30B7" w:rsidRPr="00FD30B7" w:rsidRDefault="00FD30B7" w:rsidP="0009418A">
      <w:pPr>
        <w:spacing w:before="180" w:after="0" w:line="260" w:lineRule="exact"/>
        <w:ind w:left="720"/>
        <w:jc w:val="both"/>
        <w:rPr>
          <w:rFonts w:ascii="Times New Roman" w:hAnsi="Times New Roman" w:cs="Times New Roman"/>
          <w:sz w:val="24"/>
          <w:szCs w:val="24"/>
          <w:lang w:eastAsia="en-AU"/>
        </w:rPr>
      </w:pPr>
      <w:r>
        <w:rPr>
          <w:rFonts w:ascii="Times New Roman" w:hAnsi="Times New Roman" w:cs="Times New Roman"/>
          <w:sz w:val="24"/>
          <w:szCs w:val="24"/>
          <w:lang w:eastAsia="en-AU"/>
        </w:rPr>
        <w:t>(2)  </w:t>
      </w:r>
      <w:r w:rsidRPr="00FD30B7">
        <w:rPr>
          <w:rFonts w:ascii="Times New Roman" w:hAnsi="Times New Roman" w:cs="Times New Roman"/>
          <w:sz w:val="24"/>
          <w:szCs w:val="24"/>
          <w:lang w:eastAsia="en-AU"/>
        </w:rPr>
        <w:t xml:space="preserve">A weighted late payment measure worked out under section 6 of the </w:t>
      </w:r>
      <w:r w:rsidRPr="00FD30B7">
        <w:rPr>
          <w:rFonts w:ascii="Times New Roman" w:hAnsi="Times New Roman" w:cs="Times New Roman"/>
          <w:i/>
          <w:sz w:val="24"/>
          <w:szCs w:val="24"/>
          <w:lang w:eastAsia="en-AU"/>
        </w:rPr>
        <w:t>Education Services for Overseas Students (TPS Levies) (Risk Rated Premium and Special Tuition Protection Components) Determination 2012</w:t>
      </w:r>
      <w:r w:rsidRPr="00FD30B7">
        <w:rPr>
          <w:rFonts w:ascii="Times New Roman" w:hAnsi="Times New Roman" w:cs="Times New Roman"/>
          <w:sz w:val="24"/>
          <w:szCs w:val="24"/>
          <w:lang w:eastAsia="en-AU"/>
        </w:rPr>
        <w:t xml:space="preserve"> that was in effect immediately before this determination commences:</w:t>
      </w:r>
    </w:p>
    <w:p w:rsidR="00FD30B7" w:rsidRPr="00FD30B7" w:rsidRDefault="00FD30B7" w:rsidP="00FD30B7">
      <w:pPr>
        <w:spacing w:before="180" w:after="0" w:line="260" w:lineRule="exact"/>
        <w:ind w:left="964" w:hanging="964"/>
        <w:jc w:val="both"/>
        <w:rPr>
          <w:rFonts w:ascii="Times New Roman" w:hAnsi="Times New Roman" w:cs="Times New Roman"/>
          <w:sz w:val="24"/>
          <w:szCs w:val="24"/>
          <w:lang w:eastAsia="en-AU"/>
        </w:rPr>
      </w:pPr>
      <w:r w:rsidRPr="00FD30B7">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Pr="00FD30B7">
        <w:rPr>
          <w:rFonts w:ascii="Times New Roman" w:hAnsi="Times New Roman" w:cs="Times New Roman"/>
          <w:sz w:val="24"/>
          <w:szCs w:val="24"/>
          <w:lang w:eastAsia="en-AU"/>
        </w:rPr>
        <w:t xml:space="preserve">(a)   </w:t>
      </w:r>
      <w:proofErr w:type="gramStart"/>
      <w:r w:rsidRPr="00FD30B7">
        <w:rPr>
          <w:rFonts w:ascii="Times New Roman" w:hAnsi="Times New Roman" w:cs="Times New Roman"/>
          <w:sz w:val="24"/>
          <w:szCs w:val="24"/>
          <w:lang w:eastAsia="en-AU"/>
        </w:rPr>
        <w:t>continues</w:t>
      </w:r>
      <w:proofErr w:type="gramEnd"/>
      <w:r w:rsidRPr="00FD30B7">
        <w:rPr>
          <w:rFonts w:ascii="Times New Roman" w:hAnsi="Times New Roman" w:cs="Times New Roman"/>
          <w:sz w:val="24"/>
          <w:szCs w:val="24"/>
          <w:lang w:eastAsia="en-AU"/>
        </w:rPr>
        <w:t xml:space="preserve"> to have effect as if it had been made under section 9 of this determination; and</w:t>
      </w:r>
    </w:p>
    <w:p w:rsidR="00FD30B7" w:rsidRPr="00FD30B7" w:rsidRDefault="00FD30B7" w:rsidP="00FD30B7">
      <w:pPr>
        <w:spacing w:before="180" w:after="0" w:line="260" w:lineRule="exact"/>
        <w:ind w:left="964" w:hanging="964"/>
        <w:jc w:val="both"/>
        <w:rPr>
          <w:rFonts w:ascii="Times New Roman" w:hAnsi="Times New Roman" w:cs="Times New Roman"/>
          <w:sz w:val="24"/>
          <w:szCs w:val="24"/>
          <w:lang w:eastAsia="en-AU"/>
        </w:rPr>
      </w:pPr>
      <w:r w:rsidRPr="00FD30B7">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Pr="00FD30B7">
        <w:rPr>
          <w:rFonts w:ascii="Times New Roman" w:hAnsi="Times New Roman" w:cs="Times New Roman"/>
          <w:sz w:val="24"/>
          <w:szCs w:val="24"/>
          <w:lang w:eastAsia="en-AU"/>
        </w:rPr>
        <w:t xml:space="preserve">(b)   </w:t>
      </w:r>
      <w:proofErr w:type="gramStart"/>
      <w:r w:rsidRPr="00FD30B7">
        <w:rPr>
          <w:rFonts w:ascii="Times New Roman" w:hAnsi="Times New Roman" w:cs="Times New Roman"/>
          <w:sz w:val="24"/>
          <w:szCs w:val="24"/>
          <w:lang w:eastAsia="en-AU"/>
        </w:rPr>
        <w:t>may</w:t>
      </w:r>
      <w:proofErr w:type="gramEnd"/>
      <w:r w:rsidRPr="00FD30B7">
        <w:rPr>
          <w:rFonts w:ascii="Times New Roman" w:hAnsi="Times New Roman" w:cs="Times New Roman"/>
          <w:sz w:val="24"/>
          <w:szCs w:val="24"/>
          <w:lang w:eastAsia="en-AU"/>
        </w:rPr>
        <w:t xml:space="preserve"> be revoked by a calculation worked out under section 9.</w:t>
      </w:r>
    </w:p>
    <w:p w:rsidR="00FD30B7" w:rsidRPr="00FD30B7" w:rsidRDefault="00FD30B7" w:rsidP="00FD30B7">
      <w:pPr>
        <w:spacing w:after="0" w:line="240" w:lineRule="auto"/>
        <w:rPr>
          <w:rFonts w:ascii="Calibri" w:hAnsi="Calibri" w:cs="Times New Roman"/>
          <w:sz w:val="20"/>
          <w:szCs w:val="20"/>
          <w:lang w:eastAsia="en-AU"/>
        </w:rPr>
      </w:pPr>
      <w:r w:rsidRPr="00FD30B7">
        <w:rPr>
          <w:rFonts w:ascii="Trebuchet MS" w:hAnsi="Trebuchet MS" w:cs="Times New Roman"/>
          <w:color w:val="632523"/>
          <w:sz w:val="24"/>
          <w:szCs w:val="24"/>
          <w:lang w:eastAsia="en-AU"/>
        </w:rPr>
        <w:t> </w:t>
      </w:r>
    </w:p>
    <w:p w:rsidR="003B00F0" w:rsidRPr="00FD30B7" w:rsidRDefault="00E928A0" w:rsidP="00FD30B7">
      <w:pPr>
        <w:pStyle w:val="R2"/>
        <w:keepLines w:val="0"/>
        <w:tabs>
          <w:tab w:val="clear" w:pos="794"/>
        </w:tabs>
        <w:rPr>
          <w:rFonts w:ascii="Arial" w:hAnsi="Arial"/>
          <w:b/>
        </w:rPr>
      </w:pPr>
      <w:r w:rsidRPr="00FD30B7">
        <w:rPr>
          <w:rFonts w:ascii="Arial" w:hAnsi="Arial"/>
          <w:b/>
        </w:rPr>
        <w:t>5</w:t>
      </w:r>
      <w:r w:rsidR="003B00F0" w:rsidRPr="00FD30B7">
        <w:rPr>
          <w:rFonts w:ascii="Arial" w:hAnsi="Arial"/>
          <w:b/>
        </w:rPr>
        <w:tab/>
        <w:t>Definitions</w:t>
      </w:r>
    </w:p>
    <w:p w:rsidR="003B00F0" w:rsidRDefault="003B00F0" w:rsidP="003B00F0">
      <w:pPr>
        <w:pStyle w:val="R1"/>
      </w:pPr>
      <w:r>
        <w:tab/>
      </w:r>
      <w:r>
        <w:tab/>
        <w:t>In this determination:</w:t>
      </w:r>
    </w:p>
    <w:p w:rsidR="003B00F0" w:rsidRDefault="003B00F0" w:rsidP="003B00F0">
      <w:pPr>
        <w:pStyle w:val="definition"/>
      </w:pPr>
      <w:r>
        <w:rPr>
          <w:b/>
          <w:i/>
        </w:rPr>
        <w:t xml:space="preserve">Act </w:t>
      </w:r>
      <w:r>
        <w:t xml:space="preserve">means the </w:t>
      </w:r>
      <w:r>
        <w:rPr>
          <w:i/>
        </w:rPr>
        <w:t>Education Services for Overseas Students (TPS Levies) Act 2012</w:t>
      </w:r>
      <w:r>
        <w:t>.</w:t>
      </w:r>
    </w:p>
    <w:p w:rsidR="003B00F0" w:rsidRDefault="003B00F0" w:rsidP="003B00F0">
      <w:pPr>
        <w:pStyle w:val="definition"/>
      </w:pPr>
      <w:proofErr w:type="gramStart"/>
      <w:r w:rsidRPr="00514539">
        <w:rPr>
          <w:b/>
          <w:i/>
          <w:lang w:val="en-GB"/>
        </w:rPr>
        <w:t>annual</w:t>
      </w:r>
      <w:proofErr w:type="gramEnd"/>
      <w:r w:rsidRPr="00514539">
        <w:rPr>
          <w:b/>
          <w:i/>
          <w:lang w:val="en-GB"/>
        </w:rPr>
        <w:t xml:space="preserve"> registration charge</w:t>
      </w:r>
      <w:r w:rsidRPr="008B4325">
        <w:rPr>
          <w:lang w:val="en-GB"/>
        </w:rPr>
        <w:t xml:space="preserve"> </w:t>
      </w:r>
      <w:r>
        <w:rPr>
          <w:lang w:val="en-GB"/>
        </w:rPr>
        <w:t>h</w:t>
      </w:r>
      <w:r w:rsidRPr="008B4325">
        <w:rPr>
          <w:lang w:val="en-GB"/>
        </w:rPr>
        <w:t xml:space="preserve">as </w:t>
      </w:r>
      <w:r>
        <w:rPr>
          <w:lang w:val="en-GB"/>
        </w:rPr>
        <w:t xml:space="preserve">the same meaning as in the </w:t>
      </w:r>
      <w:r w:rsidRPr="008B4325">
        <w:rPr>
          <w:i/>
        </w:rPr>
        <w:t>Education Services for Overseas Students (Registration Charges) Act 1997</w:t>
      </w:r>
      <w:r>
        <w:t>.</w:t>
      </w:r>
    </w:p>
    <w:p w:rsidR="003B00F0" w:rsidRDefault="003B00F0" w:rsidP="003B00F0">
      <w:pPr>
        <w:pStyle w:val="definition"/>
      </w:pPr>
      <w:proofErr w:type="gramStart"/>
      <w:r w:rsidRPr="00D379A2">
        <w:rPr>
          <w:b/>
          <w:i/>
          <w:lang w:val="en-GB"/>
        </w:rPr>
        <w:t>entry</w:t>
      </w:r>
      <w:proofErr w:type="gramEnd"/>
      <w:r w:rsidRPr="00D379A2">
        <w:rPr>
          <w:b/>
          <w:i/>
          <w:lang w:val="en-GB"/>
        </w:rPr>
        <w:t xml:space="preserve"> to market charge </w:t>
      </w:r>
      <w:r w:rsidRPr="00D379A2">
        <w:rPr>
          <w:lang w:val="en-GB"/>
        </w:rPr>
        <w:t xml:space="preserve">has the same meaning as in the </w:t>
      </w:r>
      <w:r w:rsidRPr="00D379A2">
        <w:rPr>
          <w:i/>
        </w:rPr>
        <w:t>Education Services for Overseas Students (Registration</w:t>
      </w:r>
      <w:r w:rsidRPr="008B4325">
        <w:rPr>
          <w:i/>
        </w:rPr>
        <w:t xml:space="preserve"> Charges) Act 1997</w:t>
      </w:r>
      <w:r>
        <w:t>.</w:t>
      </w:r>
    </w:p>
    <w:p w:rsidR="003B00F0" w:rsidRPr="00F20318" w:rsidRDefault="003B00F0" w:rsidP="003B00F0">
      <w:pPr>
        <w:pStyle w:val="definition"/>
      </w:pPr>
      <w:r>
        <w:rPr>
          <w:b/>
          <w:i/>
        </w:rPr>
        <w:t xml:space="preserve">enrolments </w:t>
      </w:r>
      <w:r w:rsidRPr="00B52AF8">
        <w:t>means the number of full time equivalent overseas student enrolments</w:t>
      </w:r>
      <w:r>
        <w:t xml:space="preserve"> for a registered provider</w:t>
      </w:r>
      <w:r w:rsidRPr="00B52AF8">
        <w:t xml:space="preserve"> calculated using the rules set out in subsection 5(4) of </w:t>
      </w:r>
      <w:r w:rsidRPr="00514539">
        <w:t>the</w:t>
      </w:r>
      <w:r w:rsidRPr="00B52AF8">
        <w:rPr>
          <w:i/>
        </w:rPr>
        <w:t xml:space="preserve"> Education Services for Overseas Students (Registration Charges) Act 1997.</w:t>
      </w:r>
    </w:p>
    <w:p w:rsidR="003B00F0" w:rsidRDefault="003B00F0" w:rsidP="003B00F0">
      <w:pPr>
        <w:pStyle w:val="definition"/>
      </w:pPr>
      <w:proofErr w:type="gramStart"/>
      <w:r>
        <w:rPr>
          <w:b/>
          <w:i/>
        </w:rPr>
        <w:lastRenderedPageBreak/>
        <w:t>growth</w:t>
      </w:r>
      <w:proofErr w:type="gramEnd"/>
      <w:r>
        <w:rPr>
          <w:b/>
          <w:i/>
        </w:rPr>
        <w:t xml:space="preserve"> in overseas enrolments</w:t>
      </w:r>
      <w:r w:rsidR="004F5E53">
        <w:t>: see section 7</w:t>
      </w:r>
      <w:r w:rsidRPr="00F20318">
        <w:t>.</w:t>
      </w:r>
    </w:p>
    <w:p w:rsidR="003B00F0" w:rsidRDefault="003B00F0" w:rsidP="003B00F0">
      <w:pPr>
        <w:pStyle w:val="definition"/>
      </w:pPr>
      <w:proofErr w:type="gramStart"/>
      <w:r w:rsidRPr="00754DA9">
        <w:rPr>
          <w:b/>
          <w:i/>
        </w:rPr>
        <w:t>length</w:t>
      </w:r>
      <w:proofErr w:type="gramEnd"/>
      <w:r w:rsidRPr="00754DA9">
        <w:rPr>
          <w:b/>
          <w:i/>
        </w:rPr>
        <w:t xml:space="preserve"> of operation</w:t>
      </w:r>
      <w:r>
        <w:t xml:space="preserve">, for a current </w:t>
      </w:r>
      <w:r w:rsidRPr="00B52AF8">
        <w:t>CRICOS provider</w:t>
      </w:r>
      <w:r w:rsidRPr="00B52AF8">
        <w:rPr>
          <w:i/>
        </w:rPr>
        <w:t xml:space="preserve"> </w:t>
      </w:r>
      <w:r>
        <w:t>means</w:t>
      </w:r>
      <w:r w:rsidRPr="00754DA9">
        <w:t xml:space="preserve"> </w:t>
      </w:r>
      <w:r w:rsidRPr="00B52AF8">
        <w:t xml:space="preserve">the </w:t>
      </w:r>
      <w:r>
        <w:t xml:space="preserve">number of </w:t>
      </w:r>
      <w:r w:rsidRPr="00B52AF8">
        <w:t>years</w:t>
      </w:r>
      <w:r>
        <w:t>:</w:t>
      </w:r>
    </w:p>
    <w:p w:rsidR="003B00F0" w:rsidRDefault="003B00F0" w:rsidP="003B00F0">
      <w:pPr>
        <w:pStyle w:val="P1"/>
      </w:pPr>
      <w:r>
        <w:tab/>
        <w:t>(a)</w:t>
      </w:r>
      <w:r>
        <w:tab/>
      </w:r>
      <w:proofErr w:type="gramStart"/>
      <w:r>
        <w:t>commencing</w:t>
      </w:r>
      <w:proofErr w:type="gramEnd"/>
      <w:r>
        <w:t xml:space="preserve"> when </w:t>
      </w:r>
      <w:r w:rsidRPr="00B52AF8">
        <w:t xml:space="preserve">the provider was </w:t>
      </w:r>
      <w:r>
        <w:t xml:space="preserve">registered, or last </w:t>
      </w:r>
      <w:r w:rsidRPr="00B52AF8">
        <w:t>registered</w:t>
      </w:r>
      <w:r>
        <w:t>,</w:t>
      </w:r>
      <w:r w:rsidRPr="00B52AF8">
        <w:t xml:space="preserve"> as a CRICOS provider</w:t>
      </w:r>
      <w:r>
        <w:t>; and</w:t>
      </w:r>
    </w:p>
    <w:p w:rsidR="003B00F0" w:rsidRDefault="003B00F0" w:rsidP="003B00F0">
      <w:pPr>
        <w:pStyle w:val="P1"/>
      </w:pPr>
      <w:r>
        <w:tab/>
        <w:t>(b)</w:t>
      </w:r>
      <w:r>
        <w:tab/>
      </w:r>
      <w:proofErr w:type="gramStart"/>
      <w:r>
        <w:t>ending</w:t>
      </w:r>
      <w:proofErr w:type="gramEnd"/>
      <w:r>
        <w:t xml:space="preserve"> on 31 December 2013</w:t>
      </w:r>
      <w:r w:rsidRPr="00B52AF8">
        <w:t>.</w:t>
      </w:r>
    </w:p>
    <w:p w:rsidR="003B00F0" w:rsidRPr="00B52AF8" w:rsidRDefault="003B00F0" w:rsidP="003B00F0">
      <w:pPr>
        <w:pStyle w:val="P1"/>
      </w:pPr>
    </w:p>
    <w:p w:rsidR="003B00F0" w:rsidRPr="00B52AF8" w:rsidRDefault="003B00F0" w:rsidP="003B00F0">
      <w:pPr>
        <w:pStyle w:val="definition"/>
        <w:rPr>
          <w:lang w:val="en-GB"/>
        </w:rPr>
      </w:pPr>
      <w:proofErr w:type="gramStart"/>
      <w:r w:rsidRPr="00AE1876">
        <w:rPr>
          <w:b/>
          <w:i/>
          <w:lang w:val="en-GB"/>
        </w:rPr>
        <w:t>maximum</w:t>
      </w:r>
      <w:proofErr w:type="gramEnd"/>
      <w:r w:rsidRPr="00AE1876">
        <w:rPr>
          <w:b/>
          <w:i/>
          <w:lang w:val="en-GB"/>
        </w:rPr>
        <w:t xml:space="preserve"> source country concentration</w:t>
      </w:r>
      <w:r w:rsidR="004F5E53">
        <w:rPr>
          <w:lang w:val="en-GB"/>
        </w:rPr>
        <w:t>: see section 8</w:t>
      </w:r>
      <w:r>
        <w:rPr>
          <w:lang w:val="en-GB"/>
        </w:rPr>
        <w:t>.</w:t>
      </w:r>
    </w:p>
    <w:p w:rsidR="003B00F0" w:rsidRDefault="003B00F0" w:rsidP="003B00F0">
      <w:pPr>
        <w:pStyle w:val="definition"/>
      </w:pPr>
      <w:r w:rsidRPr="00AE1876">
        <w:rPr>
          <w:b/>
          <w:i/>
          <w:lang w:val="en-GB"/>
        </w:rPr>
        <w:t>non-exempt provider</w:t>
      </w:r>
      <w:r>
        <w:rPr>
          <w:i/>
          <w:lang w:val="en-GB"/>
        </w:rPr>
        <w:t xml:space="preserve"> </w:t>
      </w:r>
      <w:r>
        <w:rPr>
          <w:lang w:val="en-GB"/>
        </w:rPr>
        <w:t>mean</w:t>
      </w:r>
      <w:r w:rsidRPr="008B4325">
        <w:rPr>
          <w:lang w:val="en-GB"/>
        </w:rPr>
        <w:t xml:space="preserve">s a </w:t>
      </w:r>
      <w:r>
        <w:t>registered provider</w:t>
      </w:r>
      <w:r>
        <w:rPr>
          <w:lang w:val="en-GB"/>
        </w:rPr>
        <w:t xml:space="preserve"> of a kind that is not mentioned in section 5 of the </w:t>
      </w:r>
      <w:r w:rsidRPr="008B4325">
        <w:rPr>
          <w:i/>
        </w:rPr>
        <w:t>Education Services for Overseas Students (TPS Levies) (Levy exemptions) Determination 2012 (No. 1)</w:t>
      </w:r>
      <w:r>
        <w:t>.</w:t>
      </w:r>
    </w:p>
    <w:p w:rsidR="003B00F0" w:rsidRPr="008B4325" w:rsidRDefault="003B00F0" w:rsidP="003B00F0">
      <w:pPr>
        <w:pStyle w:val="Note"/>
      </w:pPr>
      <w:r>
        <w:rPr>
          <w:i/>
        </w:rPr>
        <w:t>Note</w:t>
      </w:r>
      <w:r>
        <w:t>   When this determination commence</w:t>
      </w:r>
      <w:r w:rsidRPr="00AE1876">
        <w:t xml:space="preserve">d, </w:t>
      </w:r>
      <w:r>
        <w:t>the registered providers mentioned in that determination were</w:t>
      </w:r>
      <w:r w:rsidRPr="008B4325">
        <w:t xml:space="preserve"> Table A providers under the </w:t>
      </w:r>
      <w:r w:rsidRPr="008B4325">
        <w:rPr>
          <w:i/>
        </w:rPr>
        <w:t>Higher Education Support Act 2003</w:t>
      </w:r>
      <w:r w:rsidRPr="008B4325">
        <w:t>, Government schools and State or Territory VET institutions.</w:t>
      </w:r>
    </w:p>
    <w:p w:rsidR="003B00F0" w:rsidRDefault="003B00F0" w:rsidP="003B00F0">
      <w:pPr>
        <w:pStyle w:val="definition"/>
      </w:pPr>
      <w:proofErr w:type="gramStart"/>
      <w:r>
        <w:rPr>
          <w:b/>
          <w:i/>
        </w:rPr>
        <w:t xml:space="preserve">PRISMS </w:t>
      </w:r>
      <w:r>
        <w:t>has</w:t>
      </w:r>
      <w:proofErr w:type="gramEnd"/>
      <w:r>
        <w:t xml:space="preserve"> the same meaning as in the </w:t>
      </w:r>
      <w:r>
        <w:rPr>
          <w:i/>
        </w:rPr>
        <w:t>Education Services for Overseas Students Regulations 2001</w:t>
      </w:r>
      <w:r>
        <w:t>.</w:t>
      </w:r>
    </w:p>
    <w:p w:rsidR="00F377C5" w:rsidRDefault="00C773B5" w:rsidP="003B00F0">
      <w:pPr>
        <w:pStyle w:val="definition"/>
      </w:pPr>
      <w:proofErr w:type="gramStart"/>
      <w:r>
        <w:rPr>
          <w:b/>
          <w:i/>
        </w:rPr>
        <w:t>national</w:t>
      </w:r>
      <w:proofErr w:type="gramEnd"/>
      <w:r>
        <w:rPr>
          <w:b/>
          <w:i/>
        </w:rPr>
        <w:t xml:space="preserve"> r</w:t>
      </w:r>
      <w:r w:rsidR="00532E9C">
        <w:rPr>
          <w:b/>
          <w:i/>
        </w:rPr>
        <w:t>egistration</w:t>
      </w:r>
      <w:r>
        <w:rPr>
          <w:b/>
          <w:i/>
        </w:rPr>
        <w:t xml:space="preserve"> process</w:t>
      </w:r>
      <w:r w:rsidR="00F377C5">
        <w:rPr>
          <w:b/>
          <w:i/>
        </w:rPr>
        <w:t>,</w:t>
      </w:r>
      <w:r w:rsidR="00DC2B32">
        <w:rPr>
          <w:b/>
          <w:i/>
        </w:rPr>
        <w:t xml:space="preserve"> </w:t>
      </w:r>
      <w:r w:rsidR="00F377C5">
        <w:t xml:space="preserve">for a CRICOS provider, means the process of amalgamation of all of the provider’s registrations into one registration, as explained in item 96 of Schedule 2 to the </w:t>
      </w:r>
      <w:r w:rsidR="00F377C5">
        <w:rPr>
          <w:i/>
          <w:iCs/>
        </w:rPr>
        <w:t>Education Services for Overseas Students Legislation Amendment (Tuition Protection Service and Other Measures) Act 2012</w:t>
      </w:r>
      <w:r w:rsidR="00F377C5">
        <w:t>.</w:t>
      </w:r>
    </w:p>
    <w:p w:rsidR="003B00F0" w:rsidRPr="00AE1876" w:rsidRDefault="003B00F0" w:rsidP="003B00F0">
      <w:pPr>
        <w:pStyle w:val="definition"/>
      </w:pPr>
      <w:proofErr w:type="gramStart"/>
      <w:r>
        <w:rPr>
          <w:b/>
          <w:i/>
        </w:rPr>
        <w:t>w</w:t>
      </w:r>
      <w:r w:rsidRPr="00AE1876">
        <w:rPr>
          <w:b/>
          <w:i/>
        </w:rPr>
        <w:t>eighted</w:t>
      </w:r>
      <w:proofErr w:type="gramEnd"/>
      <w:r w:rsidRPr="00AE1876">
        <w:rPr>
          <w:b/>
          <w:i/>
        </w:rPr>
        <w:t xml:space="preserve"> late payment measure</w:t>
      </w:r>
      <w:r w:rsidR="004F5E53">
        <w:t>: see section 9</w:t>
      </w:r>
      <w:r>
        <w:t>.</w:t>
      </w:r>
    </w:p>
    <w:p w:rsidR="00E928A0" w:rsidRDefault="003B00F0" w:rsidP="00E95D65">
      <w:pPr>
        <w:pStyle w:val="Note"/>
      </w:pPr>
      <w:r>
        <w:rPr>
          <w:i/>
        </w:rPr>
        <w:t>Note</w:t>
      </w:r>
      <w:r>
        <w:t>   </w:t>
      </w:r>
      <w:proofErr w:type="gramStart"/>
      <w:r w:rsidRPr="00F20318">
        <w:rPr>
          <w:b/>
          <w:i/>
        </w:rPr>
        <w:t>Overseas student tuition fees</w:t>
      </w:r>
      <w:r>
        <w:t xml:space="preserve"> is</w:t>
      </w:r>
      <w:proofErr w:type="gramEnd"/>
      <w:r>
        <w:t xml:space="preserve"> defined in section 4 of the Act.</w:t>
      </w:r>
    </w:p>
    <w:p w:rsidR="003B00F0" w:rsidRDefault="00E95D65" w:rsidP="003B00F0">
      <w:pPr>
        <w:pStyle w:val="HR"/>
        <w:rPr>
          <w:i/>
        </w:rPr>
      </w:pPr>
      <w:r>
        <w:t>7</w:t>
      </w:r>
      <w:r>
        <w:tab/>
      </w:r>
      <w:r w:rsidR="003B00F0">
        <w:t xml:space="preserve">Meaning of </w:t>
      </w:r>
      <w:r w:rsidR="003B00F0" w:rsidRPr="00AC36B8">
        <w:rPr>
          <w:i/>
        </w:rPr>
        <w:t>growth in overseas enrolments</w:t>
      </w:r>
    </w:p>
    <w:p w:rsidR="003B00F0" w:rsidRDefault="003B00F0" w:rsidP="003B00F0">
      <w:pPr>
        <w:pStyle w:val="R1"/>
        <w:rPr>
          <w:lang w:val="en-GB"/>
        </w:rPr>
      </w:pPr>
      <w:r>
        <w:tab/>
        <w:t>(1)</w:t>
      </w:r>
      <w:r>
        <w:tab/>
        <w:t xml:space="preserve">If </w:t>
      </w:r>
      <w:r>
        <w:rPr>
          <w:lang w:val="en-GB"/>
        </w:rPr>
        <w:t>a</w:t>
      </w:r>
      <w:r w:rsidRPr="00B52AF8">
        <w:rPr>
          <w:lang w:val="en-GB"/>
        </w:rPr>
        <w:t xml:space="preserve"> </w:t>
      </w:r>
      <w:r>
        <w:t>registered provider</w:t>
      </w:r>
      <w:r w:rsidRPr="00B52AF8">
        <w:rPr>
          <w:lang w:val="en-GB"/>
        </w:rPr>
        <w:t xml:space="preserve"> had ove</w:t>
      </w:r>
      <w:r>
        <w:rPr>
          <w:lang w:val="en-GB"/>
        </w:rPr>
        <w:t xml:space="preserve">rseas student enrolments in 2011, the </w:t>
      </w:r>
      <w:r>
        <w:t xml:space="preserve">provider’s </w:t>
      </w:r>
      <w:r w:rsidRPr="00613DF7">
        <w:rPr>
          <w:b/>
          <w:i/>
          <w:lang w:val="en-GB"/>
        </w:rPr>
        <w:t>growth in overseas students</w:t>
      </w:r>
      <w:r>
        <w:rPr>
          <w:lang w:val="en-GB"/>
        </w:rPr>
        <w:t xml:space="preserve"> is worked out using the formula:</w:t>
      </w:r>
    </w:p>
    <w:p w:rsidR="003B00F0" w:rsidRPr="00F95E26" w:rsidRDefault="00152C00" w:rsidP="003B00F0">
      <w:pPr>
        <w:pStyle w:val="Formula"/>
        <w:rPr>
          <w:sz w:val="22"/>
          <w:szCs w:val="22"/>
          <w:lang w:val="en-GB"/>
        </w:rPr>
      </w:pPr>
      <m:oMathPara>
        <m:oMath>
          <m:d>
            <m:dPr>
              <m:begChr m:val="["/>
              <m:endChr m:val="]"/>
              <m:ctrlPr>
                <w:rPr>
                  <w:rFonts w:ascii="Cambria Math" w:hAnsi="Cambria Math"/>
                  <w:i/>
                  <w:sz w:val="22"/>
                  <w:szCs w:val="22"/>
                  <w:lang w:val="en-GB"/>
                </w:rPr>
              </m:ctrlPr>
            </m:dPr>
            <m:e>
              <m:f>
                <m:fPr>
                  <m:ctrlPr>
                    <w:rPr>
                      <w:rFonts w:ascii="Cambria Math" w:hAnsi="Cambria Math"/>
                      <w:i/>
                      <w:sz w:val="22"/>
                      <w:szCs w:val="22"/>
                      <w:lang w:val="en-GB"/>
                    </w:rPr>
                  </m:ctrlPr>
                </m:fPr>
                <m:num>
                  <m:r>
                    <m:rPr>
                      <m:nor/>
                    </m:rPr>
                    <w:rPr>
                      <w:sz w:val="22"/>
                      <w:szCs w:val="22"/>
                      <w:lang w:val="en-GB"/>
                    </w:rPr>
                    <m:t>Number of overseas student enrolments in 2013</m:t>
                  </m:r>
                </m:num>
                <m:den>
                  <m:r>
                    <m:rPr>
                      <m:nor/>
                    </m:rPr>
                    <w:rPr>
                      <w:sz w:val="22"/>
                      <w:szCs w:val="22"/>
                      <w:lang w:val="en-GB"/>
                    </w:rPr>
                    <m:t>Number of overseas student enrolments in 2011</m:t>
                  </m:r>
                </m:den>
              </m:f>
              <m:r>
                <w:rPr>
                  <w:rFonts w:ascii="Cambria Math"/>
                  <w:sz w:val="22"/>
                  <w:szCs w:val="22"/>
                  <w:lang w:val="en-GB"/>
                </w:rPr>
                <m:t>-</m:t>
              </m:r>
              <m:r>
                <m:rPr>
                  <m:nor/>
                </m:rPr>
                <w:rPr>
                  <w:sz w:val="22"/>
                  <w:szCs w:val="22"/>
                  <w:lang w:val="en-GB"/>
                </w:rPr>
                <m:t>1</m:t>
              </m:r>
            </m:e>
          </m:d>
        </m:oMath>
      </m:oMathPara>
    </w:p>
    <w:p w:rsid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sz w:val="24"/>
          <w:szCs w:val="24"/>
          <w:lang w:eastAsia="en-AU"/>
        </w:rPr>
        <w:t>If a registered provider did not have overseas student enrolments in 2011, but had overseas student enrolments in 2012, the provider’s growth in overseas students is worked out using the formula:</w:t>
      </w:r>
    </w:p>
    <w:p w:rsidR="00B72479" w:rsidRPr="003B00F0" w:rsidRDefault="00B72479"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p>
    <w:p w:rsidR="003B00F0" w:rsidRPr="00F95E26" w:rsidRDefault="00152C00" w:rsidP="00B72479">
      <w:pPr>
        <w:rPr>
          <w:rFonts w:ascii="Times New Roman" w:eastAsia="Times New Roman" w:hAnsi="Times New Roman" w:cs="Times New Roman"/>
          <w:lang w:val="en-GB" w:eastAsia="en-AU"/>
        </w:rPr>
      </w:pPr>
      <m:oMathPara>
        <m:oMath>
          <m:sSup>
            <m:sSupPr>
              <m:ctrlPr>
                <w:rPr>
                  <w:rFonts w:ascii="Cambria Math" w:hAnsi="Cambria Math" w:cs="Times New Roman"/>
                  <w:i/>
                  <w:lang w:val="en-GB"/>
                </w:rPr>
              </m:ctrlPr>
            </m:sSupPr>
            <m:e>
              <m:d>
                <m:dPr>
                  <m:begChr m:val="["/>
                  <m:endChr m:val="]"/>
                  <m:ctrlPr>
                    <w:rPr>
                      <w:rFonts w:ascii="Cambria Math" w:hAnsi="Cambria Math" w:cs="Times New Roman"/>
                      <w:i/>
                      <w:lang w:val="en-GB"/>
                    </w:rPr>
                  </m:ctrlPr>
                </m:dPr>
                <m:e>
                  <m:f>
                    <m:fPr>
                      <m:ctrlPr>
                        <w:rPr>
                          <w:rFonts w:ascii="Cambria Math" w:hAnsi="Cambria Math" w:cs="Times New Roman"/>
                          <w:i/>
                          <w:lang w:val="en-GB"/>
                        </w:rPr>
                      </m:ctrlPr>
                    </m:fPr>
                    <m:num>
                      <m:r>
                        <m:rPr>
                          <m:nor/>
                        </m:rPr>
                        <w:rPr>
                          <w:rFonts w:ascii="Times New Roman" w:hAnsi="Times New Roman" w:cs="Times New Roman"/>
                          <w:lang w:val="en-GB"/>
                        </w:rPr>
                        <m:t>Number of overseas student enrolments in 2013</m:t>
                      </m:r>
                    </m:num>
                    <m:den>
                      <m:r>
                        <m:rPr>
                          <m:nor/>
                        </m:rPr>
                        <w:rPr>
                          <w:rFonts w:ascii="Times New Roman" w:hAnsi="Times New Roman" w:cs="Times New Roman"/>
                          <w:noProof/>
                          <w:lang w:eastAsia="en-AU"/>
                        </w:rPr>
                        <m:t>Number</m:t>
                      </m:r>
                      <m:r>
                        <m:rPr>
                          <m:nor/>
                        </m:rPr>
                        <w:rPr>
                          <w:rFonts w:ascii="Times New Roman" w:hAnsi="Times New Roman" w:cs="Times New Roman"/>
                          <w:lang w:val="en-GB"/>
                        </w:rPr>
                        <m:t xml:space="preserve"> of overseas student enrolments in 201</m:t>
                      </m:r>
                      <m:r>
                        <m:rPr>
                          <m:nor/>
                        </m:rPr>
                        <w:rPr>
                          <w:rFonts w:ascii="Cambria Math" w:hAnsi="Times New Roman" w:cs="Times New Roman"/>
                          <w:lang w:val="en-GB"/>
                        </w:rPr>
                        <m:t>2</m:t>
                      </m:r>
                    </m:den>
                  </m:f>
                </m:e>
              </m:d>
            </m:e>
            <m:sup>
              <m:r>
                <m:rPr>
                  <m:nor/>
                </m:rPr>
                <w:rPr>
                  <w:rFonts w:ascii="Times New Roman" w:hAnsi="Times New Roman" w:cs="Times New Roman"/>
                  <w:lang w:val="en-GB"/>
                </w:rPr>
                <m:t>2</m:t>
              </m:r>
            </m:sup>
          </m:sSup>
          <m:r>
            <w:rPr>
              <w:rFonts w:ascii="Cambria Math" w:hAnsi="Cambria Math" w:cs="Times New Roman"/>
              <w:lang w:val="en-GB"/>
            </w:rPr>
            <m:t>-</m:t>
          </m:r>
          <m:r>
            <m:rPr>
              <m:nor/>
            </m:rPr>
            <w:rPr>
              <w:rFonts w:ascii="Times New Roman" w:hAnsi="Times New Roman" w:cs="Times New Roman"/>
              <w:lang w:val="en-GB"/>
            </w:rPr>
            <m:t>1</m:t>
          </m:r>
        </m:oMath>
      </m:oMathPara>
    </w:p>
    <w:p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t>(3)</w:t>
      </w:r>
      <w:r w:rsidRPr="003B00F0">
        <w:rPr>
          <w:rFonts w:ascii="Times New Roman" w:eastAsia="Times New Roman" w:hAnsi="Times New Roman" w:cs="Times New Roman"/>
          <w:sz w:val="24"/>
          <w:szCs w:val="24"/>
          <w:lang w:eastAsia="en-AU"/>
        </w:rPr>
        <w:tab/>
        <w:t xml:space="preserve">If </w:t>
      </w:r>
      <w:r w:rsidRPr="003B00F0">
        <w:rPr>
          <w:rFonts w:ascii="Times New Roman" w:eastAsia="Times New Roman" w:hAnsi="Times New Roman" w:cs="Times New Roman"/>
          <w:sz w:val="24"/>
          <w:szCs w:val="24"/>
          <w:lang w:val="en-GB" w:eastAsia="en-AU"/>
        </w:rPr>
        <w:t xml:space="preserve">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did not have ove</w:t>
      </w:r>
      <w:r w:rsidR="00F252A6">
        <w:rPr>
          <w:rFonts w:ascii="Times New Roman" w:eastAsia="Times New Roman" w:hAnsi="Times New Roman" w:cs="Times New Roman"/>
          <w:sz w:val="24"/>
          <w:szCs w:val="24"/>
          <w:lang w:val="en-GB" w:eastAsia="en-AU"/>
        </w:rPr>
        <w:t>rseas student enrolments in 2011</w:t>
      </w:r>
      <w:r w:rsidRPr="003B00F0">
        <w:rPr>
          <w:rFonts w:ascii="Times New Roman" w:eastAsia="Times New Roman" w:hAnsi="Times New Roman" w:cs="Times New Roman"/>
          <w:sz w:val="24"/>
          <w:szCs w:val="24"/>
          <w:lang w:val="en-GB" w:eastAsia="en-AU"/>
        </w:rPr>
        <w:t>, and did not have ove</w:t>
      </w:r>
      <w:r w:rsidR="00F252A6">
        <w:rPr>
          <w:rFonts w:ascii="Times New Roman" w:eastAsia="Times New Roman" w:hAnsi="Times New Roman" w:cs="Times New Roman"/>
          <w:sz w:val="24"/>
          <w:szCs w:val="24"/>
          <w:lang w:val="en-GB" w:eastAsia="en-AU"/>
        </w:rPr>
        <w:t>rseas student enrolments in 2012</w:t>
      </w:r>
      <w:r w:rsidRPr="003B00F0">
        <w:rPr>
          <w:rFonts w:ascii="Times New Roman" w:eastAsia="Times New Roman" w:hAnsi="Times New Roman" w:cs="Times New Roman"/>
          <w:sz w:val="24"/>
          <w:szCs w:val="24"/>
          <w:lang w:val="en-GB" w:eastAsia="en-AU"/>
        </w:rPr>
        <w:t xml:space="preserve">, the </w:t>
      </w:r>
      <w:r w:rsidRPr="003B00F0">
        <w:rPr>
          <w:rFonts w:ascii="Times New Roman" w:eastAsia="Times New Roman" w:hAnsi="Times New Roman" w:cs="Times New Roman"/>
          <w:sz w:val="24"/>
          <w:szCs w:val="24"/>
          <w:lang w:eastAsia="en-AU"/>
        </w:rPr>
        <w:t xml:space="preserve">provider’s </w:t>
      </w:r>
      <w:r w:rsidRPr="003B00F0">
        <w:rPr>
          <w:rFonts w:ascii="Times New Roman" w:eastAsia="Times New Roman" w:hAnsi="Times New Roman" w:cs="Times New Roman"/>
          <w:b/>
          <w:i/>
          <w:sz w:val="24"/>
          <w:szCs w:val="24"/>
          <w:lang w:val="en-GB" w:eastAsia="en-AU"/>
        </w:rPr>
        <w:t>growth in overseas students</w:t>
      </w:r>
      <w:r w:rsidRPr="003B00F0">
        <w:rPr>
          <w:rFonts w:ascii="Times New Roman" w:eastAsia="Times New Roman" w:hAnsi="Times New Roman" w:cs="Times New Roman"/>
          <w:sz w:val="24"/>
          <w:szCs w:val="24"/>
          <w:lang w:val="en-GB" w:eastAsia="en-AU"/>
        </w:rPr>
        <w:t xml:space="preserve"> is zero.</w:t>
      </w:r>
    </w:p>
    <w:p w:rsidR="003B00F0" w:rsidRPr="003B00F0" w:rsidRDefault="00762E32" w:rsidP="003B00F0">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lastRenderedPageBreak/>
        <w:t>8</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val="en-GB" w:eastAsia="en-AU"/>
        </w:rPr>
        <w:t>maximum source country concentration</w:t>
      </w:r>
    </w:p>
    <w:p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val="en-GB" w:eastAsia="en-AU"/>
        </w:rPr>
        <w:t xml:space="preserve">maximum source country concentration </w:t>
      </w:r>
      <w:r w:rsidRPr="003B00F0">
        <w:rPr>
          <w:rFonts w:ascii="Times New Roman" w:eastAsia="Times New Roman" w:hAnsi="Times New Roman" w:cs="Times New Roman"/>
          <w:sz w:val="24"/>
          <w:szCs w:val="24"/>
          <w:lang w:val="en-GB" w:eastAsia="en-AU"/>
        </w:rPr>
        <w:t xml:space="preserve">for 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is worked out using the following steps:</w:t>
      </w:r>
    </w:p>
    <w:tbl>
      <w:tblPr>
        <w:tblW w:w="0" w:type="auto"/>
        <w:tblInd w:w="964" w:type="dxa"/>
        <w:tblLook w:val="04A0" w:firstRow="1" w:lastRow="0" w:firstColumn="1" w:lastColumn="0" w:noHBand="0" w:noVBand="1"/>
      </w:tblPr>
      <w:tblGrid>
        <w:gridCol w:w="1129"/>
        <w:gridCol w:w="6436"/>
      </w:tblGrid>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 xml:space="preserve">Work out the number of the enrolments with the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in 2013 for each source country</w:t>
            </w:r>
          </w:p>
        </w:tc>
      </w:tr>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Divide the largest result for an individual country by the total number of enrolments</w:t>
            </w:r>
          </w:p>
        </w:tc>
      </w:tr>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3</w:t>
            </w:r>
          </w:p>
        </w:tc>
        <w:tc>
          <w:tcPr>
            <w:tcW w:w="6436"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Express the result as a percentage</w:t>
            </w:r>
          </w:p>
        </w:tc>
      </w:tr>
    </w:tbl>
    <w:p w:rsidR="003B00F0" w:rsidRPr="003B00F0" w:rsidRDefault="00762E32" w:rsidP="003B00F0">
      <w:pPr>
        <w:keepNext/>
        <w:keepLines/>
        <w:spacing w:before="360" w:after="0" w:line="240" w:lineRule="auto"/>
        <w:ind w:left="964" w:hanging="964"/>
        <w:rPr>
          <w:rFonts w:ascii="Arial" w:eastAsia="Times New Roman" w:hAnsi="Arial" w:cs="Times New Roman"/>
          <w:b/>
          <w:i/>
          <w:sz w:val="24"/>
          <w:szCs w:val="24"/>
          <w:lang w:eastAsia="en-AU"/>
        </w:rPr>
      </w:pPr>
      <w:r>
        <w:rPr>
          <w:rFonts w:ascii="Arial" w:eastAsia="Times New Roman" w:hAnsi="Arial" w:cs="Times New Roman"/>
          <w:b/>
          <w:sz w:val="24"/>
          <w:szCs w:val="24"/>
          <w:lang w:eastAsia="en-AU"/>
        </w:rPr>
        <w:t>9</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eastAsia="en-AU"/>
        </w:rPr>
        <w:t>weighted late payment measure</w:t>
      </w:r>
    </w:p>
    <w:p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(1)</w:t>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eastAsia="en-AU"/>
        </w:rPr>
        <w:t>weighted late payment measure</w:t>
      </w:r>
      <w:r w:rsidRPr="003B00F0">
        <w:rPr>
          <w:rFonts w:ascii="Times New Roman" w:eastAsia="Times New Roman" w:hAnsi="Times New Roman" w:cs="Times New Roman"/>
          <w:sz w:val="24"/>
          <w:szCs w:val="24"/>
          <w:lang w:eastAsia="en-AU"/>
        </w:rPr>
        <w:t xml:space="preserve"> for a registered provider is worked out </w:t>
      </w:r>
      <w:r w:rsidRPr="003B00F0">
        <w:rPr>
          <w:rFonts w:ascii="Times New Roman" w:eastAsia="Times New Roman" w:hAnsi="Times New Roman" w:cs="Times New Roman"/>
          <w:sz w:val="24"/>
          <w:szCs w:val="24"/>
          <w:lang w:val="en-GB" w:eastAsia="en-AU"/>
        </w:rPr>
        <w:t>using the following steps:</w:t>
      </w:r>
    </w:p>
    <w:tbl>
      <w:tblPr>
        <w:tblW w:w="0" w:type="auto"/>
        <w:tblInd w:w="964" w:type="dxa"/>
        <w:tblLook w:val="04A0" w:firstRow="1" w:lastRow="0" w:firstColumn="1" w:lastColumn="0" w:noHBand="0" w:noVBand="1"/>
      </w:tblPr>
      <w:tblGrid>
        <w:gridCol w:w="1129"/>
        <w:gridCol w:w="6436"/>
      </w:tblGrid>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rsidR="003B00F0" w:rsidRPr="00F95E26" w:rsidRDefault="003B00F0" w:rsidP="00F95E26">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F95E26" w:rsidRPr="00F95E26">
              <w:rPr>
                <w:rFonts w:ascii="Times New Roman" w:eastAsia="Times New Roman" w:hAnsi="Times New Roman" w:cs="Times New Roman"/>
                <w:lang w:eastAsia="en-AU"/>
              </w:rPr>
              <w:t>0.7 × [ARCDL(2013) + ETMC</w:t>
            </w:r>
            <w:r w:rsidRPr="00F95E26">
              <w:rPr>
                <w:rFonts w:ascii="Times New Roman" w:eastAsia="Times New Roman" w:hAnsi="Times New Roman" w:cs="Times New Roman"/>
                <w:lang w:eastAsia="en-AU"/>
              </w:rPr>
              <w:t>DL(201</w:t>
            </w:r>
            <w:r w:rsidR="00F95E26" w:rsidRPr="00F95E26">
              <w:rPr>
                <w:rFonts w:ascii="Times New Roman" w:eastAsia="Times New Roman" w:hAnsi="Times New Roman" w:cs="Times New Roman"/>
                <w:lang w:eastAsia="en-AU"/>
              </w:rPr>
              <w:t>3</w:t>
            </w:r>
            <w:r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r w:rsidR="00F95E26"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r w:rsidR="00F95E26" w:rsidRPr="00F95E26">
              <w:rPr>
                <w:rFonts w:ascii="Times New Roman" w:eastAsia="Times New Roman" w:hAnsi="Times New Roman" w:cs="Times New Roman"/>
                <w:lang w:eastAsia="en-AU"/>
              </w:rPr>
              <w:t>TPSDL</w:t>
            </w:r>
            <w:r w:rsidR="00F95E26">
              <w:rPr>
                <w:rFonts w:ascii="Times New Roman" w:eastAsia="Times New Roman" w:hAnsi="Times New Roman" w:cs="Times New Roman"/>
                <w:lang w:eastAsia="en-AU"/>
              </w:rPr>
              <w:t>(2013)</w:t>
            </w:r>
            <w:r w:rsidRPr="00F95E26">
              <w:rPr>
                <w:rFonts w:ascii="Times New Roman" w:eastAsia="Times New Roman" w:hAnsi="Times New Roman" w:cs="Times New Roman"/>
                <w:lang w:eastAsia="en-AU"/>
              </w:rPr>
              <w:t>]</w:t>
            </w:r>
          </w:p>
        </w:tc>
      </w:tr>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F95E26">
              <w:rPr>
                <w:rFonts w:ascii="Times New Roman" w:eastAsia="Times New Roman" w:hAnsi="Times New Roman" w:cs="Times New Roman"/>
                <w:lang w:eastAsia="en-AU"/>
              </w:rPr>
              <w:t>0.2 × [ARCDL(2012) + ETMCDL(2012</w:t>
            </w:r>
            <w:r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 TPSDL(2012</w:t>
            </w:r>
            <w:r w:rsidRPr="00F95E26">
              <w:rPr>
                <w:rFonts w:ascii="Times New Roman" w:eastAsia="Times New Roman" w:hAnsi="Times New Roman" w:cs="Times New Roman"/>
                <w:lang w:eastAsia="en-AU"/>
              </w:rPr>
              <w:t>]</w:t>
            </w:r>
          </w:p>
        </w:tc>
      </w:tr>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3</w:t>
            </w:r>
          </w:p>
        </w:tc>
        <w:tc>
          <w:tcPr>
            <w:tcW w:w="6436" w:type="dxa"/>
          </w:tcPr>
          <w:p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F95E26">
              <w:rPr>
                <w:rFonts w:ascii="Times New Roman" w:eastAsia="Times New Roman" w:hAnsi="Times New Roman" w:cs="Times New Roman"/>
                <w:lang w:eastAsia="en-AU"/>
              </w:rPr>
              <w:t>0.1 × [ARCDL(2011) + ETMCDL(2011</w:t>
            </w:r>
            <w:r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 TPSDL(2011</w:t>
            </w:r>
            <w:r w:rsidRPr="00F95E26">
              <w:rPr>
                <w:rFonts w:ascii="Times New Roman" w:eastAsia="Times New Roman" w:hAnsi="Times New Roman" w:cs="Times New Roman"/>
                <w:lang w:eastAsia="en-AU"/>
              </w:rPr>
              <w:t>]</w:t>
            </w:r>
          </w:p>
        </w:tc>
      </w:tr>
      <w:tr w:rsidR="003B00F0" w:rsidRPr="003B00F0" w:rsidTr="00F003CE">
        <w:tc>
          <w:tcPr>
            <w:tcW w:w="1129" w:type="dxa"/>
          </w:tcPr>
          <w:p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4</w:t>
            </w:r>
          </w:p>
        </w:tc>
        <w:tc>
          <w:tcPr>
            <w:tcW w:w="6436" w:type="dxa"/>
          </w:tcPr>
          <w:p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Add the results</w:t>
            </w:r>
          </w:p>
        </w:tc>
      </w:tr>
    </w:tbl>
    <w:p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t>(2)</w:t>
      </w:r>
      <w:r w:rsidRPr="003B00F0">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b/>
          <w:i/>
          <w:sz w:val="24"/>
          <w:szCs w:val="24"/>
          <w:lang w:val="en-GB" w:eastAsia="en-AU"/>
        </w:rPr>
        <w:t>ARCDL</w:t>
      </w:r>
      <w:r w:rsidRPr="003B00F0">
        <w:rPr>
          <w:rFonts w:ascii="Times New Roman" w:eastAsia="Times New Roman" w:hAnsi="Times New Roman" w:cs="Times New Roman"/>
          <w:sz w:val="24"/>
          <w:szCs w:val="24"/>
          <w:lang w:val="en-GB" w:eastAsia="en-AU"/>
        </w:rPr>
        <w:t>,</w:t>
      </w:r>
      <w:r w:rsidR="00DD52E3">
        <w:rPr>
          <w:rFonts w:ascii="Times New Roman" w:eastAsia="Times New Roman" w:hAnsi="Times New Roman" w:cs="Times New Roman"/>
          <w:sz w:val="24"/>
          <w:szCs w:val="24"/>
          <w:lang w:val="en-GB" w:eastAsia="en-AU"/>
        </w:rPr>
        <w:t xml:space="preserve"> and a year,</w:t>
      </w:r>
      <w:r w:rsidRPr="003B00F0">
        <w:rPr>
          <w:rFonts w:ascii="Times New Roman" w:eastAsia="Times New Roman" w:hAnsi="Times New Roman" w:cs="Times New Roman"/>
          <w:sz w:val="24"/>
          <w:szCs w:val="24"/>
          <w:lang w:val="en-GB" w:eastAsia="en-AU"/>
        </w:rPr>
        <w:t xml:space="preserve"> is the number of days after the due date on which the annual registration charge for that year was received. However, if the payment was received before or on the due date, </w:t>
      </w:r>
      <w:r w:rsidRPr="003B00F0">
        <w:rPr>
          <w:rFonts w:ascii="Times New Roman" w:eastAsia="Times New Roman" w:hAnsi="Times New Roman" w:cs="Times New Roman"/>
          <w:b/>
          <w:i/>
          <w:sz w:val="24"/>
          <w:szCs w:val="24"/>
          <w:lang w:val="en-GB" w:eastAsia="en-AU"/>
        </w:rPr>
        <w:t>ARCDL</w:t>
      </w:r>
      <w:r w:rsidRPr="003B00F0">
        <w:rPr>
          <w:rFonts w:ascii="Times New Roman" w:eastAsia="Times New Roman" w:hAnsi="Times New Roman" w:cs="Times New Roman"/>
          <w:sz w:val="24"/>
          <w:szCs w:val="24"/>
          <w:lang w:val="en-GB" w:eastAsia="en-AU"/>
        </w:rPr>
        <w:t xml:space="preserve"> for that year is zero.</w:t>
      </w:r>
    </w:p>
    <w:p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 xml:space="preserve">         (3) </w:t>
      </w:r>
      <w:r w:rsidRPr="003B00F0">
        <w:rPr>
          <w:rFonts w:ascii="Times New Roman" w:eastAsia="Times New Roman" w:hAnsi="Times New Roman" w:cs="Times New Roman"/>
          <w:b/>
          <w:i/>
          <w:sz w:val="24"/>
          <w:szCs w:val="24"/>
          <w:lang w:eastAsia="en-AU"/>
        </w:rPr>
        <w:t>ETMCDL</w:t>
      </w:r>
      <w:r w:rsidRPr="003B00F0">
        <w:rPr>
          <w:rFonts w:ascii="Times New Roman" w:eastAsia="Times New Roman" w:hAnsi="Times New Roman" w:cs="Times New Roman"/>
          <w:sz w:val="24"/>
          <w:szCs w:val="24"/>
          <w:lang w:eastAsia="en-AU"/>
        </w:rPr>
        <w:t>,</w:t>
      </w:r>
      <w:r w:rsidR="00DD52E3">
        <w:rPr>
          <w:rFonts w:ascii="Times New Roman" w:eastAsia="Times New Roman" w:hAnsi="Times New Roman" w:cs="Times New Roman"/>
          <w:sz w:val="24"/>
          <w:szCs w:val="24"/>
          <w:lang w:eastAsia="en-AU"/>
        </w:rPr>
        <w:t xml:space="preserve"> and a year,</w:t>
      </w:r>
      <w:r w:rsidRPr="003B00F0">
        <w:rPr>
          <w:rFonts w:ascii="Times New Roman" w:eastAsia="Times New Roman" w:hAnsi="Times New Roman" w:cs="Times New Roman"/>
          <w:sz w:val="24"/>
          <w:szCs w:val="24"/>
          <w:lang w:eastAsia="en-AU"/>
        </w:rPr>
        <w:t xml:space="preserve"> is the number of days after the due date on which the </w:t>
      </w:r>
      <w:r w:rsidR="00F95E26">
        <w:rPr>
          <w:rFonts w:ascii="Times New Roman" w:eastAsia="Times New Roman" w:hAnsi="Times New Roman" w:cs="Times New Roman"/>
          <w:sz w:val="24"/>
          <w:szCs w:val="24"/>
          <w:lang w:eastAsia="en-AU"/>
        </w:rPr>
        <w:t xml:space="preserve">entry to market </w:t>
      </w:r>
      <w:r w:rsidRPr="003B00F0">
        <w:rPr>
          <w:rFonts w:ascii="Times New Roman" w:eastAsia="Times New Roman" w:hAnsi="Times New Roman" w:cs="Times New Roman"/>
          <w:sz w:val="24"/>
          <w:szCs w:val="24"/>
          <w:lang w:eastAsia="en-AU"/>
        </w:rPr>
        <w:t xml:space="preserve">charge for that year was received. However, if the payment was received before or on the due date, </w:t>
      </w:r>
      <w:r w:rsidRPr="003B00F0">
        <w:rPr>
          <w:rFonts w:ascii="Times New Roman" w:eastAsia="Times New Roman" w:hAnsi="Times New Roman" w:cs="Times New Roman"/>
          <w:b/>
          <w:i/>
          <w:sz w:val="24"/>
          <w:szCs w:val="24"/>
          <w:lang w:eastAsia="en-AU"/>
        </w:rPr>
        <w:t>ETMCDL</w:t>
      </w:r>
      <w:r w:rsidRPr="003B00F0">
        <w:rPr>
          <w:rFonts w:ascii="Times New Roman" w:eastAsia="Times New Roman" w:hAnsi="Times New Roman" w:cs="Times New Roman"/>
          <w:sz w:val="24"/>
          <w:szCs w:val="24"/>
          <w:lang w:eastAsia="en-AU"/>
        </w:rPr>
        <w:t xml:space="preserve"> for that year is zero.</w:t>
      </w:r>
    </w:p>
    <w:p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ab/>
        <w:t>(4)</w:t>
      </w:r>
      <w:r w:rsidRPr="003B00F0">
        <w:rPr>
          <w:rFonts w:ascii="Times New Roman" w:eastAsia="Times New Roman" w:hAnsi="Times New Roman" w:cs="Times New Roman"/>
          <w:sz w:val="24"/>
          <w:szCs w:val="24"/>
          <w:lang w:val="en-GB" w:eastAsia="en-AU"/>
        </w:rPr>
        <w:tab/>
      </w:r>
      <w:r w:rsidRPr="003B00F0">
        <w:rPr>
          <w:rFonts w:ascii="Times New Roman" w:eastAsia="Times New Roman" w:hAnsi="Times New Roman" w:cs="Times New Roman"/>
          <w:b/>
          <w:i/>
          <w:sz w:val="24"/>
          <w:szCs w:val="24"/>
          <w:lang w:val="en-GB" w:eastAsia="en-AU"/>
        </w:rPr>
        <w:t>TPSLDL</w:t>
      </w:r>
      <w:r w:rsidRPr="003B00F0">
        <w:rPr>
          <w:rFonts w:ascii="Times New Roman" w:eastAsia="Times New Roman" w:hAnsi="Times New Roman" w:cs="Times New Roman"/>
          <w:sz w:val="24"/>
          <w:szCs w:val="24"/>
          <w:lang w:val="en-GB" w:eastAsia="en-AU"/>
        </w:rPr>
        <w:t xml:space="preserve">, </w:t>
      </w:r>
      <w:r w:rsidR="00DD52E3">
        <w:rPr>
          <w:rFonts w:ascii="Times New Roman" w:eastAsia="Times New Roman" w:hAnsi="Times New Roman" w:cs="Times New Roman"/>
          <w:sz w:val="24"/>
          <w:szCs w:val="24"/>
          <w:lang w:val="en-GB" w:eastAsia="en-AU"/>
        </w:rPr>
        <w:t xml:space="preserve">and a year, </w:t>
      </w:r>
      <w:r w:rsidRPr="003B00F0">
        <w:rPr>
          <w:rFonts w:ascii="Times New Roman" w:eastAsia="Times New Roman" w:hAnsi="Times New Roman" w:cs="Times New Roman"/>
          <w:sz w:val="24"/>
          <w:szCs w:val="24"/>
          <w:lang w:val="en-GB" w:eastAsia="en-AU"/>
        </w:rPr>
        <w:t xml:space="preserve">is the number of days after the due date on which the TPS Levy payable for that year was received. However, if the TPS Levy was received the before or on the due date, </w:t>
      </w:r>
      <w:r w:rsidRPr="003B00F0">
        <w:rPr>
          <w:rFonts w:ascii="Times New Roman" w:eastAsia="Times New Roman" w:hAnsi="Times New Roman" w:cs="Times New Roman"/>
          <w:b/>
          <w:i/>
          <w:sz w:val="24"/>
          <w:szCs w:val="24"/>
          <w:lang w:val="en-GB" w:eastAsia="en-AU"/>
        </w:rPr>
        <w:t>AFDL</w:t>
      </w:r>
      <w:r w:rsidRPr="003B00F0">
        <w:rPr>
          <w:rFonts w:ascii="Times New Roman" w:eastAsia="Times New Roman" w:hAnsi="Times New Roman" w:cs="Times New Roman"/>
          <w:sz w:val="24"/>
          <w:szCs w:val="24"/>
          <w:lang w:val="en-GB" w:eastAsia="en-AU"/>
        </w:rPr>
        <w:t xml:space="preserve"> for the year is zero.</w:t>
      </w:r>
    </w:p>
    <w:p w:rsidR="00F064DA" w:rsidRPr="00F064DA" w:rsidRDefault="00E95D65"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10</w:t>
      </w:r>
      <w:r>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Risk rated premium component</w:t>
      </w:r>
    </w:p>
    <w:p w:rsidR="00F064DA" w:rsidRPr="00F064DA"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(1)</w:t>
      </w:r>
      <w:r w:rsidRPr="00F064DA">
        <w:rPr>
          <w:rFonts w:ascii="Times New Roman" w:eastAsia="Times New Roman" w:hAnsi="Times New Roman" w:cs="Times New Roman"/>
          <w:sz w:val="24"/>
          <w:szCs w:val="24"/>
          <w:lang w:eastAsia="en-AU"/>
        </w:rPr>
        <w:tab/>
        <w:t>For paragraph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a) of the Act</w:t>
      </w:r>
      <w:r w:rsidRPr="00CA2E96">
        <w:rPr>
          <w:rFonts w:ascii="Times New Roman" w:eastAsia="Times New Roman" w:hAnsi="Times New Roman" w:cs="Times New Roman"/>
          <w:sz w:val="24"/>
          <w:szCs w:val="24"/>
          <w:lang w:eastAsia="en-AU"/>
        </w:rPr>
        <w:t>, the</w:t>
      </w:r>
      <w:r w:rsidR="00CA2E96" w:rsidRPr="00CA2E96">
        <w:rPr>
          <w:rFonts w:ascii="Times New Roman" w:eastAsia="Times New Roman" w:hAnsi="Times New Roman" w:cs="Times New Roman"/>
          <w:sz w:val="24"/>
          <w:szCs w:val="24"/>
          <w:lang w:eastAsia="en-AU"/>
        </w:rPr>
        <w:t xml:space="preserve"> specified percentage</w:t>
      </w:r>
      <w:r w:rsidR="00CA2E96">
        <w:rPr>
          <w:rFonts w:ascii="Times New Roman" w:eastAsia="Times New Roman" w:hAnsi="Times New Roman" w:cs="Times New Roman"/>
          <w:sz w:val="24"/>
          <w:szCs w:val="24"/>
          <w:lang w:eastAsia="en-AU"/>
        </w:rPr>
        <w:t xml:space="preserve"> rate</w:t>
      </w:r>
      <w:r w:rsidR="00CA2E96" w:rsidRPr="00CA2E96">
        <w:rPr>
          <w:rFonts w:ascii="Times New Roman" w:eastAsia="Times New Roman" w:hAnsi="Times New Roman" w:cs="Times New Roman"/>
          <w:sz w:val="24"/>
          <w:szCs w:val="24"/>
          <w:lang w:eastAsia="en-AU"/>
        </w:rPr>
        <w:t xml:space="preserve"> for 2014</w:t>
      </w:r>
      <w:r w:rsidRPr="00CA2E96">
        <w:rPr>
          <w:rFonts w:ascii="Times New Roman" w:eastAsia="Times New Roman" w:hAnsi="Times New Roman" w:cs="Times New Roman"/>
          <w:sz w:val="24"/>
          <w:szCs w:val="24"/>
          <w:lang w:eastAsia="en-AU"/>
        </w:rPr>
        <w:t xml:space="preserve"> to which subsection 9(2) of the Act relates is 0.155%.</w:t>
      </w:r>
    </w:p>
    <w:p w:rsidR="00F064DA" w:rsidRPr="00F064DA" w:rsidRDefault="00F064DA" w:rsidP="00F064DA">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(2)</w:t>
      </w:r>
      <w:r w:rsidRPr="00F064DA">
        <w:rPr>
          <w:rFonts w:ascii="Times New Roman" w:eastAsia="Times New Roman" w:hAnsi="Times New Roman" w:cs="Times New Roman"/>
          <w:sz w:val="24"/>
          <w:szCs w:val="24"/>
          <w:lang w:eastAsia="en-AU"/>
        </w:rPr>
        <w:tab/>
        <w:t>For paragraphs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b) and (c) of the Act, the table sets out:</w:t>
      </w:r>
    </w:p>
    <w:p w:rsidR="00F064DA" w:rsidRPr="00F064DA" w:rsidRDefault="00F064DA" w:rsidP="00F064DA">
      <w:pPr>
        <w:keepLines/>
        <w:tabs>
          <w:tab w:val="right" w:pos="1191"/>
        </w:tabs>
        <w:spacing w:before="60" w:after="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(a)</w:t>
      </w:r>
      <w:r w:rsidRPr="00F064DA">
        <w:rPr>
          <w:rFonts w:ascii="Times New Roman" w:eastAsia="Times New Roman" w:hAnsi="Times New Roman" w:cs="Times New Roman"/>
          <w:sz w:val="24"/>
          <w:szCs w:val="24"/>
          <w:lang w:eastAsia="en-AU"/>
        </w:rPr>
        <w:tab/>
        <w:t>risk factors that reflect the risk of calls being made on the OSTF in respect of registered providers with that factor or those factors; and</w:t>
      </w:r>
    </w:p>
    <w:p w:rsidR="00F064DA" w:rsidRPr="00F064DA" w:rsidRDefault="00F064DA" w:rsidP="00F064DA">
      <w:pPr>
        <w:keepLines/>
        <w:tabs>
          <w:tab w:val="right" w:pos="1191"/>
        </w:tabs>
        <w:spacing w:before="60" w:after="12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(b)</w:t>
      </w:r>
      <w:r w:rsidRPr="00F064DA">
        <w:rPr>
          <w:rFonts w:ascii="Times New Roman" w:eastAsia="Times New Roman" w:hAnsi="Times New Roman" w:cs="Times New Roman"/>
          <w:sz w:val="24"/>
          <w:szCs w:val="24"/>
          <w:lang w:eastAsia="en-AU"/>
        </w:rPr>
        <w:tab/>
      </w:r>
      <w:proofErr w:type="gramStart"/>
      <w:r w:rsidRPr="00F064DA">
        <w:rPr>
          <w:rFonts w:ascii="Times New Roman" w:eastAsia="Times New Roman" w:hAnsi="Times New Roman" w:cs="Times New Roman"/>
          <w:sz w:val="24"/>
          <w:szCs w:val="24"/>
          <w:lang w:eastAsia="en-AU"/>
        </w:rPr>
        <w:t>for</w:t>
      </w:r>
      <w:proofErr w:type="gramEnd"/>
      <w:r w:rsidRPr="00F064DA">
        <w:rPr>
          <w:rFonts w:ascii="Times New Roman" w:eastAsia="Times New Roman" w:hAnsi="Times New Roman" w:cs="Times New Roman"/>
          <w:sz w:val="24"/>
          <w:szCs w:val="24"/>
          <w:lang w:eastAsia="en-AU"/>
        </w:rPr>
        <w:t xml:space="preserve"> each risk factor, the factor by which the specified percentage for that year is multiplied.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268"/>
        <w:gridCol w:w="2976"/>
        <w:gridCol w:w="1050"/>
      </w:tblGrid>
      <w:tr w:rsidR="00F064DA" w:rsidRPr="00F064DA" w:rsidTr="00F003CE">
        <w:trPr>
          <w:tblHeader/>
        </w:trPr>
        <w:tc>
          <w:tcPr>
            <w:tcW w:w="709" w:type="dxa"/>
            <w:tcBorders>
              <w:top w:val="nil"/>
              <w:left w:val="nil"/>
              <w:bottom w:val="single" w:sz="4" w:space="0" w:color="auto"/>
              <w:right w:val="nil"/>
            </w:tcBorders>
          </w:tcPr>
          <w:p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lastRenderedPageBreak/>
              <w:t>Item</w:t>
            </w:r>
          </w:p>
        </w:tc>
        <w:tc>
          <w:tcPr>
            <w:tcW w:w="1418" w:type="dxa"/>
            <w:tcBorders>
              <w:top w:val="nil"/>
              <w:left w:val="nil"/>
              <w:bottom w:val="single" w:sz="4" w:space="0" w:color="auto"/>
              <w:right w:val="nil"/>
            </w:tcBorders>
          </w:tcPr>
          <w:p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w:t>
            </w:r>
          </w:p>
        </w:tc>
        <w:tc>
          <w:tcPr>
            <w:tcW w:w="2268" w:type="dxa"/>
            <w:tcBorders>
              <w:top w:val="nil"/>
              <w:left w:val="nil"/>
              <w:bottom w:val="single" w:sz="4" w:space="0" w:color="auto"/>
              <w:right w:val="nil"/>
            </w:tcBorders>
          </w:tcPr>
          <w:p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 applies to</w:t>
            </w:r>
          </w:p>
        </w:tc>
        <w:tc>
          <w:tcPr>
            <w:tcW w:w="2976" w:type="dxa"/>
            <w:tcBorders>
              <w:top w:val="nil"/>
              <w:left w:val="nil"/>
              <w:bottom w:val="single" w:sz="4" w:space="0" w:color="auto"/>
              <w:right w:val="nil"/>
            </w:tcBorders>
          </w:tcPr>
          <w:p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Category</w:t>
            </w:r>
          </w:p>
        </w:tc>
        <w:tc>
          <w:tcPr>
            <w:tcW w:w="1050" w:type="dxa"/>
            <w:tcBorders>
              <w:top w:val="nil"/>
              <w:left w:val="nil"/>
              <w:bottom w:val="single" w:sz="4" w:space="0" w:color="auto"/>
              <w:right w:val="nil"/>
            </w:tcBorders>
          </w:tcPr>
          <w:p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Factor</w:t>
            </w:r>
          </w:p>
        </w:tc>
      </w:tr>
      <w:tr w:rsidR="00F064DA" w:rsidRPr="00F064DA" w:rsidTr="00F003CE">
        <w:tc>
          <w:tcPr>
            <w:tcW w:w="709" w:type="dxa"/>
            <w:tcBorders>
              <w:top w:val="single" w:sz="4" w:space="0" w:color="auto"/>
              <w:left w:val="nil"/>
              <w:bottom w:val="nil"/>
              <w:right w:val="nil"/>
            </w:tcBorders>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w:t>
            </w:r>
          </w:p>
        </w:tc>
        <w:tc>
          <w:tcPr>
            <w:tcW w:w="1418" w:type="dxa"/>
            <w:tcBorders>
              <w:top w:val="single" w:sz="4" w:space="0" w:color="auto"/>
              <w:left w:val="nil"/>
              <w:bottom w:val="nil"/>
              <w:right w:val="nil"/>
            </w:tcBorders>
          </w:tcPr>
          <w:p w:rsidR="00F064DA" w:rsidRPr="00F064DA" w:rsidRDefault="00E95D65"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P</w:t>
            </w:r>
            <w:r w:rsidR="00F064DA" w:rsidRPr="00F064DA">
              <w:rPr>
                <w:rFonts w:ascii="Times New Roman" w:eastAsia="Times New Roman" w:hAnsi="Times New Roman" w:cs="Times New Roman"/>
                <w:szCs w:val="24"/>
                <w:lang w:eastAsia="en-AU"/>
              </w:rPr>
              <w:t>ayment</w:t>
            </w:r>
            <w:r>
              <w:rPr>
                <w:rFonts w:ascii="Times New Roman" w:eastAsia="Times New Roman" w:hAnsi="Times New Roman" w:cs="Times New Roman"/>
                <w:szCs w:val="24"/>
                <w:lang w:eastAsia="en-AU"/>
              </w:rPr>
              <w:t xml:space="preserve"> in arrears</w:t>
            </w:r>
          </w:p>
        </w:tc>
        <w:tc>
          <w:tcPr>
            <w:tcW w:w="2268" w:type="dxa"/>
            <w:tcBorders>
              <w:top w:val="single" w:sz="4" w:space="0" w:color="auto"/>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All non-exempt providers</w:t>
            </w:r>
          </w:p>
        </w:tc>
        <w:tc>
          <w:tcPr>
            <w:tcW w:w="2976" w:type="dxa"/>
            <w:tcBorders>
              <w:top w:val="single" w:sz="4" w:space="0" w:color="auto"/>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Tuition fees received after full duration of course for all registered courses</w:t>
            </w:r>
          </w:p>
        </w:tc>
        <w:tc>
          <w:tcPr>
            <w:tcW w:w="1050" w:type="dxa"/>
            <w:tcBorders>
              <w:top w:val="single" w:sz="4" w:space="0" w:color="auto"/>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0.2</w:t>
            </w:r>
          </w:p>
        </w:tc>
      </w:tr>
      <w:tr w:rsidR="00F064DA" w:rsidRPr="00F064DA" w:rsidTr="00F003CE">
        <w:tc>
          <w:tcPr>
            <w:tcW w:w="709" w:type="dxa"/>
            <w:tcBorders>
              <w:top w:val="nil"/>
              <w:left w:val="nil"/>
              <w:bottom w:val="nil"/>
              <w:right w:val="nil"/>
            </w:tcBorders>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rsid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Some tuition fees received in advance of full course duration</w:t>
            </w:r>
          </w:p>
          <w:p w:rsidR="000E7139" w:rsidRPr="00F064DA" w:rsidRDefault="000E7139"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w:t>
            </w:r>
          </w:p>
        </w:tc>
      </w:tr>
      <w:tr w:rsidR="00F064DA" w:rsidRPr="00F064DA" w:rsidTr="00F003CE">
        <w:tc>
          <w:tcPr>
            <w:tcW w:w="709" w:type="dxa"/>
            <w:tcBorders>
              <w:top w:val="nil"/>
              <w:left w:val="nil"/>
              <w:bottom w:val="nil"/>
              <w:right w:val="nil"/>
            </w:tcBorders>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w:t>
            </w:r>
          </w:p>
        </w:tc>
        <w:tc>
          <w:tcPr>
            <w:tcW w:w="141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Length of operation</w:t>
            </w:r>
          </w:p>
        </w:tc>
        <w:tc>
          <w:tcPr>
            <w:tcW w:w="226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 receive at least part of their tuition fees in advance of delivery of the course</w:t>
            </w:r>
          </w:p>
        </w:tc>
        <w:tc>
          <w:tcPr>
            <w:tcW w:w="2976"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one year</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One year to less than 2 years</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 years to less than 3 years</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 years to less than 5 years</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5 years or more</w:t>
            </w:r>
          </w:p>
        </w:tc>
        <w:tc>
          <w:tcPr>
            <w:tcW w:w="1050" w:type="dxa"/>
            <w:tcBorders>
              <w:top w:val="nil"/>
              <w:left w:val="nil"/>
              <w:bottom w:val="nil"/>
              <w:right w:val="nil"/>
            </w:tcBorders>
          </w:tcPr>
          <w:p w:rsidR="00F064DA" w:rsidRPr="00F064DA" w:rsidRDefault="00790AB1"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2.</w:t>
            </w:r>
            <w:r w:rsidR="00EB6B87">
              <w:rPr>
                <w:rFonts w:ascii="Times New Roman" w:eastAsia="Times New Roman" w:hAnsi="Times New Roman" w:cs="Times New Roman"/>
                <w:szCs w:val="24"/>
                <w:lang w:eastAsia="en-AU"/>
              </w:rPr>
              <w:t>0</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1.5</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0.5</w:t>
            </w:r>
          </w:p>
          <w:p w:rsid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w:t>
            </w:r>
          </w:p>
          <w:p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r>
      <w:tr w:rsidR="00F064DA" w:rsidRPr="00F064DA" w:rsidTr="00F003CE">
        <w:tc>
          <w:tcPr>
            <w:tcW w:w="709" w:type="dxa"/>
            <w:tcBorders>
              <w:top w:val="nil"/>
              <w:left w:val="nil"/>
              <w:bottom w:val="nil"/>
              <w:right w:val="nil"/>
            </w:tcBorders>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w:t>
            </w:r>
          </w:p>
        </w:tc>
        <w:tc>
          <w:tcPr>
            <w:tcW w:w="141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Growth in overseas student enrolments</w:t>
            </w:r>
          </w:p>
        </w:tc>
        <w:tc>
          <w:tcPr>
            <w:tcW w:w="226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w:t>
            </w:r>
          </w:p>
          <w:p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(a)</w:t>
            </w:r>
            <w:r w:rsidRPr="00F064DA">
              <w:rPr>
                <w:rFonts w:ascii="Times New Roman" w:eastAsia="Times New Roman" w:hAnsi="Times New Roman" w:cs="Times New Roman"/>
                <w:szCs w:val="24"/>
                <w:lang w:eastAsia="en-AU"/>
              </w:rPr>
              <w:tab/>
              <w:t>receive at least part of their tuition fees in advance of delivery of the course; and</w:t>
            </w:r>
          </w:p>
        </w:tc>
        <w:tc>
          <w:tcPr>
            <w:tcW w:w="2976"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60% or more</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30% to less than 60%</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 to less than 30%</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10%</w:t>
            </w:r>
          </w:p>
        </w:tc>
        <w:tc>
          <w:tcPr>
            <w:tcW w:w="1050" w:type="dxa"/>
            <w:tcBorders>
              <w:top w:val="nil"/>
              <w:left w:val="nil"/>
              <w:bottom w:val="nil"/>
              <w:right w:val="nil"/>
            </w:tcBorders>
          </w:tcPr>
          <w:p w:rsidR="00F064DA" w:rsidRPr="00F064DA" w:rsidRDefault="00D379A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2.4</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0.9</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0.3</w:t>
            </w:r>
          </w:p>
          <w:p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0.0</w:t>
            </w:r>
          </w:p>
        </w:tc>
      </w:tr>
      <w:tr w:rsidR="00F064DA" w:rsidRPr="00F064DA" w:rsidTr="00F003CE">
        <w:tc>
          <w:tcPr>
            <w:tcW w:w="709" w:type="dxa"/>
            <w:tcBorders>
              <w:top w:val="nil"/>
              <w:left w:val="nil"/>
              <w:bottom w:val="nil"/>
              <w:right w:val="nil"/>
            </w:tcBorders>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(b)</w:t>
            </w:r>
            <w:r w:rsidRPr="00F064DA">
              <w:rPr>
                <w:rFonts w:ascii="Times New Roman" w:eastAsia="Times New Roman" w:hAnsi="Times New Roman" w:cs="Times New Roman"/>
                <w:szCs w:val="24"/>
                <w:lang w:eastAsia="en-AU"/>
              </w:rPr>
              <w:tab/>
              <w:t>have a length of operation of 5 years or more; and</w:t>
            </w:r>
          </w:p>
        </w:tc>
        <w:tc>
          <w:tcPr>
            <w:tcW w:w="2976"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F064DA" w:rsidRPr="00F064DA" w:rsidTr="00F0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Pr>
          <w:p w:rsid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(c)</w:t>
            </w:r>
            <w:r w:rsidRPr="00F064DA">
              <w:rPr>
                <w:rFonts w:ascii="Times New Roman" w:eastAsia="Times New Roman" w:hAnsi="Times New Roman" w:cs="Times New Roman"/>
                <w:szCs w:val="24"/>
                <w:lang w:eastAsia="en-AU"/>
              </w:rPr>
              <w:tab/>
              <w:t>had at least 20 enrolments,</w:t>
            </w:r>
            <w:r w:rsidR="00D379A2">
              <w:rPr>
                <w:rFonts w:ascii="Times New Roman" w:eastAsia="Times New Roman" w:hAnsi="Times New Roman" w:cs="Times New Roman"/>
                <w:szCs w:val="24"/>
                <w:lang w:eastAsia="en-AU"/>
              </w:rPr>
              <w:t xml:space="preserve"> or $4</w:t>
            </w:r>
            <w:r w:rsidRPr="00F064DA">
              <w:rPr>
                <w:rFonts w:ascii="Times New Roman" w:eastAsia="Times New Roman" w:hAnsi="Times New Roman" w:cs="Times New Roman"/>
                <w:szCs w:val="24"/>
                <w:lang w:eastAsia="en-AU"/>
              </w:rPr>
              <w:t>00,00</w:t>
            </w:r>
            <w:r w:rsidR="007B216D">
              <w:rPr>
                <w:rFonts w:ascii="Times New Roman" w:eastAsia="Times New Roman" w:hAnsi="Times New Roman" w:cs="Times New Roman"/>
                <w:szCs w:val="24"/>
                <w:lang w:eastAsia="en-AU"/>
              </w:rPr>
              <w:t>0 in tuition fee income, in 2013</w:t>
            </w:r>
          </w:p>
          <w:p w:rsidR="00EB6B87" w:rsidRPr="00F064DA" w:rsidRDefault="00EB6B87" w:rsidP="00EB6B87">
            <w:pPr>
              <w:tabs>
                <w:tab w:val="right" w:pos="408"/>
              </w:tabs>
              <w:spacing w:after="60" w:line="240" w:lineRule="exact"/>
              <w:rPr>
                <w:rFonts w:ascii="Times New Roman" w:eastAsia="Times New Roman" w:hAnsi="Times New Roman" w:cs="Times New Roman"/>
                <w:szCs w:val="24"/>
                <w:lang w:eastAsia="en-AU"/>
              </w:rPr>
            </w:pPr>
          </w:p>
        </w:tc>
        <w:tc>
          <w:tcPr>
            <w:tcW w:w="2976" w:type="dxa"/>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Pr>
          <w:p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EB6B87" w:rsidRPr="00F064DA"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EB6B87" w:rsidRDefault="00EB6B87" w:rsidP="004C34C4">
            <w:pPr>
              <w:pStyle w:val="TableText"/>
              <w:keepNext/>
              <w:tabs>
                <w:tab w:val="right" w:pos="283"/>
              </w:tabs>
            </w:pPr>
            <w:r>
              <w:t>4</w:t>
            </w:r>
          </w:p>
        </w:tc>
        <w:tc>
          <w:tcPr>
            <w:tcW w:w="1418" w:type="dxa"/>
          </w:tcPr>
          <w:p w:rsidR="00EB6B87" w:rsidRDefault="00EB6B87" w:rsidP="004C34C4">
            <w:pPr>
              <w:pStyle w:val="TableText"/>
              <w:keepNext/>
            </w:pPr>
            <w:r w:rsidRPr="0078235E">
              <w:t>Maximum overseas source country concentration</w:t>
            </w:r>
          </w:p>
        </w:tc>
        <w:tc>
          <w:tcPr>
            <w:tcW w:w="2268" w:type="dxa"/>
          </w:tcPr>
          <w:p w:rsidR="00EB6B87" w:rsidRDefault="00EB6B87" w:rsidP="004C34C4">
            <w:pPr>
              <w:pStyle w:val="TableP1a"/>
            </w:pPr>
            <w:r>
              <w:t>Non-exempt providers who:</w:t>
            </w:r>
          </w:p>
          <w:p w:rsidR="00EB6B87" w:rsidRDefault="00EB6B87" w:rsidP="004C34C4">
            <w:pPr>
              <w:pStyle w:val="TableP1a"/>
            </w:pPr>
            <w:r>
              <w:tab/>
              <w:t>(a)</w:t>
            </w:r>
            <w:r>
              <w:tab/>
            </w:r>
            <w:r w:rsidRPr="0078235E">
              <w:t>receive at least part of their tuition fees in advance of delivery of the course</w:t>
            </w:r>
            <w:r>
              <w:t>; and</w:t>
            </w:r>
          </w:p>
        </w:tc>
        <w:tc>
          <w:tcPr>
            <w:tcW w:w="2976" w:type="dxa"/>
          </w:tcPr>
          <w:p w:rsidR="00EB6B87" w:rsidRPr="0078235E" w:rsidRDefault="00EB6B87" w:rsidP="004C34C4">
            <w:pPr>
              <w:pStyle w:val="TableText"/>
              <w:keepNext/>
            </w:pPr>
            <w:r w:rsidRPr="0078235E">
              <w:t>80% or more</w:t>
            </w:r>
          </w:p>
          <w:p w:rsidR="00EB6B87" w:rsidRPr="0078235E" w:rsidRDefault="00EB6B87" w:rsidP="004C34C4">
            <w:pPr>
              <w:pStyle w:val="TableText"/>
              <w:keepNext/>
            </w:pPr>
            <w:r w:rsidRPr="0078235E">
              <w:t>50% to less than 80%</w:t>
            </w:r>
          </w:p>
          <w:p w:rsidR="00EB6B87" w:rsidRPr="0078235E" w:rsidRDefault="00EB6B87" w:rsidP="004C34C4">
            <w:pPr>
              <w:pStyle w:val="TableText"/>
              <w:keepNext/>
            </w:pPr>
            <w:r w:rsidRPr="0078235E">
              <w:t>25% to less than 50%</w:t>
            </w:r>
          </w:p>
          <w:p w:rsidR="00EB6B87" w:rsidRDefault="00EB6B87" w:rsidP="004C34C4">
            <w:pPr>
              <w:pStyle w:val="TableText"/>
              <w:keepNext/>
            </w:pPr>
            <w:r w:rsidRPr="0078235E">
              <w:t>less than 25%</w:t>
            </w:r>
          </w:p>
        </w:tc>
        <w:tc>
          <w:tcPr>
            <w:tcW w:w="1050" w:type="dxa"/>
          </w:tcPr>
          <w:p w:rsidR="00EB6B87" w:rsidRPr="0078235E" w:rsidRDefault="00EB6B87" w:rsidP="004C34C4">
            <w:pPr>
              <w:pStyle w:val="TableText"/>
              <w:keepNext/>
            </w:pPr>
            <w:r>
              <w:t>2.4</w:t>
            </w:r>
          </w:p>
          <w:p w:rsidR="00EB6B87" w:rsidRPr="0078235E" w:rsidRDefault="00EB6B87" w:rsidP="004C34C4">
            <w:pPr>
              <w:pStyle w:val="TableText"/>
              <w:keepNext/>
            </w:pPr>
            <w:r w:rsidRPr="0078235E">
              <w:t>0.6</w:t>
            </w:r>
          </w:p>
          <w:p w:rsidR="00EB6B87" w:rsidRPr="0078235E" w:rsidRDefault="00EB6B87" w:rsidP="004C34C4">
            <w:pPr>
              <w:pStyle w:val="TableText"/>
              <w:keepNext/>
            </w:pPr>
            <w:r w:rsidRPr="0078235E">
              <w:t>0.3</w:t>
            </w:r>
          </w:p>
          <w:p w:rsidR="00EB6B87" w:rsidRDefault="00EB6B87" w:rsidP="004C34C4">
            <w:pPr>
              <w:pStyle w:val="TableText"/>
              <w:keepNext/>
            </w:pPr>
            <w:r w:rsidRPr="0078235E">
              <w:t>0.0</w:t>
            </w:r>
          </w:p>
        </w:tc>
      </w:tr>
      <w:tr w:rsidR="00EB6B87" w:rsidRPr="00F064DA"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EB6B87" w:rsidRDefault="00EB6B87" w:rsidP="004C34C4">
            <w:pPr>
              <w:pStyle w:val="TableText"/>
              <w:tabs>
                <w:tab w:val="right" w:pos="283"/>
              </w:tabs>
            </w:pPr>
          </w:p>
        </w:tc>
        <w:tc>
          <w:tcPr>
            <w:tcW w:w="1418" w:type="dxa"/>
          </w:tcPr>
          <w:p w:rsidR="00EB6B87" w:rsidRDefault="00EB6B87" w:rsidP="004C34C4">
            <w:pPr>
              <w:pStyle w:val="TableText"/>
            </w:pPr>
          </w:p>
        </w:tc>
        <w:tc>
          <w:tcPr>
            <w:tcW w:w="2268" w:type="dxa"/>
          </w:tcPr>
          <w:p w:rsidR="00EB6B87" w:rsidRDefault="00EB6B87" w:rsidP="004C34C4">
            <w:pPr>
              <w:pStyle w:val="TableP1a"/>
            </w:pPr>
            <w:r>
              <w:tab/>
              <w:t>(b)</w:t>
            </w:r>
            <w:r>
              <w:tab/>
            </w:r>
            <w:r w:rsidRPr="0078235E">
              <w:t>had at least 20 enrolments</w:t>
            </w:r>
            <w:r>
              <w:t>,</w:t>
            </w:r>
            <w:r w:rsidR="007B216D">
              <w:t xml:space="preserve"> or $4</w:t>
            </w:r>
            <w:r w:rsidRPr="0078235E">
              <w:t>00,000 in tuition fee income</w:t>
            </w:r>
            <w:r>
              <w:t>,</w:t>
            </w:r>
            <w:r w:rsidR="007B216D">
              <w:t xml:space="preserve"> in 2013</w:t>
            </w:r>
          </w:p>
        </w:tc>
        <w:tc>
          <w:tcPr>
            <w:tcW w:w="2976" w:type="dxa"/>
          </w:tcPr>
          <w:p w:rsidR="00EB6B87" w:rsidRDefault="00EB6B87" w:rsidP="004C34C4">
            <w:pPr>
              <w:pStyle w:val="TableText"/>
            </w:pPr>
          </w:p>
        </w:tc>
        <w:tc>
          <w:tcPr>
            <w:tcW w:w="1050" w:type="dxa"/>
          </w:tcPr>
          <w:p w:rsidR="00EB6B87" w:rsidRDefault="00EB6B87" w:rsidP="004C34C4">
            <w:pPr>
              <w:pStyle w:val="TableText"/>
            </w:pPr>
          </w:p>
        </w:tc>
      </w:tr>
      <w:tr w:rsidR="00EB6B87" w:rsidRPr="00F064DA" w:rsidTr="00F003CE">
        <w:trPr>
          <w:gridAfter w:val="1"/>
          <w:wAfter w:w="1050" w:type="dxa"/>
        </w:trPr>
        <w:tc>
          <w:tcPr>
            <w:tcW w:w="709" w:type="dxa"/>
            <w:tcBorders>
              <w:top w:val="nil"/>
              <w:left w:val="nil"/>
              <w:bottom w:val="nil"/>
              <w:right w:val="nil"/>
            </w:tcBorders>
          </w:tcPr>
          <w:p w:rsidR="00EB6B87" w:rsidRPr="00F064DA" w:rsidRDefault="00EB6B87"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rsidR="00EB6B87" w:rsidRPr="00F064DA" w:rsidRDefault="00EB6B87" w:rsidP="00F064DA">
            <w:pPr>
              <w:tabs>
                <w:tab w:val="right" w:pos="408"/>
              </w:tabs>
              <w:spacing w:after="60" w:line="240" w:lineRule="exact"/>
              <w:ind w:left="533" w:hanging="533"/>
              <w:rPr>
                <w:rFonts w:ascii="Times New Roman" w:eastAsia="Times New Roman" w:hAnsi="Times New Roman" w:cs="Times New Roman"/>
                <w:szCs w:val="24"/>
                <w:lang w:eastAsia="en-AU"/>
              </w:rPr>
            </w:pPr>
          </w:p>
        </w:tc>
      </w:tr>
      <w:tr w:rsidR="00EB6B87" w:rsidTr="004C34C4">
        <w:tc>
          <w:tcPr>
            <w:tcW w:w="709" w:type="dxa"/>
            <w:tcBorders>
              <w:top w:val="nil"/>
              <w:left w:val="nil"/>
              <w:bottom w:val="nil"/>
              <w:right w:val="nil"/>
            </w:tcBorders>
          </w:tcPr>
          <w:p w:rsidR="00EB6B87" w:rsidRDefault="00EB6B87" w:rsidP="004C34C4">
            <w:pPr>
              <w:pStyle w:val="TableText"/>
              <w:tabs>
                <w:tab w:val="right" w:pos="283"/>
              </w:tabs>
            </w:pPr>
            <w:r>
              <w:t>5</w:t>
            </w:r>
          </w:p>
        </w:tc>
        <w:tc>
          <w:tcPr>
            <w:tcW w:w="1418" w:type="dxa"/>
            <w:tcBorders>
              <w:top w:val="nil"/>
              <w:left w:val="nil"/>
              <w:bottom w:val="nil"/>
              <w:right w:val="nil"/>
            </w:tcBorders>
          </w:tcPr>
          <w:p w:rsidR="00EB6B87" w:rsidRDefault="00EB6B87" w:rsidP="004C34C4">
            <w:pPr>
              <w:pStyle w:val="TableText"/>
            </w:pPr>
            <w:r w:rsidRPr="0078235E">
              <w:t>Non</w:t>
            </w:r>
            <w:r w:rsidR="00532E9C">
              <w:t>-</w:t>
            </w:r>
            <w:r w:rsidRPr="0078235E">
              <w:t xml:space="preserve"> compliance history</w:t>
            </w:r>
          </w:p>
        </w:tc>
        <w:tc>
          <w:tcPr>
            <w:tcW w:w="2268" w:type="dxa"/>
            <w:tcBorders>
              <w:top w:val="nil"/>
              <w:left w:val="nil"/>
              <w:bottom w:val="nil"/>
              <w:right w:val="nil"/>
            </w:tcBorders>
          </w:tcPr>
          <w:p w:rsidR="00EB6B87" w:rsidRDefault="00EB6B87" w:rsidP="004C34C4">
            <w:pPr>
              <w:pStyle w:val="TableText"/>
            </w:pPr>
            <w:r w:rsidRPr="0078235E">
              <w:t>All non-exempt providers</w:t>
            </w:r>
          </w:p>
        </w:tc>
        <w:tc>
          <w:tcPr>
            <w:tcW w:w="2976" w:type="dxa"/>
            <w:tcBorders>
              <w:top w:val="nil"/>
              <w:left w:val="nil"/>
              <w:bottom w:val="nil"/>
              <w:right w:val="nil"/>
            </w:tcBorders>
          </w:tcPr>
          <w:p w:rsidR="00EB6B87" w:rsidRDefault="00EB6B87" w:rsidP="004C34C4">
            <w:pPr>
              <w:pStyle w:val="TableText"/>
            </w:pPr>
            <w:r>
              <w:t>Either or both of the following apply:</w:t>
            </w:r>
          </w:p>
          <w:p w:rsidR="00EB6B87" w:rsidRPr="00D554C6" w:rsidRDefault="00EB6B87" w:rsidP="004C34C4">
            <w:pPr>
              <w:pStyle w:val="TableP1a"/>
            </w:pPr>
            <w:r>
              <w:tab/>
              <w:t>(a)</w:t>
            </w:r>
            <w:r>
              <w:tab/>
              <w:t>there is a w</w:t>
            </w:r>
            <w:r w:rsidRPr="0078235E">
              <w:t>eighted late payment measure of 30</w:t>
            </w:r>
            <w:r>
              <w:t> </w:t>
            </w:r>
            <w:r w:rsidRPr="0078235E">
              <w:t>days or more</w:t>
            </w:r>
            <w:r>
              <w:t>;</w:t>
            </w:r>
          </w:p>
        </w:tc>
        <w:tc>
          <w:tcPr>
            <w:tcW w:w="1050" w:type="dxa"/>
            <w:tcBorders>
              <w:top w:val="nil"/>
              <w:left w:val="nil"/>
              <w:bottom w:val="nil"/>
              <w:right w:val="nil"/>
            </w:tcBorders>
          </w:tcPr>
          <w:p w:rsidR="00EB6B87" w:rsidRDefault="00EB6B87" w:rsidP="004C34C4">
            <w:pPr>
              <w:pStyle w:val="TableText"/>
            </w:pPr>
            <w:r>
              <w:t>1.6</w:t>
            </w:r>
          </w:p>
        </w:tc>
      </w:tr>
      <w:tr w:rsidR="00EB6B87" w:rsidTr="004C34C4">
        <w:tc>
          <w:tcPr>
            <w:tcW w:w="709" w:type="dxa"/>
            <w:tcBorders>
              <w:top w:val="nil"/>
              <w:left w:val="nil"/>
              <w:bottom w:val="nil"/>
              <w:right w:val="nil"/>
            </w:tcBorders>
          </w:tcPr>
          <w:p w:rsidR="00EB6B87" w:rsidRDefault="00EB6B87" w:rsidP="004C34C4">
            <w:pPr>
              <w:pStyle w:val="TableText"/>
              <w:tabs>
                <w:tab w:val="right" w:pos="283"/>
              </w:tabs>
            </w:pPr>
          </w:p>
        </w:tc>
        <w:tc>
          <w:tcPr>
            <w:tcW w:w="1418" w:type="dxa"/>
            <w:tcBorders>
              <w:top w:val="nil"/>
              <w:left w:val="nil"/>
              <w:bottom w:val="nil"/>
              <w:right w:val="nil"/>
            </w:tcBorders>
          </w:tcPr>
          <w:p w:rsidR="00EB6B87" w:rsidRDefault="00EB6B87" w:rsidP="004C34C4">
            <w:pPr>
              <w:pStyle w:val="TableText"/>
            </w:pPr>
          </w:p>
        </w:tc>
        <w:tc>
          <w:tcPr>
            <w:tcW w:w="2268" w:type="dxa"/>
            <w:tcBorders>
              <w:top w:val="nil"/>
              <w:left w:val="nil"/>
              <w:bottom w:val="nil"/>
              <w:right w:val="nil"/>
            </w:tcBorders>
          </w:tcPr>
          <w:p w:rsidR="00EB6B87" w:rsidRDefault="00EB6B87" w:rsidP="004C34C4">
            <w:pPr>
              <w:pStyle w:val="TableText"/>
            </w:pPr>
          </w:p>
        </w:tc>
        <w:tc>
          <w:tcPr>
            <w:tcW w:w="2976" w:type="dxa"/>
            <w:tcBorders>
              <w:top w:val="nil"/>
              <w:left w:val="nil"/>
              <w:bottom w:val="nil"/>
              <w:right w:val="nil"/>
            </w:tcBorders>
          </w:tcPr>
          <w:p w:rsidR="00EB6B87" w:rsidRPr="00D554C6" w:rsidRDefault="00EB6B87" w:rsidP="004C34C4">
            <w:pPr>
              <w:pStyle w:val="TableP1a"/>
            </w:pPr>
            <w:r>
              <w:tab/>
              <w:t>(b)</w:t>
            </w:r>
            <w:r>
              <w:tab/>
            </w:r>
            <w:r w:rsidRPr="0078235E">
              <w:t>the provider has been sanctioned for non</w:t>
            </w:r>
            <w:r w:rsidR="00532E9C">
              <w:t>-</w:t>
            </w:r>
            <w:r w:rsidRPr="0078235E">
              <w:t>compliance under Division 1</w:t>
            </w:r>
            <w:r>
              <w:t xml:space="preserve"> of</w:t>
            </w:r>
            <w:r w:rsidRPr="0078235E">
              <w:t xml:space="preserve"> Subdivision A of section 83 of the </w:t>
            </w:r>
            <w:r w:rsidRPr="00B24CDB">
              <w:rPr>
                <w:i/>
              </w:rPr>
              <w:t>Education Services for Overseas Students Act 2000</w:t>
            </w:r>
            <w:r>
              <w:t xml:space="preserve"> in the last year</w:t>
            </w:r>
          </w:p>
        </w:tc>
        <w:tc>
          <w:tcPr>
            <w:tcW w:w="1050" w:type="dxa"/>
            <w:tcBorders>
              <w:top w:val="nil"/>
              <w:left w:val="nil"/>
              <w:bottom w:val="nil"/>
              <w:right w:val="nil"/>
            </w:tcBorders>
          </w:tcPr>
          <w:p w:rsidR="00EB6B87" w:rsidRDefault="00EB6B87" w:rsidP="004C34C4">
            <w:pPr>
              <w:pStyle w:val="TableText"/>
            </w:pPr>
          </w:p>
        </w:tc>
      </w:tr>
      <w:tr w:rsidR="00EB6B87" w:rsidTr="004C34C4">
        <w:tc>
          <w:tcPr>
            <w:tcW w:w="709" w:type="dxa"/>
            <w:tcBorders>
              <w:top w:val="nil"/>
              <w:left w:val="nil"/>
              <w:bottom w:val="nil"/>
              <w:right w:val="nil"/>
            </w:tcBorders>
          </w:tcPr>
          <w:p w:rsidR="00EB6B87" w:rsidRDefault="00EB6B87" w:rsidP="004C34C4">
            <w:pPr>
              <w:pStyle w:val="TableText"/>
              <w:tabs>
                <w:tab w:val="right" w:pos="283"/>
              </w:tabs>
            </w:pPr>
          </w:p>
        </w:tc>
        <w:tc>
          <w:tcPr>
            <w:tcW w:w="1418" w:type="dxa"/>
            <w:tcBorders>
              <w:top w:val="nil"/>
              <w:left w:val="nil"/>
              <w:bottom w:val="nil"/>
              <w:right w:val="nil"/>
            </w:tcBorders>
          </w:tcPr>
          <w:p w:rsidR="00EB6B87" w:rsidRDefault="00EB6B87" w:rsidP="004C34C4">
            <w:pPr>
              <w:pStyle w:val="TableText"/>
            </w:pPr>
          </w:p>
        </w:tc>
        <w:tc>
          <w:tcPr>
            <w:tcW w:w="2268" w:type="dxa"/>
            <w:tcBorders>
              <w:top w:val="nil"/>
              <w:left w:val="nil"/>
              <w:bottom w:val="nil"/>
              <w:right w:val="nil"/>
            </w:tcBorders>
          </w:tcPr>
          <w:p w:rsidR="00EB6B87" w:rsidRDefault="00EB6B87" w:rsidP="004C34C4">
            <w:pPr>
              <w:pStyle w:val="TableText"/>
            </w:pPr>
          </w:p>
        </w:tc>
        <w:tc>
          <w:tcPr>
            <w:tcW w:w="2976" w:type="dxa"/>
            <w:tcBorders>
              <w:top w:val="nil"/>
              <w:left w:val="nil"/>
              <w:bottom w:val="nil"/>
              <w:right w:val="nil"/>
            </w:tcBorders>
          </w:tcPr>
          <w:p w:rsidR="00EB6B87" w:rsidRDefault="00EB6B87" w:rsidP="004C34C4">
            <w:pPr>
              <w:pStyle w:val="TableText"/>
            </w:pPr>
            <w:r>
              <w:t>There is a w</w:t>
            </w:r>
            <w:r w:rsidRPr="0078235E">
              <w:t>eighted late payment measure of less than 30 days but at least 15 days</w:t>
            </w:r>
          </w:p>
          <w:p w:rsidR="00F137B2" w:rsidRDefault="00F137B2" w:rsidP="004C34C4">
            <w:pPr>
              <w:pStyle w:val="TableText"/>
            </w:pPr>
          </w:p>
          <w:p w:rsidR="00EB6B87" w:rsidRDefault="00EB6B87" w:rsidP="004C34C4">
            <w:pPr>
              <w:pStyle w:val="TableText"/>
            </w:pPr>
            <w:r>
              <w:t>There is a weighted late payment measure of less than 15 days but at least 1 day</w:t>
            </w:r>
          </w:p>
        </w:tc>
        <w:tc>
          <w:tcPr>
            <w:tcW w:w="1050" w:type="dxa"/>
            <w:tcBorders>
              <w:top w:val="nil"/>
              <w:left w:val="nil"/>
              <w:bottom w:val="nil"/>
              <w:right w:val="nil"/>
            </w:tcBorders>
          </w:tcPr>
          <w:p w:rsidR="00EB6B87" w:rsidRDefault="00EB6B87" w:rsidP="004C34C4">
            <w:pPr>
              <w:pStyle w:val="TableText"/>
            </w:pPr>
            <w:r w:rsidRPr="0078235E">
              <w:t>0.8</w:t>
            </w:r>
          </w:p>
          <w:p w:rsidR="00EB6B87" w:rsidRDefault="00EB6B87" w:rsidP="004C34C4">
            <w:pPr>
              <w:pStyle w:val="TableText"/>
            </w:pPr>
          </w:p>
          <w:p w:rsidR="00F137B2" w:rsidRDefault="00F137B2" w:rsidP="004C34C4">
            <w:pPr>
              <w:pStyle w:val="TableText"/>
            </w:pPr>
          </w:p>
          <w:p w:rsidR="00F137B2" w:rsidRDefault="00F137B2" w:rsidP="004C34C4">
            <w:pPr>
              <w:pStyle w:val="TableText"/>
            </w:pPr>
          </w:p>
          <w:p w:rsidR="00EB6B87" w:rsidRDefault="00EB6B87" w:rsidP="004C34C4">
            <w:pPr>
              <w:pStyle w:val="TableText"/>
            </w:pPr>
            <w:r>
              <w:t>0.6</w:t>
            </w:r>
          </w:p>
        </w:tc>
      </w:tr>
      <w:tr w:rsidR="00EB6B87" w:rsidTr="004C34C4">
        <w:tblPrEx>
          <w:tblBorders>
            <w:top w:val="none" w:sz="0" w:space="0" w:color="auto"/>
            <w:left w:val="none" w:sz="0" w:space="0" w:color="auto"/>
            <w:right w:val="none" w:sz="0" w:space="0" w:color="auto"/>
            <w:insideH w:val="none" w:sz="0" w:space="0" w:color="auto"/>
            <w:insideV w:val="none" w:sz="0" w:space="0" w:color="auto"/>
          </w:tblBorders>
        </w:tblPrEx>
        <w:tc>
          <w:tcPr>
            <w:tcW w:w="709" w:type="dxa"/>
          </w:tcPr>
          <w:p w:rsidR="00EB6B87" w:rsidRDefault="00EB6B87" w:rsidP="004C34C4">
            <w:pPr>
              <w:pStyle w:val="TableText"/>
              <w:tabs>
                <w:tab w:val="right" w:pos="283"/>
              </w:tabs>
            </w:pPr>
          </w:p>
        </w:tc>
        <w:tc>
          <w:tcPr>
            <w:tcW w:w="1418" w:type="dxa"/>
          </w:tcPr>
          <w:p w:rsidR="00EB6B87" w:rsidRDefault="00EB6B87" w:rsidP="004C34C4">
            <w:pPr>
              <w:pStyle w:val="TableText"/>
            </w:pPr>
          </w:p>
        </w:tc>
        <w:tc>
          <w:tcPr>
            <w:tcW w:w="2268" w:type="dxa"/>
          </w:tcPr>
          <w:p w:rsidR="00EB6B87" w:rsidRDefault="00EB6B87" w:rsidP="004C34C4">
            <w:pPr>
              <w:pStyle w:val="TableText"/>
            </w:pPr>
          </w:p>
        </w:tc>
        <w:tc>
          <w:tcPr>
            <w:tcW w:w="2976" w:type="dxa"/>
          </w:tcPr>
          <w:p w:rsidR="00F137B2" w:rsidRDefault="00F137B2" w:rsidP="004C34C4">
            <w:pPr>
              <w:pStyle w:val="TableText"/>
            </w:pPr>
          </w:p>
          <w:p w:rsidR="00EB6B87" w:rsidRDefault="004F6CD6" w:rsidP="004F6CD6">
            <w:pPr>
              <w:pStyle w:val="TableText"/>
            </w:pPr>
            <w:r>
              <w:t>There is no</w:t>
            </w:r>
            <w:r w:rsidR="00EB6B87">
              <w:t xml:space="preserve"> w</w:t>
            </w:r>
            <w:r w:rsidR="00EB6B87" w:rsidRPr="0078235E">
              <w:t xml:space="preserve">eighted late payment measure </w:t>
            </w:r>
            <w:r>
              <w:t>(payment made on time)</w:t>
            </w:r>
          </w:p>
        </w:tc>
        <w:tc>
          <w:tcPr>
            <w:tcW w:w="1050" w:type="dxa"/>
          </w:tcPr>
          <w:p w:rsidR="00F137B2" w:rsidRDefault="00F137B2" w:rsidP="004C34C4">
            <w:pPr>
              <w:pStyle w:val="TableText"/>
            </w:pPr>
          </w:p>
          <w:p w:rsidR="00EB6B87" w:rsidRDefault="00EB6B87" w:rsidP="004C34C4">
            <w:pPr>
              <w:pStyle w:val="TableText"/>
            </w:pPr>
            <w:r w:rsidRPr="0078235E">
              <w:t>0</w:t>
            </w:r>
          </w:p>
        </w:tc>
      </w:tr>
    </w:tbl>
    <w:p w:rsidR="00F064DA" w:rsidRDefault="00F064DA" w:rsidP="00F064DA">
      <w:pPr>
        <w:pStyle w:val="Note"/>
      </w:pPr>
      <w:r>
        <w:rPr>
          <w:i/>
        </w:rPr>
        <w:t>Note 1</w:t>
      </w:r>
      <w:r>
        <w:t>   Subsection 9(2) of the Act relates to a registered provider’s</w:t>
      </w:r>
      <w:r w:rsidRPr="00062A49">
        <w:t xml:space="preserve"> </w:t>
      </w:r>
      <w:r w:rsidRPr="00062A49">
        <w:rPr>
          <w:bCs/>
          <w:iCs/>
        </w:rPr>
        <w:t>risk</w:t>
      </w:r>
      <w:r w:rsidRPr="00062A49">
        <w:rPr>
          <w:bCs/>
        </w:rPr>
        <w:t xml:space="preserve"> </w:t>
      </w:r>
      <w:r w:rsidRPr="00062A49">
        <w:rPr>
          <w:bCs/>
          <w:iCs/>
        </w:rPr>
        <w:t>component</w:t>
      </w:r>
      <w:r>
        <w:rPr>
          <w:bCs/>
          <w:iCs/>
        </w:rPr>
        <w:t xml:space="preserve"> </w:t>
      </w:r>
      <w:r>
        <w:t>for a risk factor for a year. That subsection includes a formula with contents that are supported by this section.</w:t>
      </w:r>
    </w:p>
    <w:p w:rsidR="00F064DA" w:rsidRDefault="00F064DA" w:rsidP="00F064DA">
      <w:pPr>
        <w:pStyle w:val="Note"/>
      </w:pPr>
      <w:r>
        <w:rPr>
          <w:i/>
        </w:rPr>
        <w:t>Note 2</w:t>
      </w:r>
      <w:r>
        <w:t>   If more than one risk factor exists</w:t>
      </w:r>
      <w:r w:rsidRPr="0045105E">
        <w:t xml:space="preserve"> </w:t>
      </w:r>
      <w:r>
        <w:t xml:space="preserve">for a year to which subsection 9(2) of the Act </w:t>
      </w:r>
      <w:proofErr w:type="gramStart"/>
      <w:r>
        <w:t>relates,</w:t>
      </w:r>
      <w:proofErr w:type="gramEnd"/>
      <w:r>
        <w:t xml:space="preserve"> the matching factors in the last column of the table will be added together. The specified percentage will then be multiplied by the sum of the factors.</w:t>
      </w:r>
    </w:p>
    <w:p w:rsidR="00BB5F55" w:rsidRDefault="00762E32" w:rsidP="00BB5F55">
      <w:pPr>
        <w:keepNext/>
        <w:keepLines/>
        <w:spacing w:before="360" w:after="0" w:line="240" w:lineRule="auto"/>
        <w:ind w:left="964" w:hanging="964"/>
        <w:rPr>
          <w:rFonts w:ascii="Arial" w:eastAsia="Times New Roman" w:hAnsi="Arial" w:cs="Times New Roman"/>
          <w:b/>
          <w:sz w:val="24"/>
          <w:szCs w:val="24"/>
          <w:lang w:eastAsia="en-AU"/>
        </w:rPr>
      </w:pPr>
      <w:bookmarkStart w:id="6" w:name="_Toc320614546"/>
      <w:r>
        <w:rPr>
          <w:rFonts w:ascii="Arial" w:eastAsia="Times New Roman" w:hAnsi="Arial" w:cs="Times New Roman"/>
          <w:b/>
          <w:sz w:val="24"/>
          <w:szCs w:val="24"/>
          <w:lang w:eastAsia="en-AU"/>
        </w:rPr>
        <w:t>11</w:t>
      </w:r>
      <w:r>
        <w:rPr>
          <w:rFonts w:ascii="Arial" w:eastAsia="Times New Roman" w:hAnsi="Arial" w:cs="Times New Roman"/>
          <w:b/>
          <w:sz w:val="24"/>
          <w:szCs w:val="24"/>
          <w:lang w:eastAsia="en-AU"/>
        </w:rPr>
        <w:tab/>
      </w:r>
      <w:r w:rsidR="00BB5F55">
        <w:rPr>
          <w:rFonts w:ascii="Arial" w:eastAsia="Times New Roman" w:hAnsi="Arial" w:cs="Times New Roman"/>
          <w:b/>
          <w:sz w:val="24"/>
          <w:szCs w:val="24"/>
          <w:lang w:eastAsia="en-AU"/>
        </w:rPr>
        <w:t>TPS Levy risk rated premium comp</w:t>
      </w:r>
      <w:r w:rsidR="005F4456">
        <w:rPr>
          <w:rFonts w:ascii="Arial" w:eastAsia="Times New Roman" w:hAnsi="Arial" w:cs="Times New Roman"/>
          <w:b/>
          <w:sz w:val="24"/>
          <w:szCs w:val="24"/>
          <w:lang w:eastAsia="en-AU"/>
        </w:rPr>
        <w:t xml:space="preserve">onent calculations and </w:t>
      </w:r>
      <w:r w:rsidR="00D647F2">
        <w:rPr>
          <w:rFonts w:ascii="Arial" w:eastAsia="Times New Roman" w:hAnsi="Arial" w:cs="Times New Roman"/>
          <w:b/>
          <w:sz w:val="24"/>
          <w:szCs w:val="24"/>
          <w:lang w:eastAsia="en-AU"/>
        </w:rPr>
        <w:t>national r</w:t>
      </w:r>
      <w:r w:rsidR="00BB5F55">
        <w:rPr>
          <w:rFonts w:ascii="Arial" w:eastAsia="Times New Roman" w:hAnsi="Arial" w:cs="Times New Roman"/>
          <w:b/>
          <w:sz w:val="24"/>
          <w:szCs w:val="24"/>
          <w:lang w:eastAsia="en-AU"/>
        </w:rPr>
        <w:t>egistration</w:t>
      </w:r>
      <w:r w:rsidR="00D647F2">
        <w:rPr>
          <w:rFonts w:ascii="Arial" w:eastAsia="Times New Roman" w:hAnsi="Arial" w:cs="Times New Roman"/>
          <w:b/>
          <w:sz w:val="24"/>
          <w:szCs w:val="24"/>
          <w:lang w:eastAsia="en-AU"/>
        </w:rPr>
        <w:t xml:space="preserve"> process</w:t>
      </w:r>
      <w:r w:rsidR="005F4456">
        <w:rPr>
          <w:rFonts w:ascii="Arial" w:eastAsia="Times New Roman" w:hAnsi="Arial" w:cs="Times New Roman"/>
          <w:b/>
          <w:sz w:val="24"/>
          <w:szCs w:val="24"/>
          <w:lang w:eastAsia="en-AU"/>
        </w:rPr>
        <w:t xml:space="preserve"> of CRICOS providers</w:t>
      </w:r>
    </w:p>
    <w:p w:rsidR="00BB5F55" w:rsidRPr="00F061D3" w:rsidRDefault="00907D0A" w:rsidP="00F061D3">
      <w:pPr>
        <w:spacing w:before="180" w:line="260" w:lineRule="exact"/>
        <w:ind w:left="964" w:hanging="964"/>
        <w:jc w:val="both"/>
        <w:rPr>
          <w:rFonts w:ascii="Calibri" w:hAnsi="Calibri" w:cs="Times New Roman"/>
          <w:sz w:val="20"/>
          <w:szCs w:val="20"/>
          <w:lang w:eastAsia="en-AU"/>
        </w:rPr>
      </w:pPr>
      <w:r>
        <w:rPr>
          <w:rFonts w:ascii="Times New Roman" w:eastAsia="Times New Roman" w:hAnsi="Times New Roman" w:cs="Times New Roman"/>
          <w:sz w:val="24"/>
          <w:szCs w:val="24"/>
          <w:lang w:eastAsia="en-AU"/>
        </w:rPr>
        <w:tab/>
      </w:r>
      <w:r w:rsidR="00F061D3" w:rsidRPr="00F061D3">
        <w:rPr>
          <w:rFonts w:ascii="Times New Roman" w:hAnsi="Times New Roman" w:cs="Times New Roman"/>
          <w:sz w:val="24"/>
          <w:szCs w:val="24"/>
          <w:lang w:eastAsia="en-AU"/>
        </w:rPr>
        <w:t xml:space="preserve">For CRICOS </w:t>
      </w:r>
      <w:proofErr w:type="gramStart"/>
      <w:r w:rsidR="00F061D3" w:rsidRPr="00F061D3">
        <w:rPr>
          <w:rFonts w:ascii="Times New Roman" w:hAnsi="Times New Roman" w:cs="Times New Roman"/>
          <w:sz w:val="24"/>
          <w:szCs w:val="24"/>
          <w:lang w:eastAsia="en-AU"/>
        </w:rPr>
        <w:t>providers</w:t>
      </w:r>
      <w:proofErr w:type="gramEnd"/>
      <w:r w:rsidR="00F061D3" w:rsidRPr="00F061D3">
        <w:rPr>
          <w:rFonts w:ascii="Times New Roman" w:hAnsi="Times New Roman" w:cs="Times New Roman"/>
          <w:sz w:val="24"/>
          <w:szCs w:val="24"/>
          <w:lang w:eastAsia="en-AU"/>
        </w:rPr>
        <w:t xml:space="preserve"> who amalgamate their registrations into a single registration through the national registration process, recalculate the risk factors in section 10 as follows:</w:t>
      </w:r>
    </w:p>
    <w:p w:rsidR="00BB5F55" w:rsidRPr="00234FEF" w:rsidRDefault="00BB5F55" w:rsidP="00234FEF">
      <w:pPr>
        <w:pStyle w:val="R2"/>
        <w:keepLines w:val="0"/>
        <w:tabs>
          <w:tab w:val="clear" w:pos="794"/>
        </w:tabs>
        <w:ind w:hanging="244"/>
        <w:rPr>
          <w:rFonts w:eastAsiaTheme="minorHAnsi"/>
        </w:rPr>
      </w:pPr>
      <w:r>
        <w:t>(</w:t>
      </w:r>
      <w:r w:rsidRPr="00234FEF">
        <w:rPr>
          <w:rFonts w:eastAsiaTheme="minorHAnsi"/>
        </w:rPr>
        <w:t xml:space="preserve">a) </w:t>
      </w:r>
      <w:proofErr w:type="gramStart"/>
      <w:r w:rsidR="00F13370" w:rsidRPr="00234FEF">
        <w:rPr>
          <w:rFonts w:eastAsiaTheme="minorHAnsi"/>
        </w:rPr>
        <w:t>calculate</w:t>
      </w:r>
      <w:proofErr w:type="gramEnd"/>
      <w:r w:rsidR="00F13370" w:rsidRPr="00234FEF">
        <w:rPr>
          <w:rFonts w:eastAsiaTheme="minorHAnsi"/>
        </w:rPr>
        <w:t xml:space="preserve"> the payment </w:t>
      </w:r>
      <w:r w:rsidRPr="00234FEF">
        <w:rPr>
          <w:rFonts w:eastAsiaTheme="minorHAnsi"/>
        </w:rPr>
        <w:t xml:space="preserve">in </w:t>
      </w:r>
      <w:r w:rsidR="005F4456" w:rsidRPr="00234FEF">
        <w:rPr>
          <w:rFonts w:eastAsiaTheme="minorHAnsi"/>
        </w:rPr>
        <w:t xml:space="preserve">arrears </w:t>
      </w:r>
      <w:r w:rsidR="00237E4E" w:rsidRPr="00234FEF">
        <w:rPr>
          <w:rFonts w:eastAsiaTheme="minorHAnsi"/>
        </w:rPr>
        <w:t>on the basis of t</w:t>
      </w:r>
      <w:r w:rsidR="003E5A54" w:rsidRPr="00234FEF">
        <w:rPr>
          <w:rFonts w:eastAsiaTheme="minorHAnsi"/>
        </w:rPr>
        <w:t>he fee structure for the resultant</w:t>
      </w:r>
      <w:r w:rsidR="00237E4E" w:rsidRPr="00234FEF">
        <w:rPr>
          <w:rFonts w:eastAsiaTheme="minorHAnsi"/>
        </w:rPr>
        <w:t xml:space="preserve"> merged</w:t>
      </w:r>
      <w:r w:rsidR="003E5A54" w:rsidRPr="00234FEF">
        <w:rPr>
          <w:rFonts w:eastAsiaTheme="minorHAnsi"/>
        </w:rPr>
        <w:t xml:space="preserve"> entity (or</w:t>
      </w:r>
      <w:r w:rsidR="00237E4E" w:rsidRPr="00234FEF">
        <w:rPr>
          <w:rFonts w:eastAsiaTheme="minorHAnsi"/>
        </w:rPr>
        <w:t xml:space="preserve"> </w:t>
      </w:r>
      <w:r w:rsidRPr="00234FEF">
        <w:rPr>
          <w:rFonts w:eastAsiaTheme="minorHAnsi"/>
        </w:rPr>
        <w:t>registration</w:t>
      </w:r>
      <w:r w:rsidR="003E5A54" w:rsidRPr="00234FEF">
        <w:rPr>
          <w:rFonts w:eastAsiaTheme="minorHAnsi"/>
        </w:rPr>
        <w:t>)</w:t>
      </w:r>
      <w:r w:rsidRPr="00234FEF">
        <w:rPr>
          <w:rFonts w:eastAsiaTheme="minorHAnsi"/>
        </w:rPr>
        <w:t>;</w:t>
      </w:r>
    </w:p>
    <w:p w:rsidR="00BB5F55" w:rsidRPr="00AA4D5A" w:rsidRDefault="00BB5F55" w:rsidP="00AA4D5A">
      <w:pPr>
        <w:pStyle w:val="R2"/>
        <w:keepLines w:val="0"/>
        <w:tabs>
          <w:tab w:val="clear" w:pos="794"/>
        </w:tabs>
        <w:ind w:hanging="244"/>
        <w:rPr>
          <w:rFonts w:eastAsiaTheme="minorHAnsi"/>
        </w:rPr>
      </w:pPr>
      <w:r w:rsidRPr="00234FEF">
        <w:rPr>
          <w:rFonts w:eastAsiaTheme="minorHAnsi"/>
        </w:rPr>
        <w:lastRenderedPageBreak/>
        <w:t>(b)</w:t>
      </w:r>
      <w:r w:rsidR="00F13370" w:rsidRPr="00234FEF">
        <w:rPr>
          <w:rFonts w:eastAsiaTheme="minorHAnsi"/>
        </w:rPr>
        <w:t xml:space="preserve"> calculate t</w:t>
      </w:r>
      <w:r w:rsidR="00C72F8A" w:rsidRPr="00234FEF">
        <w:rPr>
          <w:rFonts w:eastAsiaTheme="minorHAnsi"/>
        </w:rPr>
        <w:t>he l</w:t>
      </w:r>
      <w:r w:rsidRPr="00234FEF">
        <w:rPr>
          <w:rFonts w:eastAsiaTheme="minorHAnsi"/>
        </w:rPr>
        <w:t xml:space="preserve">ength of operation </w:t>
      </w:r>
      <w:r w:rsidR="00F13370" w:rsidRPr="00234FEF">
        <w:rPr>
          <w:rFonts w:eastAsiaTheme="minorHAnsi"/>
        </w:rPr>
        <w:t>for the entity to which the single registration</w:t>
      </w:r>
      <w:r w:rsidR="000D7C40">
        <w:rPr>
          <w:rFonts w:eastAsiaTheme="minorHAnsi"/>
        </w:rPr>
        <w:t xml:space="preserve"> relates</w:t>
      </w:r>
      <w:r w:rsidR="00F13370" w:rsidRPr="00234FEF">
        <w:rPr>
          <w:rFonts w:eastAsiaTheme="minorHAnsi"/>
        </w:rPr>
        <w:t xml:space="preserve"> as the period commencing on the start of the longest-running registration </w:t>
      </w:r>
      <w:r w:rsidR="00234FEF" w:rsidRPr="00234FEF">
        <w:rPr>
          <w:rFonts w:eastAsiaTheme="minorHAnsi"/>
        </w:rPr>
        <w:t xml:space="preserve">in the amalgamation and ending on 31 December 2013; </w:t>
      </w:r>
    </w:p>
    <w:p w:rsidR="00D30BD3" w:rsidRPr="00D30BD3" w:rsidRDefault="003F1A17" w:rsidP="003F1A17">
      <w:pPr>
        <w:pStyle w:val="R2"/>
        <w:keepLines w:val="0"/>
        <w:tabs>
          <w:tab w:val="clear" w:pos="794"/>
        </w:tabs>
        <w:ind w:hanging="244"/>
        <w:rPr>
          <w:rFonts w:eastAsiaTheme="minorHAnsi"/>
        </w:rPr>
      </w:pPr>
      <w:r>
        <w:rPr>
          <w:rFonts w:eastAsiaTheme="minorHAnsi"/>
        </w:rPr>
        <w:t>(c)  </w:t>
      </w:r>
      <w:r w:rsidR="00D30BD3" w:rsidRPr="00D30BD3">
        <w:rPr>
          <w:rFonts w:eastAsiaTheme="minorHAnsi"/>
        </w:rPr>
        <w:t>calculate the growth in overseas student enrolments using section 7, but treat the number of overseas student enrolments for a year as the sum of student enrolments for all registrations in that year that were amalgamated into the single registration;</w:t>
      </w:r>
    </w:p>
    <w:p w:rsidR="00E867CF" w:rsidRPr="003F1A17" w:rsidRDefault="00BB5F55" w:rsidP="003F1A17">
      <w:pPr>
        <w:pStyle w:val="R2"/>
        <w:keepLines w:val="0"/>
        <w:tabs>
          <w:tab w:val="clear" w:pos="794"/>
        </w:tabs>
        <w:ind w:hanging="244"/>
        <w:rPr>
          <w:rFonts w:eastAsiaTheme="minorHAnsi"/>
        </w:rPr>
      </w:pPr>
      <w:r w:rsidRPr="003F1A17">
        <w:rPr>
          <w:rFonts w:eastAsiaTheme="minorHAnsi"/>
        </w:rPr>
        <w:t xml:space="preserve">(d) </w:t>
      </w:r>
      <w:proofErr w:type="gramStart"/>
      <w:r w:rsidR="00D30BD3" w:rsidRPr="003F1A17">
        <w:rPr>
          <w:rFonts w:eastAsiaTheme="minorHAnsi"/>
        </w:rPr>
        <w:t>calculate</w:t>
      </w:r>
      <w:proofErr w:type="gramEnd"/>
      <w:r w:rsidR="00D30BD3" w:rsidRPr="003F1A17">
        <w:rPr>
          <w:rFonts w:eastAsiaTheme="minorHAnsi"/>
        </w:rPr>
        <w:t xml:space="preserve"> the </w:t>
      </w:r>
      <w:r w:rsidR="00C72F8A" w:rsidRPr="003F1A17">
        <w:rPr>
          <w:rFonts w:eastAsiaTheme="minorHAnsi"/>
        </w:rPr>
        <w:t>m</w:t>
      </w:r>
      <w:r w:rsidRPr="003F1A17">
        <w:rPr>
          <w:rFonts w:eastAsiaTheme="minorHAnsi"/>
        </w:rPr>
        <w:t>aximum overseas students source country concentr</w:t>
      </w:r>
      <w:r w:rsidR="005F4456" w:rsidRPr="003F1A17">
        <w:rPr>
          <w:rFonts w:eastAsiaTheme="minorHAnsi"/>
        </w:rPr>
        <w:t>ation</w:t>
      </w:r>
      <w:r w:rsidR="00383360" w:rsidRPr="003F1A17">
        <w:rPr>
          <w:rFonts w:eastAsiaTheme="minorHAnsi"/>
        </w:rPr>
        <w:t xml:space="preserve"> </w:t>
      </w:r>
      <w:r w:rsidR="003F1A17" w:rsidRPr="003F1A17">
        <w:rPr>
          <w:rFonts w:eastAsiaTheme="minorHAnsi"/>
        </w:rPr>
        <w:t>using</w:t>
      </w:r>
      <w:r w:rsidR="00E867CF" w:rsidRPr="003F1A17">
        <w:rPr>
          <w:rFonts w:eastAsiaTheme="minorHAnsi"/>
        </w:rPr>
        <w:t xml:space="preserve"> s</w:t>
      </w:r>
      <w:r w:rsidR="003F1A17" w:rsidRPr="003F1A17">
        <w:rPr>
          <w:rFonts w:eastAsiaTheme="minorHAnsi"/>
        </w:rPr>
        <w:t>ection 8, as follows</w:t>
      </w:r>
      <w:r w:rsidR="00E867CF" w:rsidRPr="003F1A17">
        <w:rPr>
          <w:rFonts w:eastAsiaTheme="minorHAnsi"/>
        </w:rPr>
        <w:t>:</w:t>
      </w:r>
    </w:p>
    <w:p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 xml:space="preserve">)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the number of enrol</w:t>
      </w:r>
      <w:r w:rsidR="00F061D3">
        <w:rPr>
          <w:rFonts w:ascii="Times New Roman" w:eastAsia="Times New Roman" w:hAnsi="Times New Roman" w:cs="Times New Roman"/>
          <w:sz w:val="24"/>
          <w:szCs w:val="24"/>
          <w:lang w:eastAsia="en-AU"/>
        </w:rPr>
        <w:t>ments for each source country</w:t>
      </w:r>
      <w:r>
        <w:rPr>
          <w:rFonts w:ascii="Times New Roman" w:eastAsia="Times New Roman" w:hAnsi="Times New Roman" w:cs="Times New Roman"/>
          <w:sz w:val="24"/>
          <w:szCs w:val="24"/>
          <w:lang w:eastAsia="en-AU"/>
        </w:rPr>
        <w:t xml:space="preserve"> as the sum of the enrolments for that source country with each of the registrations that were amalgamated into the single registration; and</w:t>
      </w:r>
    </w:p>
    <w:p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(ii)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the total number of enrolment as</w:t>
      </w:r>
      <w:r>
        <w:rPr>
          <w:rFonts w:ascii="Times New Roman" w:eastAsia="Times New Roman" w:hAnsi="Times New Roman" w:cs="Times New Roman"/>
          <w:sz w:val="24"/>
          <w:szCs w:val="24"/>
          <w:lang w:eastAsia="en-AU"/>
        </w:rPr>
        <w:t xml:space="preserve"> the sum of the total number of enrolments for all registrations that were amalgamated into the single registration. </w:t>
      </w:r>
    </w:p>
    <w:p w:rsidR="005C4443" w:rsidRDefault="00BB5F55" w:rsidP="006E163E">
      <w:pPr>
        <w:pStyle w:val="R2"/>
        <w:keepLines w:val="0"/>
        <w:tabs>
          <w:tab w:val="clear" w:pos="794"/>
        </w:tabs>
        <w:ind w:hanging="244"/>
      </w:pPr>
      <w:r w:rsidRPr="006E163E">
        <w:rPr>
          <w:rFonts w:eastAsiaTheme="minorHAnsi"/>
        </w:rPr>
        <w:t xml:space="preserve">(e) </w:t>
      </w:r>
      <w:r w:rsidR="003F1A17" w:rsidRPr="006E163E">
        <w:rPr>
          <w:rFonts w:eastAsiaTheme="minorHAnsi"/>
        </w:rPr>
        <w:t>calculate the n</w:t>
      </w:r>
      <w:r w:rsidRPr="006E163E">
        <w:rPr>
          <w:rFonts w:eastAsiaTheme="minorHAnsi"/>
        </w:rPr>
        <w:t xml:space="preserve">on-compliance history </w:t>
      </w:r>
      <w:r w:rsidR="00E304E2" w:rsidRPr="006E163E">
        <w:rPr>
          <w:rFonts w:eastAsiaTheme="minorHAnsi"/>
        </w:rPr>
        <w:t>for the resultant merged entity</w:t>
      </w:r>
      <w:r w:rsidR="00B65AA1" w:rsidRPr="006E163E">
        <w:rPr>
          <w:rFonts w:eastAsiaTheme="minorHAnsi"/>
        </w:rPr>
        <w:t xml:space="preserve"> (or registration)</w:t>
      </w:r>
      <w:r w:rsidR="00E304E2" w:rsidRPr="006E163E">
        <w:rPr>
          <w:rFonts w:eastAsiaTheme="minorHAnsi"/>
        </w:rPr>
        <w:t>,</w:t>
      </w:r>
      <w:r w:rsidR="00762E32" w:rsidRPr="006E163E">
        <w:rPr>
          <w:rFonts w:eastAsiaTheme="minorHAnsi"/>
        </w:rPr>
        <w:t xml:space="preserve"> including late payment measure</w:t>
      </w:r>
      <w:r w:rsidRPr="006E163E">
        <w:rPr>
          <w:rFonts w:eastAsiaTheme="minorHAnsi"/>
        </w:rPr>
        <w:t xml:space="preserve"> and the sanctions for non-compliance under Division 1 of Subdivision A o</w:t>
      </w:r>
      <w:r w:rsidR="00762E32" w:rsidRPr="006E163E">
        <w:rPr>
          <w:rFonts w:eastAsiaTheme="minorHAnsi"/>
        </w:rPr>
        <w:t>f section</w:t>
      </w:r>
      <w:r w:rsidRPr="006E163E">
        <w:rPr>
          <w:rFonts w:eastAsiaTheme="minorHAnsi"/>
        </w:rPr>
        <w:t xml:space="preserve"> 83 of the Education Services for Overseas Students Act 2000,</w:t>
      </w:r>
      <w:r w:rsidR="005C4443" w:rsidRPr="006E163E">
        <w:rPr>
          <w:rFonts w:eastAsiaTheme="minorHAnsi"/>
        </w:rPr>
        <w:t xml:space="preserve"> in the year 2013; and</w:t>
      </w:r>
    </w:p>
    <w:p w:rsidR="005C4443" w:rsidRPr="004D5FDF" w:rsidRDefault="00E867CF" w:rsidP="00D647F2">
      <w:pPr>
        <w:pStyle w:val="R2"/>
        <w:keepLines w:val="0"/>
        <w:tabs>
          <w:tab w:val="clear" w:pos="794"/>
        </w:tabs>
        <w:ind w:hanging="244"/>
        <w:rPr>
          <w:rFonts w:eastAsiaTheme="minorHAnsi"/>
        </w:rPr>
      </w:pPr>
      <w:r w:rsidRPr="004D5FDF">
        <w:rPr>
          <w:rFonts w:eastAsiaTheme="minorHAnsi"/>
        </w:rPr>
        <w:t>(f</w:t>
      </w:r>
      <w:r w:rsidR="005C4443" w:rsidRPr="004D5FDF">
        <w:rPr>
          <w:rFonts w:eastAsiaTheme="minorHAnsi"/>
        </w:rPr>
        <w:t xml:space="preserve">) </w:t>
      </w:r>
      <w:proofErr w:type="gramStart"/>
      <w:r w:rsidR="003F1A17" w:rsidRPr="004D5FDF">
        <w:rPr>
          <w:rFonts w:eastAsiaTheme="minorHAnsi"/>
        </w:rPr>
        <w:t>calculate</w:t>
      </w:r>
      <w:proofErr w:type="gramEnd"/>
      <w:r w:rsidR="003F1A17" w:rsidRPr="004D5FDF">
        <w:rPr>
          <w:rFonts w:eastAsiaTheme="minorHAnsi"/>
        </w:rPr>
        <w:t xml:space="preserve"> the o</w:t>
      </w:r>
      <w:r w:rsidR="005C4443" w:rsidRPr="004D5FDF">
        <w:rPr>
          <w:rFonts w:eastAsiaTheme="minorHAnsi"/>
        </w:rPr>
        <w:t xml:space="preserve">verseas students tuition fee income for the calendar year 2013 </w:t>
      </w:r>
      <w:r w:rsidRPr="004D5FDF">
        <w:rPr>
          <w:rFonts w:eastAsiaTheme="minorHAnsi"/>
        </w:rPr>
        <w:t>as the sum of the overseas students tuition fee income for all registrations that were amalgamated into the single registration</w:t>
      </w:r>
      <w:r w:rsidR="005C4443" w:rsidRPr="004D5FDF">
        <w:rPr>
          <w:rFonts w:eastAsiaTheme="minorHAnsi"/>
        </w:rPr>
        <w:t xml:space="preserve">. </w:t>
      </w:r>
    </w:p>
    <w:p w:rsidR="00F064DA" w:rsidRPr="00F064DA" w:rsidRDefault="00DD52E3"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12</w:t>
      </w:r>
      <w:r>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Special tuition protection component</w:t>
      </w:r>
      <w:bookmarkEnd w:id="6"/>
    </w:p>
    <w:p w:rsidR="00F064DA" w:rsidRPr="000D7C40"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r>
      <w:r w:rsidRPr="00F064DA">
        <w:rPr>
          <w:rFonts w:ascii="Times New Roman" w:eastAsia="Times New Roman" w:hAnsi="Times New Roman" w:cs="Times New Roman"/>
          <w:sz w:val="24"/>
          <w:szCs w:val="24"/>
          <w:lang w:eastAsia="en-AU"/>
        </w:rPr>
        <w:tab/>
        <w:t xml:space="preserve">For subsection 10(2) of the </w:t>
      </w:r>
      <w:r w:rsidRPr="000D7C40">
        <w:rPr>
          <w:rFonts w:ascii="Times New Roman" w:eastAsia="Times New Roman" w:hAnsi="Times New Roman" w:cs="Times New Roman"/>
          <w:sz w:val="24"/>
          <w:szCs w:val="24"/>
          <w:lang w:eastAsia="en-AU"/>
        </w:rPr>
        <w:t xml:space="preserve">Act, the </w:t>
      </w:r>
      <w:r w:rsidR="00F20EB6" w:rsidRPr="000D7C40">
        <w:rPr>
          <w:rFonts w:ascii="Times New Roman" w:eastAsia="Times New Roman" w:hAnsi="Times New Roman" w:cs="Times New Roman"/>
          <w:sz w:val="24"/>
          <w:szCs w:val="24"/>
          <w:lang w:eastAsia="en-AU"/>
        </w:rPr>
        <w:t xml:space="preserve">specified </w:t>
      </w:r>
      <w:r w:rsidR="00024A6B" w:rsidRPr="000D7C40">
        <w:rPr>
          <w:rFonts w:ascii="Times New Roman" w:eastAsia="Times New Roman" w:hAnsi="Times New Roman" w:cs="Times New Roman"/>
          <w:sz w:val="24"/>
          <w:szCs w:val="24"/>
          <w:lang w:eastAsia="en-AU"/>
        </w:rPr>
        <w:t>percentage</w:t>
      </w:r>
      <w:r w:rsidR="00F20EB6" w:rsidRPr="000D7C40">
        <w:rPr>
          <w:rFonts w:ascii="Times New Roman" w:eastAsia="Times New Roman" w:hAnsi="Times New Roman" w:cs="Times New Roman"/>
          <w:sz w:val="24"/>
          <w:szCs w:val="24"/>
          <w:lang w:eastAsia="en-AU"/>
        </w:rPr>
        <w:t xml:space="preserve"> rate</w:t>
      </w:r>
      <w:r w:rsidR="000D7C40" w:rsidRPr="000D7C40">
        <w:rPr>
          <w:rFonts w:ascii="Times New Roman" w:eastAsia="Times New Roman" w:hAnsi="Times New Roman" w:cs="Times New Roman"/>
          <w:sz w:val="24"/>
          <w:szCs w:val="24"/>
          <w:lang w:eastAsia="en-AU"/>
        </w:rPr>
        <w:t xml:space="preserve"> for 2014</w:t>
      </w:r>
      <w:r w:rsidRPr="000D7C40">
        <w:rPr>
          <w:rFonts w:ascii="Times New Roman" w:eastAsia="Times New Roman" w:hAnsi="Times New Roman" w:cs="Times New Roman"/>
          <w:sz w:val="24"/>
          <w:szCs w:val="24"/>
          <w:lang w:eastAsia="en-AU"/>
        </w:rPr>
        <w:t xml:space="preserve"> is </w:t>
      </w:r>
      <w:r w:rsidR="00680867" w:rsidRPr="000D7C40">
        <w:rPr>
          <w:rFonts w:ascii="Times New Roman" w:eastAsia="Times New Roman" w:hAnsi="Times New Roman" w:cs="Times New Roman"/>
          <w:sz w:val="24"/>
          <w:szCs w:val="24"/>
          <w:lang w:eastAsia="en-AU"/>
        </w:rPr>
        <w:t>0</w:t>
      </w:r>
      <w:r w:rsidR="00BB5F55" w:rsidRPr="000D7C40">
        <w:rPr>
          <w:rFonts w:ascii="Times New Roman" w:eastAsia="Times New Roman" w:hAnsi="Times New Roman" w:cs="Times New Roman"/>
          <w:sz w:val="24"/>
          <w:szCs w:val="24"/>
          <w:lang w:eastAsia="en-AU"/>
        </w:rPr>
        <w:t>.</w:t>
      </w:r>
    </w:p>
    <w:p w:rsidR="00F064DA" w:rsidRPr="00F064DA" w:rsidRDefault="00F064DA" w:rsidP="00F064DA">
      <w:pPr>
        <w:keepLines/>
        <w:spacing w:before="120" w:after="0" w:line="220" w:lineRule="exact"/>
        <w:ind w:left="964"/>
        <w:jc w:val="both"/>
        <w:rPr>
          <w:rFonts w:ascii="Times New Roman" w:eastAsia="Times New Roman" w:hAnsi="Times New Roman" w:cs="Times New Roman"/>
          <w:sz w:val="20"/>
          <w:szCs w:val="24"/>
          <w:lang w:eastAsia="en-AU"/>
        </w:rPr>
      </w:pPr>
      <w:r w:rsidRPr="000D7C40">
        <w:rPr>
          <w:rFonts w:ascii="Times New Roman" w:eastAsia="Times New Roman" w:hAnsi="Times New Roman" w:cs="Times New Roman"/>
          <w:i/>
          <w:sz w:val="20"/>
          <w:szCs w:val="24"/>
          <w:lang w:eastAsia="en-AU"/>
        </w:rPr>
        <w:t>Note</w:t>
      </w:r>
      <w:r w:rsidRPr="000D7C40">
        <w:rPr>
          <w:rFonts w:ascii="Times New Roman" w:eastAsia="Times New Roman" w:hAnsi="Times New Roman" w:cs="Times New Roman"/>
          <w:sz w:val="20"/>
          <w:szCs w:val="24"/>
          <w:lang w:eastAsia="en-AU"/>
        </w:rPr>
        <w:t>   Subsection 10(1) of the Act relates to a registered provider’s special</w:t>
      </w:r>
      <w:r w:rsidRPr="00F064DA">
        <w:rPr>
          <w:rFonts w:ascii="Times New Roman" w:eastAsia="Times New Roman" w:hAnsi="Times New Roman" w:cs="Times New Roman"/>
          <w:sz w:val="20"/>
          <w:szCs w:val="24"/>
          <w:lang w:eastAsia="en-AU"/>
        </w:rPr>
        <w:t xml:space="preserve"> tuition protection component for a year. That subsection includes a formula with contents that are supported by this section.</w:t>
      </w:r>
    </w:p>
    <w:p w:rsidR="00F064DA" w:rsidRPr="00F064DA" w:rsidRDefault="00F064DA" w:rsidP="00F064DA">
      <w:pPr>
        <w:keepNext/>
        <w:keepLines/>
        <w:pBdr>
          <w:top w:val="single" w:sz="4" w:space="3" w:color="auto"/>
        </w:pBdr>
        <w:spacing w:before="480" w:after="0" w:line="240" w:lineRule="exact"/>
        <w:jc w:val="both"/>
        <w:rPr>
          <w:rFonts w:ascii="Arial" w:eastAsia="Times New Roman" w:hAnsi="Arial" w:cs="Times New Roman"/>
          <w:b/>
          <w:sz w:val="24"/>
          <w:szCs w:val="24"/>
          <w:lang w:eastAsia="en-AU"/>
        </w:rPr>
      </w:pPr>
      <w:r w:rsidRPr="00F064DA">
        <w:rPr>
          <w:rFonts w:ascii="Arial" w:eastAsia="Times New Roman" w:hAnsi="Arial" w:cs="Times New Roman"/>
          <w:b/>
          <w:sz w:val="24"/>
          <w:szCs w:val="24"/>
          <w:lang w:eastAsia="en-AU"/>
        </w:rPr>
        <w:t>Note</w:t>
      </w:r>
    </w:p>
    <w:p w:rsidR="003B00F0" w:rsidRDefault="00F064DA" w:rsidP="0038560E">
      <w:pPr>
        <w:keepLines/>
        <w:spacing w:before="120" w:after="0" w:line="240" w:lineRule="exact"/>
        <w:ind w:left="567" w:hanging="567"/>
        <w:jc w:val="both"/>
      </w:pPr>
      <w:r w:rsidRPr="00F064DA">
        <w:rPr>
          <w:rFonts w:ascii="Times New Roman" w:eastAsia="Times New Roman" w:hAnsi="Times New Roman" w:cs="Times New Roman"/>
          <w:color w:val="000000"/>
          <w:szCs w:val="24"/>
          <w:lang w:eastAsia="en-AU"/>
        </w:rPr>
        <w:t>1.</w:t>
      </w:r>
      <w:r w:rsidRPr="00F064DA">
        <w:rPr>
          <w:rFonts w:ascii="Times New Roman" w:eastAsia="Times New Roman" w:hAnsi="Times New Roman" w:cs="Times New Roman"/>
          <w:color w:val="000000"/>
          <w:szCs w:val="24"/>
          <w:lang w:eastAsia="en-AU"/>
        </w:rPr>
        <w:tab/>
        <w:t xml:space="preserve">All legislative instruments and compilations are registered on the Federal Register of Legislative Instruments kept under the </w:t>
      </w:r>
      <w:r w:rsidRPr="00F064DA">
        <w:rPr>
          <w:rFonts w:ascii="Times New Roman" w:eastAsia="Times New Roman" w:hAnsi="Times New Roman" w:cs="Times New Roman"/>
          <w:i/>
          <w:color w:val="000000"/>
          <w:szCs w:val="24"/>
          <w:lang w:eastAsia="en-AU"/>
        </w:rPr>
        <w:t xml:space="preserve">Legislative Instruments Act 2003. </w:t>
      </w:r>
      <w:r w:rsidRPr="00F064DA">
        <w:rPr>
          <w:rFonts w:ascii="Times New Roman" w:eastAsia="Times New Roman" w:hAnsi="Times New Roman" w:cs="Times New Roman"/>
          <w:color w:val="000000"/>
          <w:szCs w:val="24"/>
          <w:lang w:eastAsia="en-AU"/>
        </w:rPr>
        <w:t xml:space="preserve">See </w:t>
      </w:r>
      <w:hyperlink r:id="rId13" w:history="1">
        <w:r w:rsidRPr="00F064DA">
          <w:rPr>
            <w:rFonts w:ascii="Times New Roman" w:eastAsia="Times New Roman" w:hAnsi="Times New Roman" w:cs="Times New Roman"/>
            <w:szCs w:val="24"/>
            <w:u w:val="single"/>
            <w:lang w:eastAsia="en-AU"/>
          </w:rPr>
          <w:t>www.comlaw.gov.au</w:t>
        </w:r>
      </w:hyperlink>
      <w:r w:rsidR="00D647F2">
        <w:rPr>
          <w:rFonts w:ascii="Times New Roman" w:eastAsia="Times New Roman" w:hAnsi="Times New Roman" w:cs="Times New Roman"/>
          <w:color w:val="000000"/>
          <w:szCs w:val="24"/>
          <w:lang w:eastAsia="en-AU"/>
        </w:rPr>
        <w:t xml:space="preserve">. </w:t>
      </w:r>
    </w:p>
    <w:sectPr w:rsidR="003B00F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D1" w:rsidRDefault="00F47BD1" w:rsidP="00402894">
      <w:pPr>
        <w:spacing w:after="0" w:line="240" w:lineRule="auto"/>
      </w:pPr>
      <w:r>
        <w:separator/>
      </w:r>
    </w:p>
  </w:endnote>
  <w:endnote w:type="continuationSeparator" w:id="0">
    <w:p w:rsidR="00F47BD1" w:rsidRDefault="00F47BD1" w:rsidP="0040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F" w:rsidRDefault="00152C00" w:rsidP="00F20318">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5063F">
      <w:tc>
        <w:tcPr>
          <w:tcW w:w="1134" w:type="dxa"/>
          <w:shd w:val="clear" w:color="auto" w:fill="auto"/>
        </w:tcPr>
        <w:p w:rsidR="0035063F" w:rsidRPr="003D7214" w:rsidRDefault="00445CA2" w:rsidP="00F2031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8560E">
            <w:rPr>
              <w:rStyle w:val="PageNumber"/>
              <w:rFonts w:cs="Arial"/>
              <w:noProof/>
            </w:rPr>
            <w:t>6</w:t>
          </w:r>
          <w:r w:rsidRPr="003D7214">
            <w:rPr>
              <w:rStyle w:val="PageNumber"/>
              <w:rFonts w:cs="Arial"/>
            </w:rPr>
            <w:fldChar w:fldCharType="end"/>
          </w:r>
        </w:p>
      </w:tc>
      <w:tc>
        <w:tcPr>
          <w:tcW w:w="6095" w:type="dxa"/>
          <w:shd w:val="clear" w:color="auto" w:fill="auto"/>
        </w:tcPr>
        <w:p w:rsidR="0035063F" w:rsidRPr="004F5D6D" w:rsidRDefault="00152C00" w:rsidP="007D70B1">
          <w:pPr>
            <w:pStyle w:val="FooterCitation"/>
          </w:pPr>
          <w:r>
            <w:fldChar w:fldCharType="begin"/>
          </w:r>
          <w:r>
            <w:instrText xml:space="preserve"> REF  Citation\*charformat </w:instrText>
          </w:r>
          <w:r>
            <w:fldChar w:fldCharType="separate"/>
          </w:r>
          <w:r w:rsidR="00855E2C" w:rsidRPr="00855E2C">
            <w:t xml:space="preserve">Education Services for Overseas Students (TPS Levies) (Risk Rated Premium and Special Tuition Protection Components) Determination </w:t>
          </w:r>
          <w:r>
            <w:fldChar w:fldCharType="end"/>
          </w:r>
          <w:r w:rsidR="00445CA2">
            <w:t>3</w:t>
          </w:r>
        </w:p>
      </w:tc>
      <w:tc>
        <w:tcPr>
          <w:tcW w:w="1134" w:type="dxa"/>
          <w:shd w:val="clear" w:color="auto" w:fill="auto"/>
        </w:tcPr>
        <w:p w:rsidR="0035063F" w:rsidRPr="00451BF5" w:rsidRDefault="00152C00" w:rsidP="00F20318">
          <w:pPr>
            <w:spacing w:line="240" w:lineRule="exact"/>
            <w:jc w:val="right"/>
            <w:rPr>
              <w:rStyle w:val="PageNumber"/>
            </w:rPr>
          </w:pPr>
        </w:p>
      </w:tc>
    </w:tr>
  </w:tbl>
  <w:p w:rsidR="0035063F" w:rsidRDefault="00152C00" w:rsidP="00F20318">
    <w:pPr>
      <w:pStyle w:val="FooterDraft"/>
      <w:ind w:right="360" w:firstLine="360"/>
    </w:pPr>
  </w:p>
  <w:p w:rsidR="0035063F" w:rsidRPr="0055794B" w:rsidRDefault="00152C00" w:rsidP="00F20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F" w:rsidRDefault="00152C00" w:rsidP="00F20318">
    <w:pPr>
      <w:pStyle w:val="FooterInfo"/>
    </w:pPr>
  </w:p>
  <w:p w:rsidR="0035063F" w:rsidRPr="00C83A6D" w:rsidRDefault="00152C00" w:rsidP="00F20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95" w:rsidRDefault="00136D95" w:rsidP="00136D95">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36D95" w:rsidTr="00C637C8">
      <w:tc>
        <w:tcPr>
          <w:tcW w:w="1134" w:type="dxa"/>
          <w:shd w:val="clear" w:color="auto" w:fill="auto"/>
        </w:tcPr>
        <w:p w:rsidR="00136D95" w:rsidRPr="003D7214" w:rsidRDefault="00136D95" w:rsidP="00C637C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52C00">
            <w:rPr>
              <w:rStyle w:val="PageNumber"/>
              <w:rFonts w:cs="Arial"/>
              <w:noProof/>
            </w:rPr>
            <w:t>2</w:t>
          </w:r>
          <w:r w:rsidRPr="003D7214">
            <w:rPr>
              <w:rStyle w:val="PageNumber"/>
              <w:rFonts w:cs="Arial"/>
            </w:rPr>
            <w:fldChar w:fldCharType="end"/>
          </w:r>
        </w:p>
      </w:tc>
      <w:tc>
        <w:tcPr>
          <w:tcW w:w="6095" w:type="dxa"/>
          <w:shd w:val="clear" w:color="auto" w:fill="auto"/>
        </w:tcPr>
        <w:p w:rsidR="00136D95" w:rsidRPr="004F5D6D" w:rsidRDefault="00AA1C82" w:rsidP="00136D95">
          <w:pPr>
            <w:pStyle w:val="FooterCitation"/>
            <w:ind w:left="-113" w:right="-113"/>
          </w:pPr>
          <w:fldSimple w:instr=" REF  Citation\*charformat ">
            <w:r w:rsidR="00855E2C" w:rsidRPr="00855E2C">
              <w:t xml:space="preserve">Education Services for Overseas Students (TPS Levies) (Risk Rated Premium and Special Tuition Protection Components) Determination </w:t>
            </w:r>
          </w:fldSimple>
          <w:r w:rsidR="00136D95">
            <w:t>2013</w:t>
          </w:r>
        </w:p>
      </w:tc>
      <w:tc>
        <w:tcPr>
          <w:tcW w:w="1134" w:type="dxa"/>
          <w:shd w:val="clear" w:color="auto" w:fill="auto"/>
        </w:tcPr>
        <w:p w:rsidR="00136D95" w:rsidRPr="00451BF5" w:rsidRDefault="00136D95" w:rsidP="00C637C8">
          <w:pPr>
            <w:spacing w:line="240" w:lineRule="exact"/>
            <w:jc w:val="right"/>
            <w:rPr>
              <w:rStyle w:val="PageNumber"/>
            </w:rPr>
          </w:pPr>
        </w:p>
      </w:tc>
    </w:tr>
  </w:tbl>
  <w:p w:rsidR="00136D95" w:rsidRDefault="00136D95" w:rsidP="00136D95">
    <w:pPr>
      <w:pStyle w:val="FooterDraft"/>
      <w:ind w:right="360" w:firstLine="360"/>
    </w:pPr>
  </w:p>
  <w:p w:rsidR="0035063F" w:rsidRDefault="00152C00" w:rsidP="00F20318">
    <w:pPr>
      <w:spacing w:line="200" w:lineRule="exac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F" w:rsidRDefault="00152C00" w:rsidP="00F2031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5063F">
      <w:tc>
        <w:tcPr>
          <w:tcW w:w="1134" w:type="dxa"/>
          <w:shd w:val="clear" w:color="auto" w:fill="auto"/>
        </w:tcPr>
        <w:p w:rsidR="0035063F" w:rsidRDefault="00152C00" w:rsidP="00F20318">
          <w:pPr>
            <w:spacing w:line="240" w:lineRule="exact"/>
          </w:pPr>
        </w:p>
      </w:tc>
      <w:tc>
        <w:tcPr>
          <w:tcW w:w="6095" w:type="dxa"/>
          <w:shd w:val="clear" w:color="auto" w:fill="auto"/>
        </w:tcPr>
        <w:p w:rsidR="0035063F" w:rsidRPr="004F5D6D" w:rsidRDefault="00152C00" w:rsidP="00136D95">
          <w:pPr>
            <w:pStyle w:val="FooterCitation"/>
            <w:ind w:left="-113" w:right="-113"/>
          </w:pPr>
          <w:r>
            <w:fldChar w:fldCharType="begin"/>
          </w:r>
          <w:r>
            <w:instrText xml:space="preserve"> REF  Citation\*charformat </w:instrText>
          </w:r>
          <w:r>
            <w:fldChar w:fldCharType="separate"/>
          </w:r>
          <w:r w:rsidR="00855E2C" w:rsidRPr="00855E2C">
            <w:t xml:space="preserve">Education Services for Overseas Students (TPS Levies) (Risk Rated Premium and Special Tuition Protection Components) Determination </w:t>
          </w:r>
          <w:r>
            <w:fldChar w:fldCharType="end"/>
          </w:r>
        </w:p>
      </w:tc>
      <w:tc>
        <w:tcPr>
          <w:tcW w:w="1134" w:type="dxa"/>
          <w:shd w:val="clear" w:color="auto" w:fill="auto"/>
        </w:tcPr>
        <w:p w:rsidR="0035063F" w:rsidRPr="003D7214" w:rsidRDefault="00445CA2" w:rsidP="00F20318">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52C00">
            <w:rPr>
              <w:rStyle w:val="PageNumber"/>
              <w:rFonts w:cs="Arial"/>
              <w:noProof/>
            </w:rPr>
            <w:t>7</w:t>
          </w:r>
          <w:r w:rsidRPr="003D7214">
            <w:rPr>
              <w:rStyle w:val="PageNumber"/>
              <w:rFonts w:cs="Arial"/>
            </w:rPr>
            <w:fldChar w:fldCharType="end"/>
          </w:r>
        </w:p>
      </w:tc>
    </w:tr>
  </w:tbl>
  <w:p w:rsidR="0035063F" w:rsidRDefault="00152C00" w:rsidP="00F20318">
    <w:pPr>
      <w:pStyle w:val="FooterDraft"/>
    </w:pPr>
  </w:p>
  <w:p w:rsidR="0035063F" w:rsidRDefault="00AA1C82" w:rsidP="00F20318">
    <w:pPr>
      <w:pStyle w:val="FooterInfo"/>
    </w:pPr>
    <w:fldSimple w:instr=" FILENAME   \* MERGEFORMAT ">
      <w:r w:rsidR="00855E2C">
        <w:rPr>
          <w:noProof/>
        </w:rPr>
        <w:t>2-13-12-18 TPS Levy 2014 Leg Instrumen STPC 0 FINAL</w:t>
      </w:r>
    </w:fldSimple>
    <w:r w:rsidR="00445CA2" w:rsidRPr="00974D8C">
      <w:t xml:space="preserve"> </w:t>
    </w:r>
    <w:r w:rsidR="00445CA2">
      <w:fldChar w:fldCharType="begin"/>
    </w:r>
    <w:r w:rsidR="00445CA2">
      <w:instrText xml:space="preserve"> DATE  \@ "D/MM/YYYY"  \* MERGEFORMAT </w:instrText>
    </w:r>
    <w:r w:rsidR="00445CA2">
      <w:fldChar w:fldCharType="separate"/>
    </w:r>
    <w:r w:rsidR="00152C00">
      <w:rPr>
        <w:noProof/>
      </w:rPr>
      <w:t>20/12/2013</w:t>
    </w:r>
    <w:r w:rsidR="00445CA2">
      <w:fldChar w:fldCharType="end"/>
    </w:r>
    <w:r w:rsidR="00445CA2">
      <w:t xml:space="preserve"> </w:t>
    </w:r>
    <w:r w:rsidR="00445CA2">
      <w:fldChar w:fldCharType="begin"/>
    </w:r>
    <w:r w:rsidR="00445CA2">
      <w:instrText xml:space="preserve"> TIME  \@ "h:mm am/pm"  \* MERGEFORMAT </w:instrText>
    </w:r>
    <w:r w:rsidR="00445CA2">
      <w:fldChar w:fldCharType="separate"/>
    </w:r>
    <w:r w:rsidR="00152C00">
      <w:rPr>
        <w:noProof/>
      </w:rPr>
      <w:t>1:44 PM</w:t>
    </w:r>
    <w:r w:rsidR="00445CA2">
      <w:fldChar w:fldCharType="end"/>
    </w:r>
  </w:p>
  <w:p w:rsidR="0035063F" w:rsidRPr="00C83A6D" w:rsidRDefault="00152C00" w:rsidP="00F203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F" w:rsidRPr="00556EB9" w:rsidRDefault="00152C00" w:rsidP="00F20318">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D1" w:rsidRDefault="00F47BD1" w:rsidP="00402894">
      <w:pPr>
        <w:spacing w:after="0" w:line="240" w:lineRule="auto"/>
      </w:pPr>
      <w:r>
        <w:separator/>
      </w:r>
    </w:p>
  </w:footnote>
  <w:footnote w:type="continuationSeparator" w:id="0">
    <w:p w:rsidR="00F47BD1" w:rsidRDefault="00F47BD1" w:rsidP="0040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35063F">
      <w:tc>
        <w:tcPr>
          <w:tcW w:w="1548" w:type="dxa"/>
        </w:tcPr>
        <w:p w:rsidR="0035063F" w:rsidRDefault="00152C00">
          <w:pPr>
            <w:pStyle w:val="HeaderLiteEven"/>
          </w:pPr>
        </w:p>
      </w:tc>
      <w:tc>
        <w:tcPr>
          <w:tcW w:w="6798" w:type="dxa"/>
          <w:vAlign w:val="bottom"/>
        </w:tcPr>
        <w:p w:rsidR="0035063F" w:rsidRDefault="00152C00">
          <w:pPr>
            <w:pStyle w:val="HeaderLiteEven"/>
          </w:pPr>
        </w:p>
      </w:tc>
    </w:tr>
    <w:tr w:rsidR="0035063F">
      <w:tc>
        <w:tcPr>
          <w:tcW w:w="1548" w:type="dxa"/>
        </w:tcPr>
        <w:p w:rsidR="0035063F" w:rsidRDefault="00152C00">
          <w:pPr>
            <w:pStyle w:val="HeaderLiteEven"/>
          </w:pPr>
        </w:p>
      </w:tc>
      <w:tc>
        <w:tcPr>
          <w:tcW w:w="6798" w:type="dxa"/>
          <w:vAlign w:val="bottom"/>
        </w:tcPr>
        <w:p w:rsidR="0035063F" w:rsidRPr="00A076EE" w:rsidRDefault="00152C00" w:rsidP="00C92EE9">
          <w:pPr>
            <w:pStyle w:val="Header"/>
            <w:jc w:val="center"/>
            <w:rPr>
              <w:lang w:eastAsia="en-AU"/>
            </w:rPr>
          </w:pPr>
        </w:p>
      </w:tc>
    </w:tr>
    <w:tr w:rsidR="0035063F">
      <w:tc>
        <w:tcPr>
          <w:tcW w:w="8346" w:type="dxa"/>
          <w:gridSpan w:val="2"/>
          <w:tcBorders>
            <w:bottom w:val="single" w:sz="4" w:space="0" w:color="auto"/>
          </w:tcBorders>
          <w:shd w:val="clear" w:color="auto" w:fill="auto"/>
        </w:tcPr>
        <w:p w:rsidR="0035063F" w:rsidRPr="00EA3A56" w:rsidRDefault="00445CA2">
          <w:pPr>
            <w:pStyle w:val="HeaderBoldEven"/>
          </w:pPr>
          <w:r>
            <w:t xml:space="preserve">Section </w:t>
          </w:r>
          <w:r w:rsidRPr="00EA3A56">
            <w:fldChar w:fldCharType="begin"/>
          </w:r>
          <w:r w:rsidRPr="00EA3A56">
            <w:instrText xml:space="preserve"> If </w:instrText>
          </w:r>
          <w:r w:rsidR="00152C00">
            <w:fldChar w:fldCharType="begin"/>
          </w:r>
          <w:r w:rsidR="00152C00">
            <w:instrText xml:space="preserve"> STYLEREF CharSectno \*Charformat </w:instrText>
          </w:r>
          <w:r w:rsidR="00152C00">
            <w:fldChar w:fldCharType="separate"/>
          </w:r>
          <w:r w:rsidR="00855E2C">
            <w:rPr>
              <w:noProof/>
            </w:rPr>
            <w:instrText>1</w:instrText>
          </w:r>
          <w:r w:rsidR="00855E2C">
            <w:rPr>
              <w:noProof/>
            </w:rPr>
            <w:tab/>
            <w:instrText>Name of determination</w:instrText>
          </w:r>
          <w:r w:rsidR="00855E2C">
            <w:rPr>
              <w:noProof/>
            </w:rPr>
            <w:cr/>
          </w:r>
          <w:r w:rsidR="00152C00">
            <w:rPr>
              <w:noProof/>
            </w:rPr>
            <w:fldChar w:fldCharType="end"/>
          </w:r>
          <w:r w:rsidRPr="00EA3A56">
            <w:instrText xml:space="preserve"> &lt;&gt; "Error*" </w:instrText>
          </w:r>
          <w:r w:rsidR="00152C00">
            <w:fldChar w:fldCharType="begin"/>
          </w:r>
          <w:r w:rsidR="00152C00">
            <w:instrText xml:space="preserve"> STYLEREF CharSectno \*Charformat </w:instrText>
          </w:r>
          <w:r w:rsidR="00152C00">
            <w:fldChar w:fldCharType="separate"/>
          </w:r>
          <w:r w:rsidR="00855E2C">
            <w:rPr>
              <w:noProof/>
            </w:rPr>
            <w:instrText>1</w:instrText>
          </w:r>
          <w:r w:rsidR="00855E2C">
            <w:rPr>
              <w:noProof/>
            </w:rPr>
            <w:tab/>
            <w:instrText>Name of determination</w:instrText>
          </w:r>
          <w:r w:rsidR="00855E2C">
            <w:rPr>
              <w:noProof/>
            </w:rPr>
            <w:cr/>
          </w:r>
          <w:r w:rsidR="00152C00">
            <w:rPr>
              <w:noProof/>
            </w:rPr>
            <w:fldChar w:fldCharType="end"/>
          </w:r>
          <w:r w:rsidRPr="00EA3A56">
            <w:instrText xml:space="preserve"> </w:instrText>
          </w:r>
          <w:r w:rsidRPr="00EA3A56">
            <w:fldChar w:fldCharType="separate"/>
          </w:r>
          <w:r w:rsidR="00855E2C">
            <w:rPr>
              <w:noProof/>
            </w:rPr>
            <w:t>1</w:t>
          </w:r>
          <w:r w:rsidR="00855E2C">
            <w:rPr>
              <w:noProof/>
            </w:rPr>
            <w:tab/>
            <w:t>Name of determination</w:t>
          </w:r>
          <w:r w:rsidR="00855E2C">
            <w:rPr>
              <w:noProof/>
            </w:rPr>
            <w:cr/>
          </w:r>
          <w:r w:rsidRPr="00EA3A56">
            <w:fldChar w:fldCharType="end"/>
          </w:r>
        </w:p>
      </w:tc>
    </w:tr>
  </w:tbl>
  <w:p w:rsidR="0035063F" w:rsidRDefault="00152C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35063F">
      <w:tc>
        <w:tcPr>
          <w:tcW w:w="6798" w:type="dxa"/>
          <w:vAlign w:val="bottom"/>
        </w:tcPr>
        <w:p w:rsidR="0035063F" w:rsidRDefault="00152C00" w:rsidP="00F20318">
          <w:pPr>
            <w:pStyle w:val="HeaderLiteOdd"/>
          </w:pPr>
        </w:p>
      </w:tc>
      <w:tc>
        <w:tcPr>
          <w:tcW w:w="1548" w:type="dxa"/>
        </w:tcPr>
        <w:p w:rsidR="0035063F" w:rsidRDefault="00152C00">
          <w:pPr>
            <w:pStyle w:val="HeaderLiteOdd"/>
          </w:pPr>
        </w:p>
      </w:tc>
    </w:tr>
    <w:tr w:rsidR="0035063F">
      <w:tc>
        <w:tcPr>
          <w:tcW w:w="6798" w:type="dxa"/>
          <w:vAlign w:val="bottom"/>
        </w:tcPr>
        <w:p w:rsidR="0035063F" w:rsidRPr="00A076EE" w:rsidRDefault="00152C00" w:rsidP="00C92EE9">
          <w:pPr>
            <w:pStyle w:val="Header"/>
            <w:jc w:val="center"/>
            <w:rPr>
              <w:lang w:eastAsia="en-AU"/>
            </w:rPr>
          </w:pPr>
        </w:p>
      </w:tc>
      <w:tc>
        <w:tcPr>
          <w:tcW w:w="1548" w:type="dxa"/>
        </w:tcPr>
        <w:p w:rsidR="0035063F" w:rsidRDefault="00152C00">
          <w:pPr>
            <w:pStyle w:val="HeaderLiteOdd"/>
          </w:pPr>
        </w:p>
      </w:tc>
    </w:tr>
  </w:tbl>
  <w:p w:rsidR="0035063F" w:rsidRDefault="00152C00" w:rsidP="004534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136D95" w:rsidTr="00C637C8">
      <w:tc>
        <w:tcPr>
          <w:tcW w:w="1548" w:type="dxa"/>
        </w:tcPr>
        <w:p w:rsidR="00136D95" w:rsidRDefault="00136D95" w:rsidP="00C637C8">
          <w:pPr>
            <w:pStyle w:val="HeaderLiteEven"/>
          </w:pPr>
        </w:p>
      </w:tc>
      <w:tc>
        <w:tcPr>
          <w:tcW w:w="6798" w:type="dxa"/>
          <w:vAlign w:val="bottom"/>
        </w:tcPr>
        <w:p w:rsidR="00136D95" w:rsidRDefault="00136D95" w:rsidP="00C637C8">
          <w:pPr>
            <w:pStyle w:val="HeaderLiteEven"/>
          </w:pPr>
        </w:p>
      </w:tc>
    </w:tr>
    <w:tr w:rsidR="00136D95" w:rsidRPr="00A076EE" w:rsidTr="00C637C8">
      <w:tc>
        <w:tcPr>
          <w:tcW w:w="1548" w:type="dxa"/>
        </w:tcPr>
        <w:p w:rsidR="00136D95" w:rsidRDefault="00136D95" w:rsidP="00C637C8">
          <w:pPr>
            <w:pStyle w:val="HeaderLiteEven"/>
          </w:pPr>
        </w:p>
      </w:tc>
      <w:tc>
        <w:tcPr>
          <w:tcW w:w="6798" w:type="dxa"/>
          <w:vAlign w:val="bottom"/>
        </w:tcPr>
        <w:p w:rsidR="00136D95" w:rsidRPr="00A076EE" w:rsidRDefault="00136D95" w:rsidP="00C637C8">
          <w:pPr>
            <w:pStyle w:val="Header"/>
            <w:jc w:val="center"/>
            <w:rPr>
              <w:lang w:eastAsia="en-AU"/>
            </w:rPr>
          </w:pPr>
        </w:p>
      </w:tc>
    </w:tr>
    <w:tr w:rsidR="00136D95" w:rsidRPr="00EA3A56" w:rsidTr="00C637C8">
      <w:tc>
        <w:tcPr>
          <w:tcW w:w="8346" w:type="dxa"/>
          <w:gridSpan w:val="2"/>
          <w:tcBorders>
            <w:bottom w:val="single" w:sz="4" w:space="0" w:color="auto"/>
          </w:tcBorders>
          <w:shd w:val="clear" w:color="auto" w:fill="auto"/>
        </w:tcPr>
        <w:p w:rsidR="00136D95" w:rsidRPr="00EA3A56" w:rsidRDefault="00136D95" w:rsidP="00C637C8">
          <w:pPr>
            <w:pStyle w:val="HeaderBoldEven"/>
          </w:pPr>
          <w:r>
            <w:t xml:space="preserve">Section </w:t>
          </w:r>
          <w:r w:rsidRPr="00EA3A56">
            <w:fldChar w:fldCharType="begin"/>
          </w:r>
          <w:r w:rsidRPr="00EA3A56">
            <w:instrText xml:space="preserve"> If </w:instrText>
          </w:r>
          <w:fldSimple w:instr=" STYLEREF CharSectno \*Charformat ">
            <w:r w:rsidR="00152C00">
              <w:rPr>
                <w:noProof/>
              </w:rPr>
              <w:instrText>1</w:instrText>
            </w:r>
            <w:r w:rsidR="00152C00">
              <w:rPr>
                <w:noProof/>
              </w:rPr>
              <w:tab/>
              <w:instrText>Name of determination</w:instrText>
            </w:r>
            <w:r w:rsidR="00152C00">
              <w:rPr>
                <w:noProof/>
              </w:rPr>
              <w:cr/>
            </w:r>
          </w:fldSimple>
          <w:r w:rsidRPr="00EA3A56">
            <w:instrText xml:space="preserve"> &lt;&gt; "Error*" </w:instrText>
          </w:r>
          <w:fldSimple w:instr=" STYLEREF CharSectno \*Charformat ">
            <w:r w:rsidR="00152C00">
              <w:rPr>
                <w:noProof/>
              </w:rPr>
              <w:instrText>1</w:instrText>
            </w:r>
            <w:r w:rsidR="00152C00">
              <w:rPr>
                <w:noProof/>
              </w:rPr>
              <w:tab/>
              <w:instrText>Name of determination</w:instrText>
            </w:r>
            <w:r w:rsidR="00152C00">
              <w:rPr>
                <w:noProof/>
              </w:rPr>
              <w:cr/>
            </w:r>
          </w:fldSimple>
          <w:r w:rsidRPr="00EA3A56">
            <w:instrText xml:space="preserve"> </w:instrText>
          </w:r>
          <w:r w:rsidRPr="00EA3A56">
            <w:fldChar w:fldCharType="separate"/>
          </w:r>
          <w:r w:rsidR="00152C00">
            <w:rPr>
              <w:noProof/>
            </w:rPr>
            <w:t>1</w:t>
          </w:r>
          <w:r w:rsidR="00152C00">
            <w:rPr>
              <w:noProof/>
            </w:rPr>
            <w:tab/>
            <w:t>Name of determination</w:t>
          </w:r>
          <w:r w:rsidR="00152C00">
            <w:rPr>
              <w:noProof/>
            </w:rPr>
            <w:cr/>
          </w:r>
          <w:r w:rsidRPr="00EA3A56">
            <w:fldChar w:fldCharType="end"/>
          </w:r>
        </w:p>
      </w:tc>
    </w:tr>
  </w:tbl>
  <w:p w:rsidR="0035063F" w:rsidRDefault="00152C00" w:rsidP="003D65D2">
    <w:pPr>
      <w:pStyle w:val="Header"/>
    </w:pPr>
  </w:p>
  <w:p w:rsidR="00136D95" w:rsidRPr="003D65D2" w:rsidRDefault="00136D95" w:rsidP="003D6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35063F" w:rsidRPr="00375ADF">
      <w:tc>
        <w:tcPr>
          <w:tcW w:w="8357" w:type="dxa"/>
        </w:tcPr>
        <w:p w:rsidR="0035063F" w:rsidRPr="00375ADF" w:rsidRDefault="00445CA2">
          <w:pPr>
            <w:pStyle w:val="HeaderLiteOdd"/>
          </w:pPr>
          <w:r>
            <w:t>Note</w:t>
          </w:r>
        </w:p>
      </w:tc>
    </w:tr>
    <w:tr w:rsidR="0035063F">
      <w:tc>
        <w:tcPr>
          <w:tcW w:w="8357" w:type="dxa"/>
        </w:tcPr>
        <w:p w:rsidR="0035063F" w:rsidRDefault="00152C00">
          <w:pPr>
            <w:pStyle w:val="HeaderLiteOdd"/>
          </w:pPr>
        </w:p>
      </w:tc>
    </w:tr>
    <w:tr w:rsidR="0035063F">
      <w:tc>
        <w:tcPr>
          <w:tcW w:w="8357" w:type="dxa"/>
          <w:tcBorders>
            <w:bottom w:val="single" w:sz="4" w:space="0" w:color="auto"/>
          </w:tcBorders>
          <w:shd w:val="clear" w:color="auto" w:fill="auto"/>
        </w:tcPr>
        <w:p w:rsidR="0035063F" w:rsidRPr="000D4CDA" w:rsidRDefault="00152C00">
          <w:pPr>
            <w:pStyle w:val="HeaderBoldOdd"/>
          </w:pPr>
        </w:p>
      </w:tc>
    </w:tr>
  </w:tbl>
  <w:p w:rsidR="0035063F" w:rsidRDefault="00152C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3F" w:rsidRDefault="00152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7481"/>
    <w:multiLevelType w:val="hybridMultilevel"/>
    <w:tmpl w:val="15409DD4"/>
    <w:lvl w:ilvl="0" w:tplc="11BA6410">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F0"/>
    <w:rsid w:val="00024A6B"/>
    <w:rsid w:val="00033E09"/>
    <w:rsid w:val="00040B87"/>
    <w:rsid w:val="0009418A"/>
    <w:rsid w:val="000B1729"/>
    <w:rsid w:val="000B1D0D"/>
    <w:rsid w:val="000C6D8E"/>
    <w:rsid w:val="000D7C40"/>
    <w:rsid w:val="000E7139"/>
    <w:rsid w:val="000F6BF2"/>
    <w:rsid w:val="00136D95"/>
    <w:rsid w:val="001513F7"/>
    <w:rsid w:val="00152C00"/>
    <w:rsid w:val="001C7AAD"/>
    <w:rsid w:val="00205059"/>
    <w:rsid w:val="00221006"/>
    <w:rsid w:val="00234FEF"/>
    <w:rsid w:val="00237E4E"/>
    <w:rsid w:val="002E56B4"/>
    <w:rsid w:val="00383360"/>
    <w:rsid w:val="0038560E"/>
    <w:rsid w:val="003B00F0"/>
    <w:rsid w:val="003D65D2"/>
    <w:rsid w:val="003E5A54"/>
    <w:rsid w:val="003F1A17"/>
    <w:rsid w:val="00402894"/>
    <w:rsid w:val="00433465"/>
    <w:rsid w:val="00445CA2"/>
    <w:rsid w:val="004B4D20"/>
    <w:rsid w:val="004D5FDF"/>
    <w:rsid w:val="004F5E53"/>
    <w:rsid w:val="004F6CD6"/>
    <w:rsid w:val="005230DC"/>
    <w:rsid w:val="00532E9C"/>
    <w:rsid w:val="00543D27"/>
    <w:rsid w:val="005863DB"/>
    <w:rsid w:val="005A5993"/>
    <w:rsid w:val="005C4443"/>
    <w:rsid w:val="005F2111"/>
    <w:rsid w:val="005F4456"/>
    <w:rsid w:val="00680867"/>
    <w:rsid w:val="006C08A2"/>
    <w:rsid w:val="006C698C"/>
    <w:rsid w:val="006D4123"/>
    <w:rsid w:val="006E163E"/>
    <w:rsid w:val="00721331"/>
    <w:rsid w:val="00737074"/>
    <w:rsid w:val="00762E32"/>
    <w:rsid w:val="00790AB1"/>
    <w:rsid w:val="00794803"/>
    <w:rsid w:val="007B216D"/>
    <w:rsid w:val="0081502D"/>
    <w:rsid w:val="00854B94"/>
    <w:rsid w:val="00855E2C"/>
    <w:rsid w:val="00897C0D"/>
    <w:rsid w:val="008B3290"/>
    <w:rsid w:val="008C4FF7"/>
    <w:rsid w:val="008F58DD"/>
    <w:rsid w:val="00907D0A"/>
    <w:rsid w:val="009A53F0"/>
    <w:rsid w:val="00A067E3"/>
    <w:rsid w:val="00AA1C82"/>
    <w:rsid w:val="00AA4D5A"/>
    <w:rsid w:val="00AF25FF"/>
    <w:rsid w:val="00B122DA"/>
    <w:rsid w:val="00B44401"/>
    <w:rsid w:val="00B65AA1"/>
    <w:rsid w:val="00B72479"/>
    <w:rsid w:val="00BB15D8"/>
    <w:rsid w:val="00BB5F55"/>
    <w:rsid w:val="00C3185E"/>
    <w:rsid w:val="00C72F8A"/>
    <w:rsid w:val="00C773B5"/>
    <w:rsid w:val="00CA2E96"/>
    <w:rsid w:val="00D30BD3"/>
    <w:rsid w:val="00D379A2"/>
    <w:rsid w:val="00D647F2"/>
    <w:rsid w:val="00DA5C90"/>
    <w:rsid w:val="00DC2B32"/>
    <w:rsid w:val="00DD52E3"/>
    <w:rsid w:val="00E1006D"/>
    <w:rsid w:val="00E2408C"/>
    <w:rsid w:val="00E304E2"/>
    <w:rsid w:val="00E5082E"/>
    <w:rsid w:val="00E867CF"/>
    <w:rsid w:val="00E928A0"/>
    <w:rsid w:val="00E95D65"/>
    <w:rsid w:val="00EA7AF4"/>
    <w:rsid w:val="00EB6B87"/>
    <w:rsid w:val="00F061D3"/>
    <w:rsid w:val="00F064DA"/>
    <w:rsid w:val="00F13370"/>
    <w:rsid w:val="00F137B2"/>
    <w:rsid w:val="00F20EB6"/>
    <w:rsid w:val="00F252A6"/>
    <w:rsid w:val="00F377C5"/>
    <w:rsid w:val="00F47BD1"/>
    <w:rsid w:val="00F51262"/>
    <w:rsid w:val="00F83475"/>
    <w:rsid w:val="00F95E26"/>
    <w:rsid w:val="00FD3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mlaw.gov.au/"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Mirkovic, Dijana</dc:creator>
  <cp:lastModifiedBy>Mirkovic, Dijana</cp:lastModifiedBy>
  <cp:revision>5</cp:revision>
  <cp:lastPrinted>2013-12-17T22:34:00Z</cp:lastPrinted>
  <dcterms:created xsi:type="dcterms:W3CDTF">2013-12-17T22:33:00Z</dcterms:created>
  <dcterms:modified xsi:type="dcterms:W3CDTF">2013-12-20T05:16:00Z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