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C4" w:rsidRPr="00A23EC4" w:rsidRDefault="001C607C" w:rsidP="00A23EC4">
      <w:pPr>
        <w:widowControl w:val="0"/>
        <w:tabs>
          <w:tab w:val="left" w:pos="1440"/>
        </w:tabs>
        <w:spacing w:after="0" w:line="240" w:lineRule="auto"/>
        <w:jc w:val="center"/>
        <w:rPr>
          <w:rFonts w:eastAsia="Times New Roman" w:cs="Times New Roman"/>
          <w:snapToGrid w:val="0"/>
          <w:szCs w:val="24"/>
        </w:rPr>
      </w:pPr>
      <w:r>
        <w:rPr>
          <w:noProof/>
          <w:lang w:eastAsia="en-AU"/>
        </w:rPr>
        <w:drawing>
          <wp:anchor distT="0" distB="0" distL="114300" distR="114300" simplePos="0" relativeHeight="251661312" behindDoc="0" locked="0" layoutInCell="1" allowOverlap="1">
            <wp:simplePos x="0" y="0"/>
            <wp:positionH relativeFrom="column">
              <wp:posOffset>1673225</wp:posOffset>
            </wp:positionH>
            <wp:positionV relativeFrom="paragraph">
              <wp:posOffset>-1052830</wp:posOffset>
            </wp:positionV>
            <wp:extent cx="2397760" cy="1542415"/>
            <wp:effectExtent l="0" t="0" r="2540" b="635"/>
            <wp:wrapTopAndBottom/>
            <wp:docPr id="3" name="Picture 3"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7" cstate="print"/>
                    <a:srcRect/>
                    <a:stretch>
                      <a:fillRect/>
                    </a:stretch>
                  </pic:blipFill>
                  <pic:spPr bwMode="auto">
                    <a:xfrm>
                      <a:off x="0" y="0"/>
                      <a:ext cx="2397760" cy="1542415"/>
                    </a:xfrm>
                    <a:prstGeom prst="rect">
                      <a:avLst/>
                    </a:prstGeom>
                    <a:noFill/>
                    <a:ln w="9525">
                      <a:noFill/>
                      <a:miter lim="800000"/>
                      <a:headEnd/>
                      <a:tailEnd/>
                    </a:ln>
                  </pic:spPr>
                </pic:pic>
              </a:graphicData>
            </a:graphic>
          </wp:anchor>
        </w:drawing>
      </w:r>
    </w:p>
    <w:p w:rsidR="00A23EC4" w:rsidRPr="00A23EC4" w:rsidRDefault="00A23EC4" w:rsidP="00A23EC4">
      <w:pPr>
        <w:widowControl w:val="0"/>
        <w:tabs>
          <w:tab w:val="left" w:pos="1440"/>
        </w:tabs>
        <w:spacing w:after="0" w:line="240" w:lineRule="auto"/>
        <w:ind w:right="135"/>
        <w:jc w:val="center"/>
        <w:rPr>
          <w:rFonts w:eastAsia="Times New Roman" w:cs="Times New Roman"/>
          <w:szCs w:val="24"/>
          <w:lang w:eastAsia="en-AU"/>
        </w:rPr>
      </w:pPr>
    </w:p>
    <w:p w:rsidR="00A23EC4" w:rsidRPr="00A23EC4" w:rsidRDefault="00A23EC4" w:rsidP="00A23EC4">
      <w:pPr>
        <w:widowControl w:val="0"/>
        <w:tabs>
          <w:tab w:val="left" w:pos="1440"/>
        </w:tabs>
        <w:spacing w:after="0" w:line="240" w:lineRule="auto"/>
        <w:ind w:right="135"/>
        <w:jc w:val="center"/>
        <w:rPr>
          <w:rFonts w:eastAsia="Times New Roman" w:cs="Times New Roman"/>
          <w:szCs w:val="24"/>
          <w:lang w:eastAsia="en-AU"/>
        </w:rPr>
      </w:pPr>
    </w:p>
    <w:p w:rsidR="00A23EC4" w:rsidRPr="00A23EC4" w:rsidRDefault="00A23EC4" w:rsidP="00A23EC4">
      <w:pPr>
        <w:widowControl w:val="0"/>
        <w:tabs>
          <w:tab w:val="left" w:pos="1440"/>
        </w:tabs>
        <w:spacing w:after="0" w:line="240" w:lineRule="auto"/>
        <w:ind w:right="135"/>
        <w:jc w:val="center"/>
        <w:rPr>
          <w:rFonts w:eastAsia="Times New Roman" w:cs="Times New Roman"/>
          <w:szCs w:val="24"/>
          <w:lang w:eastAsia="en-AU"/>
        </w:rPr>
      </w:pPr>
    </w:p>
    <w:p w:rsidR="00A23EC4" w:rsidRPr="00A23EC4" w:rsidRDefault="00A23EC4" w:rsidP="00A23EC4">
      <w:pPr>
        <w:tabs>
          <w:tab w:val="left" w:pos="1440"/>
        </w:tabs>
        <w:spacing w:after="0" w:line="240" w:lineRule="auto"/>
        <w:ind w:right="135"/>
        <w:jc w:val="center"/>
        <w:rPr>
          <w:rFonts w:eastAsia="Times New Roman" w:cs="Times New Roman"/>
          <w:b/>
          <w:szCs w:val="24"/>
          <w:lang w:eastAsia="en-AU"/>
        </w:rPr>
      </w:pPr>
      <w:r w:rsidRPr="00A23EC4">
        <w:rPr>
          <w:rFonts w:eastAsia="Times New Roman" w:cs="Times New Roman"/>
          <w:b/>
          <w:szCs w:val="24"/>
          <w:lang w:eastAsia="en-AU"/>
        </w:rPr>
        <w:t xml:space="preserve">POISONS STANDARD AMENDMENT </w:t>
      </w:r>
      <w:r w:rsidRPr="00875593">
        <w:rPr>
          <w:rFonts w:eastAsia="Times New Roman" w:cs="Times New Roman"/>
          <w:b/>
          <w:szCs w:val="24"/>
          <w:lang w:eastAsia="en-AU"/>
        </w:rPr>
        <w:t xml:space="preserve">No. </w:t>
      </w:r>
      <w:r w:rsidR="0025216D" w:rsidRPr="00875593">
        <w:rPr>
          <w:rFonts w:eastAsia="Times New Roman" w:cs="Times New Roman"/>
          <w:b/>
          <w:szCs w:val="24"/>
          <w:lang w:eastAsia="en-AU"/>
        </w:rPr>
        <w:t>1</w:t>
      </w:r>
      <w:r w:rsidRPr="00875593">
        <w:rPr>
          <w:rFonts w:eastAsia="Times New Roman" w:cs="Times New Roman"/>
          <w:b/>
          <w:szCs w:val="24"/>
          <w:lang w:eastAsia="en-AU"/>
        </w:rPr>
        <w:t xml:space="preserve"> OF 2014</w:t>
      </w:r>
    </w:p>
    <w:p w:rsidR="00A23EC4" w:rsidRPr="00A23EC4" w:rsidRDefault="00A23EC4" w:rsidP="00A23EC4">
      <w:pPr>
        <w:tabs>
          <w:tab w:val="left" w:pos="1440"/>
        </w:tabs>
        <w:spacing w:after="0" w:line="240" w:lineRule="auto"/>
        <w:ind w:right="135"/>
        <w:rPr>
          <w:rFonts w:eastAsia="Times New Roman" w:cs="Times New Roman"/>
          <w:szCs w:val="24"/>
          <w:lang w:eastAsia="en-AU"/>
        </w:rPr>
      </w:pPr>
    </w:p>
    <w:p w:rsidR="00A23EC4" w:rsidRPr="00A23EC4" w:rsidRDefault="00A23EC4" w:rsidP="00A23EC4">
      <w:pPr>
        <w:tabs>
          <w:tab w:val="left" w:pos="1440"/>
        </w:tabs>
        <w:spacing w:after="0" w:line="240" w:lineRule="auto"/>
        <w:ind w:right="135"/>
        <w:rPr>
          <w:rFonts w:eastAsia="Times New Roman" w:cs="Times New Roman"/>
          <w:szCs w:val="24"/>
          <w:lang w:eastAsia="en-AU"/>
        </w:rPr>
      </w:pPr>
      <w:r w:rsidRPr="00A23EC4">
        <w:rPr>
          <w:rFonts w:eastAsia="Times New Roman" w:cs="Times New Roman"/>
          <w:szCs w:val="24"/>
          <w:lang w:eastAsia="en-AU"/>
        </w:rPr>
        <w:t>I, ANTHONY GILL, a delegate of the Secretary to the Department of Health</w:t>
      </w:r>
      <w:r w:rsidR="001C607C">
        <w:rPr>
          <w:rFonts w:eastAsia="Times New Roman" w:cs="Times New Roman"/>
          <w:szCs w:val="24"/>
          <w:lang w:eastAsia="en-AU"/>
        </w:rPr>
        <w:t xml:space="preserve"> </w:t>
      </w:r>
      <w:r w:rsidRPr="00A23EC4">
        <w:rPr>
          <w:rFonts w:eastAsia="Times New Roman" w:cs="Times New Roman"/>
          <w:szCs w:val="24"/>
          <w:lang w:eastAsia="en-AU"/>
        </w:rPr>
        <w:t xml:space="preserve">for the purposes of paragraph 52D(2)(a) of the </w:t>
      </w:r>
      <w:r w:rsidRPr="00A23EC4">
        <w:rPr>
          <w:rFonts w:eastAsia="Times New Roman" w:cs="Times New Roman"/>
          <w:i/>
          <w:szCs w:val="24"/>
          <w:lang w:eastAsia="en-AU"/>
        </w:rPr>
        <w:t>Therapeutic Goods Act 1989</w:t>
      </w:r>
      <w:r w:rsidRPr="00A23EC4">
        <w:rPr>
          <w:rFonts w:eastAsia="Times New Roman" w:cs="Times New Roman"/>
          <w:szCs w:val="24"/>
          <w:lang w:eastAsia="en-AU"/>
        </w:rPr>
        <w:t xml:space="preserve"> (the Act) and acting in accordance with the Secretary’s power under that paragraph of the Act, hereby amend the Poisons Standard </w:t>
      </w:r>
      <w:r w:rsidRPr="00875593">
        <w:rPr>
          <w:rFonts w:eastAsia="Times New Roman" w:cs="Times New Roman"/>
          <w:szCs w:val="24"/>
          <w:lang w:eastAsia="en-AU"/>
        </w:rPr>
        <w:t>201</w:t>
      </w:r>
      <w:r w:rsidR="00526192">
        <w:rPr>
          <w:rFonts w:eastAsia="Times New Roman" w:cs="Times New Roman"/>
          <w:szCs w:val="24"/>
          <w:lang w:eastAsia="en-AU"/>
        </w:rPr>
        <w:t>3</w:t>
      </w:r>
      <w:r w:rsidRPr="00A23EC4">
        <w:rPr>
          <w:rFonts w:eastAsia="Times New Roman" w:cs="Times New Roman"/>
          <w:szCs w:val="24"/>
          <w:lang w:eastAsia="en-AU"/>
        </w:rPr>
        <w:t xml:space="preserve"> in the manner set out in Schedule 1.</w:t>
      </w:r>
    </w:p>
    <w:p w:rsidR="00A23EC4" w:rsidRPr="00A23EC4" w:rsidRDefault="00A23EC4" w:rsidP="00A23EC4">
      <w:pPr>
        <w:tabs>
          <w:tab w:val="left" w:pos="1440"/>
        </w:tabs>
        <w:spacing w:after="0" w:line="240" w:lineRule="auto"/>
        <w:ind w:right="135"/>
        <w:rPr>
          <w:rFonts w:eastAsia="Times New Roman" w:cs="Times New Roman"/>
          <w:szCs w:val="24"/>
          <w:lang w:eastAsia="en-AU"/>
        </w:rPr>
      </w:pPr>
    </w:p>
    <w:p w:rsidR="00A23EC4" w:rsidRPr="00A23EC4" w:rsidRDefault="00A23EC4" w:rsidP="00A23EC4">
      <w:pPr>
        <w:tabs>
          <w:tab w:val="left" w:pos="1440"/>
        </w:tabs>
        <w:spacing w:after="0" w:line="240" w:lineRule="auto"/>
        <w:ind w:right="135"/>
        <w:rPr>
          <w:rFonts w:eastAsia="Times New Roman" w:cs="Times New Roman"/>
          <w:szCs w:val="24"/>
          <w:lang w:eastAsia="en-AU"/>
        </w:rPr>
      </w:pPr>
      <w:r w:rsidRPr="00A23EC4">
        <w:rPr>
          <w:rFonts w:eastAsia="Times New Roman" w:cs="Times New Roman"/>
          <w:szCs w:val="24"/>
          <w:lang w:eastAsia="en-AU"/>
        </w:rPr>
        <w:t xml:space="preserve">The amendment to the Poisons Standard </w:t>
      </w:r>
      <w:r w:rsidRPr="00875593">
        <w:rPr>
          <w:rFonts w:eastAsia="Times New Roman" w:cs="Times New Roman"/>
          <w:szCs w:val="24"/>
          <w:lang w:eastAsia="en-AU"/>
        </w:rPr>
        <w:t>201</w:t>
      </w:r>
      <w:r w:rsidR="00526192">
        <w:rPr>
          <w:rFonts w:eastAsia="Times New Roman" w:cs="Times New Roman"/>
          <w:szCs w:val="24"/>
          <w:lang w:eastAsia="en-AU"/>
        </w:rPr>
        <w:t>3</w:t>
      </w:r>
      <w:r w:rsidRPr="00A23EC4">
        <w:rPr>
          <w:rFonts w:eastAsia="Times New Roman" w:cs="Times New Roman"/>
          <w:szCs w:val="24"/>
          <w:lang w:eastAsia="en-AU"/>
        </w:rPr>
        <w:t xml:space="preserve"> as set out in Schedule 1 </w:t>
      </w:r>
      <w:r w:rsidR="00526192">
        <w:rPr>
          <w:rFonts w:eastAsia="Times New Roman" w:cs="Times New Roman"/>
          <w:szCs w:val="24"/>
          <w:lang w:eastAsia="en-AU"/>
        </w:rPr>
        <w:t xml:space="preserve">will </w:t>
      </w:r>
      <w:r w:rsidRPr="00A23EC4">
        <w:rPr>
          <w:rFonts w:eastAsia="Times New Roman" w:cs="Times New Roman"/>
          <w:szCs w:val="24"/>
          <w:lang w:eastAsia="en-AU"/>
        </w:rPr>
        <w:t xml:space="preserve">commence on </w:t>
      </w:r>
      <w:r>
        <w:rPr>
          <w:rFonts w:eastAsia="Times New Roman" w:cs="Times New Roman"/>
          <w:szCs w:val="24"/>
          <w:lang w:eastAsia="en-AU"/>
        </w:rPr>
        <w:t>1 February 2014</w:t>
      </w:r>
      <w:r w:rsidRPr="00A23EC4">
        <w:rPr>
          <w:rFonts w:eastAsia="Times New Roman" w:cs="Times New Roman"/>
          <w:szCs w:val="24"/>
          <w:lang w:eastAsia="en-AU"/>
        </w:rPr>
        <w:t>.</w:t>
      </w:r>
    </w:p>
    <w:p w:rsidR="00A23EC4" w:rsidRDefault="00A23EC4" w:rsidP="00A23EC4">
      <w:pPr>
        <w:tabs>
          <w:tab w:val="left" w:pos="1440"/>
        </w:tabs>
        <w:spacing w:after="0" w:line="240" w:lineRule="auto"/>
        <w:ind w:right="135"/>
        <w:rPr>
          <w:rFonts w:eastAsia="Times New Roman" w:cs="Times New Roman"/>
          <w:szCs w:val="24"/>
          <w:lang w:eastAsia="en-AU"/>
        </w:rPr>
      </w:pPr>
    </w:p>
    <w:p w:rsidR="001C607C" w:rsidRDefault="001C607C" w:rsidP="00A23EC4">
      <w:pPr>
        <w:tabs>
          <w:tab w:val="left" w:pos="1440"/>
        </w:tabs>
        <w:spacing w:after="0" w:line="240" w:lineRule="auto"/>
        <w:ind w:right="135"/>
        <w:rPr>
          <w:rFonts w:eastAsia="Times New Roman" w:cs="Times New Roman"/>
          <w:szCs w:val="24"/>
          <w:lang w:eastAsia="en-AU"/>
        </w:rPr>
      </w:pPr>
    </w:p>
    <w:p w:rsidR="001C607C" w:rsidRDefault="007963B7" w:rsidP="00A23EC4">
      <w:pPr>
        <w:tabs>
          <w:tab w:val="left" w:pos="1440"/>
        </w:tabs>
        <w:spacing w:after="0" w:line="240" w:lineRule="auto"/>
        <w:ind w:right="135"/>
        <w:rPr>
          <w:rFonts w:eastAsia="Times New Roman" w:cs="Times New Roman"/>
          <w:szCs w:val="24"/>
          <w:lang w:eastAsia="en-AU"/>
        </w:rPr>
      </w:pPr>
      <w:r>
        <w:rPr>
          <w:rFonts w:eastAsia="Times New Roman" w:cs="Times New Roman"/>
          <w:szCs w:val="24"/>
          <w:lang w:eastAsia="en-AU"/>
        </w:rPr>
        <w:t>(Signed by)</w:t>
      </w:r>
    </w:p>
    <w:p w:rsidR="001C607C" w:rsidRPr="00A23EC4" w:rsidRDefault="001C607C" w:rsidP="00A23EC4">
      <w:pPr>
        <w:tabs>
          <w:tab w:val="left" w:pos="1440"/>
        </w:tabs>
        <w:spacing w:after="0" w:line="240" w:lineRule="auto"/>
        <w:ind w:right="135"/>
        <w:rPr>
          <w:rFonts w:eastAsia="Times New Roman" w:cs="Times New Roman"/>
          <w:szCs w:val="24"/>
          <w:lang w:eastAsia="en-AU"/>
        </w:rPr>
      </w:pPr>
    </w:p>
    <w:p w:rsidR="00A23EC4" w:rsidRPr="00A23EC4" w:rsidRDefault="00A23EC4" w:rsidP="00A23EC4">
      <w:pPr>
        <w:tabs>
          <w:tab w:val="left" w:pos="1440"/>
        </w:tabs>
        <w:spacing w:after="0" w:line="240" w:lineRule="auto"/>
        <w:ind w:right="135"/>
        <w:rPr>
          <w:rFonts w:eastAsia="Times New Roman" w:cs="Times New Roman"/>
          <w:szCs w:val="24"/>
          <w:lang w:eastAsia="en-AU"/>
        </w:rPr>
      </w:pPr>
    </w:p>
    <w:p w:rsidR="00A23EC4" w:rsidRPr="00A23EC4" w:rsidRDefault="00A23EC4" w:rsidP="00A23EC4">
      <w:pPr>
        <w:tabs>
          <w:tab w:val="left" w:pos="1440"/>
        </w:tabs>
        <w:spacing w:after="0" w:line="240" w:lineRule="auto"/>
        <w:ind w:right="135"/>
        <w:rPr>
          <w:rFonts w:eastAsia="Times New Roman" w:cs="Times New Roman"/>
          <w:szCs w:val="24"/>
          <w:lang w:eastAsia="en-AU"/>
        </w:rPr>
      </w:pPr>
      <w:r w:rsidRPr="00A23EC4">
        <w:rPr>
          <w:rFonts w:eastAsia="Times New Roman" w:cs="Times New Roman"/>
          <w:szCs w:val="24"/>
          <w:lang w:eastAsia="en-AU"/>
        </w:rPr>
        <w:t>ANTHONY GILL</w:t>
      </w:r>
    </w:p>
    <w:p w:rsidR="00A23EC4" w:rsidRPr="00A23EC4" w:rsidRDefault="00A23EC4" w:rsidP="00A23EC4">
      <w:pPr>
        <w:tabs>
          <w:tab w:val="left" w:pos="1440"/>
        </w:tabs>
        <w:spacing w:after="0" w:line="240" w:lineRule="auto"/>
        <w:ind w:right="135"/>
        <w:rPr>
          <w:rFonts w:eastAsia="Times New Roman" w:cs="Times New Roman"/>
          <w:szCs w:val="24"/>
          <w:lang w:eastAsia="en-AU"/>
        </w:rPr>
      </w:pPr>
      <w:r w:rsidRPr="00A23EC4">
        <w:rPr>
          <w:rFonts w:eastAsia="Times New Roman" w:cs="Times New Roman"/>
          <w:szCs w:val="24"/>
          <w:lang w:eastAsia="en-AU"/>
        </w:rPr>
        <w:t>Delegate of the Secretary to the Department of Health</w:t>
      </w:r>
    </w:p>
    <w:p w:rsidR="00A23EC4" w:rsidRPr="00A23EC4" w:rsidRDefault="00A23EC4" w:rsidP="00A23EC4">
      <w:pPr>
        <w:tabs>
          <w:tab w:val="left" w:pos="1440"/>
        </w:tabs>
        <w:spacing w:after="0" w:line="240" w:lineRule="auto"/>
        <w:ind w:right="135"/>
        <w:rPr>
          <w:rFonts w:eastAsia="Times New Roman" w:cs="Times New Roman"/>
          <w:szCs w:val="24"/>
          <w:lang w:eastAsia="en-AU"/>
        </w:rPr>
      </w:pPr>
    </w:p>
    <w:p w:rsidR="00A23EC4" w:rsidRPr="00A23EC4" w:rsidRDefault="00A23EC4" w:rsidP="00A23EC4">
      <w:pPr>
        <w:tabs>
          <w:tab w:val="left" w:pos="1440"/>
        </w:tabs>
        <w:spacing w:after="0" w:line="240" w:lineRule="auto"/>
        <w:ind w:right="135"/>
        <w:rPr>
          <w:rFonts w:eastAsia="Times New Roman" w:cs="Times New Roman"/>
          <w:szCs w:val="24"/>
          <w:lang w:eastAsia="en-AU"/>
        </w:rPr>
      </w:pPr>
    </w:p>
    <w:p w:rsidR="00A23EC4" w:rsidRPr="00A23EC4" w:rsidRDefault="00A23EC4" w:rsidP="00A23EC4">
      <w:pPr>
        <w:tabs>
          <w:tab w:val="left" w:pos="1440"/>
        </w:tabs>
        <w:spacing w:after="0" w:line="240" w:lineRule="auto"/>
        <w:ind w:right="1273"/>
        <w:rPr>
          <w:rFonts w:eastAsia="Times New Roman" w:cs="Times New Roman"/>
          <w:szCs w:val="24"/>
          <w:lang w:eastAsia="en-AU"/>
        </w:rPr>
      </w:pPr>
      <w:r w:rsidRPr="00A23EC4">
        <w:rPr>
          <w:rFonts w:eastAsia="Times New Roman" w:cs="Times New Roman"/>
          <w:szCs w:val="24"/>
          <w:lang w:eastAsia="en-AU"/>
        </w:rPr>
        <w:t xml:space="preserve">Dated </w:t>
      </w:r>
      <w:r w:rsidR="003B52EA" w:rsidRPr="00A23EC4">
        <w:rPr>
          <w:rFonts w:eastAsia="Times New Roman" w:cs="Times New Roman"/>
          <w:szCs w:val="24"/>
          <w:lang w:eastAsia="en-AU"/>
        </w:rPr>
        <w:t>this</w:t>
      </w:r>
      <w:r w:rsidR="003B52EA">
        <w:rPr>
          <w:rFonts w:eastAsia="Times New Roman" w:cs="Times New Roman"/>
          <w:szCs w:val="24"/>
          <w:lang w:eastAsia="en-AU"/>
        </w:rPr>
        <w:t xml:space="preserve"> </w:t>
      </w:r>
      <w:r w:rsidR="003B52EA" w:rsidRPr="00A23EC4">
        <w:rPr>
          <w:rFonts w:eastAsia="Times New Roman" w:cs="Times New Roman"/>
          <w:szCs w:val="24"/>
          <w:lang w:eastAsia="en-AU"/>
        </w:rPr>
        <w:t>18</w:t>
      </w:r>
      <w:r w:rsidR="003B52EA" w:rsidRPr="003B52EA">
        <w:rPr>
          <w:rFonts w:eastAsia="Times New Roman" w:cs="Times New Roman"/>
          <w:szCs w:val="24"/>
          <w:vertAlign w:val="superscript"/>
          <w:lang w:eastAsia="en-AU"/>
        </w:rPr>
        <w:t>th</w:t>
      </w:r>
      <w:r w:rsidR="003B52EA">
        <w:rPr>
          <w:rFonts w:eastAsia="Times New Roman" w:cs="Times New Roman"/>
          <w:szCs w:val="24"/>
          <w:lang w:eastAsia="en-AU"/>
        </w:rPr>
        <w:tab/>
      </w:r>
      <w:r w:rsidR="003B52EA">
        <w:rPr>
          <w:rFonts w:eastAsia="Times New Roman" w:cs="Times New Roman"/>
          <w:szCs w:val="24"/>
          <w:vertAlign w:val="superscript"/>
          <w:lang w:eastAsia="en-AU"/>
        </w:rPr>
        <w:t xml:space="preserve">   </w:t>
      </w:r>
      <w:r w:rsidRPr="00A23EC4">
        <w:rPr>
          <w:rFonts w:eastAsia="Times New Roman" w:cs="Times New Roman"/>
          <w:szCs w:val="24"/>
          <w:lang w:eastAsia="en-AU"/>
        </w:rPr>
        <w:t>day</w:t>
      </w:r>
      <w:r>
        <w:rPr>
          <w:rFonts w:eastAsia="Times New Roman" w:cs="Times New Roman"/>
          <w:szCs w:val="24"/>
          <w:lang w:eastAsia="en-AU"/>
        </w:rPr>
        <w:t xml:space="preserve"> of   </w:t>
      </w:r>
      <w:r w:rsidR="003B52EA">
        <w:rPr>
          <w:rFonts w:eastAsia="Times New Roman" w:cs="Times New Roman"/>
          <w:szCs w:val="24"/>
          <w:lang w:eastAsia="en-AU"/>
        </w:rPr>
        <w:t>December 2013</w:t>
      </w:r>
    </w:p>
    <w:p w:rsidR="00A23EC4" w:rsidRPr="00A23EC4" w:rsidRDefault="00A23EC4" w:rsidP="00A23EC4">
      <w:pPr>
        <w:tabs>
          <w:tab w:val="left" w:pos="1440"/>
        </w:tabs>
        <w:spacing w:after="0" w:line="240" w:lineRule="auto"/>
        <w:ind w:right="135"/>
        <w:rPr>
          <w:rFonts w:eastAsia="Times New Roman" w:cs="Times New Roman"/>
          <w:szCs w:val="24"/>
          <w:lang w:eastAsia="en-AU"/>
        </w:rPr>
      </w:pPr>
    </w:p>
    <w:p w:rsidR="00893A6E" w:rsidRPr="00893A6E" w:rsidRDefault="00A23EC4" w:rsidP="00893A6E">
      <w:pPr>
        <w:widowControl w:val="0"/>
        <w:tabs>
          <w:tab w:val="left" w:pos="1440"/>
        </w:tabs>
        <w:spacing w:after="0" w:line="240" w:lineRule="auto"/>
        <w:rPr>
          <w:rFonts w:ascii="Courier New" w:eastAsia="Times New Roman" w:hAnsi="Courier New" w:cs="Courier New"/>
          <w:snapToGrid w:val="0"/>
          <w:szCs w:val="24"/>
          <w:lang w:val="en-US"/>
        </w:rPr>
      </w:pPr>
      <w:r w:rsidRPr="00A23EC4">
        <w:rPr>
          <w:rFonts w:ascii="Courier New" w:eastAsia="Times New Roman" w:hAnsi="Courier New" w:cs="Courier New"/>
          <w:snapToGrid w:val="0"/>
          <w:szCs w:val="24"/>
          <w:lang w:val="en-US"/>
        </w:rPr>
        <w:br w:type="page"/>
      </w:r>
      <w:r w:rsidR="00893A6E" w:rsidRPr="00A23EC4">
        <w:rPr>
          <w:rFonts w:eastAsia="Times New Roman" w:cs="Times New Roman"/>
          <w:b/>
          <w:snapToGrid w:val="0"/>
          <w:sz w:val="96"/>
          <w:szCs w:val="96"/>
        </w:rPr>
        <w:lastRenderedPageBreak/>
        <w:t xml:space="preserve">Schedule 1-Amendment to the Poisons Standard </w:t>
      </w:r>
      <w:r w:rsidR="00893A6E" w:rsidRPr="00875593">
        <w:rPr>
          <w:rFonts w:eastAsia="Times New Roman" w:cs="Times New Roman"/>
          <w:b/>
          <w:snapToGrid w:val="0"/>
          <w:sz w:val="96"/>
          <w:szCs w:val="96"/>
        </w:rPr>
        <w:t>201</w:t>
      </w:r>
      <w:r w:rsidR="00893A6E">
        <w:rPr>
          <w:rFonts w:eastAsia="Times New Roman" w:cs="Times New Roman"/>
          <w:b/>
          <w:snapToGrid w:val="0"/>
          <w:sz w:val="96"/>
          <w:szCs w:val="96"/>
        </w:rPr>
        <w:t>3</w:t>
      </w:r>
    </w:p>
    <w:p w:rsidR="00A23EC4" w:rsidRDefault="00A23EC4" w:rsidP="00A23EC4"/>
    <w:p w:rsidR="00A84A3A" w:rsidRPr="00A84A3A" w:rsidRDefault="00A84A3A" w:rsidP="00893A6E">
      <w:pPr>
        <w:pStyle w:val="Title"/>
        <w:jc w:val="center"/>
        <w:rPr>
          <w:rFonts w:eastAsia="Times New Roman"/>
          <w:snapToGrid w:val="0"/>
        </w:rPr>
      </w:pPr>
      <w:r w:rsidRPr="00A84A3A">
        <w:rPr>
          <w:rFonts w:eastAsia="Times New Roman"/>
          <w:snapToGrid w:val="0"/>
        </w:rPr>
        <w:t>STANDARD</w:t>
      </w:r>
    </w:p>
    <w:p w:rsidR="00A84A3A" w:rsidRPr="00A84A3A" w:rsidRDefault="00A84A3A" w:rsidP="00FF7C0C">
      <w:pPr>
        <w:pStyle w:val="Title"/>
        <w:jc w:val="center"/>
        <w:rPr>
          <w:rFonts w:eastAsia="Times New Roman"/>
          <w:snapToGrid w:val="0"/>
        </w:rPr>
      </w:pPr>
      <w:r w:rsidRPr="00A84A3A">
        <w:rPr>
          <w:rFonts w:eastAsia="Times New Roman"/>
          <w:snapToGrid w:val="0"/>
        </w:rPr>
        <w:t>FOR THE</w:t>
      </w:r>
    </w:p>
    <w:p w:rsidR="00A84A3A" w:rsidRPr="00A84A3A" w:rsidRDefault="00A84A3A" w:rsidP="00FF7C0C">
      <w:pPr>
        <w:pStyle w:val="Title"/>
        <w:jc w:val="center"/>
        <w:rPr>
          <w:rFonts w:eastAsia="Times New Roman"/>
          <w:snapToGrid w:val="0"/>
        </w:rPr>
      </w:pPr>
      <w:r w:rsidRPr="00A84A3A">
        <w:rPr>
          <w:rFonts w:eastAsia="Times New Roman"/>
          <w:snapToGrid w:val="0"/>
        </w:rPr>
        <w:t>UNIFORM SCHEDULING</w:t>
      </w:r>
    </w:p>
    <w:p w:rsidR="00A84A3A" w:rsidRPr="00A84A3A" w:rsidRDefault="00A84A3A" w:rsidP="00FF7C0C">
      <w:pPr>
        <w:pStyle w:val="Title"/>
        <w:jc w:val="center"/>
        <w:rPr>
          <w:rFonts w:eastAsia="Times New Roman"/>
          <w:snapToGrid w:val="0"/>
        </w:rPr>
      </w:pPr>
      <w:r w:rsidRPr="00A84A3A">
        <w:rPr>
          <w:rFonts w:eastAsia="Times New Roman"/>
          <w:snapToGrid w:val="0"/>
        </w:rPr>
        <w:t>OF</w:t>
      </w:r>
    </w:p>
    <w:p w:rsidR="00A84A3A" w:rsidRPr="00A84A3A" w:rsidRDefault="00A84A3A" w:rsidP="00FF7C0C">
      <w:pPr>
        <w:pStyle w:val="Title"/>
        <w:jc w:val="center"/>
        <w:rPr>
          <w:rFonts w:eastAsia="Times New Roman"/>
          <w:snapToGrid w:val="0"/>
        </w:rPr>
      </w:pPr>
      <w:r w:rsidRPr="00A84A3A">
        <w:rPr>
          <w:rFonts w:eastAsia="Times New Roman"/>
          <w:snapToGrid w:val="0"/>
        </w:rPr>
        <w:t>MEDICINES AND POISONS</w:t>
      </w:r>
    </w:p>
    <w:p w:rsidR="00A84A3A" w:rsidRPr="00A84A3A" w:rsidRDefault="00A84A3A" w:rsidP="00FF7C0C">
      <w:pPr>
        <w:pStyle w:val="Title"/>
        <w:jc w:val="center"/>
        <w:rPr>
          <w:rFonts w:eastAsia="Times New Roman"/>
          <w:snapToGrid w:val="0"/>
        </w:rPr>
      </w:pPr>
    </w:p>
    <w:p w:rsidR="00A84A3A" w:rsidRPr="00FF7C0C" w:rsidRDefault="00A84A3A" w:rsidP="00FF7C0C">
      <w:pPr>
        <w:pStyle w:val="Title"/>
        <w:jc w:val="center"/>
        <w:rPr>
          <w:rFonts w:eastAsia="Times New Roman"/>
          <w:b/>
          <w:snapToGrid w:val="0"/>
        </w:rPr>
      </w:pPr>
      <w:r w:rsidRPr="00FF7C0C">
        <w:rPr>
          <w:rFonts w:eastAsia="Times New Roman"/>
          <w:b/>
          <w:snapToGrid w:val="0"/>
        </w:rPr>
        <w:t>No. 4</w:t>
      </w:r>
    </w:p>
    <w:p w:rsidR="00A84A3A" w:rsidRPr="00A84A3A" w:rsidRDefault="00A84A3A" w:rsidP="00FF7C0C">
      <w:pPr>
        <w:pStyle w:val="Title"/>
        <w:jc w:val="center"/>
        <w:rPr>
          <w:rFonts w:eastAsia="Times New Roman"/>
          <w:snapToGrid w:val="0"/>
        </w:rPr>
      </w:pPr>
    </w:p>
    <w:p w:rsidR="00A84A3A" w:rsidRPr="00A84A3A" w:rsidRDefault="00A84A3A" w:rsidP="00FF7C0C">
      <w:pPr>
        <w:pStyle w:val="Title"/>
        <w:jc w:val="center"/>
        <w:rPr>
          <w:rFonts w:eastAsia="Times New Roman"/>
          <w:snapToGrid w:val="0"/>
          <w:sz w:val="36"/>
          <w:szCs w:val="36"/>
        </w:rPr>
      </w:pPr>
    </w:p>
    <w:p w:rsidR="00A84A3A" w:rsidRPr="00A84A3A" w:rsidRDefault="00A84A3A" w:rsidP="00A84A3A">
      <w:pPr>
        <w:widowControl w:val="0"/>
        <w:tabs>
          <w:tab w:val="left" w:pos="1440"/>
        </w:tabs>
        <w:spacing w:after="0" w:line="240" w:lineRule="auto"/>
        <w:jc w:val="center"/>
        <w:rPr>
          <w:rFonts w:eastAsia="Times New Roman" w:cs="Times New Roman"/>
          <w:b/>
          <w:bCs/>
          <w:snapToGrid w:val="0"/>
          <w:sz w:val="36"/>
          <w:szCs w:val="36"/>
        </w:rPr>
      </w:pPr>
      <w:r w:rsidRPr="00A84A3A">
        <w:rPr>
          <w:rFonts w:eastAsia="Times New Roman" w:cs="Times New Roman"/>
          <w:b/>
          <w:bCs/>
          <w:snapToGrid w:val="0"/>
          <w:sz w:val="36"/>
          <w:szCs w:val="36"/>
        </w:rPr>
        <w:t xml:space="preserve">AMENDMENT No. </w:t>
      </w:r>
      <w:r>
        <w:rPr>
          <w:rFonts w:eastAsia="Times New Roman" w:cs="Times New Roman"/>
          <w:b/>
          <w:bCs/>
          <w:snapToGrid w:val="0"/>
          <w:sz w:val="36"/>
          <w:szCs w:val="36"/>
        </w:rPr>
        <w:t>2</w:t>
      </w:r>
    </w:p>
    <w:p w:rsidR="00A84A3A" w:rsidRPr="00FF7C0C" w:rsidRDefault="00A84A3A" w:rsidP="00A84A3A">
      <w:pPr>
        <w:widowControl w:val="0"/>
        <w:tabs>
          <w:tab w:val="left" w:pos="1440"/>
        </w:tabs>
        <w:spacing w:after="0" w:line="240" w:lineRule="auto"/>
        <w:jc w:val="center"/>
        <w:rPr>
          <w:rFonts w:eastAsia="Times New Roman" w:cs="Times New Roman"/>
          <w:bCs/>
          <w:snapToGrid w:val="0"/>
          <w:sz w:val="36"/>
          <w:szCs w:val="36"/>
        </w:rPr>
      </w:pPr>
    </w:p>
    <w:p w:rsidR="00A84A3A" w:rsidRPr="00A84A3A" w:rsidRDefault="00A84A3A" w:rsidP="00A84A3A">
      <w:pPr>
        <w:widowControl w:val="0"/>
        <w:tabs>
          <w:tab w:val="left" w:pos="1440"/>
        </w:tabs>
        <w:spacing w:after="0" w:line="240" w:lineRule="auto"/>
        <w:jc w:val="center"/>
        <w:rPr>
          <w:rFonts w:eastAsia="Times New Roman" w:cs="Times New Roman"/>
          <w:snapToGrid w:val="0"/>
          <w:sz w:val="28"/>
          <w:szCs w:val="28"/>
        </w:rPr>
      </w:pPr>
    </w:p>
    <w:p w:rsidR="00A84A3A" w:rsidRPr="00A84A3A" w:rsidRDefault="00A84A3A" w:rsidP="00A84A3A">
      <w:pPr>
        <w:widowControl w:val="0"/>
        <w:tabs>
          <w:tab w:val="left" w:pos="1440"/>
        </w:tabs>
        <w:spacing w:after="0" w:line="240" w:lineRule="auto"/>
        <w:jc w:val="center"/>
        <w:rPr>
          <w:rFonts w:eastAsia="Times New Roman" w:cs="Times New Roman"/>
          <w:snapToGrid w:val="0"/>
          <w:sz w:val="28"/>
          <w:szCs w:val="28"/>
        </w:rPr>
      </w:pPr>
      <w:r w:rsidRPr="00A84A3A">
        <w:rPr>
          <w:rFonts w:eastAsia="Times New Roman" w:cs="Times New Roman"/>
          <w:snapToGrid w:val="0"/>
          <w:sz w:val="28"/>
          <w:szCs w:val="28"/>
        </w:rPr>
        <w:t xml:space="preserve">Effective Date – 1 </w:t>
      </w:r>
      <w:r>
        <w:rPr>
          <w:rFonts w:eastAsia="Times New Roman" w:cs="Times New Roman"/>
          <w:snapToGrid w:val="0"/>
          <w:sz w:val="28"/>
          <w:szCs w:val="28"/>
        </w:rPr>
        <w:t>February</w:t>
      </w:r>
      <w:r w:rsidRPr="00A84A3A">
        <w:rPr>
          <w:rFonts w:eastAsia="Times New Roman" w:cs="Times New Roman"/>
          <w:snapToGrid w:val="0"/>
          <w:sz w:val="28"/>
          <w:szCs w:val="28"/>
        </w:rPr>
        <w:t xml:space="preserve"> 201</w:t>
      </w:r>
      <w:r>
        <w:rPr>
          <w:rFonts w:eastAsia="Times New Roman" w:cs="Times New Roman"/>
          <w:snapToGrid w:val="0"/>
          <w:sz w:val="28"/>
          <w:szCs w:val="28"/>
        </w:rPr>
        <w:t>4</w:t>
      </w:r>
    </w:p>
    <w:p w:rsidR="00A84A3A" w:rsidRPr="00A84A3A" w:rsidRDefault="00A84A3A" w:rsidP="00A84A3A">
      <w:pPr>
        <w:widowControl w:val="0"/>
        <w:tabs>
          <w:tab w:val="left" w:pos="1440"/>
        </w:tabs>
        <w:spacing w:after="0" w:line="240" w:lineRule="auto"/>
        <w:jc w:val="center"/>
        <w:rPr>
          <w:rFonts w:eastAsia="Times New Roman" w:cs="Times New Roman"/>
          <w:snapToGrid w:val="0"/>
          <w:sz w:val="28"/>
          <w:szCs w:val="28"/>
        </w:rPr>
        <w:sectPr w:rsidR="00A84A3A" w:rsidRPr="00A84A3A" w:rsidSect="00893A6E">
          <w:headerReference w:type="default" r:id="rId8"/>
          <w:footerReference w:type="default" r:id="rId9"/>
          <w:pgSz w:w="12240" w:h="15840" w:code="1"/>
          <w:pgMar w:top="1440" w:right="1797" w:bottom="1440" w:left="1797" w:header="720" w:footer="720" w:gutter="0"/>
          <w:cols w:space="720"/>
        </w:sect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lastRenderedPageBreak/>
        <w:t xml:space="preserve">© Commonwealth </w:t>
      </w:r>
      <w:r w:rsidR="00B06A3D">
        <w:rPr>
          <w:rFonts w:eastAsia="Times New Roman" w:cs="Times New Roman"/>
          <w:snapToGrid w:val="0"/>
          <w:sz w:val="23"/>
          <w:szCs w:val="23"/>
        </w:rPr>
        <w:t>of Australia 2013</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B06A3D" w:rsidRPr="00B06A3D" w:rsidRDefault="00A84A3A" w:rsidP="00893A6E">
      <w:pPr>
        <w:autoSpaceDE w:val="0"/>
        <w:autoSpaceDN w:val="0"/>
        <w:adjustRightInd w:val="0"/>
        <w:spacing w:after="0"/>
        <w:rPr>
          <w:rFonts w:ascii="Arial" w:eastAsia="Times New Roman" w:hAnsi="Arial" w:cs="Arial"/>
          <w:color w:val="000000"/>
          <w:sz w:val="20"/>
          <w:szCs w:val="20"/>
          <w:lang w:val="en-US"/>
        </w:rPr>
      </w:pPr>
      <w:r w:rsidRPr="00A84A3A">
        <w:rPr>
          <w:rFonts w:eastAsia="Times New Roman" w:cs="Times New Roman"/>
          <w:snapToGrid w:val="0"/>
          <w:sz w:val="23"/>
          <w:szCs w:val="23"/>
        </w:rPr>
        <w:t xml:space="preserve">ISBN </w:t>
      </w:r>
      <w:r w:rsidR="00B06A3D" w:rsidRPr="00257526">
        <w:rPr>
          <w:rFonts w:eastAsia="Times New Roman" w:cs="Times New Roman"/>
          <w:color w:val="000000"/>
          <w:sz w:val="23"/>
          <w:szCs w:val="23"/>
          <w:lang w:val="en-US"/>
        </w:rPr>
        <w:t>978-1-74186-075-7</w:t>
      </w:r>
      <w:r w:rsidR="00B06A3D" w:rsidRPr="00B06A3D">
        <w:rPr>
          <w:rFonts w:ascii="Arial" w:eastAsia="Times New Roman" w:hAnsi="Arial" w:cs="Arial"/>
          <w:color w:val="000000"/>
          <w:sz w:val="20"/>
          <w:szCs w:val="20"/>
          <w:lang w:val="en-US"/>
        </w:rPr>
        <w:t> </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tabs>
          <w:tab w:val="left" w:pos="1440"/>
        </w:tabs>
        <w:spacing w:after="0" w:line="240" w:lineRule="auto"/>
        <w:rPr>
          <w:rFonts w:eastAsia="Times New Roman" w:cs="Times New Roman"/>
          <w:sz w:val="23"/>
          <w:szCs w:val="23"/>
          <w:lang w:eastAsia="en-AU"/>
        </w:rPr>
      </w:pPr>
      <w:r w:rsidRPr="00A84A3A">
        <w:rPr>
          <w:rFonts w:eastAsia="Times New Roman" w:cs="Times New Roman"/>
          <w:sz w:val="23"/>
          <w:szCs w:val="23"/>
          <w:lang w:eastAsia="en-AU"/>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84A3A">
        <w:rPr>
          <w:rFonts w:eastAsia="Times New Roman" w:cs="Times New Roman"/>
          <w:i/>
          <w:iCs/>
          <w:sz w:val="23"/>
          <w:szCs w:val="23"/>
          <w:lang w:eastAsia="en-AU"/>
        </w:rPr>
        <w:t xml:space="preserve">Copyright Act 1968 </w:t>
      </w:r>
      <w:r w:rsidRPr="00A84A3A">
        <w:rPr>
          <w:rFonts w:eastAsia="Times New Roman" w:cs="Times New Roman"/>
          <w:sz w:val="23"/>
          <w:szCs w:val="23"/>
          <w:lang w:eastAsia="en-AU"/>
        </w:rPr>
        <w:t>or allowed by this copyright notice</w:t>
      </w:r>
      <w:r w:rsidRPr="00A84A3A">
        <w:rPr>
          <w:rFonts w:eastAsia="Times New Roman" w:cs="Times New Roman"/>
          <w:i/>
          <w:iCs/>
          <w:sz w:val="23"/>
          <w:szCs w:val="23"/>
          <w:lang w:eastAsia="en-AU"/>
        </w:rPr>
        <w:t xml:space="preserve">, </w:t>
      </w:r>
      <w:r w:rsidRPr="00A84A3A">
        <w:rPr>
          <w:rFonts w:eastAsia="Times New Roman" w:cs="Times New Roman"/>
          <w:sz w:val="23"/>
          <w:szCs w:val="23"/>
          <w:lang w:eastAsia="en-AU"/>
        </w:rPr>
        <w:t>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w:t>
      </w:r>
      <w:r w:rsidR="00FF54CA">
        <w:rPr>
          <w:rFonts w:eastAsia="Times New Roman" w:cs="Times New Roman"/>
          <w:sz w:val="23"/>
          <w:szCs w:val="23"/>
          <w:lang w:eastAsia="en-AU"/>
        </w:rPr>
        <w:t xml:space="preserve"> Department of Health</w:t>
      </w:r>
      <w:r w:rsidRPr="00A84A3A">
        <w:rPr>
          <w:rFonts w:eastAsia="Times New Roman" w:cs="Times New Roman"/>
          <w:sz w:val="23"/>
          <w:szCs w:val="23"/>
          <w:lang w:eastAsia="en-AU"/>
        </w:rPr>
        <w:t xml:space="preserve">, GPO Box 9848, Canberra ACT 2601, or via e-mail to copyright@health.gov.au. </w:t>
      </w:r>
    </w:p>
    <w:p w:rsidR="00A84A3A" w:rsidRPr="00A84A3A" w:rsidRDefault="00A84A3A" w:rsidP="00A84A3A">
      <w:pPr>
        <w:tabs>
          <w:tab w:val="left" w:pos="1440"/>
        </w:tabs>
        <w:spacing w:after="0" w:line="240" w:lineRule="auto"/>
        <w:rPr>
          <w:rFonts w:eastAsia="Times New Roman" w:cs="Times New Roman"/>
          <w:snapToGrid w:val="0"/>
          <w:sz w:val="23"/>
          <w:szCs w:val="23"/>
        </w:rPr>
      </w:pPr>
    </w:p>
    <w:p w:rsidR="00A84A3A" w:rsidRPr="00A84A3A" w:rsidRDefault="00A84A3A" w:rsidP="00A84A3A">
      <w:pPr>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 xml:space="preserve">Published by the Australian Government under the </w:t>
      </w:r>
      <w:r w:rsidRPr="00A84A3A">
        <w:rPr>
          <w:rFonts w:eastAsia="Times New Roman" w:cs="Times New Roman"/>
          <w:i/>
          <w:snapToGrid w:val="0"/>
          <w:sz w:val="23"/>
          <w:szCs w:val="23"/>
        </w:rPr>
        <w:t>Therapeutic Goods Act 1989</w:t>
      </w:r>
      <w:r w:rsidRPr="00A84A3A">
        <w:rPr>
          <w:rFonts w:eastAsia="Times New Roman" w:cs="Times New Roman"/>
          <w:snapToGrid w:val="0"/>
          <w:sz w:val="23"/>
          <w:szCs w:val="23"/>
        </w:rPr>
        <w:t>.</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257526" w:rsidRDefault="00A84A3A" w:rsidP="00A84A3A">
      <w:pPr>
        <w:widowControl w:val="0"/>
        <w:tabs>
          <w:tab w:val="left" w:pos="1440"/>
        </w:tabs>
        <w:spacing w:after="0" w:line="240" w:lineRule="auto"/>
        <w:rPr>
          <w:rFonts w:eastAsia="Times New Roman" w:cs="Times New Roman"/>
          <w:snapToGrid w:val="0"/>
          <w:sz w:val="23"/>
          <w:szCs w:val="23"/>
          <w:shd w:val="clear" w:color="auto" w:fill="FFFF00"/>
        </w:rPr>
      </w:pPr>
      <w:r w:rsidRPr="00A84A3A">
        <w:rPr>
          <w:rFonts w:eastAsia="Times New Roman" w:cs="Times New Roman"/>
          <w:snapToGrid w:val="0"/>
          <w:sz w:val="23"/>
          <w:szCs w:val="23"/>
        </w:rPr>
        <w:t xml:space="preserve">Publication approval number: </w:t>
      </w:r>
      <w:r w:rsidR="00B06A3D" w:rsidRPr="00257526">
        <w:rPr>
          <w:rFonts w:cs="Times New Roman"/>
          <w:sz w:val="23"/>
          <w:szCs w:val="23"/>
        </w:rPr>
        <w:t>10538</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 xml:space="preserve">The amendments listed in this document are a result of decisions made by the Secretary of the Department of Health or the Secretary’s Delegate in </w:t>
      </w:r>
      <w:r>
        <w:rPr>
          <w:rFonts w:eastAsia="Times New Roman" w:cs="Times New Roman"/>
          <w:snapToGrid w:val="0"/>
          <w:sz w:val="23"/>
          <w:szCs w:val="23"/>
        </w:rPr>
        <w:t>November</w:t>
      </w:r>
      <w:r w:rsidRPr="00A84A3A">
        <w:rPr>
          <w:rFonts w:eastAsia="Times New Roman" w:cs="Times New Roman"/>
          <w:snapToGrid w:val="0"/>
          <w:sz w:val="23"/>
          <w:szCs w:val="23"/>
        </w:rPr>
        <w:t xml:space="preserve"> 201</w:t>
      </w:r>
      <w:r>
        <w:rPr>
          <w:rFonts w:eastAsia="Times New Roman" w:cs="Times New Roman"/>
          <w:snapToGrid w:val="0"/>
          <w:sz w:val="23"/>
          <w:szCs w:val="23"/>
        </w:rPr>
        <w:t>3</w:t>
      </w:r>
      <w:r w:rsidRPr="00A84A3A">
        <w:rPr>
          <w:rFonts w:eastAsia="Times New Roman" w:cs="Times New Roman"/>
          <w:snapToGrid w:val="0"/>
          <w:sz w:val="23"/>
          <w:szCs w:val="23"/>
        </w:rPr>
        <w:t xml:space="preserve">.  The basis of these amendments can be found in the ‘Reasons for scheduling delegate’s final decisions’, which can be accessed from the TGA website at </w:t>
      </w:r>
      <w:hyperlink r:id="rId10" w:history="1">
        <w:r w:rsidRPr="00A84A3A">
          <w:rPr>
            <w:rFonts w:eastAsia="Times New Roman" w:cs="Times New Roman"/>
            <w:snapToGrid w:val="0"/>
            <w:color w:val="0000FF"/>
            <w:sz w:val="23"/>
            <w:szCs w:val="23"/>
            <w:u w:val="single"/>
          </w:rPr>
          <w:t>http://www.tga.gov.au/industry/scheduling-decisions-final.htm</w:t>
        </w:r>
      </w:hyperlink>
      <w:r w:rsidRPr="00A84A3A">
        <w:rPr>
          <w:rFonts w:eastAsia="Times New Roman" w:cs="Times New Roman"/>
          <w:snapToGrid w:val="0"/>
          <w:sz w:val="23"/>
          <w:szCs w:val="23"/>
        </w:rPr>
        <w:t>.</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Further inquiries should be directed to:</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The Secretary</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Medicines and Poisons Scheduling Secretariat (MDP88)</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Office of Health Protection</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 xml:space="preserve">Department of Health </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GPO Box 9848</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CANBERRA  ACT  2601</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bookmarkStart w:id="0" w:name="_Hlt12845988"/>
      <w:r w:rsidRPr="00A84A3A">
        <w:rPr>
          <w:rFonts w:eastAsia="Times New Roman" w:cs="Times New Roman"/>
          <w:snapToGrid w:val="0"/>
          <w:sz w:val="23"/>
          <w:szCs w:val="23"/>
        </w:rPr>
        <w:t xml:space="preserve">or by email to </w:t>
      </w:r>
      <w:hyperlink r:id="rId11" w:history="1">
        <w:r w:rsidRPr="00A84A3A">
          <w:rPr>
            <w:rFonts w:eastAsia="Times New Roman" w:cs="Times New Roman"/>
            <w:color w:val="0000FF"/>
            <w:sz w:val="23"/>
            <w:szCs w:val="23"/>
            <w:u w:val="single"/>
            <w:lang w:eastAsia="en-AU"/>
          </w:rPr>
          <w:t>SMP@health.gov.au</w:t>
        </w:r>
      </w:hyperlink>
      <w:bookmarkEnd w:id="0"/>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Media Liaison Unit</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Australian Government Department of Health</w:t>
      </w:r>
    </w:p>
    <w:p w:rsidR="00A84A3A" w:rsidRPr="00A84A3A" w:rsidRDefault="00A84A3A" w:rsidP="00893A6E">
      <w:pPr>
        <w:widowControl w:val="0"/>
        <w:tabs>
          <w:tab w:val="left" w:pos="1440"/>
        </w:tabs>
        <w:spacing w:after="0" w:line="240" w:lineRule="auto"/>
        <w:rPr>
          <w:rFonts w:eastAsia="Times New Roman" w:cs="Times New Roman"/>
          <w:b/>
          <w:bCs/>
          <w:snapToGrid w:val="0"/>
          <w:sz w:val="23"/>
          <w:szCs w:val="23"/>
        </w:rPr>
      </w:pPr>
      <w:r w:rsidRPr="00A84A3A">
        <w:rPr>
          <w:rFonts w:eastAsia="Times New Roman" w:cs="Times New Roman"/>
          <w:snapToGrid w:val="0"/>
          <w:szCs w:val="24"/>
        </w:rPr>
        <w:br w:type="page"/>
      </w:r>
      <w:r w:rsidRPr="00A84A3A">
        <w:rPr>
          <w:rFonts w:eastAsia="Times New Roman" w:cs="Times New Roman"/>
          <w:b/>
          <w:bCs/>
          <w:snapToGrid w:val="0"/>
          <w:sz w:val="23"/>
          <w:szCs w:val="23"/>
        </w:rPr>
        <w:lastRenderedPageBreak/>
        <w:t>Amendments to the Standard for the Uniform Scheduling of Medicines and Poisons</w:t>
      </w:r>
    </w:p>
    <w:p w:rsidR="00A84A3A" w:rsidRPr="00A84A3A" w:rsidRDefault="00A84A3A" w:rsidP="00A84A3A">
      <w:pPr>
        <w:widowControl w:val="0"/>
        <w:tabs>
          <w:tab w:val="left" w:pos="1440"/>
        </w:tabs>
        <w:spacing w:after="0" w:line="240" w:lineRule="auto"/>
        <w:rPr>
          <w:rFonts w:eastAsia="Times New Roman" w:cs="Times New Roman"/>
          <w:snapToGrid w:val="0"/>
          <w:sz w:val="23"/>
          <w:szCs w:val="23"/>
        </w:rPr>
      </w:pPr>
    </w:p>
    <w:p w:rsidR="00FF7C0C" w:rsidRDefault="00A84A3A" w:rsidP="00A84A3A">
      <w:pPr>
        <w:tabs>
          <w:tab w:val="left" w:pos="1440"/>
        </w:tabs>
        <w:spacing w:after="0" w:line="240" w:lineRule="auto"/>
        <w:rPr>
          <w:rFonts w:eastAsia="Times New Roman" w:cs="Times New Roman"/>
          <w:snapToGrid w:val="0"/>
          <w:sz w:val="23"/>
          <w:szCs w:val="23"/>
        </w:rPr>
      </w:pPr>
      <w:r w:rsidRPr="00A84A3A">
        <w:rPr>
          <w:rFonts w:eastAsia="Times New Roman" w:cs="Times New Roman"/>
          <w:snapToGrid w:val="0"/>
          <w:sz w:val="23"/>
          <w:szCs w:val="23"/>
        </w:rPr>
        <w:t>The Secretary of the</w:t>
      </w:r>
      <w:r w:rsidR="00FF54CA">
        <w:rPr>
          <w:rFonts w:eastAsia="Times New Roman" w:cs="Times New Roman"/>
          <w:snapToGrid w:val="0"/>
          <w:sz w:val="23"/>
          <w:szCs w:val="23"/>
        </w:rPr>
        <w:t xml:space="preserve"> Department of Health</w:t>
      </w:r>
      <w:r w:rsidRPr="00A84A3A">
        <w:rPr>
          <w:rFonts w:eastAsia="Times New Roman" w:cs="Times New Roman"/>
          <w:snapToGrid w:val="0"/>
          <w:sz w:val="23"/>
          <w:szCs w:val="23"/>
        </w:rPr>
        <w:t xml:space="preserve"> directs that the amendments below be applied to the Standard for the Uniform Scheduling of Medicines and Poisons No. 4</w:t>
      </w:r>
      <w:r>
        <w:rPr>
          <w:rFonts w:eastAsia="Times New Roman" w:cs="Times New Roman"/>
          <w:snapToGrid w:val="0"/>
          <w:sz w:val="23"/>
          <w:szCs w:val="23"/>
        </w:rPr>
        <w:t xml:space="preserve"> </w:t>
      </w:r>
      <w:r w:rsidRPr="00A84A3A">
        <w:rPr>
          <w:rFonts w:eastAsia="Times New Roman" w:cs="Times New Roman"/>
          <w:snapToGrid w:val="0"/>
          <w:sz w:val="23"/>
          <w:szCs w:val="23"/>
        </w:rPr>
        <w:t xml:space="preserve">and recommends that these amendments be adopted by the States and Territories with effect from 1 </w:t>
      </w:r>
      <w:r>
        <w:rPr>
          <w:rFonts w:eastAsia="Times New Roman" w:cs="Times New Roman"/>
          <w:snapToGrid w:val="0"/>
          <w:sz w:val="23"/>
          <w:szCs w:val="23"/>
        </w:rPr>
        <w:t>February</w:t>
      </w:r>
      <w:r w:rsidRPr="00A84A3A">
        <w:rPr>
          <w:rFonts w:eastAsia="Times New Roman" w:cs="Times New Roman"/>
          <w:snapToGrid w:val="0"/>
          <w:sz w:val="23"/>
          <w:szCs w:val="23"/>
        </w:rPr>
        <w:t xml:space="preserve"> 201</w:t>
      </w:r>
      <w:r>
        <w:rPr>
          <w:rFonts w:eastAsia="Times New Roman" w:cs="Times New Roman"/>
          <w:snapToGrid w:val="0"/>
          <w:sz w:val="23"/>
          <w:szCs w:val="23"/>
        </w:rPr>
        <w:t>4</w:t>
      </w:r>
      <w:r w:rsidR="00036907">
        <w:rPr>
          <w:rFonts w:eastAsia="Times New Roman" w:cs="Times New Roman"/>
          <w:snapToGrid w:val="0"/>
          <w:sz w:val="23"/>
          <w:szCs w:val="23"/>
        </w:rPr>
        <w:t xml:space="preserve"> unless otherwise stated.</w:t>
      </w:r>
    </w:p>
    <w:p w:rsidR="00D02F75" w:rsidRPr="00A84A3A" w:rsidRDefault="00D02F75" w:rsidP="00A84A3A">
      <w:pPr>
        <w:tabs>
          <w:tab w:val="left" w:pos="1440"/>
        </w:tabs>
        <w:spacing w:after="0" w:line="240" w:lineRule="auto"/>
        <w:rPr>
          <w:rFonts w:eastAsia="Times New Roman" w:cs="Times New Roman"/>
          <w:snapToGrid w:val="0"/>
          <w:sz w:val="23"/>
          <w:szCs w:val="23"/>
        </w:rPr>
      </w:pPr>
    </w:p>
    <w:p w:rsidR="00A84A3A" w:rsidRDefault="00984244" w:rsidP="00D02F75">
      <w:pPr>
        <w:pStyle w:val="Heading1"/>
        <w:spacing w:before="0"/>
      </w:pPr>
      <w:bookmarkStart w:id="1" w:name="_Toc374516011"/>
      <w:r w:rsidRPr="00984244">
        <w:t>PART 4 – THE SCHEDULES</w:t>
      </w:r>
      <w:bookmarkEnd w:id="1"/>
    </w:p>
    <w:p w:rsidR="00D02F75" w:rsidRPr="00D02F75" w:rsidRDefault="00D02F75" w:rsidP="00D02F75">
      <w:pPr>
        <w:spacing w:after="0"/>
        <w:rPr>
          <w:lang w:eastAsia="en-AU"/>
        </w:rPr>
      </w:pPr>
    </w:p>
    <w:p w:rsidR="00A84A3A" w:rsidRDefault="00984244" w:rsidP="00D02F75">
      <w:pPr>
        <w:pStyle w:val="Heading2"/>
        <w:spacing w:before="0" w:after="0"/>
      </w:pPr>
      <w:bookmarkStart w:id="2" w:name="_Toc143505177"/>
      <w:bookmarkStart w:id="3" w:name="_Toc374516012"/>
      <w:r w:rsidRPr="00FF7C0C">
        <w:t>SCHEDULE 2 – AMENDMENT</w:t>
      </w:r>
      <w:bookmarkEnd w:id="2"/>
      <w:bookmarkEnd w:id="3"/>
    </w:p>
    <w:p w:rsidR="00D02F75" w:rsidRPr="00D02F75" w:rsidRDefault="00D02F75" w:rsidP="00D02F75">
      <w:pPr>
        <w:spacing w:after="0"/>
        <w:rPr>
          <w:lang w:eastAsia="en-AU"/>
        </w:rPr>
      </w:pPr>
    </w:p>
    <w:p w:rsidR="00E519D9" w:rsidRDefault="00E519D9" w:rsidP="005F2351">
      <w:pPr>
        <w:spacing w:after="0" w:line="240" w:lineRule="auto"/>
        <w:ind w:left="851" w:hanging="851"/>
        <w:rPr>
          <w:rFonts w:eastAsia="Cambria" w:cs="Times New Roman"/>
          <w:sz w:val="23"/>
          <w:szCs w:val="23"/>
          <w:lang w:eastAsia="en-AU"/>
        </w:rPr>
      </w:pPr>
      <w:r w:rsidRPr="009425BB">
        <w:rPr>
          <w:rFonts w:eastAsia="Cambria" w:cs="Times New Roman"/>
          <w:sz w:val="23"/>
          <w:szCs w:val="23"/>
          <w:lang w:eastAsia="en-AU"/>
        </w:rPr>
        <w:t>HYDROQUINONE</w:t>
      </w:r>
      <w:r w:rsidRPr="00BB7CA2">
        <w:rPr>
          <w:rFonts w:eastAsia="Cambria" w:cs="Times New Roman"/>
          <w:sz w:val="23"/>
          <w:szCs w:val="23"/>
          <w:lang w:eastAsia="en-AU"/>
        </w:rPr>
        <w:t xml:space="preserve"> – Amend entry to read:</w:t>
      </w:r>
    </w:p>
    <w:p w:rsidR="005F2351" w:rsidRPr="00BB7CA2" w:rsidRDefault="005F2351" w:rsidP="005F2351">
      <w:pPr>
        <w:spacing w:after="0" w:line="240" w:lineRule="auto"/>
        <w:ind w:left="851" w:hanging="851"/>
        <w:rPr>
          <w:rFonts w:eastAsia="Cambria" w:cs="Times New Roman"/>
          <w:sz w:val="23"/>
          <w:szCs w:val="23"/>
          <w:lang w:eastAsia="en-AU"/>
        </w:rPr>
      </w:pPr>
    </w:p>
    <w:p w:rsidR="009425BB" w:rsidRDefault="009425BB" w:rsidP="005F2351">
      <w:pPr>
        <w:spacing w:after="0" w:line="240" w:lineRule="auto"/>
        <w:ind w:left="851" w:hanging="851"/>
        <w:rPr>
          <w:rFonts w:eastAsia="Cambria" w:cs="Times New Roman"/>
          <w:b/>
          <w:bCs/>
          <w:sz w:val="23"/>
          <w:szCs w:val="23"/>
          <w:lang w:eastAsia="en-AU"/>
        </w:rPr>
      </w:pPr>
      <w:r w:rsidRPr="009425BB">
        <w:rPr>
          <w:rFonts w:eastAsia="Cambria" w:cs="Times New Roman"/>
          <w:sz w:val="23"/>
          <w:szCs w:val="23"/>
          <w:lang w:eastAsia="en-AU"/>
        </w:rPr>
        <w:t xml:space="preserve">HYDROQUINONE (excluding monobenzone and alkyl ethers of hydroquinone included in Schedule 4) in preparations for human external therapeutic or cosmetic use containing 2 per cent or less of hydroquinone </w:t>
      </w:r>
      <w:r w:rsidRPr="009425BB">
        <w:rPr>
          <w:rFonts w:eastAsia="Cambria" w:cs="Times New Roman"/>
          <w:b/>
          <w:bCs/>
          <w:sz w:val="23"/>
          <w:szCs w:val="23"/>
          <w:lang w:eastAsia="en-AU"/>
        </w:rPr>
        <w:t xml:space="preserve">except: </w:t>
      </w:r>
    </w:p>
    <w:p w:rsidR="00567E0E" w:rsidRPr="00036907" w:rsidRDefault="00567E0E" w:rsidP="00567E0E">
      <w:pPr>
        <w:spacing w:after="0" w:line="240" w:lineRule="auto"/>
        <w:ind w:left="851" w:hanging="851"/>
        <w:rPr>
          <w:rFonts w:eastAsia="Cambria" w:cs="Times New Roman"/>
          <w:strike/>
          <w:sz w:val="23"/>
          <w:szCs w:val="23"/>
          <w:lang w:eastAsia="en-AU"/>
        </w:rPr>
      </w:pPr>
    </w:p>
    <w:p w:rsidR="009425BB" w:rsidRPr="009425BB" w:rsidRDefault="002A2B8C" w:rsidP="00567E0E">
      <w:pPr>
        <w:numPr>
          <w:ilvl w:val="0"/>
          <w:numId w:val="13"/>
        </w:numPr>
        <w:spacing w:after="0" w:line="240" w:lineRule="auto"/>
        <w:ind w:left="1208" w:hanging="357"/>
        <w:contextualSpacing/>
        <w:rPr>
          <w:rFonts w:eastAsia="Cambria" w:cs="Times New Roman"/>
          <w:sz w:val="23"/>
          <w:szCs w:val="23"/>
          <w:lang w:eastAsia="en-AU"/>
        </w:rPr>
      </w:pPr>
      <w:r>
        <w:rPr>
          <w:rFonts w:eastAsia="Cambria" w:cs="Times New Roman"/>
          <w:bCs/>
          <w:sz w:val="23"/>
          <w:szCs w:val="23"/>
          <w:lang w:eastAsia="en-AU"/>
        </w:rPr>
        <w:t>i</w:t>
      </w:r>
      <w:r w:rsidR="009425BB" w:rsidRPr="009425BB">
        <w:rPr>
          <w:rFonts w:eastAsia="Cambria" w:cs="Times New Roman"/>
          <w:bCs/>
          <w:sz w:val="23"/>
          <w:szCs w:val="23"/>
          <w:lang w:eastAsia="en-AU"/>
        </w:rPr>
        <w:t xml:space="preserve">n </w:t>
      </w:r>
      <w:r w:rsidR="009425BB" w:rsidRPr="009425BB">
        <w:rPr>
          <w:rFonts w:eastAsia="Cambria" w:cs="Times New Roman"/>
          <w:sz w:val="23"/>
          <w:szCs w:val="23"/>
          <w:lang w:eastAsia="en-AU"/>
        </w:rPr>
        <w:t>hair preparations containing 0.3 per cent or less of hydroquinone; or</w:t>
      </w:r>
    </w:p>
    <w:p w:rsidR="009425BB" w:rsidRPr="009425BB" w:rsidRDefault="009425BB" w:rsidP="009425BB">
      <w:pPr>
        <w:spacing w:before="180" w:after="180" w:line="240" w:lineRule="auto"/>
        <w:ind w:left="1215"/>
        <w:contextualSpacing/>
        <w:rPr>
          <w:rFonts w:eastAsia="Cambria" w:cs="Times New Roman"/>
          <w:sz w:val="23"/>
          <w:szCs w:val="23"/>
          <w:lang w:eastAsia="en-AU"/>
        </w:rPr>
      </w:pPr>
    </w:p>
    <w:p w:rsidR="009425BB" w:rsidRPr="009425BB" w:rsidRDefault="009425BB" w:rsidP="009425BB">
      <w:pPr>
        <w:numPr>
          <w:ilvl w:val="0"/>
          <w:numId w:val="13"/>
        </w:numPr>
        <w:spacing w:before="180" w:after="180" w:line="240" w:lineRule="auto"/>
        <w:ind w:left="1213" w:hanging="357"/>
        <w:contextualSpacing/>
        <w:rPr>
          <w:rFonts w:eastAsia="Cambria" w:cs="Times New Roman"/>
          <w:sz w:val="23"/>
          <w:szCs w:val="23"/>
          <w:lang w:eastAsia="en-AU"/>
        </w:rPr>
      </w:pPr>
      <w:r w:rsidRPr="009425BB">
        <w:rPr>
          <w:rFonts w:eastAsia="Cambria" w:cs="Times New Roman"/>
          <w:sz w:val="23"/>
          <w:szCs w:val="23"/>
          <w:lang w:val="en-US"/>
        </w:rPr>
        <w:t xml:space="preserve">in cosmetic nail preparations </w:t>
      </w:r>
      <w:r w:rsidRPr="009425BB">
        <w:rPr>
          <w:rFonts w:eastAsia="Cambria" w:cs="Times New Roman"/>
          <w:sz w:val="23"/>
          <w:szCs w:val="23"/>
          <w:lang w:eastAsia="en-AU"/>
        </w:rPr>
        <w:t xml:space="preserve">containing 0.02 per cent or less of hydroquinone. </w:t>
      </w:r>
    </w:p>
    <w:p w:rsidR="00A84A3A" w:rsidRPr="00FF7C0C" w:rsidRDefault="00A32457" w:rsidP="00FF7C0C">
      <w:pPr>
        <w:pStyle w:val="Heading2"/>
      </w:pPr>
      <w:bookmarkStart w:id="4" w:name="_Toc143505180"/>
      <w:bookmarkStart w:id="5" w:name="_Toc374516013"/>
      <w:r w:rsidRPr="00FF7C0C">
        <w:t>SCHEDULE 4 – NEW ENTRIES</w:t>
      </w:r>
      <w:bookmarkEnd w:id="4"/>
      <w:bookmarkEnd w:id="5"/>
    </w:p>
    <w:p w:rsidR="00D4328E" w:rsidRDefault="00D4328E" w:rsidP="00567E0E">
      <w:pPr>
        <w:spacing w:after="0" w:line="240" w:lineRule="auto"/>
        <w:rPr>
          <w:rFonts w:eastAsia="Cambria" w:cs="Times New Roman"/>
          <w:caps/>
          <w:sz w:val="23"/>
          <w:szCs w:val="23"/>
        </w:rPr>
      </w:pPr>
      <w:bookmarkStart w:id="6" w:name="_Toc143505181"/>
      <w:r w:rsidRPr="00D4328E">
        <w:rPr>
          <w:rFonts w:eastAsia="Cambria" w:cs="Times New Roman"/>
          <w:caps/>
          <w:sz w:val="23"/>
          <w:szCs w:val="23"/>
        </w:rPr>
        <w:t>afatinib dimaleate.</w:t>
      </w:r>
    </w:p>
    <w:p w:rsidR="00567E0E" w:rsidRPr="00D4328E" w:rsidRDefault="00567E0E" w:rsidP="00567E0E">
      <w:pPr>
        <w:spacing w:after="0" w:line="240" w:lineRule="auto"/>
        <w:rPr>
          <w:rFonts w:eastAsia="Cambria" w:cs="Times New Roman"/>
          <w:caps/>
          <w:sz w:val="23"/>
          <w:szCs w:val="23"/>
        </w:rPr>
      </w:pPr>
    </w:p>
    <w:p w:rsidR="008F1D0E" w:rsidRDefault="008F1D0E" w:rsidP="00567E0E">
      <w:pPr>
        <w:spacing w:after="0" w:line="240" w:lineRule="auto"/>
        <w:rPr>
          <w:rFonts w:eastAsia="Cambria" w:cs="Times New Roman"/>
          <w:sz w:val="23"/>
          <w:szCs w:val="23"/>
        </w:rPr>
      </w:pPr>
      <w:r w:rsidRPr="008F1D0E">
        <w:rPr>
          <w:rFonts w:eastAsia="Cambria" w:cs="Times New Roman"/>
          <w:sz w:val="23"/>
          <w:szCs w:val="23"/>
        </w:rPr>
        <w:t>DABRAFENIB MESILATE.</w:t>
      </w:r>
    </w:p>
    <w:p w:rsidR="00567E0E" w:rsidRPr="008F1D0E" w:rsidRDefault="00567E0E" w:rsidP="00567E0E">
      <w:pPr>
        <w:spacing w:after="0" w:line="240" w:lineRule="auto"/>
        <w:rPr>
          <w:rFonts w:eastAsia="Cambria" w:cs="Times New Roman"/>
          <w:sz w:val="23"/>
          <w:szCs w:val="23"/>
        </w:rPr>
      </w:pPr>
    </w:p>
    <w:p w:rsidR="008F1D0E" w:rsidRDefault="008F1D0E" w:rsidP="00567E0E">
      <w:pPr>
        <w:spacing w:after="0" w:line="240" w:lineRule="auto"/>
        <w:rPr>
          <w:rFonts w:eastAsia="Cambria" w:cs="Times New Roman"/>
          <w:sz w:val="23"/>
          <w:szCs w:val="23"/>
        </w:rPr>
      </w:pPr>
      <w:r w:rsidRPr="008F1D0E">
        <w:rPr>
          <w:rFonts w:eastAsia="Cambria" w:cs="Times New Roman"/>
          <w:sz w:val="23"/>
          <w:szCs w:val="23"/>
        </w:rPr>
        <w:t>DOLUTEGRAVIR.</w:t>
      </w:r>
    </w:p>
    <w:p w:rsidR="00567E0E" w:rsidRPr="008F1D0E" w:rsidRDefault="00567E0E" w:rsidP="00567E0E">
      <w:pPr>
        <w:spacing w:after="0" w:line="240" w:lineRule="auto"/>
        <w:rPr>
          <w:rFonts w:eastAsia="Cambria" w:cs="Times New Roman"/>
          <w:sz w:val="23"/>
          <w:szCs w:val="23"/>
        </w:rPr>
      </w:pPr>
    </w:p>
    <w:p w:rsidR="004F04D9" w:rsidRPr="00B93C14" w:rsidRDefault="004F04D9" w:rsidP="004F04D9">
      <w:pPr>
        <w:spacing w:after="0" w:line="240" w:lineRule="atLeast"/>
        <w:rPr>
          <w:rFonts w:eastAsia="Cambria" w:cs="Times New Roman"/>
          <w:sz w:val="23"/>
          <w:szCs w:val="23"/>
        </w:rPr>
      </w:pPr>
      <w:r w:rsidRPr="00B93C14">
        <w:rPr>
          <w:rFonts w:eastAsia="Cambria" w:cs="Times New Roman"/>
          <w:sz w:val="23"/>
          <w:szCs w:val="23"/>
        </w:rPr>
        <w:t>LURASIDONE</w:t>
      </w:r>
      <w:r w:rsidRPr="00BB7CA2">
        <w:rPr>
          <w:rFonts w:eastAsia="Cambria" w:cs="Times New Roman"/>
          <w:sz w:val="23"/>
          <w:szCs w:val="23"/>
        </w:rPr>
        <w:t>.</w:t>
      </w:r>
    </w:p>
    <w:p w:rsidR="004F04D9" w:rsidRDefault="004F04D9" w:rsidP="00567E0E">
      <w:pPr>
        <w:spacing w:after="0" w:line="240" w:lineRule="auto"/>
        <w:rPr>
          <w:rFonts w:eastAsia="Cambria" w:cs="Times New Roman"/>
          <w:sz w:val="23"/>
          <w:szCs w:val="23"/>
        </w:rPr>
      </w:pPr>
    </w:p>
    <w:p w:rsidR="008F1D0E" w:rsidRDefault="008F1D0E" w:rsidP="00567E0E">
      <w:pPr>
        <w:spacing w:after="0" w:line="240" w:lineRule="auto"/>
        <w:rPr>
          <w:rFonts w:eastAsia="Cambria" w:cs="Times New Roman"/>
          <w:sz w:val="23"/>
          <w:szCs w:val="23"/>
        </w:rPr>
      </w:pPr>
      <w:r w:rsidRPr="008F1D0E">
        <w:rPr>
          <w:rFonts w:eastAsia="Cambria" w:cs="Times New Roman"/>
          <w:sz w:val="23"/>
          <w:szCs w:val="23"/>
        </w:rPr>
        <w:t>MIRABEGRON.</w:t>
      </w:r>
    </w:p>
    <w:p w:rsidR="00567E0E" w:rsidRPr="008F1D0E" w:rsidRDefault="00567E0E" w:rsidP="00567E0E">
      <w:pPr>
        <w:spacing w:after="0" w:line="240" w:lineRule="auto"/>
        <w:rPr>
          <w:rFonts w:eastAsia="Cambria" w:cs="Times New Roman"/>
          <w:sz w:val="23"/>
          <w:szCs w:val="23"/>
        </w:rPr>
      </w:pPr>
    </w:p>
    <w:p w:rsidR="00916ABE" w:rsidRDefault="00916ABE" w:rsidP="00567E0E">
      <w:pPr>
        <w:spacing w:after="0" w:line="240" w:lineRule="auto"/>
        <w:rPr>
          <w:rFonts w:eastAsia="Cambria" w:cs="Times New Roman"/>
          <w:sz w:val="23"/>
          <w:szCs w:val="23"/>
        </w:rPr>
      </w:pPr>
      <w:r w:rsidRPr="00916ABE">
        <w:rPr>
          <w:rFonts w:eastAsia="Cambria" w:cs="Times New Roman"/>
          <w:sz w:val="23"/>
          <w:szCs w:val="23"/>
        </w:rPr>
        <w:t>OCRIPLASMIN.</w:t>
      </w:r>
    </w:p>
    <w:p w:rsidR="00567E0E" w:rsidRPr="00916ABE" w:rsidRDefault="00567E0E" w:rsidP="00567E0E">
      <w:pPr>
        <w:spacing w:after="0" w:line="240" w:lineRule="auto"/>
        <w:rPr>
          <w:rFonts w:eastAsia="Cambria" w:cs="Times New Roman"/>
          <w:sz w:val="23"/>
          <w:szCs w:val="23"/>
        </w:rPr>
      </w:pPr>
    </w:p>
    <w:p w:rsidR="007F191F" w:rsidRDefault="007F191F" w:rsidP="00567E0E">
      <w:pPr>
        <w:spacing w:after="0" w:line="240" w:lineRule="auto"/>
        <w:rPr>
          <w:rFonts w:eastAsia="Cambria" w:cs="Times New Roman"/>
          <w:sz w:val="23"/>
          <w:szCs w:val="23"/>
        </w:rPr>
      </w:pPr>
      <w:r w:rsidRPr="00A30C9D">
        <w:rPr>
          <w:rFonts w:eastAsia="Cambria" w:cs="Times New Roman"/>
          <w:sz w:val="23"/>
          <w:szCs w:val="23"/>
        </w:rPr>
        <w:t>PRADOFLOXACIN.</w:t>
      </w:r>
    </w:p>
    <w:p w:rsidR="00567E0E" w:rsidRDefault="00567E0E" w:rsidP="00567E0E">
      <w:pPr>
        <w:spacing w:after="0" w:line="240" w:lineRule="auto"/>
        <w:rPr>
          <w:rFonts w:eastAsia="Cambria" w:cs="Times New Roman"/>
          <w:caps/>
          <w:sz w:val="23"/>
          <w:szCs w:val="23"/>
        </w:rPr>
      </w:pPr>
    </w:p>
    <w:p w:rsidR="00EF72A7" w:rsidRDefault="00EF72A7" w:rsidP="00567E0E">
      <w:pPr>
        <w:spacing w:after="0" w:line="240" w:lineRule="auto"/>
        <w:rPr>
          <w:rFonts w:eastAsia="Cambria" w:cs="Times New Roman"/>
          <w:caps/>
          <w:sz w:val="23"/>
          <w:szCs w:val="23"/>
        </w:rPr>
      </w:pPr>
      <w:r w:rsidRPr="00EF72A7">
        <w:rPr>
          <w:rFonts w:eastAsia="Cambria" w:cs="Times New Roman"/>
          <w:caps/>
          <w:sz w:val="23"/>
          <w:szCs w:val="23"/>
        </w:rPr>
        <w:t>romidepsin.</w:t>
      </w:r>
    </w:p>
    <w:p w:rsidR="00567E0E" w:rsidRPr="00EF72A7" w:rsidRDefault="00567E0E" w:rsidP="00567E0E">
      <w:pPr>
        <w:spacing w:after="0" w:line="240" w:lineRule="auto"/>
        <w:rPr>
          <w:rFonts w:eastAsia="Cambria" w:cs="Times New Roman"/>
          <w:caps/>
          <w:sz w:val="23"/>
          <w:szCs w:val="23"/>
        </w:rPr>
      </w:pPr>
    </w:p>
    <w:p w:rsidR="00EF72A7" w:rsidRDefault="00EF72A7" w:rsidP="00567E0E">
      <w:pPr>
        <w:spacing w:after="0" w:line="240" w:lineRule="auto"/>
        <w:rPr>
          <w:rFonts w:eastAsia="Cambria" w:cs="Times New Roman"/>
          <w:caps/>
          <w:sz w:val="23"/>
          <w:szCs w:val="23"/>
        </w:rPr>
      </w:pPr>
      <w:r w:rsidRPr="00EF72A7">
        <w:rPr>
          <w:rFonts w:eastAsia="Cambria" w:cs="Times New Roman"/>
          <w:caps/>
          <w:sz w:val="23"/>
          <w:szCs w:val="23"/>
        </w:rPr>
        <w:t>trametinib dimethyl sulfoxide.</w:t>
      </w:r>
    </w:p>
    <w:p w:rsidR="00567E0E" w:rsidRPr="00EF72A7" w:rsidRDefault="00567E0E" w:rsidP="00567E0E">
      <w:pPr>
        <w:spacing w:after="0" w:line="240" w:lineRule="auto"/>
        <w:rPr>
          <w:rFonts w:eastAsia="Cambria" w:cs="Times New Roman"/>
          <w:caps/>
          <w:sz w:val="23"/>
          <w:szCs w:val="23"/>
        </w:rPr>
      </w:pPr>
    </w:p>
    <w:p w:rsidR="00EF72A7" w:rsidRDefault="00EF72A7" w:rsidP="00567E0E">
      <w:pPr>
        <w:spacing w:after="0" w:line="240" w:lineRule="auto"/>
        <w:rPr>
          <w:rFonts w:eastAsia="Cambria" w:cs="Times New Roman"/>
          <w:caps/>
          <w:color w:val="000000"/>
          <w:sz w:val="23"/>
          <w:szCs w:val="23"/>
        </w:rPr>
      </w:pPr>
      <w:r w:rsidRPr="00EF72A7">
        <w:rPr>
          <w:rFonts w:eastAsia="Cambria" w:cs="Times New Roman"/>
          <w:caps/>
          <w:sz w:val="23"/>
          <w:szCs w:val="23"/>
        </w:rPr>
        <w:t>T</w:t>
      </w:r>
      <w:r w:rsidRPr="00EF72A7">
        <w:rPr>
          <w:rFonts w:eastAsia="Cambria" w:cs="Times New Roman"/>
          <w:caps/>
          <w:color w:val="000000"/>
          <w:sz w:val="23"/>
          <w:szCs w:val="23"/>
        </w:rPr>
        <w:t>rastuzumab emtansine.</w:t>
      </w:r>
    </w:p>
    <w:p w:rsidR="00567E0E" w:rsidRDefault="00567E0E" w:rsidP="00567E0E">
      <w:pPr>
        <w:spacing w:after="0" w:line="240" w:lineRule="auto"/>
        <w:rPr>
          <w:rFonts w:eastAsia="Cambria" w:cs="Times New Roman"/>
          <w:caps/>
          <w:color w:val="000000"/>
          <w:sz w:val="23"/>
          <w:szCs w:val="23"/>
        </w:rPr>
      </w:pPr>
    </w:p>
    <w:p w:rsidR="009425BB" w:rsidRDefault="004A79CD" w:rsidP="00603EEF">
      <w:pPr>
        <w:spacing w:after="0" w:line="240" w:lineRule="auto"/>
        <w:rPr>
          <w:rFonts w:eastAsia="Cambria" w:cs="Times New Roman"/>
          <w:caps/>
          <w:color w:val="000000"/>
          <w:sz w:val="23"/>
          <w:szCs w:val="23"/>
        </w:rPr>
      </w:pPr>
      <w:r>
        <w:rPr>
          <w:rFonts w:eastAsia="Cambria" w:cs="Times New Roman"/>
          <w:caps/>
          <w:color w:val="000000"/>
          <w:sz w:val="23"/>
          <w:szCs w:val="23"/>
        </w:rPr>
        <w:t>vEDOLIZUMAB.</w:t>
      </w:r>
    </w:p>
    <w:p w:rsidR="004F04D9" w:rsidRDefault="004F04D9" w:rsidP="00603EEF">
      <w:pPr>
        <w:spacing w:after="0" w:line="240" w:lineRule="auto"/>
        <w:rPr>
          <w:rFonts w:eastAsia="Cambria" w:cs="Times New Roman"/>
          <w:caps/>
          <w:color w:val="000000"/>
          <w:sz w:val="23"/>
          <w:szCs w:val="23"/>
        </w:rPr>
      </w:pPr>
    </w:p>
    <w:p w:rsidR="004F04D9" w:rsidRDefault="004F04D9" w:rsidP="00603EEF">
      <w:pPr>
        <w:spacing w:after="0" w:line="240" w:lineRule="auto"/>
        <w:rPr>
          <w:rFonts w:eastAsia="Times New Roman" w:cs="Times New Roman"/>
          <w:sz w:val="23"/>
          <w:szCs w:val="23"/>
          <w:lang w:eastAsia="en-AU"/>
        </w:rPr>
      </w:pPr>
      <w:r>
        <w:rPr>
          <w:rFonts w:eastAsia="Cambria" w:cs="Times New Roman"/>
          <w:caps/>
          <w:color w:val="000000"/>
          <w:sz w:val="23"/>
          <w:szCs w:val="23"/>
        </w:rPr>
        <w:t>VORTIOXETINE.</w:t>
      </w:r>
    </w:p>
    <w:p w:rsidR="009425BB" w:rsidRPr="00FF7C0C" w:rsidRDefault="00A32457" w:rsidP="00FF7C0C">
      <w:pPr>
        <w:pStyle w:val="Heading2"/>
      </w:pPr>
      <w:bookmarkStart w:id="7" w:name="_Toc374516014"/>
      <w:r w:rsidRPr="00FF7C0C">
        <w:lastRenderedPageBreak/>
        <w:t>SCHEDULE 4 – AMENDMENTS</w:t>
      </w:r>
      <w:bookmarkEnd w:id="7"/>
    </w:p>
    <w:p w:rsidR="00274B8B" w:rsidRPr="000360BE" w:rsidRDefault="00274B8B" w:rsidP="00274B8B">
      <w:pPr>
        <w:rPr>
          <w:sz w:val="23"/>
          <w:szCs w:val="23"/>
        </w:rPr>
      </w:pPr>
      <w:r w:rsidRPr="000360BE">
        <w:rPr>
          <w:sz w:val="23"/>
          <w:szCs w:val="23"/>
        </w:rPr>
        <w:t>ALPRAZOLAM – Delete entry.</w:t>
      </w:r>
    </w:p>
    <w:p w:rsidR="004E6CC6" w:rsidRDefault="004E6CC6" w:rsidP="004E6CC6">
      <w:pPr>
        <w:tabs>
          <w:tab w:val="left" w:pos="1440"/>
        </w:tabs>
        <w:spacing w:after="0" w:line="240" w:lineRule="auto"/>
        <w:rPr>
          <w:rFonts w:eastAsia="Times New Roman" w:cs="Times New Roman"/>
          <w:szCs w:val="20"/>
          <w:lang w:eastAsia="en-AU"/>
        </w:rPr>
      </w:pPr>
    </w:p>
    <w:p w:rsidR="004E6CC6" w:rsidRPr="000360BE" w:rsidRDefault="004E6CC6" w:rsidP="004E6CC6">
      <w:pPr>
        <w:tabs>
          <w:tab w:val="left" w:pos="1440"/>
        </w:tabs>
        <w:spacing w:after="0" w:line="240" w:lineRule="auto"/>
        <w:rPr>
          <w:rFonts w:eastAsia="Times New Roman" w:cs="Times New Roman"/>
          <w:sz w:val="23"/>
          <w:szCs w:val="23"/>
          <w:lang w:eastAsia="en-AU"/>
        </w:rPr>
      </w:pPr>
      <w:r w:rsidRPr="000360BE">
        <w:rPr>
          <w:rFonts w:eastAsia="Times New Roman" w:cs="Times New Roman"/>
          <w:sz w:val="23"/>
          <w:szCs w:val="23"/>
          <w:lang w:eastAsia="en-AU"/>
        </w:rPr>
        <w:t>BUPIVACAINE – Amend entry to read:</w:t>
      </w:r>
    </w:p>
    <w:p w:rsidR="004E6CC6" w:rsidRPr="000360BE" w:rsidRDefault="004E6CC6" w:rsidP="004E6CC6">
      <w:pPr>
        <w:tabs>
          <w:tab w:val="left" w:pos="1440"/>
        </w:tabs>
        <w:spacing w:after="0" w:line="240" w:lineRule="auto"/>
        <w:rPr>
          <w:rFonts w:eastAsia="Times New Roman" w:cs="Times New Roman"/>
          <w:sz w:val="23"/>
          <w:szCs w:val="23"/>
          <w:lang w:eastAsia="en-AU"/>
        </w:rPr>
      </w:pPr>
    </w:p>
    <w:p w:rsidR="005C2B22" w:rsidRPr="000360BE" w:rsidRDefault="005C2B22" w:rsidP="000C0C04">
      <w:pPr>
        <w:tabs>
          <w:tab w:val="num" w:pos="851"/>
        </w:tabs>
        <w:spacing w:after="0" w:line="240" w:lineRule="auto"/>
        <w:rPr>
          <w:rFonts w:eastAsia="Times New Roman" w:cs="Times New Roman"/>
          <w:sz w:val="23"/>
          <w:szCs w:val="23"/>
          <w:lang w:eastAsia="en-AU"/>
        </w:rPr>
      </w:pPr>
      <w:r w:rsidRPr="000360BE">
        <w:rPr>
          <w:rFonts w:eastAsia="Times New Roman" w:cs="Times New Roman"/>
          <w:sz w:val="23"/>
          <w:szCs w:val="23"/>
          <w:lang w:eastAsia="en-AU"/>
        </w:rPr>
        <w:t xml:space="preserve">BUPIVACAINE </w:t>
      </w:r>
      <w:r w:rsidRPr="000360BE">
        <w:rPr>
          <w:rFonts w:eastAsia="Times New Roman" w:cs="Times New Roman"/>
          <w:b/>
          <w:bCs/>
          <w:sz w:val="23"/>
          <w:szCs w:val="23"/>
          <w:lang w:eastAsia="en-AU"/>
        </w:rPr>
        <w:t>except</w:t>
      </w:r>
      <w:r w:rsidRPr="000360BE">
        <w:rPr>
          <w:rFonts w:eastAsia="Times New Roman" w:cs="Times New Roman"/>
          <w:sz w:val="23"/>
          <w:szCs w:val="23"/>
          <w:lang w:eastAsia="en-AU"/>
        </w:rPr>
        <w:t xml:space="preserve"> when included in Schedule 5.</w:t>
      </w:r>
    </w:p>
    <w:p w:rsidR="004E6CC6" w:rsidRPr="004E6CC6" w:rsidRDefault="004E6CC6" w:rsidP="000C0C04">
      <w:pPr>
        <w:tabs>
          <w:tab w:val="num" w:pos="851"/>
        </w:tabs>
        <w:spacing w:before="180" w:after="0" w:line="240" w:lineRule="auto"/>
        <w:rPr>
          <w:rFonts w:eastAsia="Cambria" w:cs="Times New Roman"/>
          <w:sz w:val="23"/>
          <w:szCs w:val="23"/>
          <w:lang w:eastAsia="en-AU"/>
        </w:rPr>
      </w:pPr>
    </w:p>
    <w:p w:rsidR="00542E73" w:rsidRDefault="00542E73" w:rsidP="00542E73">
      <w:pPr>
        <w:tabs>
          <w:tab w:val="num" w:pos="851"/>
        </w:tabs>
        <w:spacing w:line="240" w:lineRule="auto"/>
        <w:rPr>
          <w:rFonts w:eastAsia="Times New Roman" w:cs="Times New Roman"/>
          <w:sz w:val="23"/>
          <w:szCs w:val="23"/>
          <w:lang w:eastAsia="en-AU"/>
        </w:rPr>
      </w:pPr>
      <w:r w:rsidRPr="009425BB">
        <w:rPr>
          <w:rFonts w:eastAsia="Cambria" w:cs="Times New Roman"/>
          <w:sz w:val="23"/>
          <w:szCs w:val="23"/>
          <w:lang w:eastAsia="en-AU"/>
        </w:rPr>
        <w:t>HYDROQUINONE</w:t>
      </w:r>
      <w:r w:rsidRPr="00542E73">
        <w:rPr>
          <w:rFonts w:eastAsia="Times New Roman" w:cs="Times New Roman"/>
          <w:sz w:val="23"/>
          <w:szCs w:val="23"/>
          <w:lang w:eastAsia="en-AU"/>
        </w:rPr>
        <w:t xml:space="preserve"> – Amend entry to read:</w:t>
      </w:r>
    </w:p>
    <w:p w:rsidR="009425BB" w:rsidRDefault="009425BB" w:rsidP="00567E0E">
      <w:pPr>
        <w:spacing w:after="0" w:line="240" w:lineRule="auto"/>
        <w:ind w:left="851" w:hanging="851"/>
        <w:rPr>
          <w:rFonts w:eastAsia="Cambria" w:cs="Times New Roman"/>
          <w:sz w:val="23"/>
          <w:szCs w:val="23"/>
          <w:lang w:eastAsia="en-AU"/>
        </w:rPr>
      </w:pPr>
      <w:r w:rsidRPr="009425BB">
        <w:rPr>
          <w:rFonts w:eastAsia="Cambria" w:cs="Times New Roman"/>
          <w:sz w:val="23"/>
          <w:szCs w:val="23"/>
          <w:lang w:eastAsia="en-AU"/>
        </w:rPr>
        <w:t xml:space="preserve">HYDROQUINONE (other than its alkyl ethers separately specified in this Schedule) in preparations for human therapeutic or cosmetic use </w:t>
      </w:r>
      <w:r w:rsidRPr="009425BB">
        <w:rPr>
          <w:rFonts w:eastAsia="Cambria" w:cs="Times New Roman"/>
          <w:b/>
          <w:bCs/>
          <w:sz w:val="23"/>
          <w:szCs w:val="23"/>
          <w:lang w:eastAsia="en-AU"/>
        </w:rPr>
        <w:t>except</w:t>
      </w:r>
      <w:r w:rsidRPr="009425BB">
        <w:rPr>
          <w:rFonts w:eastAsia="Cambria" w:cs="Times New Roman"/>
          <w:sz w:val="23"/>
          <w:szCs w:val="23"/>
          <w:lang w:eastAsia="en-AU"/>
        </w:rPr>
        <w:t>:</w:t>
      </w:r>
    </w:p>
    <w:p w:rsidR="00567E0E" w:rsidRPr="009425BB" w:rsidRDefault="00567E0E" w:rsidP="00567E0E">
      <w:pPr>
        <w:spacing w:after="0" w:line="240" w:lineRule="auto"/>
        <w:ind w:left="851" w:hanging="851"/>
        <w:rPr>
          <w:rFonts w:eastAsia="Cambria" w:cs="Times New Roman"/>
          <w:sz w:val="23"/>
          <w:szCs w:val="23"/>
          <w:lang w:eastAsia="en-AU"/>
        </w:rPr>
      </w:pPr>
    </w:p>
    <w:p w:rsidR="009425BB" w:rsidRDefault="009425BB" w:rsidP="00567E0E">
      <w:pPr>
        <w:numPr>
          <w:ilvl w:val="0"/>
          <w:numId w:val="14"/>
        </w:numPr>
        <w:tabs>
          <w:tab w:val="left" w:pos="1440"/>
        </w:tabs>
        <w:spacing w:after="0" w:line="240" w:lineRule="auto"/>
        <w:ind w:left="1424" w:right="1418" w:hanging="573"/>
        <w:rPr>
          <w:rFonts w:eastAsia="Cambria" w:cs="Times New Roman"/>
          <w:sz w:val="23"/>
          <w:szCs w:val="23"/>
          <w:lang w:eastAsia="en-AU"/>
        </w:rPr>
      </w:pPr>
      <w:r w:rsidRPr="009425BB">
        <w:rPr>
          <w:rFonts w:eastAsia="Cambria" w:cs="Times New Roman"/>
          <w:sz w:val="23"/>
          <w:szCs w:val="23"/>
          <w:lang w:eastAsia="en-AU"/>
        </w:rPr>
        <w:t>when included in Schedule 2; or</w:t>
      </w:r>
    </w:p>
    <w:p w:rsidR="00567E0E" w:rsidRPr="009425BB" w:rsidRDefault="00567E0E" w:rsidP="00567E0E">
      <w:pPr>
        <w:tabs>
          <w:tab w:val="left" w:pos="1440"/>
        </w:tabs>
        <w:spacing w:after="0" w:line="240" w:lineRule="auto"/>
        <w:ind w:left="1424" w:right="1418"/>
        <w:rPr>
          <w:rFonts w:eastAsia="Cambria" w:cs="Times New Roman"/>
          <w:sz w:val="23"/>
          <w:szCs w:val="23"/>
          <w:lang w:eastAsia="en-AU"/>
        </w:rPr>
      </w:pPr>
    </w:p>
    <w:p w:rsidR="009425BB" w:rsidRDefault="009425BB" w:rsidP="00567E0E">
      <w:pPr>
        <w:numPr>
          <w:ilvl w:val="0"/>
          <w:numId w:val="14"/>
        </w:numPr>
        <w:tabs>
          <w:tab w:val="left" w:pos="1440"/>
        </w:tabs>
        <w:spacing w:after="0" w:line="240" w:lineRule="auto"/>
        <w:ind w:right="1418"/>
        <w:rPr>
          <w:rFonts w:eastAsia="Cambria" w:cs="Times New Roman"/>
          <w:sz w:val="23"/>
          <w:szCs w:val="23"/>
          <w:lang w:eastAsia="en-AU"/>
        </w:rPr>
      </w:pPr>
      <w:r w:rsidRPr="009425BB">
        <w:rPr>
          <w:rFonts w:eastAsia="Cambria" w:cs="Times New Roman"/>
          <w:bCs/>
          <w:sz w:val="23"/>
          <w:szCs w:val="23"/>
          <w:lang w:eastAsia="en-AU"/>
        </w:rPr>
        <w:t xml:space="preserve">in </w:t>
      </w:r>
      <w:r w:rsidRPr="009425BB">
        <w:rPr>
          <w:rFonts w:eastAsia="Cambria" w:cs="Times New Roman"/>
          <w:sz w:val="23"/>
          <w:szCs w:val="23"/>
          <w:lang w:eastAsia="en-AU"/>
        </w:rPr>
        <w:t>hair preparations containing 0.3 per cent or less of hydroquinone; or</w:t>
      </w:r>
    </w:p>
    <w:p w:rsidR="00567E0E" w:rsidRPr="009425BB" w:rsidRDefault="00567E0E" w:rsidP="00567E0E">
      <w:pPr>
        <w:tabs>
          <w:tab w:val="left" w:pos="1440"/>
        </w:tabs>
        <w:spacing w:after="0" w:line="240" w:lineRule="auto"/>
        <w:ind w:right="1418"/>
        <w:rPr>
          <w:rFonts w:eastAsia="Cambria" w:cs="Times New Roman"/>
          <w:sz w:val="23"/>
          <w:szCs w:val="23"/>
          <w:lang w:eastAsia="en-AU"/>
        </w:rPr>
      </w:pPr>
    </w:p>
    <w:p w:rsidR="009425BB" w:rsidRPr="00C008EB" w:rsidRDefault="009425BB" w:rsidP="00567E0E">
      <w:pPr>
        <w:numPr>
          <w:ilvl w:val="0"/>
          <w:numId w:val="14"/>
        </w:numPr>
        <w:tabs>
          <w:tab w:val="left" w:pos="1440"/>
        </w:tabs>
        <w:spacing w:after="0" w:line="240" w:lineRule="auto"/>
        <w:ind w:right="1418"/>
        <w:rPr>
          <w:rFonts w:eastAsia="Cambria" w:cs="Times New Roman"/>
          <w:sz w:val="23"/>
          <w:szCs w:val="23"/>
          <w:lang w:eastAsia="en-AU"/>
        </w:rPr>
      </w:pPr>
      <w:r w:rsidRPr="009425BB">
        <w:rPr>
          <w:rFonts w:eastAsia="Cambria" w:cs="Times New Roman"/>
          <w:sz w:val="23"/>
          <w:szCs w:val="23"/>
          <w:lang w:val="en-US"/>
        </w:rPr>
        <w:t xml:space="preserve">in cosmetic nail preparations containing 0.02 per cent or less of hydroquinone. </w:t>
      </w:r>
    </w:p>
    <w:p w:rsidR="00C008EB" w:rsidRPr="009425BB" w:rsidRDefault="00C008EB" w:rsidP="00603EEF">
      <w:pPr>
        <w:tabs>
          <w:tab w:val="left" w:pos="1440"/>
        </w:tabs>
        <w:spacing w:before="180" w:after="0" w:line="240" w:lineRule="auto"/>
        <w:ind w:right="1418"/>
        <w:rPr>
          <w:rFonts w:eastAsia="Cambria" w:cs="Times New Roman"/>
          <w:sz w:val="23"/>
          <w:szCs w:val="23"/>
          <w:lang w:eastAsia="en-AU"/>
        </w:rPr>
      </w:pPr>
    </w:p>
    <w:p w:rsidR="004E6CC6" w:rsidRPr="00E138FF" w:rsidRDefault="004E6CC6" w:rsidP="004E6CC6">
      <w:pPr>
        <w:tabs>
          <w:tab w:val="left" w:pos="1440"/>
        </w:tabs>
        <w:spacing w:after="0" w:line="240" w:lineRule="auto"/>
        <w:rPr>
          <w:rFonts w:eastAsia="Times New Roman" w:cs="Times New Roman"/>
          <w:sz w:val="23"/>
          <w:szCs w:val="23"/>
          <w:lang w:eastAsia="en-AU"/>
        </w:rPr>
      </w:pPr>
      <w:r w:rsidRPr="00E138FF">
        <w:rPr>
          <w:rFonts w:eastAsia="Times New Roman" w:cs="Times New Roman"/>
          <w:sz w:val="23"/>
          <w:szCs w:val="23"/>
          <w:lang w:eastAsia="en-AU"/>
        </w:rPr>
        <w:t>LIGNOCAINE – Amend entry to read:</w:t>
      </w:r>
    </w:p>
    <w:p w:rsidR="004E6CC6" w:rsidRPr="000C0C04" w:rsidRDefault="004E6CC6" w:rsidP="004E6CC6">
      <w:pPr>
        <w:tabs>
          <w:tab w:val="left" w:pos="1440"/>
        </w:tabs>
        <w:spacing w:after="0" w:line="240" w:lineRule="auto"/>
        <w:rPr>
          <w:rFonts w:eastAsia="Times New Roman" w:cs="Times New Roman"/>
          <w:sz w:val="23"/>
          <w:szCs w:val="23"/>
          <w:lang w:eastAsia="en-AU"/>
        </w:rPr>
      </w:pPr>
    </w:p>
    <w:p w:rsidR="005C2B22" w:rsidRDefault="005C2B22" w:rsidP="005C2B22">
      <w:pPr>
        <w:tabs>
          <w:tab w:val="left" w:pos="1440"/>
        </w:tabs>
        <w:spacing w:after="0" w:line="240" w:lineRule="auto"/>
        <w:rPr>
          <w:rFonts w:eastAsia="Times New Roman" w:cs="Times New Roman"/>
          <w:sz w:val="23"/>
          <w:szCs w:val="23"/>
          <w:lang w:eastAsia="en-AU"/>
        </w:rPr>
      </w:pPr>
      <w:r w:rsidRPr="00E138FF">
        <w:rPr>
          <w:rFonts w:eastAsia="Times New Roman" w:cs="Times New Roman"/>
          <w:sz w:val="23"/>
          <w:szCs w:val="23"/>
          <w:lang w:eastAsia="en-AU"/>
        </w:rPr>
        <w:t xml:space="preserve">LIGNOCAINE </w:t>
      </w:r>
      <w:r w:rsidRPr="00E138FF">
        <w:rPr>
          <w:rFonts w:eastAsia="Times New Roman" w:cs="Times New Roman"/>
          <w:b/>
          <w:bCs/>
          <w:sz w:val="23"/>
          <w:szCs w:val="23"/>
          <w:lang w:eastAsia="en-AU"/>
        </w:rPr>
        <w:t>except</w:t>
      </w:r>
      <w:r w:rsidRPr="00E138FF">
        <w:rPr>
          <w:rFonts w:eastAsia="Times New Roman" w:cs="Times New Roman"/>
          <w:sz w:val="23"/>
          <w:szCs w:val="23"/>
          <w:lang w:eastAsia="en-AU"/>
        </w:rPr>
        <w:t>:</w:t>
      </w:r>
    </w:p>
    <w:p w:rsidR="005252D6" w:rsidRPr="00E138FF" w:rsidRDefault="005252D6" w:rsidP="005C2B22">
      <w:pPr>
        <w:tabs>
          <w:tab w:val="left" w:pos="1440"/>
        </w:tabs>
        <w:spacing w:after="0" w:line="240" w:lineRule="auto"/>
        <w:rPr>
          <w:rFonts w:eastAsia="Times New Roman" w:cs="Times New Roman"/>
          <w:sz w:val="23"/>
          <w:szCs w:val="23"/>
          <w:lang w:eastAsia="en-AU"/>
        </w:rPr>
      </w:pPr>
    </w:p>
    <w:p w:rsidR="005C2B22" w:rsidRPr="00E138FF" w:rsidRDefault="005C2B22" w:rsidP="001E0264">
      <w:pPr>
        <w:tabs>
          <w:tab w:val="left" w:pos="851"/>
        </w:tabs>
        <w:spacing w:after="0" w:line="240" w:lineRule="auto"/>
        <w:ind w:left="360" w:firstLine="491"/>
        <w:rPr>
          <w:rFonts w:eastAsia="Times New Roman" w:cs="Times New Roman"/>
          <w:sz w:val="23"/>
          <w:szCs w:val="23"/>
          <w:lang w:eastAsia="en-AU"/>
        </w:rPr>
      </w:pPr>
      <w:r w:rsidRPr="00E138FF">
        <w:rPr>
          <w:rFonts w:eastAsia="Times New Roman" w:cs="Times New Roman"/>
          <w:sz w:val="23"/>
          <w:szCs w:val="23"/>
          <w:lang w:eastAsia="en-AU"/>
        </w:rPr>
        <w:t xml:space="preserve">(a) </w:t>
      </w:r>
      <w:r w:rsidR="00C337DD">
        <w:rPr>
          <w:rFonts w:eastAsia="Times New Roman" w:cs="Times New Roman"/>
          <w:sz w:val="23"/>
          <w:szCs w:val="23"/>
          <w:lang w:eastAsia="en-AU"/>
        </w:rPr>
        <w:tab/>
      </w:r>
      <w:r w:rsidRPr="00E138FF">
        <w:rPr>
          <w:rFonts w:eastAsia="Times New Roman" w:cs="Times New Roman"/>
          <w:sz w:val="23"/>
          <w:szCs w:val="23"/>
          <w:lang w:eastAsia="en-AU"/>
        </w:rPr>
        <w:t xml:space="preserve">when included in Schedules 2 or 5; </w:t>
      </w:r>
    </w:p>
    <w:p w:rsidR="005C2B22" w:rsidRPr="00E138FF" w:rsidRDefault="005C2B22" w:rsidP="005C2B22">
      <w:pPr>
        <w:tabs>
          <w:tab w:val="left" w:pos="1440"/>
        </w:tabs>
        <w:spacing w:after="0" w:line="240" w:lineRule="auto"/>
        <w:ind w:left="720"/>
        <w:rPr>
          <w:rFonts w:eastAsia="Times New Roman" w:cs="Times New Roman"/>
          <w:sz w:val="23"/>
          <w:szCs w:val="23"/>
          <w:lang w:eastAsia="en-AU"/>
        </w:rPr>
      </w:pPr>
    </w:p>
    <w:p w:rsidR="005C2B22" w:rsidRPr="00E138FF" w:rsidRDefault="005C2B22" w:rsidP="001E0264">
      <w:pPr>
        <w:tabs>
          <w:tab w:val="left" w:pos="851"/>
        </w:tabs>
        <w:spacing w:after="0" w:line="240" w:lineRule="auto"/>
        <w:ind w:left="1440" w:hanging="589"/>
        <w:rPr>
          <w:rFonts w:eastAsia="Times New Roman" w:cs="Times New Roman"/>
          <w:sz w:val="23"/>
          <w:szCs w:val="23"/>
          <w:lang w:eastAsia="en-AU"/>
        </w:rPr>
      </w:pPr>
      <w:r w:rsidRPr="00E138FF">
        <w:rPr>
          <w:rFonts w:eastAsia="Times New Roman" w:cs="Times New Roman"/>
          <w:sz w:val="23"/>
          <w:szCs w:val="23"/>
          <w:lang w:eastAsia="en-AU"/>
        </w:rPr>
        <w:t xml:space="preserve">(b) </w:t>
      </w:r>
      <w:r w:rsidR="00C337DD">
        <w:rPr>
          <w:rFonts w:eastAsia="Times New Roman" w:cs="Times New Roman"/>
          <w:sz w:val="23"/>
          <w:szCs w:val="23"/>
          <w:lang w:eastAsia="en-AU"/>
        </w:rPr>
        <w:tab/>
      </w:r>
      <w:r w:rsidRPr="00E138FF">
        <w:rPr>
          <w:rFonts w:eastAsia="Times New Roman" w:cs="Times New Roman"/>
          <w:sz w:val="23"/>
          <w:szCs w:val="23"/>
          <w:lang w:eastAsia="en-AU"/>
        </w:rPr>
        <w:t xml:space="preserve">in dermal preparations containing 2 per cent or less of total local anaesthetic substances per dosage unit; or </w:t>
      </w:r>
    </w:p>
    <w:p w:rsidR="005C2B22" w:rsidRPr="00E138FF" w:rsidRDefault="005C2B22" w:rsidP="005C2B22">
      <w:pPr>
        <w:tabs>
          <w:tab w:val="left" w:pos="1440"/>
        </w:tabs>
        <w:spacing w:after="0" w:line="240" w:lineRule="auto"/>
        <w:rPr>
          <w:rFonts w:eastAsia="Times New Roman" w:cs="Times New Roman"/>
          <w:sz w:val="23"/>
          <w:szCs w:val="23"/>
          <w:lang w:eastAsia="en-AU"/>
        </w:rPr>
      </w:pPr>
    </w:p>
    <w:p w:rsidR="005C2B22" w:rsidRPr="00E138FF" w:rsidRDefault="005C2B22" w:rsidP="001E0264">
      <w:pPr>
        <w:tabs>
          <w:tab w:val="left" w:pos="851"/>
        </w:tabs>
        <w:spacing w:after="0" w:line="240" w:lineRule="auto"/>
        <w:ind w:left="1440" w:hanging="589"/>
        <w:rPr>
          <w:rFonts w:eastAsia="Times New Roman" w:cs="Times New Roman"/>
          <w:sz w:val="23"/>
          <w:szCs w:val="23"/>
          <w:lang w:eastAsia="en-AU"/>
        </w:rPr>
      </w:pPr>
      <w:r w:rsidRPr="00E138FF">
        <w:rPr>
          <w:rFonts w:eastAsia="Times New Roman" w:cs="Times New Roman"/>
          <w:sz w:val="23"/>
          <w:szCs w:val="23"/>
          <w:lang w:eastAsia="en-AU"/>
        </w:rPr>
        <w:t xml:space="preserve">(c) </w:t>
      </w:r>
      <w:r w:rsidR="00C337DD">
        <w:rPr>
          <w:rFonts w:eastAsia="Times New Roman" w:cs="Times New Roman"/>
          <w:sz w:val="23"/>
          <w:szCs w:val="23"/>
          <w:lang w:eastAsia="en-AU"/>
        </w:rPr>
        <w:tab/>
      </w:r>
      <w:r w:rsidRPr="00E138FF">
        <w:rPr>
          <w:rFonts w:eastAsia="Times New Roman" w:cs="Times New Roman"/>
          <w:sz w:val="23"/>
          <w:szCs w:val="23"/>
          <w:lang w:eastAsia="en-AU"/>
        </w:rPr>
        <w:t xml:space="preserve">in lozenges containing 30 mg or less of total anaesthetic substances per dosage unit </w:t>
      </w:r>
    </w:p>
    <w:p w:rsidR="004E6CC6" w:rsidRDefault="004E6CC6" w:rsidP="00A84A3A">
      <w:pPr>
        <w:tabs>
          <w:tab w:val="left" w:pos="1440"/>
        </w:tabs>
        <w:spacing w:after="0" w:line="240" w:lineRule="auto"/>
        <w:rPr>
          <w:rFonts w:eastAsia="Cambria" w:cs="Times New Roman"/>
          <w:sz w:val="23"/>
          <w:szCs w:val="23"/>
        </w:rPr>
      </w:pPr>
    </w:p>
    <w:p w:rsidR="004E6CC6" w:rsidRDefault="004E6CC6" w:rsidP="00A84A3A">
      <w:pPr>
        <w:tabs>
          <w:tab w:val="left" w:pos="1440"/>
        </w:tabs>
        <w:spacing w:after="0" w:line="240" w:lineRule="auto"/>
        <w:rPr>
          <w:rFonts w:eastAsia="Cambria" w:cs="Times New Roman"/>
          <w:sz w:val="23"/>
          <w:szCs w:val="23"/>
        </w:rPr>
      </w:pPr>
    </w:p>
    <w:p w:rsidR="009425BB" w:rsidRPr="00BB7CA2" w:rsidRDefault="0056546C" w:rsidP="00A84A3A">
      <w:pPr>
        <w:tabs>
          <w:tab w:val="left" w:pos="1440"/>
        </w:tabs>
        <w:spacing w:after="0" w:line="240" w:lineRule="auto"/>
        <w:rPr>
          <w:rFonts w:eastAsia="Times New Roman" w:cs="Times New Roman"/>
          <w:sz w:val="23"/>
          <w:szCs w:val="23"/>
          <w:lang w:eastAsia="en-AU"/>
        </w:rPr>
      </w:pPr>
      <w:r w:rsidRPr="00C633F3">
        <w:rPr>
          <w:rFonts w:eastAsia="Cambria" w:cs="Times New Roman"/>
          <w:sz w:val="23"/>
          <w:szCs w:val="23"/>
        </w:rPr>
        <w:t>MONOBENZONE</w:t>
      </w:r>
      <w:r w:rsidRPr="00BB7CA2">
        <w:rPr>
          <w:rFonts w:eastAsia="Cambria" w:cs="Times New Roman"/>
          <w:sz w:val="23"/>
          <w:szCs w:val="23"/>
        </w:rPr>
        <w:t xml:space="preserve"> – Amend entry to read:</w:t>
      </w:r>
    </w:p>
    <w:p w:rsidR="001976E0" w:rsidRDefault="00C633F3" w:rsidP="00675F11">
      <w:pPr>
        <w:spacing w:before="180" w:after="0" w:line="240" w:lineRule="atLeast"/>
        <w:ind w:left="720" w:hanging="720"/>
        <w:rPr>
          <w:rFonts w:eastAsia="Cambria" w:cs="Times New Roman"/>
          <w:sz w:val="23"/>
          <w:szCs w:val="23"/>
          <w:lang w:eastAsia="en-AU"/>
        </w:rPr>
      </w:pPr>
      <w:r w:rsidRPr="00C633F3">
        <w:rPr>
          <w:rFonts w:eastAsia="Cambria" w:cs="Times New Roman"/>
          <w:sz w:val="23"/>
          <w:szCs w:val="23"/>
        </w:rPr>
        <w:t xml:space="preserve">MONOBENZONE and alkyl ethers of hydroquinone for human therapeutic use or cosmetic use </w:t>
      </w:r>
      <w:r w:rsidRPr="00C633F3">
        <w:rPr>
          <w:rFonts w:eastAsia="Cambria" w:cs="Times New Roman"/>
          <w:b/>
          <w:sz w:val="23"/>
          <w:szCs w:val="23"/>
        </w:rPr>
        <w:t>except</w:t>
      </w:r>
      <w:r w:rsidRPr="00C633F3">
        <w:rPr>
          <w:rFonts w:eastAsia="Cambria" w:cs="Times New Roman"/>
          <w:sz w:val="23"/>
          <w:szCs w:val="23"/>
        </w:rPr>
        <w:t xml:space="preserve"> in </w:t>
      </w:r>
      <w:r w:rsidRPr="00C633F3">
        <w:rPr>
          <w:rFonts w:eastAsia="Cambria" w:cs="Times New Roman"/>
          <w:sz w:val="23"/>
          <w:szCs w:val="23"/>
          <w:lang w:val="en-US"/>
        </w:rPr>
        <w:t>cosmetic nail preparations containing 0.02 per cent or less of monobenzone</w:t>
      </w:r>
      <w:r w:rsidR="001976E0" w:rsidRPr="00BB7CA2">
        <w:rPr>
          <w:rFonts w:eastAsia="Cambria" w:cs="Times New Roman"/>
          <w:sz w:val="23"/>
          <w:szCs w:val="23"/>
          <w:lang w:val="en-US"/>
        </w:rPr>
        <w:t xml:space="preserve"> </w:t>
      </w:r>
      <w:r w:rsidR="001976E0" w:rsidRPr="00C633F3">
        <w:rPr>
          <w:rFonts w:eastAsia="Cambria" w:cs="Times New Roman"/>
          <w:sz w:val="23"/>
          <w:szCs w:val="23"/>
          <w:lang w:val="en-US"/>
        </w:rPr>
        <w:t>or alkyl ethers of hydroquinone</w:t>
      </w:r>
      <w:r w:rsidR="001976E0" w:rsidRPr="00C633F3">
        <w:rPr>
          <w:rFonts w:eastAsia="Cambria" w:cs="Times New Roman"/>
          <w:sz w:val="23"/>
          <w:szCs w:val="23"/>
          <w:lang w:eastAsia="en-AU"/>
        </w:rPr>
        <w:t>.</w:t>
      </w:r>
    </w:p>
    <w:p w:rsidR="00C008EB" w:rsidRPr="00BB7CA2" w:rsidRDefault="00C008EB" w:rsidP="002E2CF9">
      <w:pPr>
        <w:spacing w:after="0" w:line="240" w:lineRule="atLeast"/>
        <w:rPr>
          <w:rFonts w:eastAsia="Cambria" w:cs="Times New Roman"/>
          <w:sz w:val="23"/>
          <w:szCs w:val="23"/>
          <w:lang w:eastAsia="en-AU"/>
        </w:rPr>
      </w:pPr>
    </w:p>
    <w:p w:rsidR="00552CD4" w:rsidRPr="00782F66" w:rsidRDefault="00552CD4" w:rsidP="00DE3DAF">
      <w:pPr>
        <w:spacing w:before="180" w:after="180" w:line="240" w:lineRule="atLeast"/>
        <w:rPr>
          <w:i/>
          <w:sz w:val="23"/>
          <w:szCs w:val="23"/>
          <w:lang w:val="en-US"/>
        </w:rPr>
      </w:pPr>
      <w:r w:rsidRPr="00782F66">
        <w:rPr>
          <w:i/>
          <w:sz w:val="23"/>
          <w:szCs w:val="23"/>
          <w:lang w:val="en-US"/>
        </w:rPr>
        <w:t xml:space="preserve">The following amended entry for </w:t>
      </w:r>
      <w:r>
        <w:rPr>
          <w:i/>
          <w:sz w:val="23"/>
          <w:szCs w:val="23"/>
          <w:lang w:val="en-US"/>
        </w:rPr>
        <w:t xml:space="preserve">tylosin </w:t>
      </w:r>
      <w:r w:rsidR="00350D9F">
        <w:rPr>
          <w:i/>
          <w:sz w:val="23"/>
          <w:szCs w:val="23"/>
          <w:lang w:val="en-US"/>
        </w:rPr>
        <w:t>has</w:t>
      </w:r>
      <w:r w:rsidRPr="00782F66">
        <w:rPr>
          <w:i/>
          <w:sz w:val="23"/>
          <w:szCs w:val="23"/>
          <w:lang w:val="en-US"/>
        </w:rPr>
        <w:t xml:space="preserve"> a delayed implementation date of 1 </w:t>
      </w:r>
      <w:r>
        <w:rPr>
          <w:i/>
          <w:sz w:val="23"/>
          <w:szCs w:val="23"/>
          <w:lang w:val="en-US"/>
        </w:rPr>
        <w:t>June</w:t>
      </w:r>
      <w:r w:rsidRPr="00782F66">
        <w:rPr>
          <w:i/>
          <w:sz w:val="23"/>
          <w:szCs w:val="23"/>
          <w:lang w:val="en-US"/>
        </w:rPr>
        <w:t xml:space="preserve"> 201</w:t>
      </w:r>
      <w:r>
        <w:rPr>
          <w:i/>
          <w:sz w:val="23"/>
          <w:szCs w:val="23"/>
          <w:lang w:val="en-US"/>
        </w:rPr>
        <w:t>4</w:t>
      </w:r>
      <w:r w:rsidRPr="00782F66">
        <w:rPr>
          <w:i/>
          <w:sz w:val="23"/>
          <w:szCs w:val="23"/>
          <w:lang w:val="en-US"/>
        </w:rPr>
        <w:t>.</w:t>
      </w:r>
    </w:p>
    <w:p w:rsidR="002B64EF" w:rsidRPr="00BB7CA2" w:rsidRDefault="002B64EF" w:rsidP="002B64EF">
      <w:pPr>
        <w:pStyle w:val="BodyText"/>
        <w:tabs>
          <w:tab w:val="clear" w:pos="757"/>
        </w:tabs>
        <w:spacing w:after="200"/>
        <w:ind w:left="0" w:firstLine="0"/>
        <w:rPr>
          <w:sz w:val="23"/>
          <w:szCs w:val="23"/>
        </w:rPr>
      </w:pPr>
      <w:r w:rsidRPr="00BB7CA2">
        <w:rPr>
          <w:sz w:val="23"/>
          <w:szCs w:val="23"/>
        </w:rPr>
        <w:t>TYLOSIN – Amend entry to read:</w:t>
      </w:r>
    </w:p>
    <w:p w:rsidR="00101C1F" w:rsidRDefault="00101C1F" w:rsidP="00045923">
      <w:pPr>
        <w:autoSpaceDE w:val="0"/>
        <w:autoSpaceDN w:val="0"/>
        <w:adjustRightInd w:val="0"/>
        <w:spacing w:before="180" w:after="0" w:line="240" w:lineRule="auto"/>
        <w:rPr>
          <w:rFonts w:eastAsia="Times New Roman" w:cs="Times New Roman"/>
          <w:sz w:val="23"/>
          <w:szCs w:val="23"/>
          <w:lang w:eastAsia="en-AU"/>
        </w:rPr>
      </w:pPr>
      <w:r w:rsidRPr="00101C1F">
        <w:rPr>
          <w:rFonts w:eastAsia="Times New Roman" w:cs="Times New Roman"/>
          <w:sz w:val="23"/>
          <w:szCs w:val="23"/>
          <w:lang w:eastAsia="en-AU"/>
        </w:rPr>
        <w:t xml:space="preserve">TYLOSIN. </w:t>
      </w:r>
    </w:p>
    <w:p w:rsidR="00045923" w:rsidRPr="00036907" w:rsidRDefault="00045923" w:rsidP="00045923">
      <w:pPr>
        <w:autoSpaceDE w:val="0"/>
        <w:autoSpaceDN w:val="0"/>
        <w:adjustRightInd w:val="0"/>
        <w:spacing w:after="0" w:line="240" w:lineRule="auto"/>
        <w:rPr>
          <w:rFonts w:eastAsia="Times New Roman" w:cs="Times New Roman"/>
          <w:strike/>
          <w:sz w:val="23"/>
          <w:szCs w:val="23"/>
          <w:lang w:eastAsia="en-AU"/>
        </w:rPr>
      </w:pPr>
    </w:p>
    <w:p w:rsidR="004E6CC6" w:rsidRPr="00C337DD" w:rsidRDefault="004E6CC6" w:rsidP="004E6CC6">
      <w:pPr>
        <w:pStyle w:val="Heading2"/>
      </w:pPr>
      <w:bookmarkStart w:id="8" w:name="_Toc374516015"/>
      <w:bookmarkEnd w:id="6"/>
      <w:r w:rsidRPr="000360BE">
        <w:lastRenderedPageBreak/>
        <w:t xml:space="preserve">SCHEDULE </w:t>
      </w:r>
      <w:r w:rsidRPr="00E138FF">
        <w:t>5 – NEW ENTR</w:t>
      </w:r>
      <w:r w:rsidRPr="00C337DD">
        <w:t>IES</w:t>
      </w:r>
    </w:p>
    <w:p w:rsidR="005C2B22" w:rsidRPr="00E138FF" w:rsidRDefault="005C2B22" w:rsidP="005C2B22">
      <w:pPr>
        <w:tabs>
          <w:tab w:val="left" w:pos="1440"/>
        </w:tabs>
        <w:spacing w:after="0" w:line="240" w:lineRule="auto"/>
        <w:ind w:left="720" w:hanging="720"/>
        <w:rPr>
          <w:rFonts w:eastAsia="Times New Roman" w:cs="Times New Roman"/>
          <w:sz w:val="23"/>
          <w:szCs w:val="23"/>
          <w:lang w:eastAsia="en-AU"/>
        </w:rPr>
      </w:pPr>
      <w:r w:rsidRPr="00E138FF">
        <w:rPr>
          <w:rFonts w:eastAsia="Times New Roman" w:cs="Times New Roman"/>
          <w:sz w:val="23"/>
          <w:szCs w:val="23"/>
          <w:lang w:eastAsia="en-AU"/>
        </w:rPr>
        <w:t>BUPIVACAINE in aqueous gel preparations containing 0.5 per cent or less of bupivacaine, for the dermal spray-on treatment of wounds associated with 'mulesing' of sheep.</w:t>
      </w:r>
    </w:p>
    <w:p w:rsidR="004E6CC6" w:rsidRPr="00E138FF" w:rsidRDefault="004E6CC6" w:rsidP="00FE0EE5">
      <w:pPr>
        <w:tabs>
          <w:tab w:val="left" w:pos="1440"/>
        </w:tabs>
        <w:spacing w:after="0" w:line="240" w:lineRule="auto"/>
        <w:ind w:left="720" w:hanging="720"/>
        <w:rPr>
          <w:rFonts w:eastAsia="Times New Roman" w:cs="Times New Roman"/>
          <w:sz w:val="23"/>
          <w:szCs w:val="23"/>
          <w:lang w:eastAsia="en-AU"/>
        </w:rPr>
      </w:pPr>
    </w:p>
    <w:p w:rsidR="00DF6440" w:rsidRPr="00E138FF" w:rsidRDefault="00DF6440" w:rsidP="00DF6440">
      <w:pPr>
        <w:tabs>
          <w:tab w:val="left" w:pos="1440"/>
        </w:tabs>
        <w:spacing w:after="0" w:line="240" w:lineRule="auto"/>
        <w:ind w:left="720" w:hanging="720"/>
        <w:rPr>
          <w:rFonts w:eastAsia="Times New Roman" w:cs="Times New Roman"/>
          <w:sz w:val="23"/>
          <w:szCs w:val="23"/>
          <w:lang w:eastAsia="en-AU"/>
        </w:rPr>
      </w:pPr>
      <w:r w:rsidRPr="00E138FF">
        <w:rPr>
          <w:rFonts w:eastAsia="Times New Roman" w:cs="Times New Roman"/>
          <w:sz w:val="23"/>
          <w:szCs w:val="23"/>
          <w:lang w:eastAsia="en-AU"/>
        </w:rPr>
        <w:t>LIGNOCAINE in aqueous gel preparations containing 4.5 per cent or less of lignocaine, for the dermal spray-on treatment of wounds associated with 'mulesing' of sheep.</w:t>
      </w:r>
    </w:p>
    <w:p w:rsidR="004E6CC6" w:rsidRPr="00FE0EE5" w:rsidRDefault="004E6CC6" w:rsidP="000C0C04">
      <w:pPr>
        <w:spacing w:before="180" w:after="0"/>
        <w:rPr>
          <w:lang w:eastAsia="en-AU"/>
        </w:rPr>
      </w:pPr>
    </w:p>
    <w:p w:rsidR="004E52FA" w:rsidRPr="00FF7C0C" w:rsidRDefault="00984244" w:rsidP="00045923">
      <w:pPr>
        <w:pStyle w:val="Heading2"/>
        <w:spacing w:before="0"/>
      </w:pPr>
      <w:r w:rsidRPr="00FF7C0C">
        <w:t>SCHEDULE 5 – AMENDMENTS</w:t>
      </w:r>
      <w:bookmarkEnd w:id="8"/>
    </w:p>
    <w:p w:rsidR="00F77E00" w:rsidRDefault="00F77E00" w:rsidP="005F2351">
      <w:pPr>
        <w:spacing w:after="0" w:line="240" w:lineRule="auto"/>
        <w:rPr>
          <w:rFonts w:eastAsia="Times New Roman" w:cs="Times New Roman"/>
          <w:sz w:val="23"/>
          <w:szCs w:val="23"/>
        </w:rPr>
      </w:pPr>
      <w:r w:rsidRPr="00D66DC9">
        <w:rPr>
          <w:rFonts w:eastAsia="Times New Roman" w:cs="Times New Roman"/>
          <w:sz w:val="23"/>
          <w:szCs w:val="23"/>
        </w:rPr>
        <w:t>3-IODO-2-PROPYNYL BUTYL CARBAMATE (Iodocarb)</w:t>
      </w:r>
      <w:r w:rsidRPr="00BB7CA2">
        <w:rPr>
          <w:rFonts w:eastAsia="Times New Roman" w:cs="Times New Roman"/>
          <w:sz w:val="23"/>
          <w:szCs w:val="23"/>
        </w:rPr>
        <w:t xml:space="preserve"> – Amend entry to read:</w:t>
      </w:r>
    </w:p>
    <w:p w:rsidR="005F2351" w:rsidRPr="00BB7CA2" w:rsidRDefault="005F2351" w:rsidP="005F2351">
      <w:pPr>
        <w:spacing w:after="0" w:line="240" w:lineRule="auto"/>
        <w:rPr>
          <w:rFonts w:eastAsia="Times New Roman" w:cs="Times New Roman"/>
          <w:sz w:val="23"/>
          <w:szCs w:val="23"/>
        </w:rPr>
      </w:pPr>
    </w:p>
    <w:p w:rsidR="00D66DC9" w:rsidRDefault="00D66DC9" w:rsidP="00675F11">
      <w:pPr>
        <w:spacing w:after="0" w:line="240" w:lineRule="auto"/>
        <w:ind w:left="360" w:hanging="360"/>
        <w:rPr>
          <w:rFonts w:eastAsia="Times New Roman" w:cs="Times New Roman"/>
          <w:sz w:val="23"/>
          <w:szCs w:val="23"/>
        </w:rPr>
      </w:pPr>
      <w:r w:rsidRPr="00D66DC9">
        <w:rPr>
          <w:rFonts w:eastAsia="Times New Roman" w:cs="Times New Roman"/>
          <w:sz w:val="23"/>
          <w:szCs w:val="23"/>
        </w:rPr>
        <w:t xml:space="preserve">3-IODO-2-PROPYNYL BUTYL CARBAMATE (Iodocarb) in preparations containing 10 per cent or less of 3-iodo-2-propynyl butyl carbamate </w:t>
      </w:r>
      <w:r w:rsidRPr="00D66DC9">
        <w:rPr>
          <w:rFonts w:eastAsia="Times New Roman" w:cs="Times New Roman"/>
          <w:b/>
          <w:sz w:val="23"/>
          <w:szCs w:val="23"/>
        </w:rPr>
        <w:t>except</w:t>
      </w:r>
      <w:r w:rsidRPr="00D66DC9">
        <w:rPr>
          <w:rFonts w:eastAsia="Times New Roman" w:cs="Times New Roman"/>
          <w:sz w:val="23"/>
          <w:szCs w:val="23"/>
        </w:rPr>
        <w:t>:</w:t>
      </w:r>
    </w:p>
    <w:p w:rsidR="00567E0E" w:rsidRPr="00D66DC9" w:rsidRDefault="00567E0E" w:rsidP="00567E0E">
      <w:pPr>
        <w:spacing w:after="0" w:line="240" w:lineRule="auto"/>
        <w:rPr>
          <w:rFonts w:eastAsia="Times New Roman" w:cs="Times New Roman"/>
          <w:sz w:val="23"/>
          <w:szCs w:val="23"/>
        </w:rPr>
      </w:pPr>
    </w:p>
    <w:p w:rsidR="00D66DC9" w:rsidRPr="00C008EB" w:rsidRDefault="00871911" w:rsidP="00871911">
      <w:pPr>
        <w:spacing w:after="0" w:line="240" w:lineRule="auto"/>
        <w:ind w:left="720"/>
        <w:contextualSpacing/>
        <w:rPr>
          <w:rFonts w:eastAsia="Times New Roman" w:cs="Times New Roman"/>
          <w:sz w:val="23"/>
          <w:szCs w:val="23"/>
          <w:lang w:val="en-US"/>
        </w:rPr>
      </w:pPr>
      <w:r>
        <w:rPr>
          <w:rFonts w:eastAsia="Times New Roman" w:cs="Times New Roman"/>
          <w:sz w:val="23"/>
          <w:szCs w:val="23"/>
          <w:lang w:val="en-US"/>
        </w:rPr>
        <w:t>(a)</w:t>
      </w:r>
      <w:r>
        <w:rPr>
          <w:rFonts w:eastAsia="Times New Roman" w:cs="Times New Roman"/>
          <w:sz w:val="23"/>
          <w:szCs w:val="23"/>
          <w:lang w:val="en-US"/>
        </w:rPr>
        <w:tab/>
      </w:r>
      <w:r w:rsidR="00D66DC9" w:rsidRPr="00D66DC9">
        <w:rPr>
          <w:rFonts w:eastAsia="Times New Roman" w:cs="Times New Roman"/>
          <w:sz w:val="23"/>
          <w:szCs w:val="23"/>
          <w:lang w:val="en-US"/>
        </w:rPr>
        <w:t xml:space="preserve">in aqueous preparations not for cosmetic use containing 10 per cent or less </w:t>
      </w:r>
      <w:r w:rsidR="00D66DC9" w:rsidRPr="00D66DC9">
        <w:rPr>
          <w:rFonts w:eastAsia="Times New Roman" w:cs="Times New Roman"/>
          <w:sz w:val="23"/>
          <w:szCs w:val="23"/>
        </w:rPr>
        <w:t>3-iodo-2-propynyl butyl carbamate; or</w:t>
      </w:r>
    </w:p>
    <w:p w:rsidR="00C008EB" w:rsidRPr="00D66DC9" w:rsidRDefault="00C008EB" w:rsidP="00567E0E">
      <w:pPr>
        <w:spacing w:after="0" w:line="240" w:lineRule="auto"/>
        <w:ind w:left="720"/>
        <w:contextualSpacing/>
        <w:rPr>
          <w:rFonts w:eastAsia="Times New Roman" w:cs="Times New Roman"/>
          <w:sz w:val="23"/>
          <w:szCs w:val="23"/>
          <w:lang w:val="en-US"/>
        </w:rPr>
      </w:pPr>
    </w:p>
    <w:p w:rsidR="00D66DC9" w:rsidRPr="00567E0E" w:rsidRDefault="00871911" w:rsidP="00871911">
      <w:pPr>
        <w:spacing w:after="0" w:line="240" w:lineRule="auto"/>
        <w:ind w:left="720"/>
        <w:contextualSpacing/>
        <w:rPr>
          <w:rFonts w:eastAsia="Times New Roman" w:cs="Times New Roman"/>
          <w:sz w:val="23"/>
          <w:szCs w:val="23"/>
          <w:lang w:val="en-US"/>
        </w:rPr>
      </w:pPr>
      <w:r>
        <w:rPr>
          <w:rFonts w:eastAsia="Times New Roman" w:cs="Times New Roman"/>
          <w:sz w:val="23"/>
          <w:szCs w:val="23"/>
        </w:rPr>
        <w:t>(b)</w:t>
      </w:r>
      <w:r>
        <w:rPr>
          <w:rFonts w:eastAsia="Times New Roman" w:cs="Times New Roman"/>
          <w:sz w:val="23"/>
          <w:szCs w:val="23"/>
        </w:rPr>
        <w:tab/>
      </w:r>
      <w:r w:rsidR="00D66DC9" w:rsidRPr="00D66DC9">
        <w:rPr>
          <w:rFonts w:eastAsia="Times New Roman" w:cs="Times New Roman"/>
          <w:sz w:val="23"/>
          <w:szCs w:val="23"/>
        </w:rPr>
        <w:t>in cosmetic preparations (other than aerosolised preparations) containing 0.1 per cent or less of 3-iodo-2-propynyl butyl carbamate.</w:t>
      </w:r>
    </w:p>
    <w:p w:rsidR="00567E0E" w:rsidRPr="00D66DC9" w:rsidRDefault="00567E0E" w:rsidP="00567E0E">
      <w:pPr>
        <w:spacing w:after="0" w:line="240" w:lineRule="auto"/>
        <w:contextualSpacing/>
        <w:rPr>
          <w:rFonts w:eastAsia="Times New Roman" w:cs="Times New Roman"/>
          <w:sz w:val="23"/>
          <w:szCs w:val="23"/>
          <w:lang w:val="en-US"/>
        </w:rPr>
      </w:pPr>
    </w:p>
    <w:p w:rsidR="00DA5C6C" w:rsidRDefault="00DA5C6C" w:rsidP="00567E0E">
      <w:pPr>
        <w:spacing w:after="0" w:line="240" w:lineRule="auto"/>
        <w:rPr>
          <w:rFonts w:eastAsia="Times New Roman" w:cs="Times New Roman"/>
          <w:sz w:val="23"/>
          <w:szCs w:val="23"/>
          <w:lang w:eastAsia="en-AU"/>
        </w:rPr>
      </w:pPr>
      <w:r>
        <w:rPr>
          <w:rFonts w:eastAsia="Times New Roman" w:cs="Times New Roman"/>
          <w:sz w:val="23"/>
          <w:szCs w:val="23"/>
          <w:lang w:eastAsia="en-AU"/>
        </w:rPr>
        <w:t>DELTAMETHRIN –</w:t>
      </w:r>
      <w:r w:rsidR="002E2CF9">
        <w:rPr>
          <w:rFonts w:eastAsia="Times New Roman" w:cs="Times New Roman"/>
          <w:sz w:val="23"/>
          <w:szCs w:val="23"/>
          <w:lang w:eastAsia="en-AU"/>
        </w:rPr>
        <w:t xml:space="preserve"> </w:t>
      </w:r>
      <w:r>
        <w:rPr>
          <w:rFonts w:eastAsia="Times New Roman" w:cs="Times New Roman"/>
          <w:sz w:val="23"/>
          <w:szCs w:val="23"/>
          <w:lang w:eastAsia="en-AU"/>
        </w:rPr>
        <w:t>Amend entry to read:</w:t>
      </w:r>
    </w:p>
    <w:p w:rsidR="005F2351" w:rsidRDefault="005F2351" w:rsidP="00567E0E">
      <w:pPr>
        <w:spacing w:after="0" w:line="240" w:lineRule="auto"/>
        <w:rPr>
          <w:rFonts w:eastAsia="Times New Roman" w:cs="Times New Roman"/>
          <w:sz w:val="23"/>
          <w:szCs w:val="23"/>
          <w:lang w:eastAsia="en-AU"/>
        </w:rPr>
      </w:pPr>
    </w:p>
    <w:p w:rsidR="0091111B" w:rsidRDefault="0091111B" w:rsidP="00567E0E">
      <w:pPr>
        <w:spacing w:after="0" w:line="240" w:lineRule="auto"/>
        <w:rPr>
          <w:rFonts w:eastAsia="Times New Roman" w:cs="Times New Roman"/>
          <w:sz w:val="23"/>
          <w:szCs w:val="23"/>
          <w:lang w:eastAsia="en-AU"/>
        </w:rPr>
      </w:pPr>
      <w:r w:rsidRPr="0091111B">
        <w:rPr>
          <w:rFonts w:eastAsia="Times New Roman" w:cs="Times New Roman"/>
          <w:sz w:val="23"/>
          <w:szCs w:val="23"/>
          <w:lang w:eastAsia="en-AU"/>
        </w:rPr>
        <w:t>DELTAMETHRIN:</w:t>
      </w:r>
    </w:p>
    <w:p w:rsidR="00871911" w:rsidRPr="0091111B" w:rsidRDefault="00871911" w:rsidP="00567E0E">
      <w:pPr>
        <w:spacing w:after="0" w:line="240" w:lineRule="auto"/>
        <w:rPr>
          <w:rFonts w:eastAsia="Times New Roman" w:cs="Times New Roman"/>
          <w:sz w:val="23"/>
          <w:szCs w:val="23"/>
          <w:lang w:eastAsia="en-AU"/>
        </w:rPr>
      </w:pPr>
    </w:p>
    <w:p w:rsidR="0091111B" w:rsidRDefault="0091111B" w:rsidP="00567E0E">
      <w:pPr>
        <w:numPr>
          <w:ilvl w:val="0"/>
          <w:numId w:val="8"/>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 xml:space="preserve">when impregnated in plastic resin strip material containing 4 per cent or less of deltamethrin; </w:t>
      </w:r>
    </w:p>
    <w:p w:rsidR="00C008EB" w:rsidRPr="0091111B" w:rsidRDefault="00C008EB" w:rsidP="00567E0E">
      <w:pPr>
        <w:spacing w:after="0" w:line="240" w:lineRule="auto"/>
        <w:ind w:left="1077"/>
        <w:rPr>
          <w:rFonts w:eastAsia="Times New Roman" w:cs="Times New Roman"/>
          <w:sz w:val="23"/>
          <w:szCs w:val="23"/>
          <w:lang w:eastAsia="en-AU"/>
        </w:rPr>
      </w:pPr>
    </w:p>
    <w:p w:rsidR="0091111B" w:rsidRDefault="0091111B" w:rsidP="00567E0E">
      <w:pPr>
        <w:numPr>
          <w:ilvl w:val="0"/>
          <w:numId w:val="8"/>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aqueous preparations containing 5 per cent or less of deltamethrin when no organic solvent other than a glycol is present;</w:t>
      </w:r>
    </w:p>
    <w:p w:rsidR="00C008EB" w:rsidRPr="0091111B" w:rsidRDefault="00C008EB" w:rsidP="00567E0E">
      <w:pPr>
        <w:spacing w:after="0" w:line="240" w:lineRule="auto"/>
        <w:rPr>
          <w:rFonts w:eastAsia="Times New Roman" w:cs="Times New Roman"/>
          <w:sz w:val="23"/>
          <w:szCs w:val="23"/>
          <w:lang w:eastAsia="en-AU"/>
        </w:rPr>
      </w:pPr>
    </w:p>
    <w:p w:rsidR="0091111B" w:rsidRDefault="0091111B" w:rsidP="00567E0E">
      <w:pPr>
        <w:numPr>
          <w:ilvl w:val="0"/>
          <w:numId w:val="8"/>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wettable granular preparations containing 25 per cent or less of deltamethrin when packed in child-resistant packaging each containing 3 grams or less of the formulation;</w:t>
      </w:r>
    </w:p>
    <w:p w:rsidR="00C008EB" w:rsidRPr="0091111B" w:rsidRDefault="00C008EB" w:rsidP="00567E0E">
      <w:pPr>
        <w:spacing w:after="0" w:line="240" w:lineRule="auto"/>
        <w:rPr>
          <w:rFonts w:eastAsia="Times New Roman" w:cs="Times New Roman"/>
          <w:sz w:val="23"/>
          <w:szCs w:val="23"/>
          <w:lang w:eastAsia="en-AU"/>
        </w:rPr>
      </w:pPr>
    </w:p>
    <w:p w:rsidR="0091111B" w:rsidRDefault="0091111B" w:rsidP="00567E0E">
      <w:pPr>
        <w:numPr>
          <w:ilvl w:val="0"/>
          <w:numId w:val="8"/>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water-dispersible tablets each containing 500 mg or less of deltamethrin in child-resistant packaging; or</w:t>
      </w:r>
    </w:p>
    <w:p w:rsidR="00C008EB" w:rsidRPr="0091111B" w:rsidRDefault="00C008EB" w:rsidP="00567E0E">
      <w:pPr>
        <w:spacing w:after="0" w:line="240" w:lineRule="auto"/>
        <w:rPr>
          <w:rFonts w:eastAsia="Times New Roman" w:cs="Times New Roman"/>
          <w:sz w:val="23"/>
          <w:szCs w:val="23"/>
          <w:lang w:eastAsia="en-AU"/>
        </w:rPr>
      </w:pPr>
    </w:p>
    <w:p w:rsidR="0091111B" w:rsidRPr="0091111B" w:rsidRDefault="0091111B" w:rsidP="00567E0E">
      <w:pPr>
        <w:numPr>
          <w:ilvl w:val="0"/>
          <w:numId w:val="8"/>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other preparations containing 0.5 per cent or less of deltamethrin,</w:t>
      </w:r>
    </w:p>
    <w:p w:rsidR="00F02167" w:rsidRDefault="00F02167" w:rsidP="00567E0E">
      <w:pPr>
        <w:spacing w:after="0" w:line="240" w:lineRule="auto"/>
        <w:ind w:left="709"/>
        <w:contextualSpacing/>
        <w:rPr>
          <w:rFonts w:eastAsia="Times New Roman" w:cs="Times New Roman"/>
          <w:b/>
          <w:sz w:val="23"/>
          <w:szCs w:val="23"/>
          <w:lang w:eastAsia="en-AU"/>
        </w:rPr>
      </w:pPr>
    </w:p>
    <w:p w:rsidR="0091111B" w:rsidRPr="0091111B" w:rsidRDefault="0091111B" w:rsidP="00567E0E">
      <w:pPr>
        <w:spacing w:after="0" w:line="240" w:lineRule="auto"/>
        <w:ind w:left="709"/>
        <w:contextualSpacing/>
        <w:rPr>
          <w:rFonts w:eastAsia="Times New Roman" w:cs="Times New Roman"/>
          <w:sz w:val="23"/>
          <w:szCs w:val="23"/>
          <w:lang w:eastAsia="en-AU"/>
        </w:rPr>
      </w:pPr>
      <w:r w:rsidRPr="0091111B">
        <w:rPr>
          <w:rFonts w:eastAsia="Times New Roman" w:cs="Times New Roman"/>
          <w:b/>
          <w:sz w:val="23"/>
          <w:szCs w:val="23"/>
          <w:lang w:eastAsia="en-AU"/>
        </w:rPr>
        <w:t>except</w:t>
      </w:r>
      <w:r w:rsidRPr="0091111B">
        <w:rPr>
          <w:rFonts w:eastAsia="Times New Roman" w:cs="Times New Roman"/>
          <w:sz w:val="23"/>
          <w:szCs w:val="23"/>
          <w:lang w:eastAsia="en-AU"/>
        </w:rPr>
        <w:t>:</w:t>
      </w:r>
    </w:p>
    <w:p w:rsidR="0091111B" w:rsidRPr="0091111B" w:rsidRDefault="0091111B" w:rsidP="00567E0E">
      <w:pPr>
        <w:spacing w:after="0" w:line="240" w:lineRule="auto"/>
        <w:ind w:left="709"/>
        <w:contextualSpacing/>
        <w:rPr>
          <w:rFonts w:eastAsia="Times New Roman" w:cs="Times New Roman"/>
          <w:sz w:val="23"/>
          <w:szCs w:val="23"/>
          <w:lang w:eastAsia="en-AU"/>
        </w:rPr>
      </w:pPr>
    </w:p>
    <w:p w:rsidR="0091111B" w:rsidRDefault="0091111B" w:rsidP="00567E0E">
      <w:pPr>
        <w:numPr>
          <w:ilvl w:val="0"/>
          <w:numId w:val="9"/>
        </w:numPr>
        <w:spacing w:after="0" w:line="240" w:lineRule="auto"/>
        <w:ind w:left="1066" w:hanging="357"/>
        <w:rPr>
          <w:rFonts w:eastAsia="Times New Roman" w:cs="Times New Roman"/>
          <w:sz w:val="23"/>
          <w:szCs w:val="23"/>
          <w:lang w:eastAsia="en-AU"/>
        </w:rPr>
      </w:pPr>
      <w:r w:rsidRPr="0091111B">
        <w:rPr>
          <w:rFonts w:eastAsia="Cambria" w:cs="Times New Roman"/>
          <w:sz w:val="23"/>
          <w:szCs w:val="23"/>
        </w:rPr>
        <w:t>in</w:t>
      </w:r>
      <w:r w:rsidRPr="0091111B">
        <w:rPr>
          <w:rFonts w:eastAsia="Times New Roman" w:cs="Times New Roman"/>
          <w:sz w:val="23"/>
          <w:szCs w:val="23"/>
        </w:rPr>
        <w:t xml:space="preserve"> factory prepared mosquito nets containing 1 per cent or less deltamethrin; or</w:t>
      </w:r>
    </w:p>
    <w:p w:rsidR="00056688" w:rsidRDefault="00056688" w:rsidP="00056688">
      <w:pPr>
        <w:spacing w:after="0" w:line="240" w:lineRule="auto"/>
        <w:ind w:left="1066"/>
        <w:rPr>
          <w:rFonts w:eastAsia="Times New Roman" w:cs="Times New Roman"/>
          <w:sz w:val="23"/>
          <w:szCs w:val="23"/>
          <w:lang w:eastAsia="en-AU"/>
        </w:rPr>
      </w:pPr>
    </w:p>
    <w:p w:rsidR="0091111B" w:rsidRPr="00BB7CA2" w:rsidRDefault="0091111B" w:rsidP="00567E0E">
      <w:pPr>
        <w:numPr>
          <w:ilvl w:val="0"/>
          <w:numId w:val="9"/>
        </w:numPr>
        <w:spacing w:after="0" w:line="240" w:lineRule="auto"/>
        <w:ind w:left="1066" w:hanging="357"/>
        <w:rPr>
          <w:rFonts w:eastAsia="Times New Roman" w:cs="Times New Roman"/>
          <w:sz w:val="23"/>
          <w:szCs w:val="23"/>
          <w:lang w:eastAsia="en-AU"/>
        </w:rPr>
      </w:pPr>
      <w:r w:rsidRPr="0091111B">
        <w:rPr>
          <w:rFonts w:eastAsia="Times New Roman" w:cs="Times New Roman"/>
          <w:sz w:val="23"/>
          <w:szCs w:val="23"/>
          <w:lang w:eastAsia="en-AU"/>
        </w:rPr>
        <w:t>in preparations containing 0.1 per cent or less of deltamethrin.</w:t>
      </w:r>
    </w:p>
    <w:p w:rsidR="00552CD4" w:rsidRDefault="00552CD4" w:rsidP="00910503">
      <w:pPr>
        <w:pStyle w:val="ScheduleBody"/>
        <w:spacing w:after="0"/>
        <w:ind w:left="0" w:firstLine="0"/>
        <w:rPr>
          <w:i/>
          <w:sz w:val="23"/>
          <w:szCs w:val="23"/>
          <w:lang w:val="en-US" w:eastAsia="en-US"/>
        </w:rPr>
      </w:pPr>
    </w:p>
    <w:p w:rsidR="00552CD4" w:rsidRDefault="00552CD4" w:rsidP="00910503">
      <w:pPr>
        <w:pStyle w:val="ScheduleBody"/>
        <w:spacing w:after="0"/>
        <w:ind w:left="0" w:firstLine="0"/>
        <w:rPr>
          <w:i/>
          <w:sz w:val="23"/>
          <w:szCs w:val="23"/>
          <w:lang w:val="en-US" w:eastAsia="en-US"/>
        </w:rPr>
      </w:pPr>
      <w:r w:rsidRPr="00782F66">
        <w:rPr>
          <w:i/>
          <w:sz w:val="23"/>
          <w:szCs w:val="23"/>
          <w:lang w:val="en-US" w:eastAsia="en-US"/>
        </w:rPr>
        <w:t xml:space="preserve">The following amended entry for </w:t>
      </w:r>
      <w:r>
        <w:rPr>
          <w:i/>
          <w:sz w:val="23"/>
          <w:szCs w:val="23"/>
          <w:lang w:val="en-US" w:eastAsia="en-US"/>
        </w:rPr>
        <w:t xml:space="preserve">tylosin </w:t>
      </w:r>
      <w:r w:rsidR="00350D9F">
        <w:rPr>
          <w:i/>
          <w:sz w:val="23"/>
          <w:szCs w:val="23"/>
          <w:lang w:val="en-US" w:eastAsia="en-US"/>
        </w:rPr>
        <w:t>has</w:t>
      </w:r>
      <w:r w:rsidRPr="00782F66">
        <w:rPr>
          <w:i/>
          <w:sz w:val="23"/>
          <w:szCs w:val="23"/>
          <w:lang w:val="en-US" w:eastAsia="en-US"/>
        </w:rPr>
        <w:t xml:space="preserve"> a delayed implementation date of 1 </w:t>
      </w:r>
      <w:r>
        <w:rPr>
          <w:i/>
          <w:sz w:val="23"/>
          <w:szCs w:val="23"/>
          <w:lang w:val="en-US" w:eastAsia="en-US"/>
        </w:rPr>
        <w:t>June</w:t>
      </w:r>
      <w:r w:rsidRPr="00782F66">
        <w:rPr>
          <w:i/>
          <w:sz w:val="23"/>
          <w:szCs w:val="23"/>
          <w:lang w:val="en-US" w:eastAsia="en-US"/>
        </w:rPr>
        <w:t xml:space="preserve"> 201</w:t>
      </w:r>
      <w:r>
        <w:rPr>
          <w:i/>
          <w:sz w:val="23"/>
          <w:szCs w:val="23"/>
          <w:lang w:val="en-US" w:eastAsia="en-US"/>
        </w:rPr>
        <w:t>4</w:t>
      </w:r>
      <w:r w:rsidRPr="00782F66">
        <w:rPr>
          <w:i/>
          <w:sz w:val="23"/>
          <w:szCs w:val="23"/>
          <w:lang w:val="en-US" w:eastAsia="en-US"/>
        </w:rPr>
        <w:t>.</w:t>
      </w:r>
    </w:p>
    <w:p w:rsidR="00910503" w:rsidRPr="00910503" w:rsidRDefault="00910503" w:rsidP="00910503">
      <w:pPr>
        <w:spacing w:after="0"/>
        <w:rPr>
          <w:lang w:val="en-US"/>
        </w:rPr>
      </w:pPr>
    </w:p>
    <w:p w:rsidR="002316B1" w:rsidRDefault="002316B1" w:rsidP="00910503">
      <w:pPr>
        <w:spacing w:after="0" w:line="240" w:lineRule="auto"/>
        <w:rPr>
          <w:rFonts w:eastAsia="Times New Roman" w:cs="Times New Roman"/>
          <w:sz w:val="23"/>
          <w:szCs w:val="23"/>
          <w:lang w:eastAsia="en-AU"/>
        </w:rPr>
      </w:pPr>
      <w:r w:rsidRPr="00BB7CA2">
        <w:rPr>
          <w:rFonts w:eastAsia="Times New Roman" w:cs="Times New Roman"/>
          <w:sz w:val="23"/>
          <w:szCs w:val="23"/>
          <w:lang w:eastAsia="en-AU"/>
        </w:rPr>
        <w:t>TYLOSIN – Delete entry.</w:t>
      </w:r>
    </w:p>
    <w:p w:rsidR="00045923" w:rsidRPr="00BB7CA2" w:rsidRDefault="00045923" w:rsidP="00910503">
      <w:pPr>
        <w:spacing w:after="0" w:line="240" w:lineRule="auto"/>
        <w:rPr>
          <w:rFonts w:eastAsia="Times New Roman" w:cs="Times New Roman"/>
          <w:sz w:val="23"/>
          <w:szCs w:val="23"/>
          <w:lang w:eastAsia="en-AU"/>
        </w:rPr>
      </w:pPr>
    </w:p>
    <w:p w:rsidR="00A84A3A" w:rsidRPr="00FF7C0C" w:rsidRDefault="00A32457" w:rsidP="00045923">
      <w:pPr>
        <w:pStyle w:val="Heading2"/>
        <w:spacing w:before="0"/>
      </w:pPr>
      <w:bookmarkStart w:id="9" w:name="_Toc374516016"/>
      <w:bookmarkStart w:id="10" w:name="_Toc143505183"/>
      <w:r w:rsidRPr="00FF7C0C">
        <w:t>SCHEDULE 6 – NEW ENTRIES</w:t>
      </w:r>
      <w:bookmarkEnd w:id="9"/>
    </w:p>
    <w:p w:rsidR="0026277F" w:rsidRDefault="0026277F" w:rsidP="006315BB">
      <w:pPr>
        <w:keepNext/>
        <w:tabs>
          <w:tab w:val="left" w:pos="1440"/>
        </w:tabs>
        <w:spacing w:after="0" w:line="240" w:lineRule="auto"/>
        <w:ind w:left="1440" w:hanging="1440"/>
        <w:outlineLvl w:val="1"/>
        <w:rPr>
          <w:rFonts w:eastAsia="Times New Roman" w:cs="Times New Roman"/>
          <w:bCs/>
          <w:caps/>
          <w:sz w:val="23"/>
          <w:szCs w:val="23"/>
          <w:lang w:eastAsia="en-AU"/>
        </w:rPr>
      </w:pPr>
      <w:r w:rsidRPr="00DA5C6C">
        <w:rPr>
          <w:rFonts w:eastAsia="Times New Roman" w:cs="Times New Roman"/>
          <w:bCs/>
          <w:caps/>
          <w:sz w:val="23"/>
          <w:szCs w:val="23"/>
          <w:lang w:eastAsia="en-AU"/>
        </w:rPr>
        <w:t>1,2-benzenediol.</w:t>
      </w:r>
    </w:p>
    <w:p w:rsidR="006315BB" w:rsidRDefault="006315BB" w:rsidP="006315BB">
      <w:pPr>
        <w:keepNext/>
        <w:tabs>
          <w:tab w:val="left" w:pos="1440"/>
        </w:tabs>
        <w:spacing w:after="0" w:line="240" w:lineRule="auto"/>
        <w:ind w:left="1440" w:hanging="1440"/>
        <w:outlineLvl w:val="1"/>
        <w:rPr>
          <w:rFonts w:eastAsia="Times New Roman" w:cs="Times New Roman"/>
          <w:bCs/>
          <w:caps/>
          <w:sz w:val="23"/>
          <w:szCs w:val="23"/>
          <w:lang w:eastAsia="en-AU"/>
        </w:rPr>
      </w:pPr>
    </w:p>
    <w:p w:rsidR="006E6A95" w:rsidRDefault="006E6A95" w:rsidP="006315BB">
      <w:pPr>
        <w:pStyle w:val="ScheduleBody"/>
        <w:spacing w:after="0"/>
        <w:ind w:left="0" w:firstLine="0"/>
        <w:rPr>
          <w:i/>
          <w:sz w:val="23"/>
          <w:szCs w:val="23"/>
          <w:lang w:val="en-US" w:eastAsia="en-US"/>
        </w:rPr>
      </w:pPr>
      <w:r w:rsidRPr="00782F66">
        <w:rPr>
          <w:i/>
          <w:sz w:val="23"/>
          <w:szCs w:val="23"/>
          <w:lang w:val="en-US" w:eastAsia="en-US"/>
        </w:rPr>
        <w:t xml:space="preserve">The following amended entry for </w:t>
      </w:r>
      <w:r>
        <w:rPr>
          <w:i/>
          <w:sz w:val="23"/>
          <w:szCs w:val="23"/>
          <w:lang w:val="en-US" w:eastAsia="en-US"/>
        </w:rPr>
        <w:t>cocoyl glycinate has</w:t>
      </w:r>
      <w:r w:rsidRPr="00782F66">
        <w:rPr>
          <w:i/>
          <w:sz w:val="23"/>
          <w:szCs w:val="23"/>
          <w:lang w:val="en-US" w:eastAsia="en-US"/>
        </w:rPr>
        <w:t xml:space="preserve"> a d</w:t>
      </w:r>
      <w:r w:rsidR="008E389B">
        <w:rPr>
          <w:i/>
          <w:sz w:val="23"/>
          <w:szCs w:val="23"/>
          <w:lang w:val="en-US" w:eastAsia="en-US"/>
        </w:rPr>
        <w:t>elayed implementation date of 1 </w:t>
      </w:r>
      <w:r>
        <w:rPr>
          <w:i/>
          <w:sz w:val="23"/>
          <w:szCs w:val="23"/>
          <w:lang w:val="en-US" w:eastAsia="en-US"/>
        </w:rPr>
        <w:t>Feb</w:t>
      </w:r>
      <w:r w:rsidR="008E389B">
        <w:rPr>
          <w:i/>
          <w:sz w:val="23"/>
          <w:szCs w:val="23"/>
          <w:lang w:val="en-US" w:eastAsia="en-US"/>
        </w:rPr>
        <w:t>ruary</w:t>
      </w:r>
      <w:r w:rsidRPr="00782F66">
        <w:rPr>
          <w:i/>
          <w:sz w:val="23"/>
          <w:szCs w:val="23"/>
          <w:lang w:val="en-US" w:eastAsia="en-US"/>
        </w:rPr>
        <w:t xml:space="preserve"> 201</w:t>
      </w:r>
      <w:r>
        <w:rPr>
          <w:i/>
          <w:sz w:val="23"/>
          <w:szCs w:val="23"/>
          <w:lang w:val="en-US" w:eastAsia="en-US"/>
        </w:rPr>
        <w:t>5</w:t>
      </w:r>
      <w:r w:rsidRPr="00782F66">
        <w:rPr>
          <w:i/>
          <w:sz w:val="23"/>
          <w:szCs w:val="23"/>
          <w:lang w:val="en-US" w:eastAsia="en-US"/>
        </w:rPr>
        <w:t>.</w:t>
      </w:r>
    </w:p>
    <w:p w:rsidR="005F2351" w:rsidRPr="005F2351" w:rsidRDefault="005F2351" w:rsidP="006315BB">
      <w:pPr>
        <w:spacing w:after="0"/>
        <w:rPr>
          <w:lang w:val="en-US"/>
        </w:rPr>
      </w:pPr>
    </w:p>
    <w:p w:rsidR="007C616C" w:rsidRDefault="007C616C" w:rsidP="006315BB">
      <w:pPr>
        <w:spacing w:after="0" w:line="240" w:lineRule="auto"/>
        <w:rPr>
          <w:rFonts w:eastAsia="Times New Roman" w:cs="Times New Roman"/>
          <w:sz w:val="23"/>
          <w:szCs w:val="23"/>
          <w:lang w:val="en-US"/>
        </w:rPr>
      </w:pPr>
      <w:r w:rsidRPr="007C616C">
        <w:rPr>
          <w:rFonts w:eastAsia="Times New Roman" w:cs="Times New Roman"/>
          <w:sz w:val="23"/>
          <w:szCs w:val="23"/>
          <w:lang w:val="en-US"/>
        </w:rPr>
        <w:t xml:space="preserve">COCOYL GLYCINATE in cosmetic preparations </w:t>
      </w:r>
      <w:r w:rsidRPr="007C616C">
        <w:rPr>
          <w:rFonts w:eastAsia="Times New Roman" w:cs="Times New Roman"/>
          <w:b/>
          <w:sz w:val="23"/>
          <w:szCs w:val="23"/>
          <w:lang w:val="en-US"/>
        </w:rPr>
        <w:t>except</w:t>
      </w:r>
      <w:r w:rsidRPr="007C616C">
        <w:rPr>
          <w:rFonts w:eastAsia="Times New Roman" w:cs="Times New Roman"/>
          <w:sz w:val="23"/>
          <w:szCs w:val="23"/>
          <w:lang w:val="en-US"/>
        </w:rPr>
        <w:t>:</w:t>
      </w:r>
    </w:p>
    <w:p w:rsidR="00C008EB" w:rsidRPr="007C616C" w:rsidRDefault="00C008EB" w:rsidP="00567E0E">
      <w:pPr>
        <w:spacing w:after="0" w:line="240" w:lineRule="auto"/>
        <w:rPr>
          <w:rFonts w:eastAsia="Times New Roman" w:cs="Times New Roman"/>
          <w:sz w:val="23"/>
          <w:szCs w:val="23"/>
          <w:lang w:val="en-US"/>
        </w:rPr>
      </w:pPr>
    </w:p>
    <w:p w:rsidR="007C616C" w:rsidRPr="00C008EB" w:rsidRDefault="007C616C" w:rsidP="00567E0E">
      <w:pPr>
        <w:numPr>
          <w:ilvl w:val="0"/>
          <w:numId w:val="7"/>
        </w:numPr>
        <w:spacing w:after="0" w:line="240" w:lineRule="auto"/>
        <w:ind w:left="1077" w:hanging="357"/>
        <w:contextualSpacing/>
        <w:rPr>
          <w:rFonts w:ascii="Times New Roman Bold" w:eastAsia="Times New Roman" w:hAnsi="Times New Roman Bold" w:cs="Times New Roman"/>
          <w:b/>
          <w:sz w:val="23"/>
          <w:szCs w:val="23"/>
          <w:lang w:val="en-US"/>
        </w:rPr>
      </w:pPr>
      <w:r w:rsidRPr="007C616C">
        <w:rPr>
          <w:rFonts w:eastAsia="Times New Roman" w:cs="Times New Roman"/>
          <w:sz w:val="23"/>
          <w:szCs w:val="23"/>
          <w:lang w:val="en-US"/>
        </w:rPr>
        <w:t>in leave-on preparations containing 5 per cent or less of cocoyl glycinate; or</w:t>
      </w:r>
    </w:p>
    <w:p w:rsidR="00C008EB" w:rsidRPr="007C616C" w:rsidRDefault="00C008EB" w:rsidP="00567E0E">
      <w:pPr>
        <w:spacing w:after="0" w:line="240" w:lineRule="auto"/>
        <w:ind w:left="1077"/>
        <w:contextualSpacing/>
        <w:rPr>
          <w:rFonts w:ascii="Times New Roman Bold" w:eastAsia="Times New Roman" w:hAnsi="Times New Roman Bold" w:cs="Times New Roman"/>
          <w:b/>
          <w:sz w:val="23"/>
          <w:szCs w:val="23"/>
          <w:lang w:val="en-US"/>
        </w:rPr>
      </w:pPr>
    </w:p>
    <w:p w:rsidR="007C616C" w:rsidRPr="00567E0E" w:rsidRDefault="007C616C" w:rsidP="00567E0E">
      <w:pPr>
        <w:numPr>
          <w:ilvl w:val="0"/>
          <w:numId w:val="7"/>
        </w:numPr>
        <w:spacing w:after="0" w:line="240" w:lineRule="auto"/>
        <w:ind w:left="1077" w:hanging="357"/>
        <w:contextualSpacing/>
        <w:rPr>
          <w:rFonts w:ascii="Times New Roman Bold" w:eastAsia="Times New Roman" w:hAnsi="Times New Roman Bold" w:cs="Times New Roman"/>
          <w:b/>
          <w:sz w:val="23"/>
          <w:szCs w:val="23"/>
          <w:lang w:val="en-US"/>
        </w:rPr>
      </w:pPr>
      <w:r w:rsidRPr="007C616C">
        <w:rPr>
          <w:rFonts w:eastAsia="Times New Roman" w:cs="Times New Roman"/>
          <w:sz w:val="23"/>
          <w:szCs w:val="23"/>
          <w:lang w:val="en-US"/>
        </w:rPr>
        <w:t>in wash-off preparations containing 30 per cent or less of cocoyl glycinate and, when containing more than 5 per cent of cocoyl glycinate labelled with a warning to the following effect:</w:t>
      </w:r>
    </w:p>
    <w:p w:rsidR="00567E0E" w:rsidRPr="007C616C" w:rsidRDefault="00567E0E" w:rsidP="00567E0E">
      <w:pPr>
        <w:spacing w:after="0" w:line="240" w:lineRule="auto"/>
        <w:contextualSpacing/>
        <w:rPr>
          <w:rFonts w:ascii="Times New Roman Bold" w:eastAsia="Times New Roman" w:hAnsi="Times New Roman Bold" w:cs="Times New Roman"/>
          <w:b/>
          <w:sz w:val="23"/>
          <w:szCs w:val="23"/>
          <w:lang w:val="en-US"/>
        </w:rPr>
      </w:pPr>
    </w:p>
    <w:p w:rsidR="007C616C" w:rsidRPr="007C616C" w:rsidRDefault="007C616C" w:rsidP="00567E0E">
      <w:pPr>
        <w:tabs>
          <w:tab w:val="left" w:pos="284"/>
        </w:tabs>
        <w:spacing w:after="0" w:line="240" w:lineRule="auto"/>
        <w:rPr>
          <w:rFonts w:eastAsia="Times New Roman" w:cs="Times New Roman"/>
          <w:sz w:val="23"/>
          <w:szCs w:val="23"/>
          <w:lang w:eastAsia="en-AU"/>
        </w:rPr>
      </w:pPr>
      <w:r w:rsidRPr="007C616C">
        <w:rPr>
          <w:rFonts w:eastAsia="Times New Roman" w:cs="Times New Roman"/>
          <w:sz w:val="23"/>
          <w:szCs w:val="23"/>
          <w:lang w:eastAsia="en-AU"/>
        </w:rPr>
        <w:tab/>
      </w:r>
      <w:r w:rsidRPr="007C616C">
        <w:rPr>
          <w:rFonts w:eastAsia="Times New Roman" w:cs="Times New Roman"/>
          <w:sz w:val="23"/>
          <w:szCs w:val="23"/>
          <w:lang w:eastAsia="en-AU"/>
        </w:rPr>
        <w:tab/>
      </w:r>
      <w:r w:rsidR="00051840" w:rsidRPr="007C616C">
        <w:rPr>
          <w:rFonts w:eastAsia="Times New Roman" w:cs="Times New Roman"/>
          <w:sz w:val="23"/>
          <w:szCs w:val="23"/>
          <w:lang w:eastAsia="en-AU"/>
        </w:rPr>
        <w:t>IF IN EYES WASH OUT IMMEDIATELY WITH WATER</w:t>
      </w:r>
      <w:r w:rsidRPr="007C616C">
        <w:rPr>
          <w:rFonts w:eastAsia="Times New Roman" w:cs="Times New Roman"/>
          <w:sz w:val="23"/>
          <w:szCs w:val="23"/>
          <w:lang w:eastAsia="en-AU"/>
        </w:rPr>
        <w:t>.</w:t>
      </w:r>
    </w:p>
    <w:p w:rsidR="0026277F" w:rsidRPr="00A84A3A" w:rsidRDefault="0026277F" w:rsidP="005F2351">
      <w:pPr>
        <w:keepNext/>
        <w:tabs>
          <w:tab w:val="left" w:pos="1440"/>
        </w:tabs>
        <w:spacing w:after="0" w:line="240" w:lineRule="auto"/>
        <w:ind w:left="1440" w:hanging="1440"/>
        <w:outlineLvl w:val="1"/>
        <w:rPr>
          <w:rFonts w:eastAsia="Times New Roman" w:cs="Times New Roman"/>
          <w:b/>
          <w:bCs/>
          <w:caps/>
          <w:sz w:val="23"/>
          <w:szCs w:val="23"/>
          <w:lang w:eastAsia="en-AU"/>
        </w:rPr>
      </w:pPr>
    </w:p>
    <w:p w:rsidR="00D2395B" w:rsidRDefault="004D195A" w:rsidP="00675F11">
      <w:pPr>
        <w:spacing w:after="0" w:line="240" w:lineRule="auto"/>
        <w:ind w:left="720" w:hanging="720"/>
        <w:rPr>
          <w:rFonts w:eastAsia="Times New Roman" w:cs="Times New Roman"/>
          <w:b/>
          <w:bCs/>
          <w:sz w:val="23"/>
          <w:szCs w:val="23"/>
          <w:lang w:eastAsia="en-AU"/>
        </w:rPr>
      </w:pPr>
      <w:r w:rsidRPr="004D195A">
        <w:rPr>
          <w:rFonts w:eastAsia="Cambria" w:cs="Times New Roman"/>
          <w:sz w:val="23"/>
          <w:szCs w:val="23"/>
        </w:rPr>
        <w:t xml:space="preserve">HEXYLOXYETHANOL </w:t>
      </w:r>
      <w:r w:rsidRPr="004D195A">
        <w:rPr>
          <w:rFonts w:eastAsia="Cambria" w:cs="Times New Roman"/>
          <w:b/>
          <w:sz w:val="23"/>
          <w:szCs w:val="23"/>
        </w:rPr>
        <w:t>except</w:t>
      </w:r>
      <w:r w:rsidRPr="004D195A">
        <w:rPr>
          <w:rFonts w:eastAsia="Cambria" w:cs="Times New Roman"/>
          <w:sz w:val="23"/>
          <w:szCs w:val="23"/>
        </w:rPr>
        <w:t xml:space="preserve"> </w:t>
      </w:r>
      <w:r w:rsidRPr="004D195A">
        <w:rPr>
          <w:rFonts w:eastAsia="Times New Roman" w:cs="Times New Roman"/>
          <w:color w:val="000000"/>
          <w:sz w:val="23"/>
          <w:szCs w:val="23"/>
          <w:lang w:val="en-GB"/>
        </w:rPr>
        <w:t>in preparations containing 10 per cent or less of hexyloxyethanol.</w:t>
      </w:r>
      <w:r w:rsidR="00D2395B">
        <w:rPr>
          <w:rFonts w:eastAsia="Times New Roman" w:cs="Times New Roman"/>
          <w:sz w:val="23"/>
          <w:szCs w:val="23"/>
          <w:lang w:eastAsia="en-AU"/>
        </w:rPr>
        <w:br w:type="page"/>
      </w:r>
    </w:p>
    <w:p w:rsidR="00A84A3A" w:rsidRPr="00FF7C0C" w:rsidRDefault="00A32457" w:rsidP="00FF7C0C">
      <w:pPr>
        <w:pStyle w:val="Heading2"/>
      </w:pPr>
      <w:bookmarkStart w:id="11" w:name="_Toc374516017"/>
      <w:r w:rsidRPr="00FF7C0C">
        <w:lastRenderedPageBreak/>
        <w:t>SCHEDULE 6 – AMENDMENTS</w:t>
      </w:r>
      <w:bookmarkEnd w:id="10"/>
      <w:bookmarkEnd w:id="11"/>
    </w:p>
    <w:p w:rsidR="00C8004A" w:rsidRDefault="00C8004A" w:rsidP="005F2351">
      <w:pPr>
        <w:spacing w:after="0" w:line="240" w:lineRule="auto"/>
        <w:rPr>
          <w:rFonts w:eastAsia="Times New Roman" w:cs="Times New Roman"/>
          <w:sz w:val="23"/>
          <w:szCs w:val="23"/>
        </w:rPr>
      </w:pPr>
      <w:r w:rsidRPr="00D66DC9">
        <w:rPr>
          <w:rFonts w:eastAsia="Times New Roman" w:cs="Times New Roman"/>
          <w:sz w:val="23"/>
          <w:szCs w:val="23"/>
        </w:rPr>
        <w:t>3-IODO-2-PROPYNYL BUTYL CARBAMATE (Iodocarb)</w:t>
      </w:r>
      <w:r w:rsidRPr="00BB7CA2">
        <w:rPr>
          <w:rFonts w:eastAsia="Times New Roman" w:cs="Times New Roman"/>
          <w:sz w:val="23"/>
          <w:szCs w:val="23"/>
        </w:rPr>
        <w:t xml:space="preserve"> – Amend entry to read:</w:t>
      </w:r>
    </w:p>
    <w:p w:rsidR="005F2351" w:rsidRPr="00BB7CA2" w:rsidRDefault="005F2351" w:rsidP="005F2351">
      <w:pPr>
        <w:spacing w:after="0" w:line="240" w:lineRule="auto"/>
        <w:rPr>
          <w:rFonts w:eastAsia="Times New Roman" w:cs="Times New Roman"/>
          <w:sz w:val="23"/>
          <w:szCs w:val="23"/>
        </w:rPr>
      </w:pPr>
    </w:p>
    <w:p w:rsidR="00D66DC9" w:rsidRDefault="00D66DC9" w:rsidP="005F2351">
      <w:pPr>
        <w:spacing w:after="0" w:line="240" w:lineRule="auto"/>
        <w:rPr>
          <w:rFonts w:eastAsia="Times New Roman" w:cs="Times New Roman"/>
          <w:sz w:val="23"/>
          <w:szCs w:val="23"/>
        </w:rPr>
      </w:pPr>
      <w:r w:rsidRPr="00D66DC9">
        <w:rPr>
          <w:rFonts w:eastAsia="Times New Roman" w:cs="Times New Roman"/>
          <w:sz w:val="23"/>
          <w:szCs w:val="23"/>
        </w:rPr>
        <w:t xml:space="preserve">3-IODO-2-PROPYNYL BUTYL CARBAMATE (Iodocarb) </w:t>
      </w:r>
      <w:r w:rsidRPr="00D66DC9">
        <w:rPr>
          <w:rFonts w:eastAsia="Times New Roman" w:cs="Times New Roman"/>
          <w:b/>
          <w:sz w:val="23"/>
          <w:szCs w:val="23"/>
        </w:rPr>
        <w:t>except</w:t>
      </w:r>
      <w:r w:rsidRPr="00D66DC9">
        <w:rPr>
          <w:rFonts w:eastAsia="Times New Roman" w:cs="Times New Roman"/>
          <w:sz w:val="23"/>
          <w:szCs w:val="23"/>
        </w:rPr>
        <w:t>:</w:t>
      </w:r>
    </w:p>
    <w:p w:rsidR="00567E0E" w:rsidRPr="00D66DC9" w:rsidRDefault="00567E0E" w:rsidP="00567E0E">
      <w:pPr>
        <w:spacing w:after="0" w:line="240" w:lineRule="auto"/>
        <w:rPr>
          <w:rFonts w:eastAsia="Times New Roman" w:cs="Times New Roman"/>
          <w:sz w:val="23"/>
          <w:szCs w:val="23"/>
        </w:rPr>
      </w:pPr>
    </w:p>
    <w:p w:rsidR="00C008EB" w:rsidRDefault="00871911" w:rsidP="00871911">
      <w:pPr>
        <w:tabs>
          <w:tab w:val="left" w:pos="1134"/>
        </w:tabs>
        <w:spacing w:after="0" w:line="240" w:lineRule="auto"/>
        <w:ind w:left="720" w:hanging="11"/>
        <w:contextualSpacing/>
        <w:rPr>
          <w:rFonts w:eastAsia="Times New Roman" w:cs="Times New Roman"/>
          <w:sz w:val="23"/>
          <w:szCs w:val="23"/>
        </w:rPr>
      </w:pPr>
      <w:r>
        <w:rPr>
          <w:rFonts w:eastAsia="Times New Roman" w:cs="Times New Roman"/>
          <w:sz w:val="23"/>
          <w:szCs w:val="23"/>
        </w:rPr>
        <w:t>(a)</w:t>
      </w:r>
      <w:r>
        <w:rPr>
          <w:rFonts w:eastAsia="Times New Roman" w:cs="Times New Roman"/>
          <w:sz w:val="23"/>
          <w:szCs w:val="23"/>
        </w:rPr>
        <w:tab/>
      </w:r>
      <w:r w:rsidR="00D66DC9" w:rsidRPr="00D66DC9">
        <w:rPr>
          <w:rFonts w:eastAsia="Times New Roman" w:cs="Times New Roman"/>
          <w:sz w:val="23"/>
          <w:szCs w:val="23"/>
        </w:rPr>
        <w:t>when included in Schedule 5;</w:t>
      </w:r>
    </w:p>
    <w:p w:rsidR="00D66DC9" w:rsidRPr="00D66DC9" w:rsidRDefault="00D66DC9" w:rsidP="00567E0E">
      <w:pPr>
        <w:spacing w:after="0" w:line="240" w:lineRule="auto"/>
        <w:ind w:left="720"/>
        <w:contextualSpacing/>
        <w:rPr>
          <w:rFonts w:eastAsia="Times New Roman" w:cs="Times New Roman"/>
          <w:sz w:val="23"/>
          <w:szCs w:val="23"/>
        </w:rPr>
      </w:pPr>
      <w:r w:rsidRPr="00D66DC9">
        <w:rPr>
          <w:rFonts w:eastAsia="Times New Roman" w:cs="Times New Roman"/>
          <w:sz w:val="23"/>
          <w:szCs w:val="23"/>
        </w:rPr>
        <w:t xml:space="preserve"> </w:t>
      </w:r>
      <w:bookmarkStart w:id="12" w:name="_GoBack"/>
      <w:bookmarkEnd w:id="12"/>
    </w:p>
    <w:p w:rsidR="00D66DC9" w:rsidRDefault="00871911" w:rsidP="00871911">
      <w:pPr>
        <w:spacing w:after="0" w:line="240" w:lineRule="auto"/>
        <w:ind w:left="1134" w:hanging="425"/>
        <w:contextualSpacing/>
        <w:rPr>
          <w:rFonts w:eastAsia="Times New Roman" w:cs="Times New Roman"/>
          <w:sz w:val="23"/>
          <w:szCs w:val="23"/>
        </w:rPr>
      </w:pPr>
      <w:r>
        <w:rPr>
          <w:rFonts w:eastAsia="Times New Roman" w:cs="Times New Roman"/>
          <w:sz w:val="23"/>
          <w:szCs w:val="23"/>
        </w:rPr>
        <w:t>(b)</w:t>
      </w:r>
      <w:r>
        <w:rPr>
          <w:rFonts w:eastAsia="Times New Roman" w:cs="Times New Roman"/>
          <w:sz w:val="23"/>
          <w:szCs w:val="23"/>
        </w:rPr>
        <w:tab/>
      </w:r>
      <w:r w:rsidR="00D66DC9" w:rsidRPr="00D66DC9">
        <w:rPr>
          <w:rFonts w:eastAsia="Times New Roman" w:cs="Times New Roman"/>
          <w:sz w:val="23"/>
          <w:szCs w:val="23"/>
        </w:rPr>
        <w:t>in aqueous preparations not for cosmetic use containing 10 per cent or less of 3-iodo-2-propynyl butyl carbamate (Iodocarb); or</w:t>
      </w:r>
    </w:p>
    <w:p w:rsidR="00C008EB" w:rsidRPr="00D66DC9" w:rsidRDefault="00C008EB" w:rsidP="00567E0E">
      <w:pPr>
        <w:spacing w:after="0" w:line="240" w:lineRule="auto"/>
        <w:contextualSpacing/>
        <w:rPr>
          <w:rFonts w:eastAsia="Times New Roman" w:cs="Times New Roman"/>
          <w:sz w:val="23"/>
          <w:szCs w:val="23"/>
        </w:rPr>
      </w:pPr>
    </w:p>
    <w:p w:rsidR="00D66DC9" w:rsidRPr="00D66DC9" w:rsidRDefault="00871911" w:rsidP="00871911">
      <w:pPr>
        <w:spacing w:after="0" w:line="240" w:lineRule="auto"/>
        <w:ind w:left="1134" w:hanging="425"/>
        <w:contextualSpacing/>
        <w:rPr>
          <w:rFonts w:eastAsia="Times New Roman" w:cs="Times New Roman"/>
          <w:sz w:val="23"/>
          <w:szCs w:val="23"/>
        </w:rPr>
      </w:pPr>
      <w:r>
        <w:rPr>
          <w:rFonts w:eastAsia="Times New Roman" w:cs="Times New Roman"/>
          <w:sz w:val="23"/>
          <w:szCs w:val="23"/>
        </w:rPr>
        <w:t>(c)</w:t>
      </w:r>
      <w:r>
        <w:rPr>
          <w:rFonts w:eastAsia="Times New Roman" w:cs="Times New Roman"/>
          <w:sz w:val="23"/>
          <w:szCs w:val="23"/>
        </w:rPr>
        <w:tab/>
      </w:r>
      <w:r w:rsidR="00D66DC9" w:rsidRPr="00D66DC9">
        <w:rPr>
          <w:rFonts w:eastAsia="Times New Roman" w:cs="Times New Roman"/>
          <w:sz w:val="23"/>
          <w:szCs w:val="23"/>
        </w:rPr>
        <w:t>in cosmetic preparations (other than aerosolised preparations) containing 0.1 per cent or less of 3-iodo-2-propynyl butyl carbamate.</w:t>
      </w:r>
      <w:r w:rsidR="00D66DC9" w:rsidRPr="00D66DC9">
        <w:rPr>
          <w:rFonts w:eastAsia="Times New Roman" w:cs="Times New Roman"/>
          <w:sz w:val="23"/>
          <w:szCs w:val="23"/>
          <w:lang w:val="en-US"/>
        </w:rPr>
        <w:t xml:space="preserve">  </w:t>
      </w:r>
    </w:p>
    <w:p w:rsidR="008B39C0" w:rsidRPr="00BB7CA2" w:rsidRDefault="008B39C0" w:rsidP="005F2351">
      <w:pPr>
        <w:spacing w:after="0" w:line="240" w:lineRule="auto"/>
        <w:rPr>
          <w:rFonts w:eastAsia="Times New Roman" w:cs="Times New Roman"/>
          <w:sz w:val="23"/>
          <w:szCs w:val="23"/>
          <w:lang w:eastAsia="en-AU"/>
        </w:rPr>
      </w:pPr>
    </w:p>
    <w:p w:rsidR="00C8004A" w:rsidRPr="00BB7CA2" w:rsidRDefault="00C8004A" w:rsidP="005F2351">
      <w:pPr>
        <w:spacing w:after="0" w:line="240" w:lineRule="auto"/>
        <w:rPr>
          <w:rFonts w:eastAsia="Times New Roman" w:cs="Times New Roman"/>
          <w:sz w:val="23"/>
          <w:szCs w:val="23"/>
          <w:lang w:eastAsia="en-AU"/>
        </w:rPr>
      </w:pPr>
      <w:r w:rsidRPr="00BB7CA2">
        <w:rPr>
          <w:rFonts w:eastAsia="Times New Roman" w:cs="Times New Roman"/>
          <w:sz w:val="23"/>
          <w:szCs w:val="23"/>
          <w:lang w:eastAsia="en-AU"/>
        </w:rPr>
        <w:t>DELTAMETHRIN – Amend entry to read:</w:t>
      </w:r>
    </w:p>
    <w:p w:rsidR="005F2351" w:rsidRDefault="005F2351" w:rsidP="00567E0E">
      <w:pPr>
        <w:spacing w:after="0" w:line="240" w:lineRule="auto"/>
        <w:rPr>
          <w:rFonts w:eastAsia="Times New Roman" w:cs="Times New Roman"/>
          <w:sz w:val="23"/>
          <w:szCs w:val="23"/>
          <w:lang w:eastAsia="en-AU"/>
        </w:rPr>
      </w:pPr>
    </w:p>
    <w:p w:rsidR="0091111B" w:rsidRDefault="0091111B" w:rsidP="00567E0E">
      <w:pPr>
        <w:spacing w:after="0" w:line="240" w:lineRule="auto"/>
        <w:rPr>
          <w:rFonts w:eastAsia="Times New Roman" w:cs="Times New Roman"/>
          <w:sz w:val="23"/>
          <w:szCs w:val="23"/>
          <w:lang w:eastAsia="en-AU"/>
        </w:rPr>
      </w:pPr>
      <w:r w:rsidRPr="0091111B">
        <w:rPr>
          <w:rFonts w:eastAsia="Times New Roman" w:cs="Times New Roman"/>
          <w:sz w:val="23"/>
          <w:szCs w:val="23"/>
          <w:lang w:eastAsia="en-AU"/>
        </w:rPr>
        <w:t>DELTAMETHRIN:</w:t>
      </w:r>
    </w:p>
    <w:p w:rsidR="00567E0E" w:rsidRPr="0091111B" w:rsidRDefault="00567E0E" w:rsidP="00567E0E">
      <w:pPr>
        <w:spacing w:after="0" w:line="240" w:lineRule="auto"/>
        <w:rPr>
          <w:rFonts w:eastAsia="Times New Roman" w:cs="Times New Roman"/>
          <w:sz w:val="23"/>
          <w:szCs w:val="23"/>
          <w:lang w:eastAsia="en-AU"/>
        </w:rPr>
      </w:pPr>
    </w:p>
    <w:p w:rsidR="0091111B" w:rsidRDefault="0091111B" w:rsidP="00567E0E">
      <w:pPr>
        <w:numPr>
          <w:ilvl w:val="0"/>
          <w:numId w:val="10"/>
        </w:numPr>
        <w:spacing w:after="0" w:line="240" w:lineRule="auto"/>
        <w:contextualSpacing/>
        <w:rPr>
          <w:rFonts w:eastAsia="Times New Roman" w:cs="Times New Roman"/>
          <w:sz w:val="23"/>
          <w:szCs w:val="23"/>
          <w:lang w:eastAsia="en-AU"/>
        </w:rPr>
      </w:pPr>
      <w:r w:rsidRPr="0091111B">
        <w:rPr>
          <w:rFonts w:eastAsia="Times New Roman" w:cs="Times New Roman"/>
          <w:sz w:val="23"/>
          <w:szCs w:val="23"/>
          <w:lang w:eastAsia="en-AU"/>
        </w:rPr>
        <w:t>in aqueous preparations containing 25 per cent or less of deltamethrin, when no organic solvent, other than 10 per cent or less of a glycol, is present;</w:t>
      </w:r>
    </w:p>
    <w:p w:rsidR="00C008EB" w:rsidRPr="0091111B" w:rsidRDefault="00C008EB" w:rsidP="00567E0E">
      <w:pPr>
        <w:spacing w:after="0" w:line="240" w:lineRule="auto"/>
        <w:ind w:left="1080"/>
        <w:contextualSpacing/>
        <w:rPr>
          <w:rFonts w:eastAsia="Times New Roman" w:cs="Times New Roman"/>
          <w:sz w:val="23"/>
          <w:szCs w:val="23"/>
          <w:lang w:eastAsia="en-AU"/>
        </w:rPr>
      </w:pPr>
    </w:p>
    <w:p w:rsidR="0091111B" w:rsidRDefault="0091111B" w:rsidP="00567E0E">
      <w:pPr>
        <w:numPr>
          <w:ilvl w:val="0"/>
          <w:numId w:val="10"/>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wettable granular preparations containing 25 per cent or less of deltamethrin;</w:t>
      </w:r>
    </w:p>
    <w:p w:rsidR="00C008EB" w:rsidRPr="0091111B" w:rsidRDefault="00C008EB" w:rsidP="00567E0E">
      <w:pPr>
        <w:spacing w:after="0" w:line="240" w:lineRule="auto"/>
        <w:rPr>
          <w:rFonts w:eastAsia="Times New Roman" w:cs="Times New Roman"/>
          <w:sz w:val="23"/>
          <w:szCs w:val="23"/>
          <w:lang w:eastAsia="en-AU"/>
        </w:rPr>
      </w:pPr>
    </w:p>
    <w:p w:rsidR="0091111B" w:rsidRDefault="0091111B" w:rsidP="00567E0E">
      <w:pPr>
        <w:numPr>
          <w:ilvl w:val="0"/>
          <w:numId w:val="10"/>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water-dispersible tablets each containing 500 mg or less of deltamethrin;</w:t>
      </w:r>
    </w:p>
    <w:p w:rsidR="00C008EB" w:rsidRPr="0091111B" w:rsidRDefault="00C008EB" w:rsidP="00567E0E">
      <w:pPr>
        <w:spacing w:after="0" w:line="240" w:lineRule="auto"/>
        <w:rPr>
          <w:rFonts w:eastAsia="Times New Roman" w:cs="Times New Roman"/>
          <w:sz w:val="23"/>
          <w:szCs w:val="23"/>
          <w:lang w:eastAsia="en-AU"/>
        </w:rPr>
      </w:pPr>
    </w:p>
    <w:p w:rsidR="0091111B" w:rsidRDefault="0091111B" w:rsidP="00567E0E">
      <w:pPr>
        <w:numPr>
          <w:ilvl w:val="0"/>
          <w:numId w:val="10"/>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emulsifiable concentrates containing 11 per cent or less of deltamethrin in a solvent containing 40 per cent or less of acetophenone and 45 per cent or less of liquid hydrocarbons; or</w:t>
      </w:r>
    </w:p>
    <w:p w:rsidR="00C008EB" w:rsidRPr="0091111B" w:rsidRDefault="00A26DEA" w:rsidP="00567E0E">
      <w:pPr>
        <w:tabs>
          <w:tab w:val="left" w:pos="2755"/>
        </w:tabs>
        <w:spacing w:after="0" w:line="240" w:lineRule="auto"/>
        <w:rPr>
          <w:rFonts w:eastAsia="Times New Roman" w:cs="Times New Roman"/>
          <w:sz w:val="23"/>
          <w:szCs w:val="23"/>
          <w:lang w:eastAsia="en-AU"/>
        </w:rPr>
      </w:pPr>
      <w:r>
        <w:rPr>
          <w:rFonts w:eastAsia="Times New Roman" w:cs="Times New Roman"/>
          <w:sz w:val="23"/>
          <w:szCs w:val="23"/>
          <w:lang w:eastAsia="en-AU"/>
        </w:rPr>
        <w:tab/>
      </w:r>
    </w:p>
    <w:p w:rsidR="0091111B" w:rsidRDefault="0091111B" w:rsidP="00567E0E">
      <w:pPr>
        <w:numPr>
          <w:ilvl w:val="0"/>
          <w:numId w:val="10"/>
        </w:numPr>
        <w:spacing w:after="0" w:line="240" w:lineRule="auto"/>
        <w:ind w:left="1077" w:hanging="357"/>
        <w:rPr>
          <w:rFonts w:eastAsia="Times New Roman" w:cs="Times New Roman"/>
          <w:sz w:val="23"/>
          <w:szCs w:val="23"/>
          <w:lang w:eastAsia="en-AU"/>
        </w:rPr>
      </w:pPr>
      <w:r w:rsidRPr="0091111B">
        <w:rPr>
          <w:rFonts w:eastAsia="Times New Roman" w:cs="Times New Roman"/>
          <w:sz w:val="23"/>
          <w:szCs w:val="23"/>
          <w:lang w:eastAsia="en-AU"/>
        </w:rPr>
        <w:t>in other preparations containing 3 per cent or less of deltamethrin,</w:t>
      </w:r>
    </w:p>
    <w:p w:rsidR="00567E0E" w:rsidRPr="0091111B" w:rsidRDefault="00567E0E" w:rsidP="00567E0E">
      <w:pPr>
        <w:spacing w:after="0" w:line="240" w:lineRule="auto"/>
        <w:rPr>
          <w:rFonts w:eastAsia="Times New Roman" w:cs="Times New Roman"/>
          <w:sz w:val="23"/>
          <w:szCs w:val="23"/>
          <w:lang w:eastAsia="en-AU"/>
        </w:rPr>
      </w:pPr>
    </w:p>
    <w:p w:rsidR="0091111B" w:rsidRDefault="0091111B" w:rsidP="00567E0E">
      <w:pPr>
        <w:spacing w:after="0" w:line="240" w:lineRule="auto"/>
        <w:ind w:left="709"/>
        <w:contextualSpacing/>
        <w:rPr>
          <w:rFonts w:eastAsia="Times New Roman" w:cs="Times New Roman"/>
          <w:b/>
          <w:sz w:val="23"/>
          <w:szCs w:val="23"/>
          <w:lang w:eastAsia="en-AU"/>
        </w:rPr>
      </w:pPr>
      <w:r w:rsidRPr="0091111B">
        <w:rPr>
          <w:rFonts w:eastAsia="Times New Roman" w:cs="Times New Roman"/>
          <w:b/>
          <w:sz w:val="23"/>
          <w:szCs w:val="23"/>
          <w:lang w:eastAsia="en-AU"/>
        </w:rPr>
        <w:t>except:</w:t>
      </w:r>
    </w:p>
    <w:p w:rsidR="00DF16F7" w:rsidRPr="0091111B" w:rsidRDefault="00DF16F7" w:rsidP="00567E0E">
      <w:pPr>
        <w:spacing w:after="0" w:line="240" w:lineRule="auto"/>
        <w:ind w:left="709"/>
        <w:contextualSpacing/>
        <w:rPr>
          <w:rFonts w:eastAsia="Times New Roman" w:cs="Times New Roman"/>
          <w:b/>
          <w:sz w:val="23"/>
          <w:szCs w:val="23"/>
          <w:lang w:eastAsia="en-AU"/>
        </w:rPr>
      </w:pPr>
    </w:p>
    <w:p w:rsidR="00C008EB" w:rsidRDefault="0091111B" w:rsidP="00567E0E">
      <w:pPr>
        <w:numPr>
          <w:ilvl w:val="0"/>
          <w:numId w:val="11"/>
        </w:numPr>
        <w:spacing w:after="0" w:line="240" w:lineRule="auto"/>
        <w:ind w:left="1066" w:hanging="357"/>
        <w:rPr>
          <w:rFonts w:eastAsia="Times New Roman" w:cs="Times New Roman"/>
          <w:sz w:val="23"/>
          <w:szCs w:val="23"/>
          <w:lang w:eastAsia="en-AU"/>
        </w:rPr>
      </w:pPr>
      <w:r w:rsidRPr="0091111B">
        <w:rPr>
          <w:rFonts w:eastAsia="Times New Roman" w:cs="Times New Roman"/>
          <w:sz w:val="23"/>
          <w:szCs w:val="23"/>
          <w:lang w:eastAsia="en-AU"/>
        </w:rPr>
        <w:t xml:space="preserve">when included in Schedule 5; </w:t>
      </w:r>
    </w:p>
    <w:p w:rsidR="00C008EB" w:rsidRPr="00C008EB" w:rsidRDefault="00C008EB" w:rsidP="00567E0E">
      <w:pPr>
        <w:spacing w:after="0" w:line="240" w:lineRule="auto"/>
        <w:ind w:left="1066"/>
        <w:rPr>
          <w:rFonts w:eastAsia="Times New Roman" w:cs="Times New Roman"/>
          <w:sz w:val="23"/>
          <w:szCs w:val="23"/>
          <w:lang w:eastAsia="en-AU"/>
        </w:rPr>
      </w:pPr>
    </w:p>
    <w:p w:rsidR="0091111B" w:rsidRDefault="0091111B" w:rsidP="00567E0E">
      <w:pPr>
        <w:numPr>
          <w:ilvl w:val="0"/>
          <w:numId w:val="11"/>
        </w:numPr>
        <w:spacing w:after="0" w:line="240" w:lineRule="auto"/>
        <w:ind w:left="1066" w:hanging="357"/>
        <w:rPr>
          <w:rFonts w:eastAsia="Times New Roman" w:cs="Times New Roman"/>
          <w:sz w:val="23"/>
          <w:szCs w:val="23"/>
          <w:lang w:eastAsia="en-AU"/>
        </w:rPr>
      </w:pPr>
      <w:r w:rsidRPr="0091111B">
        <w:rPr>
          <w:rFonts w:eastAsia="Cambria" w:cs="Times New Roman"/>
          <w:sz w:val="23"/>
          <w:szCs w:val="23"/>
        </w:rPr>
        <w:t>in</w:t>
      </w:r>
      <w:r w:rsidRPr="0091111B">
        <w:rPr>
          <w:rFonts w:eastAsia="Times New Roman" w:cs="Times New Roman"/>
          <w:sz w:val="23"/>
          <w:szCs w:val="23"/>
        </w:rPr>
        <w:t xml:space="preserve"> factory prepared mosquito nets containing 1 per cent or less of deltamethrin; or</w:t>
      </w:r>
    </w:p>
    <w:p w:rsidR="00C008EB" w:rsidRPr="0091111B" w:rsidRDefault="00C008EB" w:rsidP="00567E0E">
      <w:pPr>
        <w:spacing w:after="0" w:line="240" w:lineRule="auto"/>
        <w:rPr>
          <w:rFonts w:eastAsia="Times New Roman" w:cs="Times New Roman"/>
          <w:sz w:val="23"/>
          <w:szCs w:val="23"/>
          <w:lang w:eastAsia="en-AU"/>
        </w:rPr>
      </w:pPr>
    </w:p>
    <w:p w:rsidR="0091111B" w:rsidRPr="0091111B" w:rsidRDefault="0091111B" w:rsidP="00567E0E">
      <w:pPr>
        <w:numPr>
          <w:ilvl w:val="0"/>
          <w:numId w:val="11"/>
        </w:numPr>
        <w:shd w:val="clear" w:color="auto" w:fill="FFFFFF"/>
        <w:spacing w:after="0" w:line="240" w:lineRule="auto"/>
        <w:ind w:left="1066" w:hanging="357"/>
        <w:rPr>
          <w:rFonts w:eastAsia="Cambria" w:cs="Times New Roman"/>
          <w:sz w:val="23"/>
          <w:szCs w:val="23"/>
        </w:rPr>
      </w:pPr>
      <w:r w:rsidRPr="0091111B">
        <w:rPr>
          <w:rFonts w:eastAsia="Times New Roman" w:cs="Times New Roman"/>
          <w:sz w:val="23"/>
          <w:szCs w:val="23"/>
        </w:rPr>
        <w:t>in preparations containing 0.1 per cent or less of deltamethrin</w:t>
      </w:r>
      <w:r w:rsidRPr="0091111B">
        <w:rPr>
          <w:rFonts w:eastAsia="Cambria" w:cs="Times New Roman"/>
          <w:sz w:val="23"/>
          <w:szCs w:val="23"/>
        </w:rPr>
        <w:t>.</w:t>
      </w:r>
    </w:p>
    <w:p w:rsidR="00045923" w:rsidRDefault="00045923" w:rsidP="00045923">
      <w:pPr>
        <w:pStyle w:val="Heading2"/>
        <w:spacing w:before="0" w:after="0"/>
      </w:pPr>
      <w:bookmarkStart w:id="13" w:name="_Toc143505184"/>
      <w:bookmarkStart w:id="14" w:name="_Toc374516018"/>
    </w:p>
    <w:p w:rsidR="00A84A3A" w:rsidRPr="00FF7C0C" w:rsidRDefault="00A32457" w:rsidP="00045923">
      <w:pPr>
        <w:pStyle w:val="Heading2"/>
        <w:spacing w:before="0"/>
      </w:pPr>
      <w:r w:rsidRPr="00FF7C0C">
        <w:t>SCHEDULE 7 – AMENDMENT</w:t>
      </w:r>
      <w:bookmarkEnd w:id="13"/>
      <w:bookmarkEnd w:id="14"/>
    </w:p>
    <w:p w:rsidR="00AF6602" w:rsidRPr="0091111B" w:rsidRDefault="00AF6602" w:rsidP="005F2351">
      <w:pPr>
        <w:spacing w:after="0" w:line="240" w:lineRule="auto"/>
        <w:rPr>
          <w:rFonts w:eastAsia="Times New Roman" w:cs="Times New Roman"/>
          <w:sz w:val="23"/>
          <w:szCs w:val="23"/>
          <w:lang w:eastAsia="en-AU"/>
        </w:rPr>
      </w:pPr>
      <w:r w:rsidRPr="00BB7CA2">
        <w:rPr>
          <w:rFonts w:eastAsia="Times New Roman" w:cs="Times New Roman"/>
          <w:sz w:val="23"/>
          <w:szCs w:val="23"/>
          <w:lang w:eastAsia="en-AU"/>
        </w:rPr>
        <w:t>DELTAMETHRIN – Amend entry to read:</w:t>
      </w:r>
    </w:p>
    <w:p w:rsidR="005F2351" w:rsidRDefault="005F2351" w:rsidP="005F2351">
      <w:pPr>
        <w:spacing w:after="0" w:line="240" w:lineRule="auto"/>
        <w:rPr>
          <w:rFonts w:eastAsia="Times New Roman" w:cs="Times New Roman"/>
          <w:sz w:val="23"/>
          <w:szCs w:val="23"/>
          <w:lang w:eastAsia="en-AU"/>
        </w:rPr>
      </w:pPr>
    </w:p>
    <w:p w:rsidR="004D195A" w:rsidRDefault="00BF3464" w:rsidP="005F2351">
      <w:pPr>
        <w:spacing w:after="0" w:line="240" w:lineRule="auto"/>
        <w:rPr>
          <w:rFonts w:eastAsia="Times New Roman" w:cs="Times New Roman"/>
          <w:b/>
          <w:sz w:val="23"/>
          <w:szCs w:val="23"/>
          <w:lang w:eastAsia="en-AU"/>
        </w:rPr>
      </w:pPr>
      <w:r>
        <w:rPr>
          <w:rFonts w:eastAsia="Times New Roman" w:cs="Times New Roman"/>
          <w:sz w:val="23"/>
          <w:szCs w:val="23"/>
          <w:lang w:eastAsia="en-AU"/>
        </w:rPr>
        <w:t xml:space="preserve">DELTAMETHRIN </w:t>
      </w:r>
      <w:r w:rsidR="004D195A" w:rsidRPr="004D195A">
        <w:rPr>
          <w:rFonts w:eastAsia="Times New Roman" w:cs="Times New Roman"/>
          <w:b/>
          <w:sz w:val="23"/>
          <w:szCs w:val="23"/>
          <w:lang w:eastAsia="en-AU"/>
        </w:rPr>
        <w:t>except</w:t>
      </w:r>
      <w:r>
        <w:rPr>
          <w:rFonts w:eastAsia="Times New Roman" w:cs="Times New Roman"/>
          <w:b/>
          <w:sz w:val="23"/>
          <w:szCs w:val="23"/>
          <w:lang w:eastAsia="en-AU"/>
        </w:rPr>
        <w:t>:</w:t>
      </w:r>
    </w:p>
    <w:p w:rsidR="00567E0E" w:rsidRPr="004D195A" w:rsidRDefault="00567E0E" w:rsidP="005F2351">
      <w:pPr>
        <w:spacing w:after="0" w:line="240" w:lineRule="auto"/>
        <w:rPr>
          <w:rFonts w:eastAsia="Times New Roman" w:cs="Times New Roman"/>
          <w:sz w:val="23"/>
          <w:szCs w:val="23"/>
          <w:lang w:eastAsia="en-AU"/>
        </w:rPr>
      </w:pPr>
    </w:p>
    <w:p w:rsidR="004D195A" w:rsidRDefault="004D195A" w:rsidP="00567E0E">
      <w:pPr>
        <w:numPr>
          <w:ilvl w:val="0"/>
          <w:numId w:val="12"/>
        </w:numPr>
        <w:spacing w:after="0" w:line="240" w:lineRule="auto"/>
        <w:contextualSpacing/>
        <w:rPr>
          <w:rFonts w:eastAsia="Calibri" w:cs="Times New Roman"/>
          <w:sz w:val="23"/>
          <w:szCs w:val="23"/>
        </w:rPr>
      </w:pPr>
      <w:r w:rsidRPr="004D195A">
        <w:rPr>
          <w:rFonts w:eastAsia="Calibri" w:cs="Times New Roman"/>
          <w:sz w:val="23"/>
          <w:szCs w:val="23"/>
        </w:rPr>
        <w:t>when included in Schedules 5 or 6; or</w:t>
      </w:r>
    </w:p>
    <w:p w:rsidR="00C008EB" w:rsidRPr="004D195A" w:rsidRDefault="00C008EB" w:rsidP="00567E0E">
      <w:pPr>
        <w:spacing w:after="0" w:line="240" w:lineRule="auto"/>
        <w:ind w:left="1080"/>
        <w:contextualSpacing/>
        <w:rPr>
          <w:rFonts w:eastAsia="Calibri" w:cs="Times New Roman"/>
          <w:sz w:val="23"/>
          <w:szCs w:val="23"/>
        </w:rPr>
      </w:pPr>
    </w:p>
    <w:p w:rsidR="004D195A" w:rsidRDefault="004D195A" w:rsidP="00567E0E">
      <w:pPr>
        <w:numPr>
          <w:ilvl w:val="0"/>
          <w:numId w:val="12"/>
        </w:numPr>
        <w:spacing w:after="0" w:line="240" w:lineRule="auto"/>
        <w:ind w:left="1077" w:hanging="357"/>
        <w:rPr>
          <w:rFonts w:eastAsia="Times New Roman" w:cs="Times New Roman"/>
          <w:sz w:val="23"/>
          <w:szCs w:val="23"/>
          <w:lang w:eastAsia="en-AU"/>
        </w:rPr>
      </w:pPr>
      <w:r w:rsidRPr="004D195A">
        <w:rPr>
          <w:rFonts w:eastAsia="Cambria" w:cs="Times New Roman"/>
          <w:sz w:val="23"/>
          <w:szCs w:val="23"/>
        </w:rPr>
        <w:t>in</w:t>
      </w:r>
      <w:r w:rsidRPr="004D195A">
        <w:rPr>
          <w:rFonts w:eastAsia="Times New Roman" w:cs="Times New Roman"/>
          <w:sz w:val="23"/>
          <w:szCs w:val="23"/>
        </w:rPr>
        <w:t xml:space="preserve"> factory prepared mosquito nets containing 1 per cent or less of deltamethrin; or</w:t>
      </w:r>
    </w:p>
    <w:p w:rsidR="004D195A" w:rsidRDefault="004D195A" w:rsidP="006403BD">
      <w:pPr>
        <w:numPr>
          <w:ilvl w:val="0"/>
          <w:numId w:val="12"/>
        </w:numPr>
        <w:shd w:val="clear" w:color="auto" w:fill="FFFFFF"/>
        <w:spacing w:after="0" w:line="240" w:lineRule="auto"/>
        <w:ind w:left="1077" w:hanging="357"/>
        <w:rPr>
          <w:rFonts w:eastAsia="Cambria" w:cs="Times New Roman"/>
          <w:sz w:val="23"/>
          <w:szCs w:val="23"/>
        </w:rPr>
      </w:pPr>
      <w:r w:rsidRPr="004D195A">
        <w:rPr>
          <w:rFonts w:eastAsia="Times New Roman" w:cs="Times New Roman"/>
          <w:sz w:val="23"/>
          <w:szCs w:val="23"/>
        </w:rPr>
        <w:lastRenderedPageBreak/>
        <w:t>in preparations containing 0.1 per cent or less of deltamethrin</w:t>
      </w:r>
      <w:r w:rsidRPr="004D195A">
        <w:rPr>
          <w:rFonts w:eastAsia="Cambria" w:cs="Times New Roman"/>
          <w:sz w:val="23"/>
          <w:szCs w:val="23"/>
        </w:rPr>
        <w:t>.</w:t>
      </w:r>
    </w:p>
    <w:p w:rsidR="00F42DA0" w:rsidRDefault="00F42DA0" w:rsidP="00F42DA0">
      <w:pPr>
        <w:pStyle w:val="Heading2"/>
      </w:pPr>
      <w:bookmarkStart w:id="15" w:name="_Toc374516019"/>
      <w:r>
        <w:t>SCHEDULE 8 - NEW ENTRY</w:t>
      </w:r>
      <w:bookmarkEnd w:id="15"/>
    </w:p>
    <w:p w:rsidR="00F42DA0" w:rsidRDefault="00F42DA0" w:rsidP="00045923">
      <w:pPr>
        <w:spacing w:after="0"/>
      </w:pPr>
      <w:r w:rsidRPr="00F42DA0">
        <w:t>ALPRAZOLAM.</w:t>
      </w:r>
    </w:p>
    <w:p w:rsidR="00045923" w:rsidRPr="00F42DA0" w:rsidRDefault="00045923" w:rsidP="00045923">
      <w:pPr>
        <w:spacing w:after="0"/>
      </w:pPr>
    </w:p>
    <w:p w:rsidR="00A84A3A" w:rsidRPr="00A32457" w:rsidRDefault="00A32457" w:rsidP="00045923">
      <w:pPr>
        <w:pStyle w:val="Heading1"/>
        <w:spacing w:before="0"/>
      </w:pPr>
      <w:bookmarkStart w:id="16" w:name="_Toc374516020"/>
      <w:r w:rsidRPr="00A32457">
        <w:t>PART 5 – THE APPENDICES</w:t>
      </w:r>
      <w:bookmarkEnd w:id="16"/>
    </w:p>
    <w:p w:rsidR="00045923" w:rsidRDefault="00045923" w:rsidP="00045923">
      <w:pPr>
        <w:pStyle w:val="Heading2"/>
        <w:spacing w:before="0" w:after="0"/>
      </w:pPr>
      <w:bookmarkStart w:id="17" w:name="_Toc374516021"/>
    </w:p>
    <w:p w:rsidR="00F42DA0" w:rsidRDefault="00F42DA0" w:rsidP="00045923">
      <w:pPr>
        <w:pStyle w:val="Heading2"/>
        <w:spacing w:before="0"/>
      </w:pPr>
      <w:r>
        <w:t>APPENDIX D, PARAGRAPH 5 - NEW ENTRY</w:t>
      </w:r>
      <w:bookmarkEnd w:id="17"/>
    </w:p>
    <w:p w:rsidR="00F42DA0" w:rsidRDefault="00F42DA0" w:rsidP="00045923">
      <w:pPr>
        <w:spacing w:after="0"/>
      </w:pPr>
      <w:r w:rsidRPr="00F42DA0">
        <w:t>BENZODIAZEPINE DERIVATIVES, including those separately specified in Schedule 4 and Schedule 8.</w:t>
      </w:r>
    </w:p>
    <w:p w:rsidR="00045923" w:rsidRPr="00F42DA0" w:rsidRDefault="00045923" w:rsidP="00045923">
      <w:pPr>
        <w:spacing w:after="0"/>
      </w:pPr>
    </w:p>
    <w:p w:rsidR="00A84A3A" w:rsidRPr="00FF7C0C" w:rsidRDefault="00A32457" w:rsidP="00045923">
      <w:pPr>
        <w:pStyle w:val="Heading2"/>
        <w:spacing w:before="0"/>
      </w:pPr>
      <w:bookmarkStart w:id="18" w:name="_Toc374516022"/>
      <w:r w:rsidRPr="00FF7C0C">
        <w:t>APPENDIX E, PART 2 – NEW ENTRIES</w:t>
      </w:r>
      <w:bookmarkEnd w:id="18"/>
    </w:p>
    <w:p w:rsidR="00A84A3A" w:rsidRPr="00A84A3A" w:rsidRDefault="00A84A3A" w:rsidP="00A84A3A">
      <w:pPr>
        <w:widowControl w:val="0"/>
        <w:tabs>
          <w:tab w:val="left" w:pos="5669"/>
        </w:tabs>
        <w:suppressAutoHyphens/>
        <w:autoSpaceDE w:val="0"/>
        <w:autoSpaceDN w:val="0"/>
        <w:adjustRightInd w:val="0"/>
        <w:spacing w:after="120" w:line="240" w:lineRule="auto"/>
        <w:jc w:val="both"/>
        <w:textAlignment w:val="center"/>
        <w:rPr>
          <w:rFonts w:ascii="Times-Roman" w:eastAsia="Times New Roman" w:hAnsi="Times-Roman" w:cs="Times-Roman"/>
          <w:color w:val="000000"/>
          <w:sz w:val="20"/>
          <w:szCs w:val="20"/>
          <w:lang w:val="en-GB"/>
        </w:rPr>
      </w:pPr>
      <w:r w:rsidRPr="00A84A3A">
        <w:rPr>
          <w:rFonts w:ascii="Times-Roman" w:eastAsia="Times New Roman" w:hAnsi="Times-Roman" w:cs="Times-Roman"/>
          <w:color w:val="000000"/>
          <w:sz w:val="20"/>
          <w:szCs w:val="20"/>
          <w:lang w:val="en-GB"/>
        </w:rPr>
        <w:t>______________________________________________________________________________________</w:t>
      </w:r>
    </w:p>
    <w:p w:rsidR="00A84A3A" w:rsidRPr="00A84A3A" w:rsidRDefault="00A84A3A" w:rsidP="00A84A3A">
      <w:pPr>
        <w:widowControl w:val="0"/>
        <w:tabs>
          <w:tab w:val="center" w:pos="5670"/>
        </w:tabs>
        <w:suppressAutoHyphens/>
        <w:autoSpaceDE w:val="0"/>
        <w:autoSpaceDN w:val="0"/>
        <w:adjustRightInd w:val="0"/>
        <w:spacing w:after="0" w:line="240" w:lineRule="auto"/>
        <w:jc w:val="both"/>
        <w:textAlignment w:val="center"/>
        <w:rPr>
          <w:rFonts w:ascii="Times-Roman" w:eastAsia="Times New Roman" w:hAnsi="Times-Roman" w:cs="Times-Roman"/>
          <w:b/>
          <w:color w:val="000000"/>
          <w:sz w:val="20"/>
          <w:szCs w:val="20"/>
          <w:lang w:val="en-GB"/>
        </w:rPr>
      </w:pPr>
      <w:r w:rsidRPr="00A84A3A">
        <w:rPr>
          <w:rFonts w:ascii="Times-Roman" w:eastAsia="Times New Roman" w:hAnsi="Times-Roman" w:cs="Times-Roman"/>
          <w:b/>
          <w:color w:val="000000"/>
          <w:sz w:val="20"/>
          <w:szCs w:val="20"/>
          <w:lang w:val="en-GB"/>
        </w:rPr>
        <w:t>POISONS</w:t>
      </w:r>
      <w:r w:rsidRPr="00A84A3A">
        <w:rPr>
          <w:rFonts w:ascii="Times-Roman" w:eastAsia="Times New Roman" w:hAnsi="Times-Roman" w:cs="Times-Roman"/>
          <w:b/>
          <w:color w:val="000000"/>
          <w:sz w:val="20"/>
          <w:szCs w:val="20"/>
          <w:lang w:val="en-GB"/>
        </w:rPr>
        <w:tab/>
      </w:r>
      <w:r w:rsidR="00052ABB">
        <w:rPr>
          <w:rFonts w:ascii="Times-Roman" w:eastAsia="Times New Roman" w:hAnsi="Times-Roman" w:cs="Times-Roman"/>
          <w:b/>
          <w:color w:val="000000"/>
          <w:sz w:val="20"/>
          <w:szCs w:val="20"/>
          <w:lang w:val="en-GB"/>
        </w:rPr>
        <w:t>STANDARD STATEMENT</w:t>
      </w:r>
    </w:p>
    <w:p w:rsidR="00A84A3A" w:rsidRPr="00A84A3A" w:rsidRDefault="00A84A3A" w:rsidP="001B3E68">
      <w:pPr>
        <w:tabs>
          <w:tab w:val="num" w:pos="851"/>
          <w:tab w:val="left" w:pos="5103"/>
          <w:tab w:val="center" w:pos="5670"/>
          <w:tab w:val="left" w:pos="5812"/>
        </w:tabs>
        <w:spacing w:after="0" w:line="240" w:lineRule="auto"/>
        <w:rPr>
          <w:rFonts w:eastAsia="Times New Roman" w:cs="Times New Roman"/>
          <w:b/>
          <w:sz w:val="20"/>
          <w:szCs w:val="20"/>
          <w:lang w:eastAsia="en-AU"/>
        </w:rPr>
      </w:pPr>
      <w:r w:rsidRPr="00A84A3A">
        <w:rPr>
          <w:rFonts w:eastAsia="Times New Roman" w:cs="Times New Roman"/>
          <w:sz w:val="20"/>
          <w:szCs w:val="20"/>
          <w:lang w:val="en-GB" w:eastAsia="en-AU"/>
        </w:rPr>
        <w:t>______________________________________________________________________________________</w:t>
      </w:r>
    </w:p>
    <w:p w:rsidR="00052ABB" w:rsidRDefault="00052ABB" w:rsidP="001B3E68">
      <w:pPr>
        <w:tabs>
          <w:tab w:val="num" w:pos="851"/>
          <w:tab w:val="left" w:pos="5103"/>
          <w:tab w:val="center" w:pos="5670"/>
          <w:tab w:val="left" w:pos="7230"/>
        </w:tabs>
        <w:spacing w:after="0" w:line="240" w:lineRule="auto"/>
        <w:rPr>
          <w:rFonts w:eastAsia="Times New Roman" w:cs="Times New Roman"/>
          <w:sz w:val="23"/>
          <w:szCs w:val="23"/>
          <w:lang w:eastAsia="en-AU"/>
        </w:rPr>
      </w:pPr>
      <w:r>
        <w:rPr>
          <w:rFonts w:eastAsia="Times New Roman" w:cs="Times New Roman"/>
          <w:sz w:val="23"/>
          <w:szCs w:val="23"/>
          <w:lang w:eastAsia="en-AU"/>
        </w:rPr>
        <w:t>1,2-BENZENEDIOL (CATECHOL)</w:t>
      </w:r>
      <w:r>
        <w:rPr>
          <w:rFonts w:eastAsia="Times New Roman" w:cs="Times New Roman"/>
          <w:sz w:val="23"/>
          <w:szCs w:val="23"/>
          <w:lang w:eastAsia="en-AU"/>
        </w:rPr>
        <w:tab/>
      </w:r>
      <w:r w:rsidR="00C7402A">
        <w:rPr>
          <w:rFonts w:eastAsia="Times New Roman" w:cs="Times New Roman"/>
          <w:sz w:val="23"/>
          <w:szCs w:val="23"/>
          <w:lang w:eastAsia="en-AU"/>
        </w:rPr>
        <w:t>A,E1,</w:t>
      </w:r>
      <w:r>
        <w:rPr>
          <w:rFonts w:eastAsia="Times New Roman" w:cs="Times New Roman"/>
          <w:sz w:val="23"/>
          <w:szCs w:val="23"/>
          <w:lang w:eastAsia="en-AU"/>
        </w:rPr>
        <w:t>S1</w:t>
      </w:r>
    </w:p>
    <w:p w:rsidR="00A9714B" w:rsidRDefault="00A9714B" w:rsidP="00A84A3A">
      <w:pPr>
        <w:tabs>
          <w:tab w:val="num" w:pos="851"/>
          <w:tab w:val="left" w:pos="5103"/>
          <w:tab w:val="center" w:pos="5670"/>
          <w:tab w:val="left" w:pos="7230"/>
        </w:tabs>
        <w:spacing w:after="0" w:line="240" w:lineRule="auto"/>
        <w:rPr>
          <w:rFonts w:eastAsia="Times New Roman" w:cs="Times New Roman"/>
          <w:sz w:val="23"/>
          <w:szCs w:val="23"/>
          <w:lang w:eastAsia="en-AU"/>
        </w:rPr>
      </w:pPr>
    </w:p>
    <w:p w:rsidR="00052ABB" w:rsidRDefault="00A9714B" w:rsidP="00A84A3A">
      <w:pPr>
        <w:tabs>
          <w:tab w:val="num" w:pos="851"/>
          <w:tab w:val="left" w:pos="5103"/>
          <w:tab w:val="center" w:pos="5670"/>
          <w:tab w:val="left" w:pos="7230"/>
        </w:tabs>
        <w:spacing w:after="0" w:line="240" w:lineRule="auto"/>
        <w:rPr>
          <w:rFonts w:eastAsia="Times New Roman" w:cs="Times New Roman"/>
          <w:sz w:val="23"/>
          <w:szCs w:val="23"/>
          <w:lang w:eastAsia="en-AU"/>
        </w:rPr>
      </w:pPr>
      <w:r w:rsidRPr="00A9714B">
        <w:rPr>
          <w:rFonts w:eastAsia="Times New Roman" w:cs="Times New Roman"/>
          <w:sz w:val="23"/>
          <w:szCs w:val="23"/>
          <w:lang w:eastAsia="en-AU"/>
        </w:rPr>
        <w:t>COCOYL GLYCINATE</w:t>
      </w:r>
      <w:r w:rsidRPr="00A9714B">
        <w:rPr>
          <w:rFonts w:eastAsia="Times New Roman" w:cs="Times New Roman"/>
          <w:sz w:val="23"/>
          <w:szCs w:val="23"/>
          <w:lang w:eastAsia="en-AU"/>
        </w:rPr>
        <w:tab/>
        <w:t>E1</w:t>
      </w:r>
    </w:p>
    <w:p w:rsidR="004D195A" w:rsidRDefault="004D195A" w:rsidP="00A84A3A">
      <w:pPr>
        <w:tabs>
          <w:tab w:val="num" w:pos="851"/>
          <w:tab w:val="left" w:pos="5103"/>
          <w:tab w:val="center" w:pos="5670"/>
          <w:tab w:val="left" w:pos="7230"/>
        </w:tabs>
        <w:spacing w:after="0" w:line="240" w:lineRule="auto"/>
        <w:rPr>
          <w:rFonts w:eastAsia="Times New Roman" w:cs="Times New Roman"/>
          <w:sz w:val="23"/>
          <w:szCs w:val="23"/>
          <w:lang w:eastAsia="en-AU"/>
        </w:rPr>
      </w:pPr>
    </w:p>
    <w:p w:rsidR="00567E0E" w:rsidRDefault="004D195A" w:rsidP="00567E0E">
      <w:pPr>
        <w:tabs>
          <w:tab w:val="num" w:pos="851"/>
          <w:tab w:val="left" w:pos="5103"/>
          <w:tab w:val="center" w:pos="5670"/>
          <w:tab w:val="left" w:pos="7230"/>
        </w:tabs>
        <w:spacing w:after="0" w:line="240" w:lineRule="auto"/>
        <w:rPr>
          <w:rFonts w:eastAsia="Times New Roman" w:cs="Times New Roman"/>
          <w:sz w:val="23"/>
          <w:szCs w:val="23"/>
          <w:lang w:eastAsia="en-AU"/>
        </w:rPr>
      </w:pPr>
      <w:r w:rsidRPr="004D195A">
        <w:rPr>
          <w:rFonts w:eastAsia="Times New Roman" w:cs="Times New Roman"/>
          <w:sz w:val="23"/>
          <w:szCs w:val="23"/>
          <w:lang w:eastAsia="en-AU"/>
        </w:rPr>
        <w:t>HEXYLOXYETHANOL</w:t>
      </w:r>
      <w:r w:rsidRPr="004D195A">
        <w:rPr>
          <w:rFonts w:eastAsia="Times New Roman" w:cs="Times New Roman"/>
          <w:sz w:val="23"/>
          <w:szCs w:val="23"/>
          <w:lang w:eastAsia="en-AU"/>
        </w:rPr>
        <w:tab/>
        <w:t>A,G3,E2,S1</w:t>
      </w:r>
    </w:p>
    <w:p w:rsidR="00045923" w:rsidRDefault="00045923" w:rsidP="00045923">
      <w:pPr>
        <w:pStyle w:val="Heading2"/>
        <w:spacing w:before="0" w:after="0"/>
      </w:pPr>
      <w:bookmarkStart w:id="19" w:name="_Toc374516023"/>
    </w:p>
    <w:p w:rsidR="00052ABB" w:rsidRPr="00FF7C0C" w:rsidRDefault="00A32457" w:rsidP="00045923">
      <w:pPr>
        <w:pStyle w:val="Heading2"/>
        <w:spacing w:before="0"/>
      </w:pPr>
      <w:r w:rsidRPr="00FF7C0C">
        <w:t>APPENDIX F, PART 3 – NEW ENTRIES</w:t>
      </w:r>
      <w:bookmarkEnd w:id="19"/>
    </w:p>
    <w:p w:rsidR="00052ABB" w:rsidRPr="00A84A3A" w:rsidRDefault="00052ABB" w:rsidP="00052ABB">
      <w:pPr>
        <w:widowControl w:val="0"/>
        <w:tabs>
          <w:tab w:val="left" w:pos="5669"/>
        </w:tabs>
        <w:suppressAutoHyphens/>
        <w:autoSpaceDE w:val="0"/>
        <w:autoSpaceDN w:val="0"/>
        <w:adjustRightInd w:val="0"/>
        <w:spacing w:after="120" w:line="240" w:lineRule="auto"/>
        <w:jc w:val="both"/>
        <w:textAlignment w:val="center"/>
        <w:rPr>
          <w:rFonts w:ascii="Times-Roman" w:eastAsia="Times New Roman" w:hAnsi="Times-Roman" w:cs="Times-Roman"/>
          <w:color w:val="000000"/>
          <w:sz w:val="20"/>
          <w:szCs w:val="20"/>
          <w:lang w:val="en-GB"/>
        </w:rPr>
      </w:pPr>
      <w:r w:rsidRPr="00A84A3A">
        <w:rPr>
          <w:rFonts w:ascii="Times-Roman" w:eastAsia="Times New Roman" w:hAnsi="Times-Roman" w:cs="Times-Roman"/>
          <w:color w:val="000000"/>
          <w:sz w:val="20"/>
          <w:szCs w:val="20"/>
          <w:lang w:val="en-GB"/>
        </w:rPr>
        <w:t>______________________________________________________________________________________</w:t>
      </w:r>
    </w:p>
    <w:p w:rsidR="00052ABB" w:rsidRDefault="00052ABB" w:rsidP="002B3BF4">
      <w:pPr>
        <w:widowControl w:val="0"/>
        <w:tabs>
          <w:tab w:val="center" w:pos="5670"/>
        </w:tabs>
        <w:suppressAutoHyphens/>
        <w:autoSpaceDE w:val="0"/>
        <w:autoSpaceDN w:val="0"/>
        <w:adjustRightInd w:val="0"/>
        <w:spacing w:after="0" w:line="240" w:lineRule="auto"/>
        <w:jc w:val="both"/>
        <w:textAlignment w:val="center"/>
        <w:rPr>
          <w:rFonts w:ascii="Times-Roman" w:eastAsia="Times New Roman" w:hAnsi="Times-Roman" w:cs="Times-Roman"/>
          <w:b/>
          <w:color w:val="000000"/>
          <w:sz w:val="20"/>
          <w:szCs w:val="20"/>
          <w:lang w:val="en-GB"/>
        </w:rPr>
      </w:pPr>
      <w:r>
        <w:rPr>
          <w:rFonts w:ascii="Times-Roman" w:eastAsia="Times New Roman" w:hAnsi="Times-Roman" w:cs="Times-Roman"/>
          <w:b/>
          <w:color w:val="000000"/>
          <w:sz w:val="20"/>
          <w:szCs w:val="20"/>
          <w:lang w:val="en-GB"/>
        </w:rPr>
        <w:t>POISONS</w:t>
      </w:r>
      <w:r w:rsidR="00A45427">
        <w:rPr>
          <w:rFonts w:ascii="Times-Roman" w:eastAsia="Times New Roman" w:hAnsi="Times-Roman" w:cs="Times-Roman"/>
          <w:b/>
          <w:color w:val="000000"/>
          <w:sz w:val="20"/>
          <w:szCs w:val="20"/>
          <w:lang w:val="en-GB"/>
        </w:rPr>
        <w:tab/>
      </w:r>
      <w:r>
        <w:rPr>
          <w:rFonts w:ascii="Times-Roman" w:eastAsia="Times New Roman" w:hAnsi="Times-Roman" w:cs="Times-Roman"/>
          <w:b/>
          <w:color w:val="000000"/>
          <w:sz w:val="20"/>
          <w:szCs w:val="20"/>
          <w:lang w:val="en-GB"/>
        </w:rPr>
        <w:t>WARNING</w:t>
      </w:r>
      <w:r>
        <w:rPr>
          <w:rFonts w:ascii="Times-Roman" w:eastAsia="Times New Roman" w:hAnsi="Times-Roman" w:cs="Times-Roman"/>
          <w:b/>
          <w:color w:val="000000"/>
          <w:sz w:val="20"/>
          <w:szCs w:val="20"/>
          <w:lang w:val="en-GB"/>
        </w:rPr>
        <w:tab/>
      </w:r>
      <w:r w:rsidR="00A45427">
        <w:rPr>
          <w:rFonts w:ascii="Times-Roman" w:eastAsia="Times New Roman" w:hAnsi="Times-Roman" w:cs="Times-Roman"/>
          <w:b/>
          <w:color w:val="000000"/>
          <w:sz w:val="20"/>
          <w:szCs w:val="20"/>
          <w:lang w:val="en-GB"/>
        </w:rPr>
        <w:tab/>
      </w:r>
      <w:r>
        <w:rPr>
          <w:rFonts w:ascii="Times-Roman" w:eastAsia="Times New Roman" w:hAnsi="Times-Roman" w:cs="Times-Roman"/>
          <w:b/>
          <w:color w:val="000000"/>
          <w:sz w:val="20"/>
          <w:szCs w:val="20"/>
          <w:lang w:val="en-GB"/>
        </w:rPr>
        <w:t>SAFETY</w:t>
      </w:r>
    </w:p>
    <w:p w:rsidR="00052ABB" w:rsidRPr="00A84A3A" w:rsidRDefault="00603EEF" w:rsidP="001B3E68">
      <w:pPr>
        <w:widowControl w:val="0"/>
        <w:tabs>
          <w:tab w:val="center" w:pos="5670"/>
        </w:tabs>
        <w:suppressAutoHyphens/>
        <w:autoSpaceDE w:val="0"/>
        <w:autoSpaceDN w:val="0"/>
        <w:adjustRightInd w:val="0"/>
        <w:spacing w:after="0" w:line="240" w:lineRule="auto"/>
        <w:jc w:val="both"/>
        <w:textAlignment w:val="center"/>
        <w:rPr>
          <w:rFonts w:ascii="Times-Roman" w:eastAsia="Times New Roman" w:hAnsi="Times-Roman" w:cs="Times-Roman"/>
          <w:b/>
          <w:color w:val="000000"/>
          <w:sz w:val="20"/>
          <w:szCs w:val="20"/>
          <w:lang w:val="en-GB"/>
        </w:rPr>
      </w:pPr>
      <w:r>
        <w:rPr>
          <w:rFonts w:ascii="Times-Roman" w:eastAsia="Times New Roman" w:hAnsi="Times-Roman" w:cs="Times-Roman"/>
          <w:b/>
          <w:color w:val="000000"/>
          <w:sz w:val="20"/>
          <w:szCs w:val="20"/>
          <w:lang w:val="en-GB"/>
        </w:rPr>
        <w:tab/>
        <w:t>STATEMENT</w:t>
      </w:r>
      <w:r>
        <w:rPr>
          <w:rFonts w:ascii="Times-Roman" w:eastAsia="Times New Roman" w:hAnsi="Times-Roman" w:cs="Times-Roman"/>
          <w:b/>
          <w:color w:val="000000"/>
          <w:sz w:val="20"/>
          <w:szCs w:val="20"/>
          <w:lang w:val="en-GB"/>
        </w:rPr>
        <w:tab/>
      </w:r>
      <w:r w:rsidR="00A45427">
        <w:rPr>
          <w:rFonts w:ascii="Times-Roman" w:eastAsia="Times New Roman" w:hAnsi="Times-Roman" w:cs="Times-Roman"/>
          <w:b/>
          <w:color w:val="000000"/>
          <w:sz w:val="20"/>
          <w:szCs w:val="20"/>
          <w:lang w:val="en-GB"/>
        </w:rPr>
        <w:tab/>
      </w:r>
      <w:r w:rsidR="00052ABB">
        <w:rPr>
          <w:rFonts w:ascii="Times-Roman" w:eastAsia="Times New Roman" w:hAnsi="Times-Roman" w:cs="Times-Roman"/>
          <w:b/>
          <w:color w:val="000000"/>
          <w:sz w:val="20"/>
          <w:szCs w:val="20"/>
          <w:lang w:val="en-GB"/>
        </w:rPr>
        <w:t>DIRECTION</w:t>
      </w:r>
    </w:p>
    <w:p w:rsidR="00052ABB" w:rsidRPr="00A84A3A" w:rsidRDefault="00052ABB" w:rsidP="001B3E68">
      <w:pPr>
        <w:tabs>
          <w:tab w:val="num" w:pos="851"/>
          <w:tab w:val="left" w:pos="5103"/>
          <w:tab w:val="center" w:pos="5670"/>
          <w:tab w:val="left" w:pos="5812"/>
        </w:tabs>
        <w:spacing w:after="0" w:line="240" w:lineRule="auto"/>
        <w:rPr>
          <w:rFonts w:eastAsia="Times New Roman" w:cs="Times New Roman"/>
          <w:b/>
          <w:sz w:val="20"/>
          <w:szCs w:val="20"/>
          <w:lang w:eastAsia="en-AU"/>
        </w:rPr>
      </w:pPr>
      <w:r w:rsidRPr="00A84A3A">
        <w:rPr>
          <w:rFonts w:eastAsia="Times New Roman" w:cs="Times New Roman"/>
          <w:sz w:val="20"/>
          <w:szCs w:val="20"/>
          <w:lang w:val="en-GB" w:eastAsia="en-AU"/>
        </w:rPr>
        <w:t>______________________________________________________________________________________</w:t>
      </w:r>
    </w:p>
    <w:p w:rsidR="00052ABB" w:rsidRDefault="00052ABB" w:rsidP="00052ABB">
      <w:pPr>
        <w:tabs>
          <w:tab w:val="num" w:pos="851"/>
          <w:tab w:val="left" w:pos="5103"/>
          <w:tab w:val="center" w:pos="5670"/>
          <w:tab w:val="left" w:pos="7230"/>
        </w:tabs>
        <w:spacing w:after="0" w:line="240" w:lineRule="auto"/>
        <w:rPr>
          <w:rFonts w:eastAsia="Times New Roman" w:cs="Times New Roman"/>
          <w:sz w:val="23"/>
          <w:szCs w:val="23"/>
          <w:lang w:eastAsia="en-AU"/>
        </w:rPr>
      </w:pPr>
      <w:r>
        <w:rPr>
          <w:rFonts w:eastAsia="Times New Roman" w:cs="Times New Roman"/>
          <w:sz w:val="23"/>
          <w:szCs w:val="23"/>
          <w:lang w:eastAsia="en-AU"/>
        </w:rPr>
        <w:t>1,2-BENZENEDIOL (CATECHOL)</w:t>
      </w:r>
      <w:r w:rsidR="00A45427">
        <w:rPr>
          <w:rFonts w:eastAsia="Times New Roman" w:cs="Times New Roman"/>
          <w:sz w:val="23"/>
          <w:szCs w:val="23"/>
          <w:lang w:eastAsia="en-AU"/>
        </w:rPr>
        <w:tab/>
      </w:r>
      <w:r w:rsidR="00C7402A">
        <w:rPr>
          <w:rFonts w:eastAsia="Times New Roman" w:cs="Times New Roman"/>
          <w:sz w:val="23"/>
          <w:szCs w:val="23"/>
          <w:lang w:eastAsia="en-AU"/>
        </w:rPr>
        <w:t>51,</w:t>
      </w:r>
      <w:r>
        <w:rPr>
          <w:rFonts w:eastAsia="Times New Roman" w:cs="Times New Roman"/>
          <w:sz w:val="23"/>
          <w:szCs w:val="23"/>
          <w:lang w:eastAsia="en-AU"/>
        </w:rPr>
        <w:t>59</w:t>
      </w:r>
      <w:r>
        <w:rPr>
          <w:rFonts w:eastAsia="Times New Roman" w:cs="Times New Roman"/>
          <w:sz w:val="23"/>
          <w:szCs w:val="23"/>
          <w:lang w:eastAsia="en-AU"/>
        </w:rPr>
        <w:tab/>
      </w:r>
      <w:r w:rsidR="00C7402A">
        <w:rPr>
          <w:rFonts w:eastAsia="Times New Roman" w:cs="Times New Roman"/>
          <w:sz w:val="23"/>
          <w:szCs w:val="23"/>
          <w:lang w:eastAsia="en-AU"/>
        </w:rPr>
        <w:tab/>
      </w:r>
      <w:r>
        <w:rPr>
          <w:rFonts w:eastAsia="Times New Roman" w:cs="Times New Roman"/>
          <w:sz w:val="23"/>
          <w:szCs w:val="23"/>
          <w:lang w:eastAsia="en-AU"/>
        </w:rPr>
        <w:t>1,4,8</w:t>
      </w:r>
    </w:p>
    <w:p w:rsidR="00052ABB" w:rsidRDefault="00052ABB" w:rsidP="00A84A3A">
      <w:pPr>
        <w:tabs>
          <w:tab w:val="num" w:pos="851"/>
          <w:tab w:val="left" w:pos="5103"/>
          <w:tab w:val="center" w:pos="5670"/>
          <w:tab w:val="left" w:pos="7230"/>
        </w:tabs>
        <w:spacing w:after="0" w:line="240" w:lineRule="auto"/>
        <w:rPr>
          <w:rFonts w:eastAsia="Times New Roman" w:cs="Times New Roman"/>
          <w:sz w:val="23"/>
          <w:szCs w:val="23"/>
          <w:lang w:eastAsia="en-AU"/>
        </w:rPr>
      </w:pPr>
    </w:p>
    <w:p w:rsidR="00D34B3B" w:rsidRDefault="00D34B3B" w:rsidP="00D17AED">
      <w:pPr>
        <w:tabs>
          <w:tab w:val="num" w:pos="851"/>
          <w:tab w:val="left" w:pos="5103"/>
          <w:tab w:val="center" w:pos="5670"/>
          <w:tab w:val="left" w:pos="7230"/>
        </w:tabs>
        <w:spacing w:after="0" w:line="240" w:lineRule="auto"/>
        <w:rPr>
          <w:rFonts w:eastAsia="Times New Roman" w:cs="Times New Roman"/>
          <w:sz w:val="23"/>
          <w:szCs w:val="23"/>
          <w:lang w:eastAsia="en-AU"/>
        </w:rPr>
      </w:pPr>
      <w:r>
        <w:rPr>
          <w:rFonts w:eastAsia="Times New Roman" w:cs="Times New Roman"/>
          <w:sz w:val="23"/>
          <w:szCs w:val="23"/>
          <w:lang w:eastAsia="en-AU"/>
        </w:rPr>
        <w:t>HEXYLOXYETHANOL</w:t>
      </w:r>
      <w:r w:rsidR="00A45427">
        <w:rPr>
          <w:rFonts w:eastAsia="Times New Roman" w:cs="Times New Roman"/>
          <w:sz w:val="23"/>
          <w:szCs w:val="23"/>
          <w:lang w:eastAsia="en-AU"/>
        </w:rPr>
        <w:tab/>
      </w:r>
      <w:r w:rsidRPr="00D34B3B">
        <w:rPr>
          <w:rFonts w:eastAsia="Times New Roman" w:cs="Times New Roman"/>
          <w:sz w:val="23"/>
          <w:szCs w:val="23"/>
          <w:lang w:eastAsia="en-AU"/>
        </w:rPr>
        <w:t>2</w:t>
      </w:r>
      <w:r w:rsidRPr="00D34B3B">
        <w:rPr>
          <w:rFonts w:eastAsia="Times New Roman" w:cs="Times New Roman"/>
          <w:sz w:val="23"/>
          <w:szCs w:val="23"/>
          <w:lang w:eastAsia="en-AU"/>
        </w:rPr>
        <w:tab/>
      </w:r>
      <w:r w:rsidR="00A45427">
        <w:rPr>
          <w:rFonts w:eastAsia="Times New Roman" w:cs="Times New Roman"/>
          <w:sz w:val="23"/>
          <w:szCs w:val="23"/>
          <w:lang w:eastAsia="en-AU"/>
        </w:rPr>
        <w:tab/>
      </w:r>
      <w:r w:rsidR="00C7402A">
        <w:rPr>
          <w:rFonts w:eastAsia="Times New Roman" w:cs="Times New Roman"/>
          <w:sz w:val="23"/>
          <w:szCs w:val="23"/>
          <w:lang w:eastAsia="en-AU"/>
        </w:rPr>
        <w:t>1,4,</w:t>
      </w:r>
      <w:r w:rsidRPr="00D34B3B">
        <w:rPr>
          <w:rFonts w:eastAsia="Times New Roman" w:cs="Times New Roman"/>
          <w:sz w:val="23"/>
          <w:szCs w:val="23"/>
          <w:lang w:eastAsia="en-AU"/>
        </w:rPr>
        <w:t>8</w:t>
      </w:r>
    </w:p>
    <w:p w:rsidR="00045923" w:rsidRDefault="00045923" w:rsidP="00045923">
      <w:pPr>
        <w:pStyle w:val="Heading2"/>
        <w:spacing w:before="0" w:after="0"/>
        <w:rPr>
          <w:rFonts w:eastAsia="Cambria"/>
        </w:rPr>
      </w:pPr>
      <w:bookmarkStart w:id="20" w:name="_Toc374516024"/>
    </w:p>
    <w:p w:rsidR="00DC1FF9" w:rsidRPr="00FF7C0C" w:rsidRDefault="00A32457" w:rsidP="00045923">
      <w:pPr>
        <w:pStyle w:val="Heading2"/>
        <w:spacing w:before="0"/>
      </w:pPr>
      <w:r w:rsidRPr="00FF7C0C">
        <w:rPr>
          <w:rFonts w:eastAsia="Cambria"/>
        </w:rPr>
        <w:t>APPENDIX I</w:t>
      </w:r>
      <w:r w:rsidR="005C1C4F" w:rsidRPr="00FF7C0C">
        <w:rPr>
          <w:rFonts w:eastAsia="Cambria"/>
        </w:rPr>
        <w:t xml:space="preserve"> </w:t>
      </w:r>
      <w:r w:rsidR="005C1C4F" w:rsidRPr="00FF7C0C">
        <w:t>– NEW ENTRY</w:t>
      </w:r>
      <w:bookmarkEnd w:id="20"/>
    </w:p>
    <w:p w:rsidR="00DC1FF9" w:rsidRPr="00C834C6" w:rsidRDefault="00DC1FF9" w:rsidP="005F2351">
      <w:pPr>
        <w:autoSpaceDE w:val="0"/>
        <w:autoSpaceDN w:val="0"/>
        <w:adjustRightInd w:val="0"/>
        <w:spacing w:after="0" w:line="240" w:lineRule="auto"/>
        <w:rPr>
          <w:rFonts w:eastAsia="Times New Roman" w:cs="Times New Roman"/>
          <w:b/>
          <w:szCs w:val="24"/>
        </w:rPr>
      </w:pPr>
      <w:r w:rsidRPr="00C834C6">
        <w:rPr>
          <w:rFonts w:eastAsia="Times New Roman" w:cs="Times New Roman"/>
          <w:b/>
          <w:szCs w:val="24"/>
        </w:rPr>
        <w:t>The Second Schedule</w:t>
      </w:r>
    </w:p>
    <w:p w:rsidR="00DC1FF9" w:rsidRDefault="00DC1FF9" w:rsidP="00DC1FF9">
      <w:pPr>
        <w:widowControl w:val="0"/>
        <w:tabs>
          <w:tab w:val="center" w:pos="5670"/>
        </w:tabs>
        <w:suppressAutoHyphens/>
        <w:autoSpaceDE w:val="0"/>
        <w:autoSpaceDN w:val="0"/>
        <w:adjustRightInd w:val="0"/>
        <w:spacing w:after="0" w:line="240" w:lineRule="auto"/>
        <w:jc w:val="both"/>
        <w:textAlignment w:val="center"/>
        <w:rPr>
          <w:rFonts w:ascii="Times-Roman" w:eastAsia="Times New Roman" w:hAnsi="Times-Roman" w:cs="Times-Roman"/>
          <w:b/>
          <w:color w:val="000000"/>
          <w:sz w:val="20"/>
          <w:szCs w:val="20"/>
          <w:lang w:val="en-GB"/>
        </w:rPr>
      </w:pPr>
      <w:r>
        <w:rPr>
          <w:rFonts w:ascii="Times-Roman" w:eastAsia="Times New Roman" w:hAnsi="Times-Roman" w:cs="Times-Roman"/>
          <w:b/>
          <w:color w:val="000000"/>
          <w:sz w:val="20"/>
          <w:szCs w:val="20"/>
          <w:lang w:val="en-GB"/>
        </w:rPr>
        <w:t>__________________________________________________________________________________</w:t>
      </w:r>
    </w:p>
    <w:p w:rsidR="00DC1FF9" w:rsidRPr="00A84A3A" w:rsidRDefault="00BE1663" w:rsidP="00D17AED">
      <w:pPr>
        <w:widowControl w:val="0"/>
        <w:tabs>
          <w:tab w:val="center" w:pos="5670"/>
        </w:tabs>
        <w:suppressAutoHyphens/>
        <w:autoSpaceDE w:val="0"/>
        <w:autoSpaceDN w:val="0"/>
        <w:adjustRightInd w:val="0"/>
        <w:spacing w:after="0" w:line="240" w:lineRule="auto"/>
        <w:jc w:val="both"/>
        <w:textAlignment w:val="center"/>
        <w:rPr>
          <w:rFonts w:ascii="Times-Roman" w:eastAsia="Times New Roman" w:hAnsi="Times-Roman" w:cs="Times-Roman"/>
          <w:b/>
          <w:color w:val="000000"/>
          <w:sz w:val="20"/>
          <w:szCs w:val="20"/>
          <w:lang w:val="en-GB"/>
        </w:rPr>
      </w:pPr>
      <w:r>
        <w:rPr>
          <w:rFonts w:ascii="Times-Roman" w:eastAsia="Times New Roman" w:hAnsi="Times-Roman" w:cs="Times-Roman"/>
          <w:b/>
          <w:color w:val="000000"/>
          <w:sz w:val="20"/>
          <w:szCs w:val="20"/>
          <w:lang w:val="en-GB"/>
        </w:rPr>
        <w:t>Substance</w:t>
      </w:r>
      <w:r w:rsidR="00DC1FF9" w:rsidRPr="00A84A3A">
        <w:rPr>
          <w:rFonts w:ascii="Times-Roman" w:eastAsia="Times New Roman" w:hAnsi="Times-Roman" w:cs="Times-Roman"/>
          <w:b/>
          <w:color w:val="000000"/>
          <w:sz w:val="20"/>
          <w:szCs w:val="20"/>
          <w:lang w:val="en-GB"/>
        </w:rPr>
        <w:tab/>
      </w:r>
      <w:r w:rsidR="00434556">
        <w:rPr>
          <w:rFonts w:ascii="Times-Roman" w:eastAsia="Times New Roman" w:hAnsi="Times-Roman" w:cs="Times-Roman"/>
          <w:b/>
          <w:color w:val="000000"/>
          <w:sz w:val="20"/>
          <w:szCs w:val="20"/>
          <w:lang w:val="en-GB"/>
        </w:rPr>
        <w:t>P</w:t>
      </w:r>
      <w:r>
        <w:rPr>
          <w:rFonts w:ascii="Times-Roman" w:eastAsia="Times New Roman" w:hAnsi="Times-Roman" w:cs="Times-Roman"/>
          <w:b/>
          <w:color w:val="000000"/>
          <w:sz w:val="20"/>
          <w:szCs w:val="20"/>
          <w:lang w:val="en-GB"/>
        </w:rPr>
        <w:t>roportion</w:t>
      </w:r>
    </w:p>
    <w:p w:rsidR="00DC1FF9" w:rsidRPr="00A84A3A" w:rsidRDefault="00DC1FF9" w:rsidP="00D17AED">
      <w:pPr>
        <w:tabs>
          <w:tab w:val="num" w:pos="851"/>
          <w:tab w:val="left" w:pos="5103"/>
          <w:tab w:val="center" w:pos="5670"/>
          <w:tab w:val="left" w:pos="5812"/>
        </w:tabs>
        <w:spacing w:after="0" w:line="240" w:lineRule="auto"/>
        <w:rPr>
          <w:rFonts w:eastAsia="Times New Roman" w:cs="Times New Roman"/>
          <w:b/>
          <w:sz w:val="20"/>
          <w:szCs w:val="20"/>
          <w:lang w:eastAsia="en-AU"/>
        </w:rPr>
      </w:pPr>
      <w:r w:rsidRPr="00A84A3A">
        <w:rPr>
          <w:rFonts w:eastAsia="Times New Roman" w:cs="Times New Roman"/>
          <w:sz w:val="20"/>
          <w:szCs w:val="20"/>
          <w:lang w:val="en-GB" w:eastAsia="en-AU"/>
        </w:rPr>
        <w:t>______________________________________________________</w:t>
      </w:r>
      <w:r w:rsidR="00657295">
        <w:rPr>
          <w:rFonts w:eastAsia="Times New Roman" w:cs="Times New Roman"/>
          <w:sz w:val="20"/>
          <w:szCs w:val="20"/>
          <w:lang w:val="en-GB" w:eastAsia="en-AU"/>
        </w:rPr>
        <w:t>____________________________</w:t>
      </w:r>
    </w:p>
    <w:p w:rsidR="00DC1FF9" w:rsidRDefault="00DC1FF9" w:rsidP="00DC1FF9">
      <w:pPr>
        <w:tabs>
          <w:tab w:val="num" w:pos="851"/>
          <w:tab w:val="left" w:pos="5103"/>
          <w:tab w:val="center" w:pos="5670"/>
          <w:tab w:val="left" w:pos="7230"/>
        </w:tabs>
        <w:spacing w:after="0" w:line="240" w:lineRule="auto"/>
        <w:rPr>
          <w:rFonts w:eastAsia="Times New Roman" w:cs="Times New Roman"/>
          <w:sz w:val="23"/>
          <w:szCs w:val="23"/>
          <w:lang w:eastAsia="en-AU"/>
        </w:rPr>
      </w:pPr>
      <w:r w:rsidRPr="004D195A">
        <w:rPr>
          <w:rFonts w:eastAsia="Times New Roman" w:cs="Times New Roman"/>
          <w:sz w:val="23"/>
          <w:szCs w:val="23"/>
          <w:lang w:eastAsia="en-AU"/>
        </w:rPr>
        <w:t>HEXYLOXYETHANOL</w:t>
      </w:r>
      <w:r w:rsidR="00603EEF">
        <w:rPr>
          <w:rFonts w:eastAsia="Times New Roman" w:cs="Times New Roman"/>
          <w:sz w:val="23"/>
          <w:szCs w:val="23"/>
          <w:lang w:eastAsia="en-AU"/>
        </w:rPr>
        <w:tab/>
      </w:r>
      <w:r w:rsidR="00C834C6" w:rsidRPr="00DC1FF9">
        <w:rPr>
          <w:rFonts w:eastAsia="Times New Roman" w:cs="Times New Roman"/>
          <w:sz w:val="23"/>
          <w:szCs w:val="23"/>
          <w:lang w:eastAsia="en-AU"/>
        </w:rPr>
        <w:t>more than 10 per cent by vol</w:t>
      </w:r>
    </w:p>
    <w:p w:rsidR="00045923" w:rsidRDefault="00045923" w:rsidP="00045923">
      <w:pPr>
        <w:pStyle w:val="Heading2"/>
        <w:spacing w:before="0" w:after="0"/>
      </w:pPr>
      <w:bookmarkStart w:id="21" w:name="_Toc374516025"/>
    </w:p>
    <w:p w:rsidR="001569EB" w:rsidRPr="00FF7C0C" w:rsidRDefault="00A32457" w:rsidP="00045923">
      <w:pPr>
        <w:pStyle w:val="Heading2"/>
        <w:spacing w:before="0"/>
      </w:pPr>
      <w:r w:rsidRPr="00FF7C0C">
        <w:t>APPENDIX K – NEW ENTRY</w:t>
      </w:r>
      <w:bookmarkEnd w:id="21"/>
    </w:p>
    <w:p w:rsidR="001569EB" w:rsidRPr="00B93C14" w:rsidRDefault="001569EB" w:rsidP="005F2351">
      <w:pPr>
        <w:spacing w:after="0" w:line="240" w:lineRule="atLeast"/>
        <w:rPr>
          <w:rFonts w:eastAsia="Cambria" w:cs="Times New Roman"/>
          <w:sz w:val="23"/>
          <w:szCs w:val="23"/>
        </w:rPr>
      </w:pPr>
      <w:r w:rsidRPr="00B93C14">
        <w:rPr>
          <w:rFonts w:eastAsia="Cambria" w:cs="Times New Roman"/>
          <w:sz w:val="23"/>
          <w:szCs w:val="23"/>
        </w:rPr>
        <w:t>LURASIDONE</w:t>
      </w:r>
      <w:r w:rsidRPr="00BB7CA2">
        <w:rPr>
          <w:rFonts w:eastAsia="Cambria" w:cs="Times New Roman"/>
          <w:sz w:val="23"/>
          <w:szCs w:val="23"/>
        </w:rPr>
        <w:t>.</w:t>
      </w:r>
    </w:p>
    <w:p w:rsidR="003E656E" w:rsidRPr="00FF7C0C" w:rsidRDefault="00A32457" w:rsidP="00FF7C0C">
      <w:pPr>
        <w:pStyle w:val="Heading2"/>
      </w:pPr>
      <w:bookmarkStart w:id="22" w:name="_Toc374516026"/>
      <w:r w:rsidRPr="00FF7C0C">
        <w:lastRenderedPageBreak/>
        <w:t>INDEX</w:t>
      </w:r>
      <w:r w:rsidR="001C4562" w:rsidRPr="00FF7C0C">
        <w:t xml:space="preserve"> </w:t>
      </w:r>
      <w:r w:rsidR="005C1C4F" w:rsidRPr="00FF7C0C">
        <w:t>– NEW ENTRY</w:t>
      </w:r>
      <w:bookmarkEnd w:id="22"/>
    </w:p>
    <w:p w:rsidR="003E656E" w:rsidRPr="00A32457" w:rsidRDefault="003E656E" w:rsidP="007E758B">
      <w:pPr>
        <w:keepNext/>
        <w:tabs>
          <w:tab w:val="left" w:pos="1440"/>
        </w:tabs>
        <w:spacing w:after="0" w:line="240" w:lineRule="auto"/>
        <w:ind w:left="1440" w:hanging="1440"/>
        <w:outlineLvl w:val="1"/>
        <w:rPr>
          <w:rFonts w:eastAsia="Times New Roman" w:cs="Times New Roman"/>
          <w:bCs/>
          <w:caps/>
          <w:szCs w:val="24"/>
          <w:lang w:eastAsia="en-AU"/>
        </w:rPr>
      </w:pPr>
      <w:r w:rsidRPr="00A32457">
        <w:rPr>
          <w:rFonts w:eastAsia="Times New Roman" w:cs="Times New Roman"/>
          <w:bCs/>
          <w:caps/>
          <w:szCs w:val="24"/>
          <w:lang w:eastAsia="en-AU"/>
        </w:rPr>
        <w:t>catechol</w:t>
      </w:r>
    </w:p>
    <w:p w:rsidR="00A84A3A" w:rsidRPr="00A84A3A" w:rsidRDefault="003E656E" w:rsidP="00603EEF">
      <w:pPr>
        <w:keepNext/>
        <w:tabs>
          <w:tab w:val="left" w:pos="1440"/>
        </w:tabs>
        <w:spacing w:after="0" w:line="240" w:lineRule="auto"/>
        <w:ind w:left="1440" w:hanging="1440"/>
        <w:outlineLvl w:val="1"/>
        <w:rPr>
          <w:rFonts w:eastAsia="Times New Roman" w:cs="Times New Roman"/>
          <w:sz w:val="23"/>
          <w:szCs w:val="23"/>
          <w:lang w:eastAsia="en-AU"/>
        </w:rPr>
      </w:pPr>
      <w:r>
        <w:rPr>
          <w:rFonts w:eastAsia="Times New Roman" w:cs="Times New Roman"/>
          <w:b/>
          <w:bCs/>
          <w:caps/>
          <w:szCs w:val="24"/>
          <w:lang w:eastAsia="en-AU"/>
        </w:rPr>
        <w:t xml:space="preserve">        </w:t>
      </w:r>
      <w:r w:rsidRPr="00EC4625">
        <w:rPr>
          <w:rFonts w:eastAsia="Times New Roman" w:cs="Times New Roman"/>
          <w:bCs/>
          <w:i/>
          <w:caps/>
          <w:szCs w:val="24"/>
          <w:lang w:eastAsia="en-AU"/>
        </w:rPr>
        <w:t>s</w:t>
      </w:r>
      <w:r>
        <w:rPr>
          <w:rFonts w:eastAsia="Times New Roman" w:cs="Times New Roman"/>
          <w:bCs/>
          <w:i/>
          <w:szCs w:val="24"/>
          <w:lang w:eastAsia="en-AU"/>
        </w:rPr>
        <w:t>ee</w:t>
      </w:r>
      <w:r>
        <w:rPr>
          <w:rFonts w:eastAsia="Times New Roman" w:cs="Times New Roman"/>
          <w:b/>
          <w:bCs/>
          <w:caps/>
          <w:szCs w:val="24"/>
          <w:lang w:eastAsia="en-AU"/>
        </w:rPr>
        <w:t xml:space="preserve"> </w:t>
      </w:r>
      <w:r w:rsidRPr="00FC5C15">
        <w:rPr>
          <w:rFonts w:eastAsia="Times New Roman" w:cs="Times New Roman"/>
          <w:bCs/>
          <w:caps/>
          <w:szCs w:val="24"/>
          <w:lang w:eastAsia="en-AU"/>
        </w:rPr>
        <w:t>1,2</w:t>
      </w:r>
      <w:r w:rsidR="00C17F8C">
        <w:rPr>
          <w:rFonts w:eastAsia="Times New Roman" w:cs="Times New Roman"/>
          <w:bCs/>
          <w:caps/>
          <w:szCs w:val="24"/>
          <w:lang w:eastAsia="en-AU"/>
        </w:rPr>
        <w:t>-benzenediol</w:t>
      </w:r>
    </w:p>
    <w:p w:rsidR="0026277F" w:rsidRPr="008416DA" w:rsidRDefault="00A32457" w:rsidP="008416DA">
      <w:pPr>
        <w:pStyle w:val="Heading1"/>
      </w:pPr>
      <w:bookmarkStart w:id="23" w:name="_Toc302476399"/>
      <w:bookmarkStart w:id="24" w:name="_Toc374516027"/>
      <w:r w:rsidRPr="008416DA">
        <w:t>EDITORIAL AMENDMENTS AND ERRATA</w:t>
      </w:r>
      <w:bookmarkEnd w:id="23"/>
      <w:bookmarkEnd w:id="24"/>
    </w:p>
    <w:p w:rsidR="00045923" w:rsidRDefault="00045923" w:rsidP="00045923">
      <w:pPr>
        <w:pStyle w:val="Heading1"/>
        <w:spacing w:before="0"/>
      </w:pPr>
      <w:bookmarkStart w:id="25" w:name="_Toc374516028"/>
    </w:p>
    <w:p w:rsidR="0055200C" w:rsidRPr="00984244" w:rsidRDefault="0055200C" w:rsidP="00045923">
      <w:pPr>
        <w:pStyle w:val="Heading1"/>
        <w:spacing w:before="0"/>
      </w:pPr>
      <w:r w:rsidRPr="00984244">
        <w:t>PART 4 – THE SCHEDULES</w:t>
      </w:r>
      <w:bookmarkEnd w:id="25"/>
    </w:p>
    <w:p w:rsidR="00045923" w:rsidRDefault="00045923" w:rsidP="00045923">
      <w:pPr>
        <w:pStyle w:val="Heading2"/>
        <w:spacing w:before="0" w:after="0"/>
      </w:pPr>
      <w:bookmarkStart w:id="26" w:name="_Toc374516029"/>
    </w:p>
    <w:p w:rsidR="00A67D68" w:rsidRPr="00FF7C0C" w:rsidRDefault="00A32457" w:rsidP="00045923">
      <w:pPr>
        <w:pStyle w:val="Heading2"/>
        <w:spacing w:before="0" w:after="0"/>
      </w:pPr>
      <w:r w:rsidRPr="00FF7C0C">
        <w:t>SCHEDULE 4 – AMENDMENTS</w:t>
      </w:r>
      <w:bookmarkEnd w:id="26"/>
    </w:p>
    <w:p w:rsidR="001C4562" w:rsidRDefault="001C4562" w:rsidP="001C4562">
      <w:pPr>
        <w:spacing w:after="0" w:line="240" w:lineRule="atLeast"/>
        <w:rPr>
          <w:sz w:val="23"/>
          <w:szCs w:val="23"/>
        </w:rPr>
      </w:pPr>
    </w:p>
    <w:p w:rsidR="00A67D68" w:rsidRPr="00C633F3" w:rsidRDefault="00A67D68" w:rsidP="00567E0E">
      <w:pPr>
        <w:spacing w:after="0" w:line="240" w:lineRule="atLeast"/>
        <w:rPr>
          <w:rFonts w:eastAsia="Cambria" w:cs="Times New Roman"/>
          <w:sz w:val="23"/>
          <w:szCs w:val="23"/>
          <w:lang w:eastAsia="en-AU"/>
        </w:rPr>
      </w:pPr>
      <w:r w:rsidRPr="00BB7CA2">
        <w:rPr>
          <w:sz w:val="23"/>
          <w:szCs w:val="23"/>
        </w:rPr>
        <w:t>BESIFLOXACINE HYDROCHLORIDE –</w:t>
      </w:r>
      <w:r>
        <w:rPr>
          <w:sz w:val="23"/>
          <w:szCs w:val="23"/>
        </w:rPr>
        <w:t xml:space="preserve"> </w:t>
      </w:r>
      <w:r w:rsidRPr="00BB7CA2">
        <w:rPr>
          <w:sz w:val="23"/>
          <w:szCs w:val="23"/>
        </w:rPr>
        <w:t>Amend entry to read:</w:t>
      </w:r>
    </w:p>
    <w:p w:rsidR="005F2351" w:rsidRDefault="005F2351" w:rsidP="00567E0E">
      <w:pPr>
        <w:spacing w:after="0" w:line="240" w:lineRule="atLeast"/>
        <w:rPr>
          <w:rFonts w:eastAsia="Cambria" w:cs="Times New Roman"/>
          <w:sz w:val="23"/>
          <w:szCs w:val="23"/>
          <w:lang w:val="en-US"/>
        </w:rPr>
      </w:pPr>
    </w:p>
    <w:p w:rsidR="00A67D68" w:rsidRPr="00BB7CA2" w:rsidRDefault="00A67D68" w:rsidP="00567E0E">
      <w:pPr>
        <w:spacing w:after="0" w:line="240" w:lineRule="atLeast"/>
        <w:rPr>
          <w:rFonts w:eastAsia="Cambria" w:cs="Times New Roman"/>
          <w:sz w:val="23"/>
          <w:szCs w:val="23"/>
          <w:lang w:val="en-US"/>
        </w:rPr>
      </w:pPr>
      <w:r w:rsidRPr="00BB7CA2">
        <w:rPr>
          <w:rFonts w:eastAsia="Cambria" w:cs="Times New Roman"/>
          <w:sz w:val="23"/>
          <w:szCs w:val="23"/>
          <w:lang w:val="en-US"/>
        </w:rPr>
        <w:t xml:space="preserve">BESIFLOXACINE. </w:t>
      </w:r>
    </w:p>
    <w:p w:rsidR="00A67D68" w:rsidRDefault="00A67D68" w:rsidP="00567E0E">
      <w:pPr>
        <w:spacing w:after="0" w:line="240" w:lineRule="atLeast"/>
        <w:rPr>
          <w:sz w:val="23"/>
          <w:szCs w:val="23"/>
        </w:rPr>
      </w:pPr>
    </w:p>
    <w:p w:rsidR="00A67D68" w:rsidRPr="00BB7CA2" w:rsidRDefault="00A67D68" w:rsidP="00567E0E">
      <w:pPr>
        <w:spacing w:after="0" w:line="240" w:lineRule="atLeast"/>
        <w:rPr>
          <w:rFonts w:eastAsia="Cambria" w:cs="Times New Roman"/>
          <w:sz w:val="23"/>
          <w:szCs w:val="23"/>
          <w:lang w:val="en-US"/>
        </w:rPr>
      </w:pPr>
      <w:r w:rsidRPr="00BB7CA2">
        <w:rPr>
          <w:sz w:val="23"/>
          <w:szCs w:val="23"/>
        </w:rPr>
        <w:t>LOTEPREDNOL ETABONATE – Amend entry to read:</w:t>
      </w:r>
    </w:p>
    <w:p w:rsidR="005F2351" w:rsidRDefault="005F2351" w:rsidP="00567E0E">
      <w:pPr>
        <w:spacing w:after="0" w:line="240" w:lineRule="atLeast"/>
        <w:rPr>
          <w:rFonts w:eastAsia="Cambria" w:cs="Times New Roman"/>
          <w:sz w:val="23"/>
          <w:szCs w:val="23"/>
          <w:lang w:val="en-US"/>
        </w:rPr>
      </w:pPr>
    </w:p>
    <w:p w:rsidR="00A67D68" w:rsidRPr="00BB7CA2" w:rsidRDefault="00A67D68" w:rsidP="00567E0E">
      <w:pPr>
        <w:spacing w:after="0" w:line="240" w:lineRule="atLeast"/>
        <w:rPr>
          <w:rFonts w:eastAsia="Cambria" w:cs="Times New Roman"/>
          <w:sz w:val="23"/>
          <w:szCs w:val="23"/>
          <w:lang w:val="en-US"/>
        </w:rPr>
      </w:pPr>
      <w:r w:rsidRPr="00BB7CA2">
        <w:rPr>
          <w:rFonts w:eastAsia="Cambria" w:cs="Times New Roman"/>
          <w:sz w:val="23"/>
          <w:szCs w:val="23"/>
          <w:lang w:val="en-US"/>
        </w:rPr>
        <w:t xml:space="preserve">LOTEPREDNOL. </w:t>
      </w:r>
    </w:p>
    <w:p w:rsidR="00A67D68" w:rsidRDefault="00A67D68" w:rsidP="00567E0E">
      <w:pPr>
        <w:spacing w:after="0" w:line="240" w:lineRule="auto"/>
        <w:rPr>
          <w:sz w:val="23"/>
          <w:szCs w:val="23"/>
        </w:rPr>
      </w:pPr>
    </w:p>
    <w:p w:rsidR="00A67D68" w:rsidRPr="00BB7CA2" w:rsidRDefault="00A67D68" w:rsidP="00567E0E">
      <w:pPr>
        <w:spacing w:after="0" w:line="240" w:lineRule="atLeast"/>
        <w:rPr>
          <w:rFonts w:eastAsia="Cambria" w:cs="Times New Roman"/>
          <w:sz w:val="23"/>
          <w:szCs w:val="23"/>
          <w:lang w:val="en-US"/>
        </w:rPr>
      </w:pPr>
      <w:r w:rsidRPr="00BB7CA2">
        <w:rPr>
          <w:sz w:val="23"/>
          <w:szCs w:val="23"/>
        </w:rPr>
        <w:t>PASIREOTIDE DIASPARTATE – Amend entry to read:</w:t>
      </w:r>
    </w:p>
    <w:p w:rsidR="005F2351" w:rsidRDefault="005F2351" w:rsidP="00567E0E">
      <w:pPr>
        <w:spacing w:after="0" w:line="240" w:lineRule="atLeast"/>
        <w:rPr>
          <w:rFonts w:eastAsia="Cambria" w:cs="Times New Roman"/>
          <w:sz w:val="23"/>
          <w:szCs w:val="23"/>
          <w:lang w:val="en-US"/>
        </w:rPr>
      </w:pPr>
    </w:p>
    <w:p w:rsidR="00A67D68" w:rsidRPr="00BB7CA2" w:rsidRDefault="00A67D68" w:rsidP="00567E0E">
      <w:pPr>
        <w:spacing w:after="0" w:line="240" w:lineRule="atLeast"/>
        <w:rPr>
          <w:rFonts w:eastAsia="Cambria" w:cs="Times New Roman"/>
          <w:sz w:val="23"/>
          <w:szCs w:val="23"/>
          <w:lang w:val="en-US"/>
        </w:rPr>
      </w:pPr>
      <w:r w:rsidRPr="00BB7CA2">
        <w:rPr>
          <w:rFonts w:eastAsia="Cambria" w:cs="Times New Roman"/>
          <w:sz w:val="23"/>
          <w:szCs w:val="23"/>
          <w:lang w:val="en-US"/>
        </w:rPr>
        <w:t xml:space="preserve">PASIREOTIDE. </w:t>
      </w:r>
    </w:p>
    <w:p w:rsidR="00A67D68" w:rsidRDefault="00A67D68" w:rsidP="00567E0E">
      <w:pPr>
        <w:spacing w:after="0" w:line="240" w:lineRule="atLeast"/>
        <w:rPr>
          <w:sz w:val="23"/>
          <w:szCs w:val="23"/>
        </w:rPr>
      </w:pPr>
    </w:p>
    <w:p w:rsidR="00AF6E28" w:rsidRDefault="00A67D68" w:rsidP="00567E0E">
      <w:pPr>
        <w:spacing w:after="0" w:line="240" w:lineRule="atLeast"/>
        <w:rPr>
          <w:sz w:val="23"/>
          <w:szCs w:val="23"/>
        </w:rPr>
      </w:pPr>
      <w:r w:rsidRPr="00BB7CA2">
        <w:rPr>
          <w:sz w:val="23"/>
          <w:szCs w:val="23"/>
        </w:rPr>
        <w:t>VILANTEROL TRIFENATATE –</w:t>
      </w:r>
      <w:r>
        <w:rPr>
          <w:sz w:val="23"/>
          <w:szCs w:val="23"/>
        </w:rPr>
        <w:t xml:space="preserve"> </w:t>
      </w:r>
      <w:r w:rsidRPr="00BB7CA2">
        <w:rPr>
          <w:sz w:val="23"/>
          <w:szCs w:val="23"/>
        </w:rPr>
        <w:t>Amend entry to read:</w:t>
      </w:r>
    </w:p>
    <w:p w:rsidR="005F2351" w:rsidRDefault="005F2351" w:rsidP="00567E0E">
      <w:pPr>
        <w:spacing w:after="0" w:line="240" w:lineRule="atLeast"/>
        <w:rPr>
          <w:rFonts w:eastAsia="Cambria" w:cs="Times New Roman"/>
          <w:sz w:val="23"/>
          <w:szCs w:val="23"/>
          <w:lang w:val="en-US"/>
        </w:rPr>
      </w:pPr>
    </w:p>
    <w:p w:rsidR="002A05D0" w:rsidRDefault="00A67D68" w:rsidP="008416DA">
      <w:pPr>
        <w:spacing w:after="0" w:line="240" w:lineRule="atLeast"/>
        <w:rPr>
          <w:rFonts w:eastAsia="Times New Roman" w:cs="Times New Roman"/>
          <w:b/>
          <w:bCs/>
          <w:sz w:val="23"/>
          <w:szCs w:val="23"/>
          <w:lang w:eastAsia="en-AU"/>
        </w:rPr>
      </w:pPr>
      <w:r w:rsidRPr="00BB7CA2">
        <w:rPr>
          <w:rFonts w:eastAsia="Cambria" w:cs="Times New Roman"/>
          <w:sz w:val="23"/>
          <w:szCs w:val="23"/>
          <w:lang w:val="en-US"/>
        </w:rPr>
        <w:t>VILANTEROL</w:t>
      </w:r>
    </w:p>
    <w:p w:rsidR="00045923" w:rsidRDefault="00045923" w:rsidP="00045923">
      <w:pPr>
        <w:pStyle w:val="Heading1"/>
        <w:spacing w:before="0"/>
      </w:pPr>
      <w:bookmarkStart w:id="27" w:name="_Toc374516030"/>
    </w:p>
    <w:p w:rsidR="00A67D68" w:rsidRPr="008416DA" w:rsidRDefault="00D25636" w:rsidP="00045923">
      <w:pPr>
        <w:pStyle w:val="Heading1"/>
        <w:spacing w:before="0"/>
      </w:pPr>
      <w:r w:rsidRPr="008416DA">
        <w:t xml:space="preserve">PART 5 – THE </w:t>
      </w:r>
      <w:r w:rsidR="00A40C74" w:rsidRPr="008416DA">
        <w:t>APPENDICES</w:t>
      </w:r>
      <w:bookmarkEnd w:id="27"/>
    </w:p>
    <w:p w:rsidR="00045923" w:rsidRDefault="00045923" w:rsidP="00045923">
      <w:pPr>
        <w:pStyle w:val="Heading2"/>
        <w:spacing w:before="0" w:after="0"/>
      </w:pPr>
      <w:bookmarkStart w:id="28" w:name="_Toc374516031"/>
    </w:p>
    <w:p w:rsidR="00A67D68" w:rsidRPr="00FF7C0C" w:rsidRDefault="00D25636" w:rsidP="002971B7">
      <w:pPr>
        <w:pStyle w:val="Heading2"/>
        <w:tabs>
          <w:tab w:val="left" w:pos="6135"/>
        </w:tabs>
        <w:spacing w:before="0"/>
      </w:pPr>
      <w:r w:rsidRPr="00FF7C0C">
        <w:t>APPENDIX B, PAR</w:t>
      </w:r>
      <w:r w:rsidR="00B36CDF" w:rsidRPr="00FF7C0C">
        <w:t>T</w:t>
      </w:r>
      <w:r w:rsidRPr="00FF7C0C">
        <w:t xml:space="preserve"> 3 – AMENDMENT</w:t>
      </w:r>
      <w:bookmarkEnd w:id="28"/>
      <w:r w:rsidR="002971B7">
        <w:tab/>
      </w:r>
    </w:p>
    <w:p w:rsidR="00A67D68" w:rsidRDefault="00A67D68" w:rsidP="006A06BB">
      <w:pPr>
        <w:keepNext/>
        <w:tabs>
          <w:tab w:val="left" w:pos="1440"/>
        </w:tabs>
        <w:spacing w:after="0" w:line="240" w:lineRule="auto"/>
        <w:ind w:left="1440" w:hanging="1440"/>
        <w:outlineLvl w:val="1"/>
        <w:rPr>
          <w:rFonts w:eastAsia="Times New Roman" w:cs="Times New Roman"/>
          <w:b/>
          <w:bCs/>
          <w:caps/>
          <w:sz w:val="23"/>
          <w:szCs w:val="23"/>
          <w:lang w:eastAsia="en-AU"/>
        </w:rPr>
      </w:pPr>
      <w:r w:rsidRPr="00BB7CA2">
        <w:rPr>
          <w:rFonts w:eastAsia="Cambria"/>
          <w:sz w:val="23"/>
          <w:szCs w:val="23"/>
        </w:rPr>
        <w:t>BISTRIFLURON</w:t>
      </w:r>
      <w:r>
        <w:rPr>
          <w:rFonts w:eastAsia="Cambria"/>
          <w:sz w:val="23"/>
          <w:szCs w:val="23"/>
        </w:rPr>
        <w:t xml:space="preserve"> – Amend entry to read:</w:t>
      </w:r>
    </w:p>
    <w:p w:rsidR="00A67D68" w:rsidRDefault="00A67D68" w:rsidP="00A67D68">
      <w:pPr>
        <w:pStyle w:val="appb"/>
        <w:tabs>
          <w:tab w:val="clear" w:pos="4535"/>
          <w:tab w:val="clear" w:pos="5669"/>
          <w:tab w:val="clear" w:pos="6520"/>
          <w:tab w:val="center" w:pos="5040"/>
          <w:tab w:val="left" w:pos="5130"/>
          <w:tab w:val="center" w:pos="6930"/>
          <w:tab w:val="center" w:pos="8460"/>
        </w:tabs>
        <w:spacing w:before="0" w:after="200" w:line="240" w:lineRule="auto"/>
        <w:rPr>
          <w:rFonts w:ascii="Times-Bold" w:hAnsi="Times-Bold" w:cs="Times-Bold"/>
          <w:b/>
          <w:bCs/>
        </w:rPr>
      </w:pPr>
      <w:r>
        <w:rPr>
          <w:rFonts w:ascii="Times-Bold" w:hAnsi="Times-Bold" w:cs="Times-Bold"/>
          <w:b/>
          <w:bCs/>
        </w:rPr>
        <w:t>_____________________________________________________________________________________</w:t>
      </w:r>
    </w:p>
    <w:p w:rsidR="00A67D68" w:rsidRPr="008F44EE" w:rsidRDefault="00A67D68" w:rsidP="006A06BB">
      <w:pPr>
        <w:pStyle w:val="appb"/>
        <w:tabs>
          <w:tab w:val="clear" w:pos="4535"/>
          <w:tab w:val="clear" w:pos="5669"/>
          <w:tab w:val="clear" w:pos="6520"/>
          <w:tab w:val="center" w:pos="5040"/>
          <w:tab w:val="left" w:pos="5130"/>
          <w:tab w:val="center" w:pos="6930"/>
          <w:tab w:val="center" w:pos="8460"/>
        </w:tabs>
        <w:spacing w:before="0" w:line="240" w:lineRule="auto"/>
        <w:rPr>
          <w:rFonts w:ascii="Times-Bold" w:hAnsi="Times-Bold" w:cs="Times-Bold"/>
          <w:b/>
          <w:bCs/>
        </w:rPr>
      </w:pPr>
      <w:r w:rsidRPr="008F44EE">
        <w:rPr>
          <w:rFonts w:ascii="Times-Bold" w:hAnsi="Times-Bold" w:cs="Times-Bold"/>
          <w:b/>
          <w:bCs/>
        </w:rPr>
        <w:tab/>
      </w:r>
      <w:r w:rsidRPr="008F44EE">
        <w:rPr>
          <w:rFonts w:ascii="Times-Bold" w:hAnsi="Times-Bold" w:cs="Times-Bold"/>
          <w:b/>
          <w:bCs/>
        </w:rPr>
        <w:tab/>
      </w:r>
      <w:r w:rsidRPr="008F44EE">
        <w:rPr>
          <w:rFonts w:ascii="Times-Bold" w:hAnsi="Times-Bold" w:cs="Times-Bold"/>
          <w:b/>
          <w:bCs/>
        </w:rPr>
        <w:tab/>
      </w:r>
      <w:r w:rsidRPr="008F44EE">
        <w:rPr>
          <w:b/>
          <w:lang w:val="en-GB"/>
        </w:rPr>
        <w:t>REASON</w:t>
      </w:r>
      <w:r w:rsidRPr="008F44EE">
        <w:rPr>
          <w:b/>
          <w:lang w:val="en-GB"/>
        </w:rPr>
        <w:tab/>
        <w:t>AREA</w:t>
      </w:r>
      <w:r w:rsidRPr="008F44EE">
        <w:rPr>
          <w:b/>
          <w:lang w:val="en-GB"/>
        </w:rPr>
        <w:br/>
      </w:r>
      <w:r w:rsidRPr="008F44EE">
        <w:rPr>
          <w:b/>
          <w:lang w:val="en-GB"/>
        </w:rPr>
        <w:tab/>
        <w:t>DATE OF</w:t>
      </w:r>
      <w:r w:rsidRPr="008F44EE">
        <w:rPr>
          <w:b/>
          <w:lang w:val="en-GB"/>
        </w:rPr>
        <w:tab/>
        <w:t>FOR</w:t>
      </w:r>
      <w:r w:rsidRPr="008F44EE">
        <w:rPr>
          <w:b/>
          <w:lang w:val="en-GB"/>
        </w:rPr>
        <w:tab/>
        <w:t>OF</w:t>
      </w:r>
      <w:r w:rsidRPr="008F44EE">
        <w:rPr>
          <w:b/>
          <w:lang w:val="en-GB"/>
        </w:rPr>
        <w:br/>
      </w:r>
      <w:r w:rsidRPr="00EC7A70">
        <w:rPr>
          <w:b/>
          <w:u w:val="single"/>
          <w:lang w:val="en-GB"/>
        </w:rPr>
        <w:t>SUBSTANCE</w:t>
      </w:r>
      <w:r w:rsidRPr="00EC7A70">
        <w:rPr>
          <w:b/>
          <w:u w:val="single"/>
          <w:lang w:val="en-GB"/>
        </w:rPr>
        <w:tab/>
        <w:t>ENTRY</w:t>
      </w:r>
      <w:r w:rsidRPr="00EC7A70">
        <w:rPr>
          <w:b/>
          <w:u w:val="single"/>
          <w:lang w:val="en-GB"/>
        </w:rPr>
        <w:tab/>
        <w:t>LISTING</w:t>
      </w:r>
      <w:r w:rsidRPr="00EC7A70">
        <w:rPr>
          <w:rFonts w:ascii="Times-Bold" w:hAnsi="Times-Bold" w:cs="Times-Bold"/>
          <w:b/>
          <w:bCs/>
          <w:u w:val="single"/>
        </w:rPr>
        <w:tab/>
      </w:r>
      <w:r w:rsidRPr="00EC7A70">
        <w:rPr>
          <w:b/>
          <w:u w:val="single"/>
          <w:lang w:val="en-GB"/>
        </w:rPr>
        <w:t>USE</w:t>
      </w:r>
    </w:p>
    <w:p w:rsidR="00A67D68" w:rsidRPr="008F44EE" w:rsidRDefault="00A67D68" w:rsidP="008E389B">
      <w:pPr>
        <w:pStyle w:val="Default"/>
        <w:tabs>
          <w:tab w:val="left" w:pos="4678"/>
          <w:tab w:val="left" w:pos="6946"/>
          <w:tab w:val="left" w:pos="8080"/>
        </w:tabs>
        <w:spacing w:after="200"/>
        <w:rPr>
          <w:sz w:val="23"/>
          <w:szCs w:val="23"/>
        </w:rPr>
      </w:pPr>
      <w:r w:rsidRPr="00BB7CA2">
        <w:rPr>
          <w:rFonts w:eastAsia="Cambria"/>
          <w:sz w:val="23"/>
          <w:szCs w:val="23"/>
        </w:rPr>
        <w:t>BISTRIFLURON</w:t>
      </w:r>
      <w:r w:rsidRPr="008F44EE">
        <w:rPr>
          <w:sz w:val="23"/>
          <w:szCs w:val="23"/>
        </w:rPr>
        <w:tab/>
      </w:r>
      <w:r>
        <w:rPr>
          <w:sz w:val="23"/>
          <w:szCs w:val="23"/>
        </w:rPr>
        <w:t>Feb 2014</w:t>
      </w:r>
      <w:r w:rsidRPr="008F44EE">
        <w:rPr>
          <w:sz w:val="23"/>
          <w:szCs w:val="23"/>
        </w:rPr>
        <w:t xml:space="preserve"> </w:t>
      </w:r>
      <w:r w:rsidRPr="008F44EE">
        <w:rPr>
          <w:sz w:val="23"/>
          <w:szCs w:val="23"/>
        </w:rPr>
        <w:tab/>
        <w:t>a</w:t>
      </w:r>
      <w:r w:rsidR="008E389B">
        <w:rPr>
          <w:sz w:val="23"/>
          <w:szCs w:val="23"/>
        </w:rPr>
        <w:tab/>
      </w:r>
      <w:r>
        <w:rPr>
          <w:sz w:val="23"/>
          <w:szCs w:val="23"/>
        </w:rPr>
        <w:t>1.2.2</w:t>
      </w:r>
    </w:p>
    <w:sectPr w:rsidR="00A67D68" w:rsidRPr="008F44EE" w:rsidSect="00152915">
      <w:headerReference w:type="even" r:id="rId12"/>
      <w:headerReference w:type="default" r:id="rId13"/>
      <w:headerReference w:type="first" r:id="rId14"/>
      <w:pgSz w:w="12240" w:h="15840"/>
      <w:pgMar w:top="1440" w:right="1797" w:bottom="1440"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41" w:rsidRDefault="00412A41" w:rsidP="009425BB">
      <w:pPr>
        <w:spacing w:after="0" w:line="240" w:lineRule="auto"/>
      </w:pPr>
      <w:r>
        <w:separator/>
      </w:r>
    </w:p>
  </w:endnote>
  <w:endnote w:type="continuationSeparator" w:id="0">
    <w:p w:rsidR="00412A41" w:rsidRDefault="00412A41" w:rsidP="00942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93" w:rsidRDefault="00875593">
    <w:pPr>
      <w:pStyle w:val="Footer"/>
      <w:jc w:val="center"/>
    </w:pPr>
  </w:p>
  <w:p w:rsidR="00875593" w:rsidRDefault="00875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41" w:rsidRDefault="00412A41" w:rsidP="009425BB">
      <w:pPr>
        <w:spacing w:after="0" w:line="240" w:lineRule="auto"/>
      </w:pPr>
      <w:r>
        <w:separator/>
      </w:r>
    </w:p>
  </w:footnote>
  <w:footnote w:type="continuationSeparator" w:id="0">
    <w:p w:rsidR="00412A41" w:rsidRDefault="00412A41" w:rsidP="00942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93" w:rsidRDefault="00875593">
    <w:pPr>
      <w:pStyle w:val="Header"/>
      <w:jc w:val="center"/>
    </w:pPr>
  </w:p>
  <w:p w:rsidR="00875593" w:rsidRDefault="008755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93" w:rsidRDefault="008755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136022"/>
      <w:docPartObj>
        <w:docPartGallery w:val="Page Numbers (Top of Page)"/>
        <w:docPartUnique/>
      </w:docPartObj>
    </w:sdtPr>
    <w:sdtEndPr>
      <w:rPr>
        <w:noProof/>
      </w:rPr>
    </w:sdtEndPr>
    <w:sdtContent>
      <w:p w:rsidR="00875593" w:rsidRDefault="003A0A2C">
        <w:pPr>
          <w:pStyle w:val="Header"/>
          <w:jc w:val="center"/>
        </w:pPr>
        <w:r>
          <w:fldChar w:fldCharType="begin"/>
        </w:r>
        <w:r w:rsidR="003B4498">
          <w:instrText xml:space="preserve"> PAGE   \* MERGEFORMAT </w:instrText>
        </w:r>
        <w:r>
          <w:fldChar w:fldCharType="separate"/>
        </w:r>
        <w:r w:rsidR="007963B7">
          <w:rPr>
            <w:noProof/>
          </w:rPr>
          <w:t>8</w:t>
        </w:r>
        <w:r>
          <w:rPr>
            <w:noProof/>
          </w:rPr>
          <w:fldChar w:fldCharType="end"/>
        </w:r>
      </w:p>
    </w:sdtContent>
  </w:sdt>
  <w:p w:rsidR="00875593" w:rsidRDefault="00875593" w:rsidP="00062E9D">
    <w:pPr>
      <w:pStyle w:val="Header"/>
      <w:tabs>
        <w:tab w:val="left" w:pos="4032"/>
        <w:tab w:val="center" w:pos="4323"/>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93" w:rsidRDefault="008755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236"/>
    <w:multiLevelType w:val="hybridMultilevel"/>
    <w:tmpl w:val="9A229DF4"/>
    <w:lvl w:ilvl="0" w:tplc="EFE26E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62952F4"/>
    <w:multiLevelType w:val="hybridMultilevel"/>
    <w:tmpl w:val="E05E3400"/>
    <w:lvl w:ilvl="0" w:tplc="2A2E6E92">
      <w:start w:val="1"/>
      <w:numFmt w:val="lowerLetter"/>
      <w:lvlText w:val="(%1)"/>
      <w:lvlJc w:val="left"/>
      <w:pPr>
        <w:ind w:left="1080" w:hanging="360"/>
      </w:pPr>
      <w:rPr>
        <w:rFonts w:ascii="Times New Roman" w:eastAsia="Times New Roman" w:hAnsi="Times New Roman" w:cs="Times New Roman"/>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1EC475B9"/>
    <w:multiLevelType w:val="hybridMultilevel"/>
    <w:tmpl w:val="F67A3174"/>
    <w:lvl w:ilvl="0" w:tplc="8F32EF16">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2155039C"/>
    <w:multiLevelType w:val="hybridMultilevel"/>
    <w:tmpl w:val="07688930"/>
    <w:lvl w:ilvl="0" w:tplc="0C090017">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nsid w:val="27103C78"/>
    <w:multiLevelType w:val="hybridMultilevel"/>
    <w:tmpl w:val="6054FEAA"/>
    <w:lvl w:ilvl="0" w:tplc="FAC886D0">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7261A13"/>
    <w:multiLevelType w:val="hybridMultilevel"/>
    <w:tmpl w:val="AA425A6A"/>
    <w:lvl w:ilvl="0" w:tplc="781E7576">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345310EE"/>
    <w:multiLevelType w:val="singleLevel"/>
    <w:tmpl w:val="6F56B5CC"/>
    <w:lvl w:ilvl="0">
      <w:start w:val="1"/>
      <w:numFmt w:val="lowerLetter"/>
      <w:lvlText w:val="(%1)"/>
      <w:lvlJc w:val="left"/>
      <w:pPr>
        <w:tabs>
          <w:tab w:val="num" w:pos="360"/>
        </w:tabs>
        <w:ind w:left="360" w:hanging="360"/>
      </w:pPr>
    </w:lvl>
  </w:abstractNum>
  <w:abstractNum w:abstractNumId="8">
    <w:nsid w:val="3AFF040B"/>
    <w:multiLevelType w:val="hybridMultilevel"/>
    <w:tmpl w:val="281E6782"/>
    <w:lvl w:ilvl="0" w:tplc="D2966CE0">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nsid w:val="3F210C2F"/>
    <w:multiLevelType w:val="hybridMultilevel"/>
    <w:tmpl w:val="9B00E8DA"/>
    <w:lvl w:ilvl="0" w:tplc="37CE47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14E0E6D"/>
    <w:multiLevelType w:val="hybridMultilevel"/>
    <w:tmpl w:val="A6C2F6B4"/>
    <w:lvl w:ilvl="0" w:tplc="E8E89348">
      <w:start w:val="1"/>
      <w:numFmt w:val="lowerLetter"/>
      <w:lvlText w:val="(%1)"/>
      <w:lvlJc w:val="left"/>
      <w:pPr>
        <w:ind w:left="1080" w:hanging="360"/>
      </w:pPr>
      <w:rPr>
        <w:rFonts w:hint="default"/>
        <w:b/>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6CF4828"/>
    <w:multiLevelType w:val="hybridMultilevel"/>
    <w:tmpl w:val="24A63580"/>
    <w:lvl w:ilvl="0" w:tplc="20DC21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154573B"/>
    <w:multiLevelType w:val="hybridMultilevel"/>
    <w:tmpl w:val="386E2848"/>
    <w:lvl w:ilvl="0" w:tplc="F168C61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53122169"/>
    <w:multiLevelType w:val="hybridMultilevel"/>
    <w:tmpl w:val="EFA414B8"/>
    <w:lvl w:ilvl="0" w:tplc="AC02643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5F6758A"/>
    <w:multiLevelType w:val="hybridMultilevel"/>
    <w:tmpl w:val="DEBA3A30"/>
    <w:lvl w:ilvl="0" w:tplc="25BCDED8">
      <w:start w:val="1"/>
      <w:numFmt w:val="lowerLetter"/>
      <w:lvlText w:val="(%1)"/>
      <w:lvlJc w:val="left"/>
      <w:pPr>
        <w:ind w:left="1211" w:hanging="360"/>
      </w:pPr>
      <w:rPr>
        <w:rFonts w:cs="Times New Roman" w:hint="default"/>
      </w:rPr>
    </w:lvl>
    <w:lvl w:ilvl="1" w:tplc="0C090019" w:tentative="1">
      <w:start w:val="1"/>
      <w:numFmt w:val="lowerLetter"/>
      <w:lvlText w:val="%2."/>
      <w:lvlJc w:val="left"/>
      <w:pPr>
        <w:ind w:left="1935" w:hanging="360"/>
      </w:pPr>
      <w:rPr>
        <w:rFonts w:cs="Times New Roman"/>
      </w:rPr>
    </w:lvl>
    <w:lvl w:ilvl="2" w:tplc="0C09001B" w:tentative="1">
      <w:start w:val="1"/>
      <w:numFmt w:val="lowerRoman"/>
      <w:lvlText w:val="%3."/>
      <w:lvlJc w:val="right"/>
      <w:pPr>
        <w:ind w:left="2655" w:hanging="180"/>
      </w:pPr>
      <w:rPr>
        <w:rFonts w:cs="Times New Roman"/>
      </w:rPr>
    </w:lvl>
    <w:lvl w:ilvl="3" w:tplc="0C09000F" w:tentative="1">
      <w:start w:val="1"/>
      <w:numFmt w:val="decimal"/>
      <w:lvlText w:val="%4."/>
      <w:lvlJc w:val="left"/>
      <w:pPr>
        <w:ind w:left="3375" w:hanging="360"/>
      </w:pPr>
      <w:rPr>
        <w:rFonts w:cs="Times New Roman"/>
      </w:rPr>
    </w:lvl>
    <w:lvl w:ilvl="4" w:tplc="0C090019" w:tentative="1">
      <w:start w:val="1"/>
      <w:numFmt w:val="lowerLetter"/>
      <w:lvlText w:val="%5."/>
      <w:lvlJc w:val="left"/>
      <w:pPr>
        <w:ind w:left="4095" w:hanging="360"/>
      </w:pPr>
      <w:rPr>
        <w:rFonts w:cs="Times New Roman"/>
      </w:rPr>
    </w:lvl>
    <w:lvl w:ilvl="5" w:tplc="0C09001B" w:tentative="1">
      <w:start w:val="1"/>
      <w:numFmt w:val="lowerRoman"/>
      <w:lvlText w:val="%6."/>
      <w:lvlJc w:val="right"/>
      <w:pPr>
        <w:ind w:left="4815" w:hanging="180"/>
      </w:pPr>
      <w:rPr>
        <w:rFonts w:cs="Times New Roman"/>
      </w:rPr>
    </w:lvl>
    <w:lvl w:ilvl="6" w:tplc="0C09000F" w:tentative="1">
      <w:start w:val="1"/>
      <w:numFmt w:val="decimal"/>
      <w:lvlText w:val="%7."/>
      <w:lvlJc w:val="left"/>
      <w:pPr>
        <w:ind w:left="5535" w:hanging="360"/>
      </w:pPr>
      <w:rPr>
        <w:rFonts w:cs="Times New Roman"/>
      </w:rPr>
    </w:lvl>
    <w:lvl w:ilvl="7" w:tplc="0C090019" w:tentative="1">
      <w:start w:val="1"/>
      <w:numFmt w:val="lowerLetter"/>
      <w:lvlText w:val="%8."/>
      <w:lvlJc w:val="left"/>
      <w:pPr>
        <w:ind w:left="6255" w:hanging="360"/>
      </w:pPr>
      <w:rPr>
        <w:rFonts w:cs="Times New Roman"/>
      </w:rPr>
    </w:lvl>
    <w:lvl w:ilvl="8" w:tplc="0C09001B" w:tentative="1">
      <w:start w:val="1"/>
      <w:numFmt w:val="lowerRoman"/>
      <w:lvlText w:val="%9."/>
      <w:lvlJc w:val="right"/>
      <w:pPr>
        <w:ind w:left="6975" w:hanging="180"/>
      </w:pPr>
      <w:rPr>
        <w:rFonts w:cs="Times New Roman"/>
      </w:rPr>
    </w:lvl>
  </w:abstractNum>
  <w:abstractNum w:abstractNumId="15">
    <w:nsid w:val="6A297350"/>
    <w:multiLevelType w:val="hybridMultilevel"/>
    <w:tmpl w:val="056200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102372C"/>
    <w:multiLevelType w:val="multilevel"/>
    <w:tmpl w:val="A09C2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B01969"/>
    <w:multiLevelType w:val="hybridMultilevel"/>
    <w:tmpl w:val="AA425A6A"/>
    <w:lvl w:ilvl="0" w:tplc="781E7576">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nsid w:val="746F0FC2"/>
    <w:multiLevelType w:val="hybridMultilevel"/>
    <w:tmpl w:val="38B02600"/>
    <w:lvl w:ilvl="0" w:tplc="37CE47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D5D3546"/>
    <w:multiLevelType w:val="hybridMultilevel"/>
    <w:tmpl w:val="6C7A0BB2"/>
    <w:lvl w:ilvl="0" w:tplc="E4260C1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6"/>
  </w:num>
  <w:num w:numId="2">
    <w:abstractNumId w:val="19"/>
  </w:num>
  <w:num w:numId="3">
    <w:abstractNumId w:val="13"/>
  </w:num>
  <w:num w:numId="4">
    <w:abstractNumId w:val="17"/>
  </w:num>
  <w:num w:numId="5">
    <w:abstractNumId w:val="15"/>
  </w:num>
  <w:num w:numId="6">
    <w:abstractNumId w:val="4"/>
  </w:num>
  <w:num w:numId="7">
    <w:abstractNumId w:val="1"/>
  </w:num>
  <w:num w:numId="8">
    <w:abstractNumId w:val="18"/>
  </w:num>
  <w:num w:numId="9">
    <w:abstractNumId w:val="12"/>
  </w:num>
  <w:num w:numId="10">
    <w:abstractNumId w:val="9"/>
  </w:num>
  <w:num w:numId="11">
    <w:abstractNumId w:val="3"/>
  </w:num>
  <w:num w:numId="12">
    <w:abstractNumId w:val="11"/>
  </w:num>
  <w:num w:numId="13">
    <w:abstractNumId w:val="14"/>
  </w:num>
  <w:num w:numId="14">
    <w:abstractNumId w:val="8"/>
  </w:num>
  <w:num w:numId="15">
    <w:abstractNumId w:val="10"/>
  </w:num>
  <w:num w:numId="16">
    <w:abstractNumId w:val="5"/>
  </w:num>
  <w:num w:numId="17">
    <w:abstractNumId w:val="7"/>
  </w:num>
  <w:num w:numId="18">
    <w:abstractNumId w:val="2"/>
  </w:num>
  <w:num w:numId="19">
    <w:abstractNumId w:val="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84A3A"/>
    <w:rsid w:val="00011048"/>
    <w:rsid w:val="000360BE"/>
    <w:rsid w:val="00036907"/>
    <w:rsid w:val="00045923"/>
    <w:rsid w:val="00050F34"/>
    <w:rsid w:val="00051840"/>
    <w:rsid w:val="00052ABB"/>
    <w:rsid w:val="00056688"/>
    <w:rsid w:val="00062E9D"/>
    <w:rsid w:val="00072ED3"/>
    <w:rsid w:val="00086755"/>
    <w:rsid w:val="000B5294"/>
    <w:rsid w:val="000C0C04"/>
    <w:rsid w:val="000F7D5B"/>
    <w:rsid w:val="00101C1F"/>
    <w:rsid w:val="00152915"/>
    <w:rsid w:val="001569EB"/>
    <w:rsid w:val="00175184"/>
    <w:rsid w:val="00180F50"/>
    <w:rsid w:val="00185B35"/>
    <w:rsid w:val="001976E0"/>
    <w:rsid w:val="001A3488"/>
    <w:rsid w:val="001B3E68"/>
    <w:rsid w:val="001B79E5"/>
    <w:rsid w:val="001C410B"/>
    <w:rsid w:val="001C4562"/>
    <w:rsid w:val="001C4A05"/>
    <w:rsid w:val="001C607C"/>
    <w:rsid w:val="001C768A"/>
    <w:rsid w:val="001E0264"/>
    <w:rsid w:val="002316B1"/>
    <w:rsid w:val="002372F2"/>
    <w:rsid w:val="00240821"/>
    <w:rsid w:val="0025216D"/>
    <w:rsid w:val="00257526"/>
    <w:rsid w:val="0026277F"/>
    <w:rsid w:val="00274B8B"/>
    <w:rsid w:val="00275590"/>
    <w:rsid w:val="002919CF"/>
    <w:rsid w:val="002971B7"/>
    <w:rsid w:val="002A05D0"/>
    <w:rsid w:val="002A2B8C"/>
    <w:rsid w:val="002B3BF4"/>
    <w:rsid w:val="002B4F11"/>
    <w:rsid w:val="002B64EF"/>
    <w:rsid w:val="002E2CF9"/>
    <w:rsid w:val="002E5678"/>
    <w:rsid w:val="00304A22"/>
    <w:rsid w:val="00350D9F"/>
    <w:rsid w:val="00367CF6"/>
    <w:rsid w:val="00375452"/>
    <w:rsid w:val="003A0A2C"/>
    <w:rsid w:val="003B435E"/>
    <w:rsid w:val="003B4498"/>
    <w:rsid w:val="003B52EA"/>
    <w:rsid w:val="003E656E"/>
    <w:rsid w:val="00404AC6"/>
    <w:rsid w:val="00412A41"/>
    <w:rsid w:val="00434556"/>
    <w:rsid w:val="004578C5"/>
    <w:rsid w:val="00496255"/>
    <w:rsid w:val="004A3829"/>
    <w:rsid w:val="004A79CD"/>
    <w:rsid w:val="004D195A"/>
    <w:rsid w:val="004E52FA"/>
    <w:rsid w:val="004E6CC6"/>
    <w:rsid w:val="004F04D9"/>
    <w:rsid w:val="005252D6"/>
    <w:rsid w:val="00526192"/>
    <w:rsid w:val="00531649"/>
    <w:rsid w:val="00537356"/>
    <w:rsid w:val="00542E73"/>
    <w:rsid w:val="0055200C"/>
    <w:rsid w:val="00552CD4"/>
    <w:rsid w:val="0056546C"/>
    <w:rsid w:val="00567E0E"/>
    <w:rsid w:val="005A393F"/>
    <w:rsid w:val="005C1C4F"/>
    <w:rsid w:val="005C2B22"/>
    <w:rsid w:val="005D1F27"/>
    <w:rsid w:val="005F2351"/>
    <w:rsid w:val="00603EEF"/>
    <w:rsid w:val="00621B8C"/>
    <w:rsid w:val="006315BB"/>
    <w:rsid w:val="006403BD"/>
    <w:rsid w:val="00657295"/>
    <w:rsid w:val="00675F11"/>
    <w:rsid w:val="006A06BB"/>
    <w:rsid w:val="006A3B8E"/>
    <w:rsid w:val="006C71A6"/>
    <w:rsid w:val="006E6A95"/>
    <w:rsid w:val="007168BA"/>
    <w:rsid w:val="007650BB"/>
    <w:rsid w:val="0077574B"/>
    <w:rsid w:val="00795DD9"/>
    <w:rsid w:val="007963B7"/>
    <w:rsid w:val="007C616C"/>
    <w:rsid w:val="007E758B"/>
    <w:rsid w:val="007F191F"/>
    <w:rsid w:val="007F4E20"/>
    <w:rsid w:val="007F6EF3"/>
    <w:rsid w:val="0080254F"/>
    <w:rsid w:val="008068F0"/>
    <w:rsid w:val="00813702"/>
    <w:rsid w:val="008416DA"/>
    <w:rsid w:val="00866C40"/>
    <w:rsid w:val="00871911"/>
    <w:rsid w:val="00875593"/>
    <w:rsid w:val="00885264"/>
    <w:rsid w:val="0089320F"/>
    <w:rsid w:val="00893A6E"/>
    <w:rsid w:val="008A70F7"/>
    <w:rsid w:val="008B39C0"/>
    <w:rsid w:val="008E389B"/>
    <w:rsid w:val="008E72BB"/>
    <w:rsid w:val="008F1D0E"/>
    <w:rsid w:val="00910503"/>
    <w:rsid w:val="0091111B"/>
    <w:rsid w:val="00916ABE"/>
    <w:rsid w:val="009425BB"/>
    <w:rsid w:val="00951B8F"/>
    <w:rsid w:val="00954B05"/>
    <w:rsid w:val="00957211"/>
    <w:rsid w:val="0097262E"/>
    <w:rsid w:val="009839A6"/>
    <w:rsid w:val="00984244"/>
    <w:rsid w:val="00986CEA"/>
    <w:rsid w:val="00A22A63"/>
    <w:rsid w:val="00A22C8E"/>
    <w:rsid w:val="00A23EC4"/>
    <w:rsid w:val="00A2403C"/>
    <w:rsid w:val="00A26D0F"/>
    <w:rsid w:val="00A26DEA"/>
    <w:rsid w:val="00A30C9D"/>
    <w:rsid w:val="00A32457"/>
    <w:rsid w:val="00A40C74"/>
    <w:rsid w:val="00A45427"/>
    <w:rsid w:val="00A67D68"/>
    <w:rsid w:val="00A84A3A"/>
    <w:rsid w:val="00A9714B"/>
    <w:rsid w:val="00AE5A99"/>
    <w:rsid w:val="00AF6602"/>
    <w:rsid w:val="00AF6E28"/>
    <w:rsid w:val="00B06A3D"/>
    <w:rsid w:val="00B16F9B"/>
    <w:rsid w:val="00B1789B"/>
    <w:rsid w:val="00B23ACA"/>
    <w:rsid w:val="00B36CDF"/>
    <w:rsid w:val="00B37F4D"/>
    <w:rsid w:val="00B40C9E"/>
    <w:rsid w:val="00B422EC"/>
    <w:rsid w:val="00B445D2"/>
    <w:rsid w:val="00B875AD"/>
    <w:rsid w:val="00B93C14"/>
    <w:rsid w:val="00BA4BCA"/>
    <w:rsid w:val="00BB2A8F"/>
    <w:rsid w:val="00BB45B3"/>
    <w:rsid w:val="00BB6CE0"/>
    <w:rsid w:val="00BB7CA2"/>
    <w:rsid w:val="00BE1663"/>
    <w:rsid w:val="00BE4750"/>
    <w:rsid w:val="00BE6E91"/>
    <w:rsid w:val="00BF2BE8"/>
    <w:rsid w:val="00BF3464"/>
    <w:rsid w:val="00BF4189"/>
    <w:rsid w:val="00C008EB"/>
    <w:rsid w:val="00C17F8C"/>
    <w:rsid w:val="00C337DD"/>
    <w:rsid w:val="00C54C6D"/>
    <w:rsid w:val="00C633F3"/>
    <w:rsid w:val="00C66C51"/>
    <w:rsid w:val="00C7402A"/>
    <w:rsid w:val="00C8004A"/>
    <w:rsid w:val="00C834C6"/>
    <w:rsid w:val="00CC1F2C"/>
    <w:rsid w:val="00D02F75"/>
    <w:rsid w:val="00D17AED"/>
    <w:rsid w:val="00D2395B"/>
    <w:rsid w:val="00D25636"/>
    <w:rsid w:val="00D34B3B"/>
    <w:rsid w:val="00D4328E"/>
    <w:rsid w:val="00D66DC9"/>
    <w:rsid w:val="00DA0749"/>
    <w:rsid w:val="00DA44CD"/>
    <w:rsid w:val="00DA5C6C"/>
    <w:rsid w:val="00DC1FF9"/>
    <w:rsid w:val="00DE2C14"/>
    <w:rsid w:val="00DE3DAF"/>
    <w:rsid w:val="00DF16F7"/>
    <w:rsid w:val="00DF6440"/>
    <w:rsid w:val="00E138FF"/>
    <w:rsid w:val="00E4232B"/>
    <w:rsid w:val="00E519D9"/>
    <w:rsid w:val="00E6504B"/>
    <w:rsid w:val="00E760FB"/>
    <w:rsid w:val="00E90E91"/>
    <w:rsid w:val="00E952B0"/>
    <w:rsid w:val="00E952FA"/>
    <w:rsid w:val="00E977C6"/>
    <w:rsid w:val="00EA2493"/>
    <w:rsid w:val="00EC4625"/>
    <w:rsid w:val="00EF66FC"/>
    <w:rsid w:val="00EF72A7"/>
    <w:rsid w:val="00F00D62"/>
    <w:rsid w:val="00F02167"/>
    <w:rsid w:val="00F112BA"/>
    <w:rsid w:val="00F42DA0"/>
    <w:rsid w:val="00F52BB6"/>
    <w:rsid w:val="00F6524A"/>
    <w:rsid w:val="00F77E00"/>
    <w:rsid w:val="00FC4D11"/>
    <w:rsid w:val="00FC5C15"/>
    <w:rsid w:val="00FE0EE5"/>
    <w:rsid w:val="00FE1FC2"/>
    <w:rsid w:val="00FF54CA"/>
    <w:rsid w:val="00FF7C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Normal"/>
    <w:link w:val="Heading1Char"/>
    <w:uiPriority w:val="9"/>
    <w:qFormat/>
    <w:rsid w:val="008416DA"/>
    <w:pPr>
      <w:keepNext/>
      <w:keepLines/>
      <w:spacing w:before="480" w:after="0" w:line="240" w:lineRule="auto"/>
      <w:outlineLvl w:val="0"/>
    </w:pPr>
    <w:rPr>
      <w:rFonts w:eastAsia="Times New Roman" w:cs="Times New Roman"/>
      <w:b/>
      <w:bCs/>
      <w:sz w:val="23"/>
      <w:szCs w:val="23"/>
      <w:lang w:eastAsia="en-AU"/>
    </w:rPr>
  </w:style>
  <w:style w:type="paragraph" w:styleId="Heading2">
    <w:name w:val="heading 2"/>
    <w:basedOn w:val="Normal"/>
    <w:next w:val="Normal"/>
    <w:link w:val="Heading2Char"/>
    <w:uiPriority w:val="9"/>
    <w:unhideWhenUsed/>
    <w:qFormat/>
    <w:rsid w:val="00603EEF"/>
    <w:pPr>
      <w:keepNext/>
      <w:keepLines/>
      <w:spacing w:before="480" w:after="240"/>
      <w:outlineLvl w:val="1"/>
    </w:pPr>
    <w:rPr>
      <w:rFonts w:eastAsia="Times New Roman" w:cs="Times New Roman"/>
      <w:b/>
      <w:bCs/>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6DA"/>
    <w:rPr>
      <w:rFonts w:eastAsia="Times New Roman" w:cs="Times New Roman"/>
      <w:b/>
      <w:bCs/>
      <w:sz w:val="23"/>
      <w:szCs w:val="23"/>
      <w:lang w:eastAsia="en-AU"/>
    </w:rPr>
  </w:style>
  <w:style w:type="paragraph" w:styleId="Header">
    <w:name w:val="header"/>
    <w:basedOn w:val="Normal"/>
    <w:link w:val="HeaderChar"/>
    <w:uiPriority w:val="99"/>
    <w:unhideWhenUsed/>
    <w:rsid w:val="00A84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A3A"/>
  </w:style>
  <w:style w:type="character" w:styleId="PageNumber">
    <w:name w:val="page number"/>
    <w:basedOn w:val="DefaultParagraphFont"/>
    <w:rsid w:val="00A84A3A"/>
  </w:style>
  <w:style w:type="paragraph" w:customStyle="1" w:styleId="Char1">
    <w:name w:val="Char1"/>
    <w:basedOn w:val="Normal"/>
    <w:rsid w:val="00A84A3A"/>
    <w:pPr>
      <w:spacing w:after="0" w:line="240" w:lineRule="auto"/>
    </w:pPr>
    <w:rPr>
      <w:rFonts w:ascii="Arial" w:eastAsia="Times New Roman" w:hAnsi="Arial" w:cs="Arial"/>
      <w:sz w:val="22"/>
    </w:rPr>
  </w:style>
  <w:style w:type="paragraph" w:styleId="Footer">
    <w:name w:val="footer"/>
    <w:basedOn w:val="Normal"/>
    <w:link w:val="FooterChar"/>
    <w:uiPriority w:val="99"/>
    <w:unhideWhenUsed/>
    <w:rsid w:val="00942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5BB"/>
  </w:style>
  <w:style w:type="paragraph" w:customStyle="1" w:styleId="Default">
    <w:name w:val="Default"/>
    <w:rsid w:val="008B39C0"/>
    <w:pPr>
      <w:autoSpaceDE w:val="0"/>
      <w:autoSpaceDN w:val="0"/>
      <w:adjustRightInd w:val="0"/>
      <w:spacing w:after="0" w:line="240" w:lineRule="auto"/>
    </w:pPr>
    <w:rPr>
      <w:rFonts w:eastAsia="Times New Roman" w:cs="Times New Roman"/>
      <w:color w:val="000000"/>
      <w:szCs w:val="24"/>
      <w:lang w:eastAsia="en-AU"/>
    </w:rPr>
  </w:style>
  <w:style w:type="paragraph" w:customStyle="1" w:styleId="appb">
    <w:name w:val="app b"/>
    <w:basedOn w:val="Normal"/>
    <w:next w:val="Normal"/>
    <w:rsid w:val="008B39C0"/>
    <w:pPr>
      <w:widowControl w:val="0"/>
      <w:tabs>
        <w:tab w:val="center" w:pos="4535"/>
        <w:tab w:val="center" w:pos="5669"/>
        <w:tab w:val="center" w:pos="6520"/>
      </w:tabs>
      <w:suppressAutoHyphens/>
      <w:autoSpaceDE w:val="0"/>
      <w:autoSpaceDN w:val="0"/>
      <w:adjustRightInd w:val="0"/>
      <w:spacing w:before="57" w:after="0" w:line="288" w:lineRule="auto"/>
      <w:textAlignment w:val="center"/>
    </w:pPr>
    <w:rPr>
      <w:rFonts w:ascii="Times-Roman" w:eastAsia="Times New Roman" w:hAnsi="Times-Roman" w:cs="Times-Roman"/>
      <w:color w:val="000000"/>
      <w:sz w:val="20"/>
      <w:szCs w:val="20"/>
      <w:lang w:val="en-US"/>
    </w:rPr>
  </w:style>
  <w:style w:type="paragraph" w:styleId="BodyText">
    <w:name w:val="Body Text"/>
    <w:basedOn w:val="Normal"/>
    <w:link w:val="BodyTextChar"/>
    <w:rsid w:val="002B64EF"/>
    <w:pPr>
      <w:tabs>
        <w:tab w:val="num" w:pos="757"/>
        <w:tab w:val="num" w:pos="851"/>
      </w:tabs>
      <w:spacing w:after="240" w:line="240" w:lineRule="auto"/>
      <w:ind w:left="737" w:hanging="340"/>
    </w:pPr>
    <w:rPr>
      <w:rFonts w:eastAsia="Times New Roman" w:cs="Times New Roman"/>
      <w:szCs w:val="24"/>
      <w:lang w:eastAsia="en-AU"/>
    </w:rPr>
  </w:style>
  <w:style w:type="character" w:customStyle="1" w:styleId="BodyTextChar">
    <w:name w:val="Body Text Char"/>
    <w:basedOn w:val="DefaultParagraphFont"/>
    <w:link w:val="BodyText"/>
    <w:rsid w:val="002B64EF"/>
    <w:rPr>
      <w:rFonts w:eastAsia="Times New Roman" w:cs="Times New Roman"/>
      <w:szCs w:val="24"/>
      <w:lang w:eastAsia="en-AU"/>
    </w:rPr>
  </w:style>
  <w:style w:type="paragraph" w:styleId="ListBullet">
    <w:name w:val="List Bullet"/>
    <w:basedOn w:val="Normal"/>
    <w:uiPriority w:val="99"/>
    <w:qFormat/>
    <w:rsid w:val="00367CF6"/>
    <w:pPr>
      <w:numPr>
        <w:numId w:val="18"/>
      </w:numPr>
      <w:spacing w:before="120" w:after="180" w:line="240" w:lineRule="atLeast"/>
    </w:pPr>
    <w:rPr>
      <w:rFonts w:eastAsia="Cambria" w:cs="Times New Roman"/>
    </w:rPr>
  </w:style>
  <w:style w:type="paragraph" w:styleId="ListBullet2">
    <w:name w:val="List Bullet 2"/>
    <w:basedOn w:val="Normal"/>
    <w:uiPriority w:val="99"/>
    <w:qFormat/>
    <w:rsid w:val="00367CF6"/>
    <w:pPr>
      <w:numPr>
        <w:ilvl w:val="1"/>
        <w:numId w:val="18"/>
      </w:numPr>
      <w:spacing w:before="120" w:after="180" w:line="240" w:lineRule="atLeast"/>
    </w:pPr>
    <w:rPr>
      <w:rFonts w:eastAsia="Cambria" w:cs="Times New Roman"/>
    </w:rPr>
  </w:style>
  <w:style w:type="paragraph" w:styleId="ListBullet3">
    <w:name w:val="List Bullet 3"/>
    <w:basedOn w:val="Normal"/>
    <w:uiPriority w:val="99"/>
    <w:qFormat/>
    <w:rsid w:val="00367CF6"/>
    <w:pPr>
      <w:numPr>
        <w:ilvl w:val="2"/>
        <w:numId w:val="18"/>
      </w:numPr>
      <w:spacing w:before="120" w:after="180" w:line="240" w:lineRule="atLeast"/>
    </w:pPr>
    <w:rPr>
      <w:rFonts w:eastAsia="Cambria" w:cs="Times New Roman"/>
    </w:rPr>
  </w:style>
  <w:style w:type="numbering" w:customStyle="1" w:styleId="ListBullets">
    <w:name w:val="ListBullets"/>
    <w:uiPriority w:val="99"/>
    <w:locked/>
    <w:rsid w:val="00367CF6"/>
    <w:pPr>
      <w:numPr>
        <w:numId w:val="18"/>
      </w:numPr>
    </w:pPr>
  </w:style>
  <w:style w:type="paragraph" w:customStyle="1" w:styleId="ScheduleBody">
    <w:name w:val="Schedule Body"/>
    <w:basedOn w:val="Normal"/>
    <w:next w:val="Normal"/>
    <w:link w:val="ScheduleBodyChar"/>
    <w:rsid w:val="00552CD4"/>
    <w:pPr>
      <w:spacing w:after="240" w:line="240" w:lineRule="auto"/>
      <w:ind w:left="851" w:hanging="851"/>
    </w:pPr>
    <w:rPr>
      <w:rFonts w:eastAsia="Times New Roman" w:cs="Times New Roman"/>
      <w:szCs w:val="24"/>
      <w:lang w:eastAsia="en-AU"/>
    </w:rPr>
  </w:style>
  <w:style w:type="character" w:customStyle="1" w:styleId="ScheduleBodyChar">
    <w:name w:val="Schedule Body Char"/>
    <w:link w:val="ScheduleBody"/>
    <w:locked/>
    <w:rsid w:val="00552CD4"/>
    <w:rPr>
      <w:rFonts w:eastAsia="Times New Roman" w:cs="Times New Roman"/>
      <w:szCs w:val="24"/>
      <w:lang w:eastAsia="en-AU"/>
    </w:rPr>
  </w:style>
  <w:style w:type="paragraph" w:customStyle="1" w:styleId="Char10">
    <w:name w:val="Char1"/>
    <w:basedOn w:val="Normal"/>
    <w:rsid w:val="00552CD4"/>
    <w:pPr>
      <w:spacing w:after="0" w:line="240" w:lineRule="auto"/>
    </w:pPr>
    <w:rPr>
      <w:rFonts w:ascii="Arial" w:eastAsia="Times New Roman" w:hAnsi="Arial" w:cs="Arial"/>
      <w:sz w:val="22"/>
    </w:rPr>
  </w:style>
  <w:style w:type="paragraph" w:styleId="ListParagraph">
    <w:name w:val="List Paragraph"/>
    <w:basedOn w:val="Normal"/>
    <w:uiPriority w:val="34"/>
    <w:qFormat/>
    <w:rsid w:val="00C008EB"/>
    <w:pPr>
      <w:ind w:left="720"/>
      <w:contextualSpacing/>
    </w:pPr>
  </w:style>
  <w:style w:type="paragraph" w:styleId="BalloonText">
    <w:name w:val="Balloon Text"/>
    <w:basedOn w:val="Normal"/>
    <w:link w:val="BalloonTextChar"/>
    <w:uiPriority w:val="99"/>
    <w:semiHidden/>
    <w:unhideWhenUsed/>
    <w:rsid w:val="00813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702"/>
    <w:rPr>
      <w:rFonts w:ascii="Tahoma" w:hAnsi="Tahoma" w:cs="Tahoma"/>
      <w:sz w:val="16"/>
      <w:szCs w:val="16"/>
    </w:rPr>
  </w:style>
  <w:style w:type="character" w:customStyle="1" w:styleId="Heading2Char">
    <w:name w:val="Heading 2 Char"/>
    <w:basedOn w:val="DefaultParagraphFont"/>
    <w:link w:val="Heading2"/>
    <w:uiPriority w:val="9"/>
    <w:rsid w:val="00603EEF"/>
    <w:rPr>
      <w:rFonts w:eastAsia="Times New Roman" w:cs="Times New Roman"/>
      <w:b/>
      <w:bCs/>
      <w:sz w:val="23"/>
      <w:szCs w:val="23"/>
      <w:lang w:eastAsia="en-AU"/>
    </w:rPr>
  </w:style>
  <w:style w:type="paragraph" w:styleId="TOC2">
    <w:name w:val="toc 2"/>
    <w:basedOn w:val="Normal"/>
    <w:next w:val="Normal"/>
    <w:autoRedefine/>
    <w:uiPriority w:val="39"/>
    <w:unhideWhenUsed/>
    <w:rsid w:val="00F00D62"/>
    <w:pPr>
      <w:tabs>
        <w:tab w:val="right" w:pos="8630"/>
      </w:tabs>
      <w:spacing w:after="100"/>
      <w:ind w:left="240"/>
    </w:pPr>
    <w:rPr>
      <w:rFonts w:eastAsia="Times New Roman" w:cs="Times New Roman"/>
      <w:noProof/>
      <w:sz w:val="20"/>
      <w:szCs w:val="20"/>
      <w:lang w:eastAsia="en-AU"/>
    </w:rPr>
  </w:style>
  <w:style w:type="paragraph" w:styleId="TOC1">
    <w:name w:val="toc 1"/>
    <w:basedOn w:val="Normal"/>
    <w:next w:val="Normal"/>
    <w:autoRedefine/>
    <w:uiPriority w:val="39"/>
    <w:unhideWhenUsed/>
    <w:rsid w:val="00C66C51"/>
    <w:pPr>
      <w:tabs>
        <w:tab w:val="right" w:pos="8630"/>
      </w:tabs>
      <w:spacing w:after="100"/>
    </w:pPr>
    <w:rPr>
      <w:rFonts w:eastAsia="Times New Roman" w:cs="Times New Roman"/>
      <w:b/>
      <w:noProof/>
      <w:sz w:val="20"/>
      <w:szCs w:val="20"/>
      <w:lang w:eastAsia="en-AU"/>
    </w:rPr>
  </w:style>
  <w:style w:type="character" w:styleId="CommentReference">
    <w:name w:val="annotation reference"/>
    <w:basedOn w:val="DefaultParagraphFont"/>
    <w:semiHidden/>
    <w:unhideWhenUsed/>
    <w:rsid w:val="004A79CD"/>
    <w:rPr>
      <w:sz w:val="16"/>
      <w:szCs w:val="16"/>
    </w:rPr>
  </w:style>
  <w:style w:type="paragraph" w:styleId="CommentText">
    <w:name w:val="annotation text"/>
    <w:basedOn w:val="Normal"/>
    <w:link w:val="CommentTextChar"/>
    <w:uiPriority w:val="99"/>
    <w:semiHidden/>
    <w:unhideWhenUsed/>
    <w:rsid w:val="004A79CD"/>
    <w:pPr>
      <w:spacing w:line="240" w:lineRule="auto"/>
    </w:pPr>
    <w:rPr>
      <w:sz w:val="20"/>
      <w:szCs w:val="20"/>
    </w:rPr>
  </w:style>
  <w:style w:type="character" w:customStyle="1" w:styleId="CommentTextChar">
    <w:name w:val="Comment Text Char"/>
    <w:basedOn w:val="DefaultParagraphFont"/>
    <w:link w:val="CommentText"/>
    <w:uiPriority w:val="99"/>
    <w:semiHidden/>
    <w:rsid w:val="004A79CD"/>
    <w:rPr>
      <w:sz w:val="20"/>
      <w:szCs w:val="20"/>
    </w:rPr>
  </w:style>
  <w:style w:type="paragraph" w:styleId="CommentSubject">
    <w:name w:val="annotation subject"/>
    <w:basedOn w:val="CommentText"/>
    <w:next w:val="CommentText"/>
    <w:link w:val="CommentSubjectChar"/>
    <w:uiPriority w:val="99"/>
    <w:semiHidden/>
    <w:unhideWhenUsed/>
    <w:rsid w:val="004A79CD"/>
    <w:rPr>
      <w:b/>
      <w:bCs/>
    </w:rPr>
  </w:style>
  <w:style w:type="character" w:customStyle="1" w:styleId="CommentSubjectChar">
    <w:name w:val="Comment Subject Char"/>
    <w:basedOn w:val="CommentTextChar"/>
    <w:link w:val="CommentSubject"/>
    <w:uiPriority w:val="99"/>
    <w:semiHidden/>
    <w:rsid w:val="004A79CD"/>
    <w:rPr>
      <w:b/>
      <w:bCs/>
      <w:sz w:val="20"/>
      <w:szCs w:val="20"/>
    </w:rPr>
  </w:style>
  <w:style w:type="paragraph" w:styleId="Title">
    <w:name w:val="Title"/>
    <w:basedOn w:val="Normal"/>
    <w:next w:val="Normal"/>
    <w:link w:val="TitleChar"/>
    <w:uiPriority w:val="10"/>
    <w:qFormat/>
    <w:rsid w:val="00FF7C0C"/>
    <w:pP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FF7C0C"/>
    <w:rPr>
      <w:rFonts w:eastAsiaTheme="majorEastAsia" w:cstheme="majorBidi"/>
      <w:spacing w:val="5"/>
      <w:kern w:val="28"/>
      <w:sz w:val="4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Normal"/>
    <w:link w:val="Heading1Char"/>
    <w:uiPriority w:val="9"/>
    <w:qFormat/>
    <w:rsid w:val="008416DA"/>
    <w:pPr>
      <w:keepNext/>
      <w:keepLines/>
      <w:spacing w:before="480" w:after="0" w:line="240" w:lineRule="auto"/>
      <w:outlineLvl w:val="0"/>
    </w:pPr>
    <w:rPr>
      <w:rFonts w:eastAsia="Times New Roman" w:cs="Times New Roman"/>
      <w:b/>
      <w:bCs/>
      <w:sz w:val="23"/>
      <w:szCs w:val="23"/>
      <w:lang w:eastAsia="en-AU"/>
    </w:rPr>
  </w:style>
  <w:style w:type="paragraph" w:styleId="Heading2">
    <w:name w:val="heading 2"/>
    <w:basedOn w:val="Normal"/>
    <w:next w:val="Normal"/>
    <w:link w:val="Heading2Char"/>
    <w:uiPriority w:val="9"/>
    <w:unhideWhenUsed/>
    <w:qFormat/>
    <w:rsid w:val="00603EEF"/>
    <w:pPr>
      <w:keepNext/>
      <w:keepLines/>
      <w:spacing w:before="480" w:after="240"/>
      <w:outlineLvl w:val="1"/>
    </w:pPr>
    <w:rPr>
      <w:rFonts w:eastAsia="Times New Roman" w:cs="Times New Roman"/>
      <w:b/>
      <w:bCs/>
      <w:sz w:val="23"/>
      <w:szCs w:val="23"/>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6DA"/>
    <w:rPr>
      <w:rFonts w:eastAsia="Times New Roman" w:cs="Times New Roman"/>
      <w:b/>
      <w:bCs/>
      <w:sz w:val="23"/>
      <w:szCs w:val="23"/>
      <w:lang w:eastAsia="en-AU"/>
    </w:rPr>
  </w:style>
  <w:style w:type="paragraph" w:styleId="Header">
    <w:name w:val="header"/>
    <w:basedOn w:val="Normal"/>
    <w:link w:val="HeaderChar"/>
    <w:uiPriority w:val="99"/>
    <w:unhideWhenUsed/>
    <w:rsid w:val="00A84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A3A"/>
  </w:style>
  <w:style w:type="character" w:styleId="PageNumber">
    <w:name w:val="page number"/>
    <w:basedOn w:val="DefaultParagraphFont"/>
    <w:rsid w:val="00A84A3A"/>
  </w:style>
  <w:style w:type="paragraph" w:customStyle="1" w:styleId="Char1">
    <w:name w:val="Char1"/>
    <w:basedOn w:val="Normal"/>
    <w:rsid w:val="00A84A3A"/>
    <w:pPr>
      <w:spacing w:after="0" w:line="240" w:lineRule="auto"/>
    </w:pPr>
    <w:rPr>
      <w:rFonts w:ascii="Arial" w:eastAsia="Times New Roman" w:hAnsi="Arial" w:cs="Arial"/>
      <w:sz w:val="22"/>
    </w:rPr>
  </w:style>
  <w:style w:type="paragraph" w:styleId="Footer">
    <w:name w:val="footer"/>
    <w:basedOn w:val="Normal"/>
    <w:link w:val="FooterChar"/>
    <w:uiPriority w:val="99"/>
    <w:unhideWhenUsed/>
    <w:rsid w:val="00942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5BB"/>
  </w:style>
  <w:style w:type="paragraph" w:customStyle="1" w:styleId="Default">
    <w:name w:val="Default"/>
    <w:rsid w:val="008B39C0"/>
    <w:pPr>
      <w:autoSpaceDE w:val="0"/>
      <w:autoSpaceDN w:val="0"/>
      <w:adjustRightInd w:val="0"/>
      <w:spacing w:after="0" w:line="240" w:lineRule="auto"/>
    </w:pPr>
    <w:rPr>
      <w:rFonts w:eastAsia="Times New Roman" w:cs="Times New Roman"/>
      <w:color w:val="000000"/>
      <w:szCs w:val="24"/>
      <w:lang w:eastAsia="en-AU"/>
    </w:rPr>
  </w:style>
  <w:style w:type="paragraph" w:customStyle="1" w:styleId="appb">
    <w:name w:val="app b"/>
    <w:basedOn w:val="Normal"/>
    <w:next w:val="Normal"/>
    <w:rsid w:val="008B39C0"/>
    <w:pPr>
      <w:widowControl w:val="0"/>
      <w:tabs>
        <w:tab w:val="center" w:pos="4535"/>
        <w:tab w:val="center" w:pos="5669"/>
        <w:tab w:val="center" w:pos="6520"/>
      </w:tabs>
      <w:suppressAutoHyphens/>
      <w:autoSpaceDE w:val="0"/>
      <w:autoSpaceDN w:val="0"/>
      <w:adjustRightInd w:val="0"/>
      <w:spacing w:before="57" w:after="0" w:line="288" w:lineRule="auto"/>
      <w:textAlignment w:val="center"/>
    </w:pPr>
    <w:rPr>
      <w:rFonts w:ascii="Times-Roman" w:eastAsia="Times New Roman" w:hAnsi="Times-Roman" w:cs="Times-Roman"/>
      <w:color w:val="000000"/>
      <w:sz w:val="20"/>
      <w:szCs w:val="20"/>
      <w:lang w:val="en-US"/>
    </w:rPr>
  </w:style>
  <w:style w:type="paragraph" w:styleId="BodyText">
    <w:name w:val="Body Text"/>
    <w:basedOn w:val="Normal"/>
    <w:link w:val="BodyTextChar"/>
    <w:rsid w:val="002B64EF"/>
    <w:pPr>
      <w:tabs>
        <w:tab w:val="num" w:pos="757"/>
        <w:tab w:val="num" w:pos="851"/>
      </w:tabs>
      <w:spacing w:after="240" w:line="240" w:lineRule="auto"/>
      <w:ind w:left="737" w:hanging="340"/>
    </w:pPr>
    <w:rPr>
      <w:rFonts w:eastAsia="Times New Roman" w:cs="Times New Roman"/>
      <w:szCs w:val="24"/>
      <w:lang w:eastAsia="en-AU"/>
    </w:rPr>
  </w:style>
  <w:style w:type="character" w:customStyle="1" w:styleId="BodyTextChar">
    <w:name w:val="Body Text Char"/>
    <w:basedOn w:val="DefaultParagraphFont"/>
    <w:link w:val="BodyText"/>
    <w:rsid w:val="002B64EF"/>
    <w:rPr>
      <w:rFonts w:eastAsia="Times New Roman" w:cs="Times New Roman"/>
      <w:szCs w:val="24"/>
      <w:lang w:eastAsia="en-AU"/>
    </w:rPr>
  </w:style>
  <w:style w:type="paragraph" w:styleId="ListBullet">
    <w:name w:val="List Bullet"/>
    <w:basedOn w:val="Normal"/>
    <w:uiPriority w:val="99"/>
    <w:qFormat/>
    <w:rsid w:val="00367CF6"/>
    <w:pPr>
      <w:numPr>
        <w:numId w:val="18"/>
      </w:numPr>
      <w:spacing w:before="120" w:after="180" w:line="240" w:lineRule="atLeast"/>
    </w:pPr>
    <w:rPr>
      <w:rFonts w:eastAsia="Cambria" w:cs="Times New Roman"/>
    </w:rPr>
  </w:style>
  <w:style w:type="paragraph" w:styleId="ListBullet2">
    <w:name w:val="List Bullet 2"/>
    <w:basedOn w:val="Normal"/>
    <w:uiPriority w:val="99"/>
    <w:qFormat/>
    <w:rsid w:val="00367CF6"/>
    <w:pPr>
      <w:numPr>
        <w:ilvl w:val="1"/>
        <w:numId w:val="18"/>
      </w:numPr>
      <w:spacing w:before="120" w:after="180" w:line="240" w:lineRule="atLeast"/>
    </w:pPr>
    <w:rPr>
      <w:rFonts w:eastAsia="Cambria" w:cs="Times New Roman"/>
    </w:rPr>
  </w:style>
  <w:style w:type="paragraph" w:styleId="ListBullet3">
    <w:name w:val="List Bullet 3"/>
    <w:basedOn w:val="Normal"/>
    <w:uiPriority w:val="99"/>
    <w:qFormat/>
    <w:rsid w:val="00367CF6"/>
    <w:pPr>
      <w:numPr>
        <w:ilvl w:val="2"/>
        <w:numId w:val="18"/>
      </w:numPr>
      <w:spacing w:before="120" w:after="180" w:line="240" w:lineRule="atLeast"/>
    </w:pPr>
    <w:rPr>
      <w:rFonts w:eastAsia="Cambria" w:cs="Times New Roman"/>
    </w:rPr>
  </w:style>
  <w:style w:type="numbering" w:customStyle="1" w:styleId="ListBullets">
    <w:name w:val="ListBullets"/>
    <w:uiPriority w:val="99"/>
    <w:locked/>
    <w:rsid w:val="00367CF6"/>
    <w:pPr>
      <w:numPr>
        <w:numId w:val="18"/>
      </w:numPr>
    </w:pPr>
  </w:style>
  <w:style w:type="paragraph" w:customStyle="1" w:styleId="ScheduleBody">
    <w:name w:val="Schedule Body"/>
    <w:basedOn w:val="Normal"/>
    <w:next w:val="Normal"/>
    <w:link w:val="ScheduleBodyChar"/>
    <w:rsid w:val="00552CD4"/>
    <w:pPr>
      <w:spacing w:after="240" w:line="240" w:lineRule="auto"/>
      <w:ind w:left="851" w:hanging="851"/>
    </w:pPr>
    <w:rPr>
      <w:rFonts w:eastAsia="Times New Roman" w:cs="Times New Roman"/>
      <w:szCs w:val="24"/>
      <w:lang w:eastAsia="en-AU"/>
    </w:rPr>
  </w:style>
  <w:style w:type="character" w:customStyle="1" w:styleId="ScheduleBodyChar">
    <w:name w:val="Schedule Body Char"/>
    <w:link w:val="ScheduleBody"/>
    <w:locked/>
    <w:rsid w:val="00552CD4"/>
    <w:rPr>
      <w:rFonts w:eastAsia="Times New Roman" w:cs="Times New Roman"/>
      <w:szCs w:val="24"/>
      <w:lang w:eastAsia="en-AU"/>
    </w:rPr>
  </w:style>
  <w:style w:type="paragraph" w:customStyle="1" w:styleId="Char10">
    <w:name w:val="Char1"/>
    <w:basedOn w:val="Normal"/>
    <w:rsid w:val="00552CD4"/>
    <w:pPr>
      <w:spacing w:after="0" w:line="240" w:lineRule="auto"/>
    </w:pPr>
    <w:rPr>
      <w:rFonts w:ascii="Arial" w:eastAsia="Times New Roman" w:hAnsi="Arial" w:cs="Arial"/>
      <w:sz w:val="22"/>
    </w:rPr>
  </w:style>
  <w:style w:type="paragraph" w:styleId="ListParagraph">
    <w:name w:val="List Paragraph"/>
    <w:basedOn w:val="Normal"/>
    <w:uiPriority w:val="34"/>
    <w:qFormat/>
    <w:rsid w:val="00C008EB"/>
    <w:pPr>
      <w:ind w:left="720"/>
      <w:contextualSpacing/>
    </w:pPr>
  </w:style>
  <w:style w:type="paragraph" w:styleId="BalloonText">
    <w:name w:val="Balloon Text"/>
    <w:basedOn w:val="Normal"/>
    <w:link w:val="BalloonTextChar"/>
    <w:uiPriority w:val="99"/>
    <w:semiHidden/>
    <w:unhideWhenUsed/>
    <w:rsid w:val="00813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702"/>
    <w:rPr>
      <w:rFonts w:ascii="Tahoma" w:hAnsi="Tahoma" w:cs="Tahoma"/>
      <w:sz w:val="16"/>
      <w:szCs w:val="16"/>
    </w:rPr>
  </w:style>
  <w:style w:type="character" w:customStyle="1" w:styleId="Heading2Char">
    <w:name w:val="Heading 2 Char"/>
    <w:basedOn w:val="DefaultParagraphFont"/>
    <w:link w:val="Heading2"/>
    <w:uiPriority w:val="9"/>
    <w:rsid w:val="00603EEF"/>
    <w:rPr>
      <w:rFonts w:eastAsia="Times New Roman" w:cs="Times New Roman"/>
      <w:b/>
      <w:bCs/>
      <w:sz w:val="23"/>
      <w:szCs w:val="23"/>
      <w:lang w:eastAsia="en-AU"/>
    </w:rPr>
  </w:style>
  <w:style w:type="paragraph" w:styleId="TOC2">
    <w:name w:val="toc 2"/>
    <w:basedOn w:val="Normal"/>
    <w:next w:val="Normal"/>
    <w:autoRedefine/>
    <w:uiPriority w:val="39"/>
    <w:unhideWhenUsed/>
    <w:rsid w:val="00F00D62"/>
    <w:pPr>
      <w:tabs>
        <w:tab w:val="right" w:pos="8630"/>
      </w:tabs>
      <w:spacing w:after="100"/>
      <w:ind w:left="240"/>
    </w:pPr>
    <w:rPr>
      <w:rFonts w:eastAsia="Times New Roman" w:cs="Times New Roman"/>
      <w:noProof/>
      <w:sz w:val="20"/>
      <w:szCs w:val="20"/>
      <w:lang w:eastAsia="en-AU"/>
    </w:rPr>
  </w:style>
  <w:style w:type="paragraph" w:styleId="TOC1">
    <w:name w:val="toc 1"/>
    <w:basedOn w:val="Normal"/>
    <w:next w:val="Normal"/>
    <w:autoRedefine/>
    <w:uiPriority w:val="39"/>
    <w:unhideWhenUsed/>
    <w:rsid w:val="00C66C51"/>
    <w:pPr>
      <w:tabs>
        <w:tab w:val="right" w:pos="8630"/>
      </w:tabs>
      <w:spacing w:after="100"/>
    </w:pPr>
    <w:rPr>
      <w:rFonts w:eastAsia="Times New Roman" w:cs="Times New Roman"/>
      <w:b/>
      <w:noProof/>
      <w:sz w:val="20"/>
      <w:szCs w:val="20"/>
      <w:lang w:eastAsia="en-AU"/>
    </w:rPr>
  </w:style>
  <w:style w:type="character" w:styleId="CommentReference">
    <w:name w:val="annotation reference"/>
    <w:basedOn w:val="DefaultParagraphFont"/>
    <w:semiHidden/>
    <w:unhideWhenUsed/>
    <w:rsid w:val="004A79CD"/>
    <w:rPr>
      <w:sz w:val="16"/>
      <w:szCs w:val="16"/>
    </w:rPr>
  </w:style>
  <w:style w:type="paragraph" w:styleId="CommentText">
    <w:name w:val="annotation text"/>
    <w:basedOn w:val="Normal"/>
    <w:link w:val="CommentTextChar"/>
    <w:uiPriority w:val="99"/>
    <w:semiHidden/>
    <w:unhideWhenUsed/>
    <w:rsid w:val="004A79CD"/>
    <w:pPr>
      <w:spacing w:line="240" w:lineRule="auto"/>
    </w:pPr>
    <w:rPr>
      <w:sz w:val="20"/>
      <w:szCs w:val="20"/>
    </w:rPr>
  </w:style>
  <w:style w:type="character" w:customStyle="1" w:styleId="CommentTextChar">
    <w:name w:val="Comment Text Char"/>
    <w:basedOn w:val="DefaultParagraphFont"/>
    <w:link w:val="CommentText"/>
    <w:uiPriority w:val="99"/>
    <w:semiHidden/>
    <w:rsid w:val="004A79CD"/>
    <w:rPr>
      <w:sz w:val="20"/>
      <w:szCs w:val="20"/>
    </w:rPr>
  </w:style>
  <w:style w:type="paragraph" w:styleId="CommentSubject">
    <w:name w:val="annotation subject"/>
    <w:basedOn w:val="CommentText"/>
    <w:next w:val="CommentText"/>
    <w:link w:val="CommentSubjectChar"/>
    <w:uiPriority w:val="99"/>
    <w:semiHidden/>
    <w:unhideWhenUsed/>
    <w:rsid w:val="004A79CD"/>
    <w:rPr>
      <w:b/>
      <w:bCs/>
    </w:rPr>
  </w:style>
  <w:style w:type="character" w:customStyle="1" w:styleId="CommentSubjectChar">
    <w:name w:val="Comment Subject Char"/>
    <w:basedOn w:val="CommentTextChar"/>
    <w:link w:val="CommentSubject"/>
    <w:uiPriority w:val="99"/>
    <w:semiHidden/>
    <w:rsid w:val="004A79CD"/>
    <w:rPr>
      <w:b/>
      <w:bCs/>
      <w:sz w:val="20"/>
      <w:szCs w:val="20"/>
    </w:rPr>
  </w:style>
  <w:style w:type="paragraph" w:styleId="Title">
    <w:name w:val="Title"/>
    <w:basedOn w:val="Normal"/>
    <w:next w:val="Normal"/>
    <w:link w:val="TitleChar"/>
    <w:uiPriority w:val="10"/>
    <w:qFormat/>
    <w:rsid w:val="00FF7C0C"/>
    <w:pP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FF7C0C"/>
    <w:rPr>
      <w:rFonts w:eastAsiaTheme="majorEastAsia" w:cstheme="majorBidi"/>
      <w:spacing w:val="5"/>
      <w:kern w:val="28"/>
      <w:sz w:val="48"/>
      <w:szCs w:val="52"/>
    </w:rPr>
  </w:style>
</w:styles>
</file>

<file path=word/webSettings.xml><?xml version="1.0" encoding="utf-8"?>
<w:webSettings xmlns:r="http://schemas.openxmlformats.org/officeDocument/2006/relationships" xmlns:w="http://schemas.openxmlformats.org/wordprocessingml/2006/main">
  <w:divs>
    <w:div w:id="9256822">
      <w:bodyDiv w:val="1"/>
      <w:marLeft w:val="0"/>
      <w:marRight w:val="0"/>
      <w:marTop w:val="0"/>
      <w:marBottom w:val="0"/>
      <w:divBdr>
        <w:top w:val="none" w:sz="0" w:space="0" w:color="auto"/>
        <w:left w:val="none" w:sz="0" w:space="0" w:color="auto"/>
        <w:bottom w:val="none" w:sz="0" w:space="0" w:color="auto"/>
        <w:right w:val="none" w:sz="0" w:space="0" w:color="auto"/>
      </w:divBdr>
      <w:divsChild>
        <w:div w:id="257254941">
          <w:marLeft w:val="0"/>
          <w:marRight w:val="0"/>
          <w:marTop w:val="0"/>
          <w:marBottom w:val="0"/>
          <w:divBdr>
            <w:top w:val="none" w:sz="0" w:space="0" w:color="auto"/>
            <w:left w:val="none" w:sz="0" w:space="0" w:color="auto"/>
            <w:bottom w:val="none" w:sz="0" w:space="0" w:color="auto"/>
            <w:right w:val="none" w:sz="0" w:space="0" w:color="auto"/>
          </w:divBdr>
          <w:divsChild>
            <w:div w:id="1096244524">
              <w:marLeft w:val="0"/>
              <w:marRight w:val="0"/>
              <w:marTop w:val="0"/>
              <w:marBottom w:val="0"/>
              <w:divBdr>
                <w:top w:val="none" w:sz="0" w:space="0" w:color="auto"/>
                <w:left w:val="none" w:sz="0" w:space="0" w:color="auto"/>
                <w:bottom w:val="none" w:sz="0" w:space="0" w:color="auto"/>
                <w:right w:val="none" w:sz="0" w:space="0" w:color="auto"/>
              </w:divBdr>
              <w:divsChild>
                <w:div w:id="1925722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0631994">
      <w:bodyDiv w:val="1"/>
      <w:marLeft w:val="0"/>
      <w:marRight w:val="0"/>
      <w:marTop w:val="0"/>
      <w:marBottom w:val="0"/>
      <w:divBdr>
        <w:top w:val="none" w:sz="0" w:space="0" w:color="auto"/>
        <w:left w:val="none" w:sz="0" w:space="0" w:color="auto"/>
        <w:bottom w:val="none" w:sz="0" w:space="0" w:color="auto"/>
        <w:right w:val="none" w:sz="0" w:space="0" w:color="auto"/>
      </w:divBdr>
      <w:divsChild>
        <w:div w:id="365756566">
          <w:marLeft w:val="0"/>
          <w:marRight w:val="0"/>
          <w:marTop w:val="0"/>
          <w:marBottom w:val="0"/>
          <w:divBdr>
            <w:top w:val="none" w:sz="0" w:space="0" w:color="auto"/>
            <w:left w:val="none" w:sz="0" w:space="0" w:color="auto"/>
            <w:bottom w:val="none" w:sz="0" w:space="0" w:color="auto"/>
            <w:right w:val="none" w:sz="0" w:space="0" w:color="auto"/>
          </w:divBdr>
          <w:divsChild>
            <w:div w:id="1756317461">
              <w:marLeft w:val="0"/>
              <w:marRight w:val="0"/>
              <w:marTop w:val="0"/>
              <w:marBottom w:val="0"/>
              <w:divBdr>
                <w:top w:val="none" w:sz="0" w:space="0" w:color="auto"/>
                <w:left w:val="none" w:sz="0" w:space="0" w:color="auto"/>
                <w:bottom w:val="none" w:sz="0" w:space="0" w:color="auto"/>
                <w:right w:val="none" w:sz="0" w:space="0" w:color="auto"/>
              </w:divBdr>
              <w:divsChild>
                <w:div w:id="250510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10025104">
      <w:bodyDiv w:val="1"/>
      <w:marLeft w:val="0"/>
      <w:marRight w:val="0"/>
      <w:marTop w:val="0"/>
      <w:marBottom w:val="0"/>
      <w:divBdr>
        <w:top w:val="none" w:sz="0" w:space="0" w:color="auto"/>
        <w:left w:val="none" w:sz="0" w:space="0" w:color="auto"/>
        <w:bottom w:val="none" w:sz="0" w:space="0" w:color="auto"/>
        <w:right w:val="none" w:sz="0" w:space="0" w:color="auto"/>
      </w:divBdr>
      <w:divsChild>
        <w:div w:id="1404255090">
          <w:marLeft w:val="0"/>
          <w:marRight w:val="0"/>
          <w:marTop w:val="0"/>
          <w:marBottom w:val="0"/>
          <w:divBdr>
            <w:top w:val="none" w:sz="0" w:space="0" w:color="auto"/>
            <w:left w:val="none" w:sz="0" w:space="0" w:color="auto"/>
            <w:bottom w:val="none" w:sz="0" w:space="0" w:color="auto"/>
            <w:right w:val="none" w:sz="0" w:space="0" w:color="auto"/>
          </w:divBdr>
          <w:divsChild>
            <w:div w:id="260725358">
              <w:marLeft w:val="0"/>
              <w:marRight w:val="0"/>
              <w:marTop w:val="0"/>
              <w:marBottom w:val="0"/>
              <w:divBdr>
                <w:top w:val="none" w:sz="0" w:space="0" w:color="auto"/>
                <w:left w:val="none" w:sz="0" w:space="0" w:color="auto"/>
                <w:bottom w:val="none" w:sz="0" w:space="0" w:color="auto"/>
                <w:right w:val="none" w:sz="0" w:space="0" w:color="auto"/>
              </w:divBdr>
              <w:divsChild>
                <w:div w:id="1223252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21744348">
      <w:bodyDiv w:val="1"/>
      <w:marLeft w:val="0"/>
      <w:marRight w:val="0"/>
      <w:marTop w:val="0"/>
      <w:marBottom w:val="0"/>
      <w:divBdr>
        <w:top w:val="none" w:sz="0" w:space="0" w:color="auto"/>
        <w:left w:val="none" w:sz="0" w:space="0" w:color="auto"/>
        <w:bottom w:val="none" w:sz="0" w:space="0" w:color="auto"/>
        <w:right w:val="none" w:sz="0" w:space="0" w:color="auto"/>
      </w:divBdr>
      <w:divsChild>
        <w:div w:id="685713167">
          <w:marLeft w:val="0"/>
          <w:marRight w:val="0"/>
          <w:marTop w:val="0"/>
          <w:marBottom w:val="0"/>
          <w:divBdr>
            <w:top w:val="none" w:sz="0" w:space="0" w:color="auto"/>
            <w:left w:val="none" w:sz="0" w:space="0" w:color="auto"/>
            <w:bottom w:val="none" w:sz="0" w:space="0" w:color="auto"/>
            <w:right w:val="none" w:sz="0" w:space="0" w:color="auto"/>
          </w:divBdr>
          <w:divsChild>
            <w:div w:id="428888704">
              <w:marLeft w:val="0"/>
              <w:marRight w:val="0"/>
              <w:marTop w:val="0"/>
              <w:marBottom w:val="0"/>
              <w:divBdr>
                <w:top w:val="none" w:sz="0" w:space="0" w:color="auto"/>
                <w:left w:val="none" w:sz="0" w:space="0" w:color="auto"/>
                <w:bottom w:val="none" w:sz="0" w:space="0" w:color="auto"/>
                <w:right w:val="none" w:sz="0" w:space="0" w:color="auto"/>
              </w:divBdr>
              <w:divsChild>
                <w:div w:id="20560005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P@health.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ga.gov.au/industry/scheduling-decisions-final.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4</cp:revision>
  <cp:lastPrinted>2013-12-16T22:03:00Z</cp:lastPrinted>
  <dcterms:created xsi:type="dcterms:W3CDTF">2013-12-18T03:49:00Z</dcterms:created>
  <dcterms:modified xsi:type="dcterms:W3CDTF">2013-12-19T02:49:00Z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