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6" w:rsidRDefault="00412266">
      <w:pPr>
        <w:pStyle w:val="Title"/>
      </w:pPr>
      <w:r>
        <w:t xml:space="preserve">ASIC CLASS ORDER [CO </w:t>
      </w:r>
      <w:r w:rsidR="00E67C82">
        <w:t>14</w:t>
      </w:r>
      <w:r w:rsidRPr="00B6041C">
        <w:t>/</w:t>
      </w:r>
      <w:r w:rsidR="005C7991">
        <w:t>23</w:t>
      </w:r>
      <w:r>
        <w:t>]</w:t>
      </w:r>
    </w:p>
    <w:p w:rsidR="00412266" w:rsidRDefault="00412266">
      <w:pPr>
        <w:pStyle w:val="Title"/>
      </w:pPr>
    </w:p>
    <w:p w:rsidR="00412266" w:rsidRDefault="00412266">
      <w:pPr>
        <w:pStyle w:val="Title"/>
      </w:pPr>
      <w:r>
        <w:t>EXPLANATORY STATEMENT</w:t>
      </w:r>
    </w:p>
    <w:p w:rsidR="00412266" w:rsidRDefault="00412266">
      <w:pPr>
        <w:ind w:right="-311"/>
        <w:jc w:val="center"/>
      </w:pPr>
    </w:p>
    <w:p w:rsidR="00412266" w:rsidRDefault="00412266">
      <w:pPr>
        <w:pStyle w:val="BodyTextcentred"/>
      </w:pPr>
      <w:r>
        <w:t>Prepared by the Australian Securities and Investments Commission</w:t>
      </w:r>
    </w:p>
    <w:p w:rsidR="00412266" w:rsidRDefault="00412266">
      <w:pPr>
        <w:pStyle w:val="BodyTextcentreditals"/>
      </w:pPr>
      <w:r>
        <w:t>Corporations Act 2001</w:t>
      </w:r>
    </w:p>
    <w:p w:rsidR="00412266" w:rsidRPr="00B6041C" w:rsidRDefault="00412266">
      <w:pPr>
        <w:pStyle w:val="BodyText"/>
      </w:pPr>
      <w:r w:rsidRPr="00B6041C">
        <w:t>The Australian Securities and Investments Commission (ASIC) makes ASIC Class Order [CO </w:t>
      </w:r>
      <w:r w:rsidR="005C7991">
        <w:t>14/23</w:t>
      </w:r>
      <w:r w:rsidRPr="00B6041C">
        <w:t xml:space="preserve">] under s1020F(1)(c) of the </w:t>
      </w:r>
      <w:r w:rsidRPr="00B6041C">
        <w:rPr>
          <w:i/>
          <w:iCs/>
        </w:rPr>
        <w:t>Corporations Act 2001</w:t>
      </w:r>
      <w:r w:rsidRPr="00B6041C">
        <w:t xml:space="preserve"> (the Act). </w:t>
      </w:r>
    </w:p>
    <w:p w:rsidR="00412266" w:rsidRPr="00B6041C" w:rsidRDefault="00412266">
      <w:pPr>
        <w:pStyle w:val="BodyText"/>
      </w:pPr>
      <w:r w:rsidRPr="00B6041C">
        <w:t>Section 1020F(1)(c) provides that ASIC may declare that Part 7.9 of the Act applies in relation to a person or a financial product, or a class of persons or financial products, as if specified provisions were omitted, modified or varied as specified in the declaration.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>
        <w:rPr>
          <w:rFonts w:cs="Arial"/>
          <w:bCs/>
          <w:kern w:val="32"/>
          <w:sz w:val="24"/>
          <w:szCs w:val="32"/>
        </w:rPr>
        <w:t>1.</w:t>
      </w:r>
      <w:r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C9331B" w:rsidRPr="00C9331B" w:rsidRDefault="00C9331B" w:rsidP="00C9331B">
      <w:pPr>
        <w:pStyle w:val="BodyText"/>
        <w:rPr>
          <w:iCs/>
        </w:rPr>
      </w:pPr>
      <w:r w:rsidRPr="00C9331B">
        <w:rPr>
          <w:iCs/>
        </w:rPr>
        <w:t xml:space="preserve">The </w:t>
      </w:r>
      <w:r w:rsidRPr="00C9331B">
        <w:rPr>
          <w:i/>
          <w:iCs/>
        </w:rPr>
        <w:t xml:space="preserve">Corporations Amendment Regulations 2010 (No 5) </w:t>
      </w:r>
      <w:r w:rsidRPr="00C9331B">
        <w:rPr>
          <w:iCs/>
        </w:rPr>
        <w:t xml:space="preserve">established a new shorter Product Disclosure Statement (PDS) regime under Subdivision 4.2B (for superannuation products) and Subdivision 4.2C (for simple managed investment schemes) of Division 4 of Part 7.9 of the </w:t>
      </w:r>
      <w:r w:rsidRPr="00C9331B">
        <w:rPr>
          <w:i/>
          <w:iCs/>
        </w:rPr>
        <w:t>Corporations Regulations 2001</w:t>
      </w:r>
      <w:r w:rsidRPr="00C9331B">
        <w:rPr>
          <w:iCs/>
        </w:rPr>
        <w:t xml:space="preserve">. The shorter PDS regime </w:t>
      </w:r>
      <w:r w:rsidR="006E1BAE">
        <w:rPr>
          <w:iCs/>
        </w:rPr>
        <w:t xml:space="preserve">fully </w:t>
      </w:r>
      <w:r w:rsidRPr="00C9331B">
        <w:rPr>
          <w:iCs/>
        </w:rPr>
        <w:t>commence</w:t>
      </w:r>
      <w:r>
        <w:rPr>
          <w:iCs/>
        </w:rPr>
        <w:t>d</w:t>
      </w:r>
      <w:r w:rsidRPr="00C9331B">
        <w:rPr>
          <w:iCs/>
        </w:rPr>
        <w:t xml:space="preserve"> on 22 June 2012. </w:t>
      </w:r>
    </w:p>
    <w:p w:rsidR="00875FC9" w:rsidRDefault="00412266" w:rsidP="006E1BAE">
      <w:pPr>
        <w:pStyle w:val="BodyText"/>
        <w:rPr>
          <w:iCs/>
        </w:rPr>
      </w:pPr>
      <w:r w:rsidRPr="00B6041C">
        <w:rPr>
          <w:iCs/>
        </w:rPr>
        <w:t xml:space="preserve">ASIC Class Order [CO 12/749] </w:t>
      </w:r>
      <w:r w:rsidR="00D724BA" w:rsidRPr="00D724BA">
        <w:rPr>
          <w:i/>
          <w:iCs/>
          <w:lang w:val="en-US"/>
        </w:rPr>
        <w:t>Relief from the Shorter PDS regime</w:t>
      </w:r>
      <w:r w:rsidR="00D724BA" w:rsidRPr="00D724BA">
        <w:rPr>
          <w:iCs/>
          <w:lang w:val="en-US"/>
        </w:rPr>
        <w:t xml:space="preserve"> </w:t>
      </w:r>
      <w:r w:rsidR="006E1BAE">
        <w:rPr>
          <w:iCs/>
          <w:lang w:val="en-US"/>
        </w:rPr>
        <w:t xml:space="preserve">provides interim relief, until 22 </w:t>
      </w:r>
      <w:r w:rsidR="006E1BAE">
        <w:rPr>
          <w:iCs/>
        </w:rPr>
        <w:t xml:space="preserve">June 2014, excluding </w:t>
      </w:r>
      <w:proofErr w:type="spellStart"/>
      <w:r w:rsidR="009850AD">
        <w:rPr>
          <w:iCs/>
        </w:rPr>
        <w:t>multifunds</w:t>
      </w:r>
      <w:proofErr w:type="spellEnd"/>
      <w:r w:rsidR="009850AD">
        <w:rPr>
          <w:iCs/>
        </w:rPr>
        <w:t xml:space="preserve">, superannuation platforms and </w:t>
      </w:r>
      <w:r w:rsidR="006E1BAE">
        <w:rPr>
          <w:iCs/>
        </w:rPr>
        <w:t xml:space="preserve">hedge funds from the shorter PDS regime. 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1" w:name="_Toc158699037"/>
      <w:r>
        <w:rPr>
          <w:rFonts w:cs="Arial"/>
          <w:bCs/>
          <w:kern w:val="32"/>
          <w:sz w:val="24"/>
          <w:szCs w:val="32"/>
        </w:rPr>
        <w:t>2.</w:t>
      </w:r>
      <w:r>
        <w:rPr>
          <w:rFonts w:cs="Arial"/>
          <w:bCs/>
          <w:kern w:val="32"/>
          <w:sz w:val="24"/>
          <w:szCs w:val="32"/>
        </w:rPr>
        <w:tab/>
        <w:t>Purpose of the class order</w:t>
      </w:r>
      <w:bookmarkEnd w:id="1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5979FD" w:rsidRPr="00117D1A" w:rsidRDefault="009850AD" w:rsidP="00D71752">
      <w:pPr>
        <w:pStyle w:val="BodyText"/>
        <w:rPr>
          <w:iCs/>
        </w:rPr>
      </w:pPr>
      <w:r w:rsidRPr="009850AD">
        <w:rPr>
          <w:iCs/>
        </w:rPr>
        <w:t>This class order extends the relief of Class Order [CO 12/749], pending further work by Government on the application of the shorter PDS regime to superannuation platforms, multi-funds and hedge funds</w:t>
      </w:r>
      <w:r>
        <w:rPr>
          <w:iCs/>
        </w:rPr>
        <w:t>.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2" w:name="_Toc158699040"/>
      <w:r>
        <w:rPr>
          <w:rFonts w:cs="Arial"/>
          <w:bCs/>
          <w:kern w:val="32"/>
          <w:sz w:val="24"/>
          <w:szCs w:val="32"/>
        </w:rPr>
        <w:t>3.</w:t>
      </w:r>
      <w:r>
        <w:rPr>
          <w:rFonts w:cs="Arial"/>
          <w:bCs/>
          <w:kern w:val="32"/>
          <w:sz w:val="24"/>
          <w:szCs w:val="32"/>
        </w:rPr>
        <w:tab/>
        <w:t>Operation of the class order</w:t>
      </w:r>
      <w:bookmarkEnd w:id="2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6653DB" w:rsidRDefault="009850AD">
      <w:pPr>
        <w:pStyle w:val="BodyText"/>
      </w:pPr>
      <w:r>
        <w:t xml:space="preserve">The class order </w:t>
      </w:r>
      <w:r w:rsidRPr="009850AD">
        <w:t>extends the operation of Class Order [CO 12/749] from 22 June 201</w:t>
      </w:r>
      <w:r>
        <w:t>4</w:t>
      </w:r>
      <w:r w:rsidRPr="009850AD">
        <w:t xml:space="preserve"> to </w:t>
      </w:r>
      <w:r>
        <w:t>30</w:t>
      </w:r>
      <w:r w:rsidRPr="009850AD">
        <w:t xml:space="preserve"> June 201</w:t>
      </w:r>
      <w:r>
        <w:t>5</w:t>
      </w:r>
      <w:r w:rsidRPr="009850AD">
        <w:t xml:space="preserve">. </w:t>
      </w:r>
    </w:p>
    <w:p w:rsidR="00412266" w:rsidRDefault="009850AD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3" w:name="_Toc158699042"/>
      <w:r>
        <w:rPr>
          <w:rFonts w:cs="Arial"/>
          <w:bCs/>
          <w:kern w:val="32"/>
          <w:sz w:val="24"/>
          <w:szCs w:val="32"/>
        </w:rPr>
        <w:t>4</w:t>
      </w:r>
      <w:r w:rsidR="00412266">
        <w:rPr>
          <w:rFonts w:cs="Arial"/>
          <w:bCs/>
          <w:kern w:val="32"/>
          <w:sz w:val="24"/>
          <w:szCs w:val="32"/>
        </w:rPr>
        <w:t>.</w:t>
      </w:r>
      <w:r w:rsidR="00412266">
        <w:rPr>
          <w:rFonts w:cs="Arial"/>
          <w:bCs/>
          <w:kern w:val="32"/>
          <w:sz w:val="24"/>
          <w:szCs w:val="32"/>
        </w:rPr>
        <w:tab/>
        <w:t>Consultation</w:t>
      </w:r>
      <w:bookmarkEnd w:id="3"/>
    </w:p>
    <w:p w:rsidR="00412266" w:rsidRDefault="00412266"/>
    <w:p w:rsidR="00B04FA6" w:rsidRDefault="009850AD" w:rsidP="0042194E">
      <w:r w:rsidRPr="009850AD">
        <w:t>ASIC did not undertake a formal consultation process on extending the operation of Class Order [CO 12/749] as it as it is a transitional measure of a minor and machinery nature, and was requested by industry and Treasury.</w:t>
      </w:r>
    </w:p>
    <w:p w:rsidR="0042194E" w:rsidRDefault="0042194E">
      <w:r>
        <w:br w:type="page"/>
      </w:r>
    </w:p>
    <w:p w:rsidR="0042194E" w:rsidRPr="0042194E" w:rsidRDefault="0042194E" w:rsidP="0042194E">
      <w:pPr>
        <w:jc w:val="center"/>
        <w:rPr>
          <w:b/>
        </w:rPr>
      </w:pPr>
      <w:r w:rsidRPr="0042194E">
        <w:rPr>
          <w:b/>
        </w:rPr>
        <w:lastRenderedPageBreak/>
        <w:t>Statement of Compatibility with Human Rights</w:t>
      </w:r>
    </w:p>
    <w:p w:rsidR="0042194E" w:rsidRPr="0042194E" w:rsidRDefault="0042194E" w:rsidP="0042194E">
      <w:pPr>
        <w:jc w:val="center"/>
        <w:rPr>
          <w:i/>
        </w:rPr>
      </w:pPr>
      <w:r w:rsidRPr="0042194E">
        <w:rPr>
          <w:i/>
        </w:rPr>
        <w:t>Prepared in accordance with Part 3 of the</w:t>
      </w:r>
    </w:p>
    <w:p w:rsidR="0042194E" w:rsidRDefault="0042194E" w:rsidP="0042194E">
      <w:pPr>
        <w:jc w:val="center"/>
      </w:pPr>
      <w:r w:rsidRPr="0042194E">
        <w:rPr>
          <w:i/>
        </w:rPr>
        <w:t>Human Rights (Parliamentary Scrutiny) Act 2011</w:t>
      </w:r>
    </w:p>
    <w:p w:rsidR="0042194E" w:rsidRDefault="0042194E" w:rsidP="0042194E"/>
    <w:p w:rsidR="00B04FA6" w:rsidRDefault="00B04FA6" w:rsidP="0042194E"/>
    <w:p w:rsidR="0042194E" w:rsidRPr="0042194E" w:rsidRDefault="0042194E" w:rsidP="0042194E">
      <w:pPr>
        <w:rPr>
          <w:b/>
        </w:rPr>
      </w:pPr>
      <w:r w:rsidRPr="0042194E">
        <w:rPr>
          <w:b/>
        </w:rPr>
        <w:t>ASIC Class Order [CO</w:t>
      </w:r>
      <w:r w:rsidR="00B04FA6" w:rsidRPr="00B04FA6">
        <w:rPr>
          <w:b/>
        </w:rPr>
        <w:t> </w:t>
      </w:r>
      <w:r w:rsidRPr="0042194E">
        <w:rPr>
          <w:b/>
        </w:rPr>
        <w:t>1</w:t>
      </w:r>
      <w:r w:rsidR="009850AD">
        <w:rPr>
          <w:b/>
        </w:rPr>
        <w:t>4</w:t>
      </w:r>
      <w:r w:rsidRPr="0042194E">
        <w:rPr>
          <w:b/>
        </w:rPr>
        <w:t>/</w:t>
      </w:r>
      <w:r w:rsidR="005C7991">
        <w:rPr>
          <w:b/>
        </w:rPr>
        <w:t>23</w:t>
      </w:r>
      <w:r w:rsidRPr="0042194E">
        <w:rPr>
          <w:b/>
        </w:rPr>
        <w:t>]</w:t>
      </w:r>
    </w:p>
    <w:p w:rsidR="0042194E" w:rsidRDefault="0042194E" w:rsidP="0042194E"/>
    <w:p w:rsidR="0042194E" w:rsidRDefault="0042194E" w:rsidP="0042194E">
      <w:r>
        <w:t xml:space="preserve">This legislative instrument is compatible with the human rights and freedoms recognised or declared in the international instruments listed in section 3 of the </w:t>
      </w:r>
      <w:r w:rsidR="008118D1" w:rsidRPr="008118D1">
        <w:rPr>
          <w:i/>
        </w:rPr>
        <w:t>Human Rights (Parliamentary Scrutiny) Act 2011</w:t>
      </w:r>
      <w:r>
        <w:t>.</w:t>
      </w:r>
    </w:p>
    <w:p w:rsidR="0042194E" w:rsidRDefault="0042194E" w:rsidP="0042194E"/>
    <w:p w:rsidR="0042194E" w:rsidRPr="0042194E" w:rsidRDefault="0042194E" w:rsidP="0042194E">
      <w:pPr>
        <w:rPr>
          <w:b/>
        </w:rPr>
      </w:pPr>
      <w:r w:rsidRPr="0042194E">
        <w:rPr>
          <w:b/>
        </w:rPr>
        <w:t>Overview of the legislative instrument</w:t>
      </w:r>
    </w:p>
    <w:p w:rsidR="0042194E" w:rsidRDefault="0042194E" w:rsidP="0042194E"/>
    <w:p w:rsidR="0042194E" w:rsidRDefault="0042194E" w:rsidP="0042194E">
      <w:r>
        <w:t>The purpose of this legislative instrument is to amend ASIC Class Order [CO</w:t>
      </w:r>
      <w:r w:rsidR="00B04FA6" w:rsidRPr="00B04FA6">
        <w:t> </w:t>
      </w:r>
      <w:r>
        <w:t xml:space="preserve">12/749] (the principal class order). The principal class order </w:t>
      </w:r>
      <w:r w:rsidRPr="0042194E">
        <w:rPr>
          <w:iCs/>
        </w:rPr>
        <w:t>exclud</w:t>
      </w:r>
      <w:r>
        <w:rPr>
          <w:iCs/>
        </w:rPr>
        <w:t>es</w:t>
      </w:r>
      <w:r w:rsidRPr="0042194E">
        <w:rPr>
          <w:iCs/>
        </w:rPr>
        <w:t xml:space="preserve"> </w:t>
      </w:r>
      <w:proofErr w:type="spellStart"/>
      <w:r w:rsidR="009850AD">
        <w:rPr>
          <w:iCs/>
        </w:rPr>
        <w:t>multifunds</w:t>
      </w:r>
      <w:proofErr w:type="spellEnd"/>
      <w:r w:rsidR="009850AD">
        <w:rPr>
          <w:iCs/>
        </w:rPr>
        <w:t xml:space="preserve">, superannuation platforms and </w:t>
      </w:r>
      <w:r w:rsidRPr="0042194E">
        <w:rPr>
          <w:iCs/>
        </w:rPr>
        <w:t xml:space="preserve">hedge funds from the shorter </w:t>
      </w:r>
      <w:r w:rsidR="00705A63" w:rsidRPr="00705A63">
        <w:rPr>
          <w:iCs/>
        </w:rPr>
        <w:t xml:space="preserve">Product Disclosure Statement </w:t>
      </w:r>
      <w:r w:rsidRPr="0042194E">
        <w:rPr>
          <w:iCs/>
        </w:rPr>
        <w:t>regime</w:t>
      </w:r>
      <w:r w:rsidR="009850AD">
        <w:rPr>
          <w:iCs/>
        </w:rPr>
        <w:t xml:space="preserve"> for an interim period until 22 June 2014</w:t>
      </w:r>
      <w:r w:rsidR="00B04FA6">
        <w:rPr>
          <w:iCs/>
        </w:rPr>
        <w:t xml:space="preserve">. This legislative instrument </w:t>
      </w:r>
      <w:r w:rsidR="009850AD">
        <w:rPr>
          <w:iCs/>
        </w:rPr>
        <w:t>extends the operation of Class Order [CO 12/749] until 30 June 2015</w:t>
      </w:r>
      <w:r w:rsidR="00B04FA6">
        <w:rPr>
          <w:iCs/>
        </w:rPr>
        <w:t>.</w:t>
      </w:r>
    </w:p>
    <w:p w:rsidR="0042194E" w:rsidRDefault="0042194E" w:rsidP="0042194E"/>
    <w:p w:rsidR="0042194E" w:rsidRPr="0042194E" w:rsidRDefault="0042194E" w:rsidP="0042194E">
      <w:pPr>
        <w:rPr>
          <w:b/>
        </w:rPr>
      </w:pPr>
      <w:r w:rsidRPr="0042194E">
        <w:rPr>
          <w:b/>
        </w:rPr>
        <w:t>Human rights implications</w:t>
      </w:r>
    </w:p>
    <w:p w:rsidR="0042194E" w:rsidRDefault="0042194E" w:rsidP="0042194E"/>
    <w:p w:rsidR="0042194E" w:rsidRDefault="0042194E" w:rsidP="0042194E">
      <w:r>
        <w:t>This legislative instrument does not engage any of the applicable rights or freedoms.</w:t>
      </w:r>
    </w:p>
    <w:p w:rsidR="0042194E" w:rsidRDefault="0042194E" w:rsidP="0042194E"/>
    <w:p w:rsidR="0042194E" w:rsidRPr="0042194E" w:rsidRDefault="0042194E" w:rsidP="0042194E">
      <w:pPr>
        <w:rPr>
          <w:b/>
        </w:rPr>
      </w:pPr>
      <w:r w:rsidRPr="0042194E">
        <w:rPr>
          <w:b/>
        </w:rPr>
        <w:t>Conclusion</w:t>
      </w:r>
    </w:p>
    <w:p w:rsidR="0042194E" w:rsidRDefault="0042194E" w:rsidP="0042194E"/>
    <w:p w:rsidR="006D457B" w:rsidRDefault="0042194E" w:rsidP="0042194E">
      <w:r>
        <w:t>This legislative instrument is compatible with human rights as it does not raise any human rights issues.</w:t>
      </w:r>
    </w:p>
    <w:sectPr w:rsidR="006D457B" w:rsidSect="00566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02" w:rsidRDefault="00476B02" w:rsidP="00C81219">
      <w:r>
        <w:separator/>
      </w:r>
    </w:p>
  </w:endnote>
  <w:endnote w:type="continuationSeparator" w:id="0">
    <w:p w:rsidR="00476B02" w:rsidRDefault="00476B02" w:rsidP="00C8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6A" w:rsidRDefault="00343404">
    <w:pPr>
      <w:pStyle w:val="Footer"/>
      <w:jc w:val="right"/>
    </w:pPr>
    <w:fldSimple w:instr=" PAGE   \* MERGEFORMAT ">
      <w:r w:rsidR="005C7991">
        <w:rPr>
          <w:noProof/>
        </w:rPr>
        <w:t>2</w:t>
      </w:r>
    </w:fldSimple>
  </w:p>
  <w:p w:rsidR="0039366A" w:rsidRDefault="003936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02" w:rsidRDefault="00476B02" w:rsidP="00C81219">
      <w:r>
        <w:separator/>
      </w:r>
    </w:p>
  </w:footnote>
  <w:footnote w:type="continuationSeparator" w:id="0">
    <w:p w:rsidR="00476B02" w:rsidRDefault="00476B02" w:rsidP="00C81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6A" w:rsidRPr="00AC4904" w:rsidRDefault="0039366A" w:rsidP="00592E69">
    <w:pPr>
      <w:pStyle w:val="Header"/>
      <w:jc w:val="right"/>
      <w:rPr>
        <w:sz w:val="28"/>
        <w:szCs w:val="28"/>
      </w:rPr>
    </w:pPr>
    <w:r w:rsidRPr="00AC4904">
      <w:rPr>
        <w:sz w:val="28"/>
        <w:szCs w:val="28"/>
      </w:rPr>
      <w:t>1</w:t>
    </w:r>
    <w:r w:rsidR="00E67C82">
      <w:rPr>
        <w:sz w:val="28"/>
        <w:szCs w:val="28"/>
      </w:rPr>
      <w:t>4</w:t>
    </w:r>
    <w:r w:rsidRPr="00AC4904">
      <w:rPr>
        <w:sz w:val="28"/>
        <w:szCs w:val="28"/>
      </w:rPr>
      <w:t>-</w:t>
    </w:r>
    <w:r w:rsidR="005C7991">
      <w:rPr>
        <w:sz w:val="28"/>
        <w:szCs w:val="28"/>
      </w:rPr>
      <w:t>0023</w:t>
    </w:r>
  </w:p>
  <w:p w:rsidR="0039366A" w:rsidRDefault="003936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8D"/>
    <w:multiLevelType w:val="hybridMultilevel"/>
    <w:tmpl w:val="04EC0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07BCF"/>
    <w:multiLevelType w:val="hybridMultilevel"/>
    <w:tmpl w:val="F99C583E"/>
    <w:lvl w:ilvl="0" w:tplc="0C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">
    <w:nsid w:val="3A691DCA"/>
    <w:multiLevelType w:val="hybridMultilevel"/>
    <w:tmpl w:val="0F4EA27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8247D"/>
    <w:multiLevelType w:val="hybridMultilevel"/>
    <w:tmpl w:val="EDC4F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7BC8"/>
    <w:multiLevelType w:val="hybridMultilevel"/>
    <w:tmpl w:val="D9B23C9E"/>
    <w:lvl w:ilvl="0" w:tplc="0C090017">
      <w:start w:val="1"/>
      <w:numFmt w:val="lowerLetter"/>
      <w:lvlText w:val="%1)"/>
      <w:lvlJc w:val="left"/>
      <w:pPr>
        <w:ind w:left="1341" w:hanging="360"/>
      </w:pPr>
    </w:lvl>
    <w:lvl w:ilvl="1" w:tplc="0C090019" w:tentative="1">
      <w:start w:val="1"/>
      <w:numFmt w:val="lowerLetter"/>
      <w:lvlText w:val="%2."/>
      <w:lvlJc w:val="left"/>
      <w:pPr>
        <w:ind w:left="2061" w:hanging="360"/>
      </w:pPr>
    </w:lvl>
    <w:lvl w:ilvl="2" w:tplc="0C09001B" w:tentative="1">
      <w:start w:val="1"/>
      <w:numFmt w:val="lowerRoman"/>
      <w:lvlText w:val="%3."/>
      <w:lvlJc w:val="right"/>
      <w:pPr>
        <w:ind w:left="2781" w:hanging="180"/>
      </w:pPr>
    </w:lvl>
    <w:lvl w:ilvl="3" w:tplc="0C09000F" w:tentative="1">
      <w:start w:val="1"/>
      <w:numFmt w:val="decimal"/>
      <w:lvlText w:val="%4."/>
      <w:lvlJc w:val="left"/>
      <w:pPr>
        <w:ind w:left="3501" w:hanging="360"/>
      </w:pPr>
    </w:lvl>
    <w:lvl w:ilvl="4" w:tplc="0C090019" w:tentative="1">
      <w:start w:val="1"/>
      <w:numFmt w:val="lowerLetter"/>
      <w:lvlText w:val="%5."/>
      <w:lvlJc w:val="left"/>
      <w:pPr>
        <w:ind w:left="4221" w:hanging="360"/>
      </w:pPr>
    </w:lvl>
    <w:lvl w:ilvl="5" w:tplc="0C09001B" w:tentative="1">
      <w:start w:val="1"/>
      <w:numFmt w:val="lowerRoman"/>
      <w:lvlText w:val="%6."/>
      <w:lvlJc w:val="right"/>
      <w:pPr>
        <w:ind w:left="4941" w:hanging="180"/>
      </w:pPr>
    </w:lvl>
    <w:lvl w:ilvl="6" w:tplc="0C09000F" w:tentative="1">
      <w:start w:val="1"/>
      <w:numFmt w:val="decimal"/>
      <w:lvlText w:val="%7."/>
      <w:lvlJc w:val="left"/>
      <w:pPr>
        <w:ind w:left="5661" w:hanging="360"/>
      </w:pPr>
    </w:lvl>
    <w:lvl w:ilvl="7" w:tplc="0C090019" w:tentative="1">
      <w:start w:val="1"/>
      <w:numFmt w:val="lowerLetter"/>
      <w:lvlText w:val="%8."/>
      <w:lvlJc w:val="left"/>
      <w:pPr>
        <w:ind w:left="6381" w:hanging="360"/>
      </w:pPr>
    </w:lvl>
    <w:lvl w:ilvl="8" w:tplc="0C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691213E9"/>
    <w:multiLevelType w:val="hybridMultilevel"/>
    <w:tmpl w:val="1E24C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D6A50"/>
    <w:multiLevelType w:val="hybridMultilevel"/>
    <w:tmpl w:val="9B3CE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D3D8D"/>
    <w:multiLevelType w:val="hybridMultilevel"/>
    <w:tmpl w:val="0CE061DA"/>
    <w:lvl w:ilvl="0" w:tplc="0C090017">
      <w:start w:val="1"/>
      <w:numFmt w:val="lowerLetter"/>
      <w:lvlText w:val="%1)"/>
      <w:lvlJc w:val="left"/>
      <w:pPr>
        <w:ind w:left="1341" w:hanging="360"/>
      </w:pPr>
    </w:lvl>
    <w:lvl w:ilvl="1" w:tplc="0C090019" w:tentative="1">
      <w:start w:val="1"/>
      <w:numFmt w:val="lowerLetter"/>
      <w:lvlText w:val="%2."/>
      <w:lvlJc w:val="left"/>
      <w:pPr>
        <w:ind w:left="2061" w:hanging="360"/>
      </w:pPr>
    </w:lvl>
    <w:lvl w:ilvl="2" w:tplc="0C09001B" w:tentative="1">
      <w:start w:val="1"/>
      <w:numFmt w:val="lowerRoman"/>
      <w:lvlText w:val="%3."/>
      <w:lvlJc w:val="right"/>
      <w:pPr>
        <w:ind w:left="2781" w:hanging="180"/>
      </w:pPr>
    </w:lvl>
    <w:lvl w:ilvl="3" w:tplc="0C09000F" w:tentative="1">
      <w:start w:val="1"/>
      <w:numFmt w:val="decimal"/>
      <w:lvlText w:val="%4."/>
      <w:lvlJc w:val="left"/>
      <w:pPr>
        <w:ind w:left="3501" w:hanging="360"/>
      </w:pPr>
    </w:lvl>
    <w:lvl w:ilvl="4" w:tplc="0C090019" w:tentative="1">
      <w:start w:val="1"/>
      <w:numFmt w:val="lowerLetter"/>
      <w:lvlText w:val="%5."/>
      <w:lvlJc w:val="left"/>
      <w:pPr>
        <w:ind w:left="4221" w:hanging="360"/>
      </w:pPr>
    </w:lvl>
    <w:lvl w:ilvl="5" w:tplc="0C09001B" w:tentative="1">
      <w:start w:val="1"/>
      <w:numFmt w:val="lowerRoman"/>
      <w:lvlText w:val="%6."/>
      <w:lvlJc w:val="right"/>
      <w:pPr>
        <w:ind w:left="4941" w:hanging="180"/>
      </w:pPr>
    </w:lvl>
    <w:lvl w:ilvl="6" w:tplc="0C09000F" w:tentative="1">
      <w:start w:val="1"/>
      <w:numFmt w:val="decimal"/>
      <w:lvlText w:val="%7."/>
      <w:lvlJc w:val="left"/>
      <w:pPr>
        <w:ind w:left="5661" w:hanging="360"/>
      </w:pPr>
    </w:lvl>
    <w:lvl w:ilvl="7" w:tplc="0C090019" w:tentative="1">
      <w:start w:val="1"/>
      <w:numFmt w:val="lowerLetter"/>
      <w:lvlText w:val="%8."/>
      <w:lvlJc w:val="left"/>
      <w:pPr>
        <w:ind w:left="6381" w:hanging="360"/>
      </w:pPr>
    </w:lvl>
    <w:lvl w:ilvl="8" w:tplc="0C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0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66"/>
    <w:rsid w:val="00000054"/>
    <w:rsid w:val="00005150"/>
    <w:rsid w:val="000069A3"/>
    <w:rsid w:val="000122E3"/>
    <w:rsid w:val="00027C72"/>
    <w:rsid w:val="000318AF"/>
    <w:rsid w:val="00034D8E"/>
    <w:rsid w:val="00052318"/>
    <w:rsid w:val="0006034C"/>
    <w:rsid w:val="00074237"/>
    <w:rsid w:val="00085EA9"/>
    <w:rsid w:val="000A3F18"/>
    <w:rsid w:val="000B16D0"/>
    <w:rsid w:val="000C44FA"/>
    <w:rsid w:val="000D625F"/>
    <w:rsid w:val="000E1FC7"/>
    <w:rsid w:val="00100E23"/>
    <w:rsid w:val="001079A9"/>
    <w:rsid w:val="00113A94"/>
    <w:rsid w:val="00117D1A"/>
    <w:rsid w:val="001203F5"/>
    <w:rsid w:val="00123F07"/>
    <w:rsid w:val="00141EAE"/>
    <w:rsid w:val="00150F1A"/>
    <w:rsid w:val="00157327"/>
    <w:rsid w:val="001A75A8"/>
    <w:rsid w:val="001E447E"/>
    <w:rsid w:val="001F60EB"/>
    <w:rsid w:val="001F7752"/>
    <w:rsid w:val="002141A3"/>
    <w:rsid w:val="002411DC"/>
    <w:rsid w:val="00242F14"/>
    <w:rsid w:val="00251C74"/>
    <w:rsid w:val="002679CC"/>
    <w:rsid w:val="00294452"/>
    <w:rsid w:val="002E43F4"/>
    <w:rsid w:val="002F1798"/>
    <w:rsid w:val="00315E4D"/>
    <w:rsid w:val="00341102"/>
    <w:rsid w:val="00343404"/>
    <w:rsid w:val="00390143"/>
    <w:rsid w:val="0039366A"/>
    <w:rsid w:val="003C67C9"/>
    <w:rsid w:val="003C6D3C"/>
    <w:rsid w:val="004039E4"/>
    <w:rsid w:val="00412266"/>
    <w:rsid w:val="0042194E"/>
    <w:rsid w:val="0044050F"/>
    <w:rsid w:val="00454E1D"/>
    <w:rsid w:val="00461604"/>
    <w:rsid w:val="0046287D"/>
    <w:rsid w:val="00476131"/>
    <w:rsid w:val="00476B02"/>
    <w:rsid w:val="004B47B3"/>
    <w:rsid w:val="004E6F69"/>
    <w:rsid w:val="00510461"/>
    <w:rsid w:val="00563D47"/>
    <w:rsid w:val="00566784"/>
    <w:rsid w:val="00581128"/>
    <w:rsid w:val="00592E69"/>
    <w:rsid w:val="00595068"/>
    <w:rsid w:val="00596400"/>
    <w:rsid w:val="005979FD"/>
    <w:rsid w:val="005C164F"/>
    <w:rsid w:val="005C6794"/>
    <w:rsid w:val="005C7991"/>
    <w:rsid w:val="005D0E8C"/>
    <w:rsid w:val="005D36BF"/>
    <w:rsid w:val="00640F8E"/>
    <w:rsid w:val="006506E9"/>
    <w:rsid w:val="0066148B"/>
    <w:rsid w:val="006653DB"/>
    <w:rsid w:val="00671C9E"/>
    <w:rsid w:val="00684CF8"/>
    <w:rsid w:val="00691617"/>
    <w:rsid w:val="006952E2"/>
    <w:rsid w:val="006966F0"/>
    <w:rsid w:val="006B2CBF"/>
    <w:rsid w:val="006D428A"/>
    <w:rsid w:val="006D457B"/>
    <w:rsid w:val="006D57A9"/>
    <w:rsid w:val="006E1BAE"/>
    <w:rsid w:val="00705A63"/>
    <w:rsid w:val="00734B3E"/>
    <w:rsid w:val="0074463F"/>
    <w:rsid w:val="00755C70"/>
    <w:rsid w:val="00770B2E"/>
    <w:rsid w:val="00775863"/>
    <w:rsid w:val="00776E04"/>
    <w:rsid w:val="007A044A"/>
    <w:rsid w:val="007D2BC5"/>
    <w:rsid w:val="007E11F3"/>
    <w:rsid w:val="008118D1"/>
    <w:rsid w:val="0087573D"/>
    <w:rsid w:val="00875FC9"/>
    <w:rsid w:val="008A1D9D"/>
    <w:rsid w:val="008F5967"/>
    <w:rsid w:val="009006DB"/>
    <w:rsid w:val="0091727E"/>
    <w:rsid w:val="0094481B"/>
    <w:rsid w:val="009521BF"/>
    <w:rsid w:val="0096084D"/>
    <w:rsid w:val="009850AD"/>
    <w:rsid w:val="00995234"/>
    <w:rsid w:val="009C18FA"/>
    <w:rsid w:val="009C6588"/>
    <w:rsid w:val="009D592A"/>
    <w:rsid w:val="009D69F0"/>
    <w:rsid w:val="009F5051"/>
    <w:rsid w:val="009F68A2"/>
    <w:rsid w:val="00A03A2F"/>
    <w:rsid w:val="00A049AC"/>
    <w:rsid w:val="00A1076A"/>
    <w:rsid w:val="00A13C00"/>
    <w:rsid w:val="00A251D8"/>
    <w:rsid w:val="00A557C2"/>
    <w:rsid w:val="00A746B9"/>
    <w:rsid w:val="00AA2A8E"/>
    <w:rsid w:val="00AA2FA3"/>
    <w:rsid w:val="00AB31F8"/>
    <w:rsid w:val="00AB5DEB"/>
    <w:rsid w:val="00AC4904"/>
    <w:rsid w:val="00B04FA6"/>
    <w:rsid w:val="00B15033"/>
    <w:rsid w:val="00B6041C"/>
    <w:rsid w:val="00B612CA"/>
    <w:rsid w:val="00B65875"/>
    <w:rsid w:val="00B66E4E"/>
    <w:rsid w:val="00B74E71"/>
    <w:rsid w:val="00BA409A"/>
    <w:rsid w:val="00BB02CA"/>
    <w:rsid w:val="00BB06EA"/>
    <w:rsid w:val="00BC0363"/>
    <w:rsid w:val="00BC0F39"/>
    <w:rsid w:val="00BF7DFB"/>
    <w:rsid w:val="00C42776"/>
    <w:rsid w:val="00C439A5"/>
    <w:rsid w:val="00C45D64"/>
    <w:rsid w:val="00C50A82"/>
    <w:rsid w:val="00C76B2D"/>
    <w:rsid w:val="00C77DCF"/>
    <w:rsid w:val="00C81219"/>
    <w:rsid w:val="00C9331B"/>
    <w:rsid w:val="00CD0E44"/>
    <w:rsid w:val="00D226C8"/>
    <w:rsid w:val="00D4096F"/>
    <w:rsid w:val="00D71752"/>
    <w:rsid w:val="00D724BA"/>
    <w:rsid w:val="00D95A6F"/>
    <w:rsid w:val="00D9686A"/>
    <w:rsid w:val="00DB5C17"/>
    <w:rsid w:val="00DC13DF"/>
    <w:rsid w:val="00DC1A38"/>
    <w:rsid w:val="00DC65C3"/>
    <w:rsid w:val="00DD6849"/>
    <w:rsid w:val="00DF755F"/>
    <w:rsid w:val="00E05714"/>
    <w:rsid w:val="00E128A8"/>
    <w:rsid w:val="00E20317"/>
    <w:rsid w:val="00E6220C"/>
    <w:rsid w:val="00E67365"/>
    <w:rsid w:val="00E67C82"/>
    <w:rsid w:val="00E727CD"/>
    <w:rsid w:val="00E9479C"/>
    <w:rsid w:val="00EB7E18"/>
    <w:rsid w:val="00EC5C3D"/>
    <w:rsid w:val="00ED5649"/>
    <w:rsid w:val="00EE2FFF"/>
    <w:rsid w:val="00EE67F6"/>
    <w:rsid w:val="00F34BE9"/>
    <w:rsid w:val="00F37AA4"/>
    <w:rsid w:val="00F70067"/>
    <w:rsid w:val="00F75685"/>
    <w:rsid w:val="00F85866"/>
    <w:rsid w:val="00FB75D4"/>
    <w:rsid w:val="00F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84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566784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566784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566784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566784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566784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566784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566784"/>
    <w:pPr>
      <w:jc w:val="center"/>
    </w:pPr>
  </w:style>
  <w:style w:type="paragraph" w:customStyle="1" w:styleId="Subsubpara">
    <w:name w:val="Sub sub para"/>
    <w:basedOn w:val="Normal"/>
    <w:rsid w:val="00566784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566784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sid w:val="005667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7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AA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7AA4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37AA4"/>
  </w:style>
  <w:style w:type="paragraph" w:styleId="BalloonText">
    <w:name w:val="Balloon Text"/>
    <w:basedOn w:val="Normal"/>
    <w:link w:val="BalloonTextChar"/>
    <w:uiPriority w:val="99"/>
    <w:semiHidden/>
    <w:unhideWhenUsed/>
    <w:rsid w:val="00F3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A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E43F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1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2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219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752"/>
    <w:rPr>
      <w:rFonts w:asciiTheme="minorHAnsi" w:eastAsiaTheme="minorEastAsia" w:hAnsiTheme="minorHAnsi" w:cstheme="minorBidi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75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717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16F1-FDE4-4456-A77B-F3E98E99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Geoffrey Leveritt</cp:lastModifiedBy>
  <cp:revision>5</cp:revision>
  <cp:lastPrinted>2013-09-17T23:06:00Z</cp:lastPrinted>
  <dcterms:created xsi:type="dcterms:W3CDTF">2014-01-08T00:10:00Z</dcterms:created>
  <dcterms:modified xsi:type="dcterms:W3CDTF">2014-01-31T01:14:00Z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B719036</vt:lpwstr>
  </property>
  <property fmtid="{D5CDD505-2E9C-101B-9397-08002B2CF9AE}" pid="4" name="Objective-Title">
    <vt:lpwstr>Class Order CO 14-23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2014-01-08T00:10:29Z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2014-01-31T01:15:10Z</vt:filetime>
  </property>
  <property fmtid="{D5CDD505-2E9C-101B-9397-08002B2CF9AE}" pid="10" name="Objective-ModificationStamp">
    <vt:filetime>2014-01-31T05:45:25Z</vt:filetime>
  </property>
  <property fmtid="{D5CDD505-2E9C-101B-9397-08002B2CF9AE}" pid="11" name="Objective-Owner">
    <vt:lpwstr>Geoffrey Leveritt</vt:lpwstr>
  </property>
  <property fmtid="{D5CDD505-2E9C-101B-9397-08002B2CF9AE}" pid="12" name="Objective-Path">
    <vt:lpwstr>ASIC BCS:POLICY &amp; REGULATORY FRAMEWORK:Law Reform:Shorter PDS regime:</vt:lpwstr>
  </property>
  <property fmtid="{D5CDD505-2E9C-101B-9397-08002B2CF9AE}" pid="13" name="Objective-Parent">
    <vt:lpwstr>Shorter PDS regime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2013 - 007469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