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EF2" w:rsidRPr="005F3C67" w:rsidRDefault="00527EF2" w:rsidP="00527EF2">
      <w:pPr>
        <w:jc w:val="center"/>
        <w:rPr>
          <w:rFonts w:ascii="Times New Roman" w:hAnsi="Times New Roman"/>
          <w:sz w:val="24"/>
          <w:szCs w:val="24"/>
        </w:rPr>
      </w:pPr>
      <w:r w:rsidRPr="005F3C67">
        <w:rPr>
          <w:rFonts w:ascii="Times New Roman" w:hAnsi="Times New Roman"/>
          <w:b/>
          <w:bCs/>
          <w:sz w:val="24"/>
          <w:szCs w:val="24"/>
        </w:rPr>
        <w:t xml:space="preserve">ASIC CLASS ORDER [CO </w:t>
      </w:r>
      <w:r w:rsidR="007314D5" w:rsidRPr="005F3C67">
        <w:rPr>
          <w:rFonts w:ascii="Times New Roman" w:hAnsi="Times New Roman"/>
          <w:b/>
          <w:bCs/>
          <w:sz w:val="24"/>
          <w:szCs w:val="24"/>
        </w:rPr>
        <w:t>1</w:t>
      </w:r>
      <w:r w:rsidR="00A9218C">
        <w:rPr>
          <w:rFonts w:ascii="Times New Roman" w:hAnsi="Times New Roman"/>
          <w:b/>
          <w:bCs/>
          <w:sz w:val="24"/>
          <w:szCs w:val="24"/>
        </w:rPr>
        <w:t>4</w:t>
      </w:r>
      <w:r w:rsidRPr="005F3C67">
        <w:rPr>
          <w:rFonts w:ascii="Times New Roman" w:hAnsi="Times New Roman"/>
          <w:b/>
          <w:bCs/>
          <w:sz w:val="24"/>
          <w:szCs w:val="24"/>
        </w:rPr>
        <w:t>/</w:t>
      </w:r>
      <w:r w:rsidR="00830555">
        <w:rPr>
          <w:rFonts w:ascii="Times New Roman" w:hAnsi="Times New Roman"/>
          <w:b/>
          <w:bCs/>
          <w:sz w:val="24"/>
          <w:szCs w:val="24"/>
        </w:rPr>
        <w:t>41</w:t>
      </w:r>
      <w:r w:rsidRPr="005F3C67">
        <w:rPr>
          <w:rFonts w:ascii="Times New Roman" w:hAnsi="Times New Roman"/>
          <w:b/>
          <w:bCs/>
          <w:sz w:val="24"/>
          <w:szCs w:val="24"/>
        </w:rPr>
        <w:t>]</w:t>
      </w:r>
    </w:p>
    <w:p w:rsidR="00527EF2" w:rsidRPr="005F3C67" w:rsidRDefault="00527EF2" w:rsidP="00527EF2">
      <w:pPr>
        <w:jc w:val="center"/>
        <w:rPr>
          <w:rFonts w:ascii="Times New Roman" w:hAnsi="Times New Roman"/>
          <w:sz w:val="24"/>
          <w:szCs w:val="24"/>
        </w:rPr>
      </w:pPr>
      <w:r w:rsidRPr="005F3C67">
        <w:rPr>
          <w:rFonts w:ascii="Times New Roman" w:hAnsi="Times New Roman"/>
          <w:b/>
          <w:bCs/>
          <w:sz w:val="24"/>
          <w:szCs w:val="24"/>
        </w:rPr>
        <w:t>EXPLANATORY STATEMENT</w:t>
      </w:r>
    </w:p>
    <w:p w:rsidR="00527EF2" w:rsidRPr="005F3C67" w:rsidRDefault="00527EF2" w:rsidP="00527EF2">
      <w:pPr>
        <w:jc w:val="center"/>
        <w:rPr>
          <w:rFonts w:ascii="Times New Roman" w:hAnsi="Times New Roman"/>
          <w:sz w:val="24"/>
          <w:szCs w:val="24"/>
        </w:rPr>
      </w:pPr>
      <w:r w:rsidRPr="005F3C67">
        <w:rPr>
          <w:rFonts w:ascii="Times New Roman" w:hAnsi="Times New Roman"/>
          <w:sz w:val="24"/>
          <w:szCs w:val="24"/>
        </w:rPr>
        <w:t>Prepared by the Australian Securities and Investments Commission</w:t>
      </w:r>
    </w:p>
    <w:p w:rsidR="00527EF2" w:rsidRPr="00A9218C" w:rsidRDefault="00A9218C" w:rsidP="00527EF2">
      <w:pPr>
        <w:jc w:val="center"/>
        <w:rPr>
          <w:rFonts w:ascii="Times New Roman" w:hAnsi="Times New Roman"/>
          <w:iCs/>
          <w:sz w:val="24"/>
          <w:szCs w:val="24"/>
        </w:rPr>
      </w:pPr>
      <w:r w:rsidRPr="00A9218C">
        <w:rPr>
          <w:rFonts w:ascii="Times New Roman" w:hAnsi="Times New Roman"/>
          <w:iCs/>
          <w:sz w:val="24"/>
          <w:szCs w:val="24"/>
        </w:rPr>
        <w:t>National Credit Code</w:t>
      </w:r>
    </w:p>
    <w:p w:rsidR="00527EF2" w:rsidRPr="005F3C67" w:rsidRDefault="00527EF2" w:rsidP="00527EF2">
      <w:pPr>
        <w:rPr>
          <w:rFonts w:ascii="Times New Roman" w:hAnsi="Times New Roman"/>
          <w:sz w:val="24"/>
          <w:szCs w:val="24"/>
        </w:rPr>
      </w:pPr>
      <w:r w:rsidRPr="005F3C67">
        <w:rPr>
          <w:rFonts w:ascii="Times New Roman" w:hAnsi="Times New Roman"/>
          <w:sz w:val="24"/>
          <w:szCs w:val="24"/>
        </w:rPr>
        <w:t>The Australian Securities and Investments Commission (</w:t>
      </w:r>
      <w:r w:rsidRPr="005F3C67">
        <w:rPr>
          <w:rFonts w:ascii="Times New Roman" w:hAnsi="Times New Roman"/>
          <w:b/>
          <w:i/>
          <w:sz w:val="24"/>
          <w:szCs w:val="24"/>
        </w:rPr>
        <w:t>A</w:t>
      </w:r>
      <w:r w:rsidR="009837F9" w:rsidRPr="005F3C67">
        <w:rPr>
          <w:rFonts w:ascii="Times New Roman" w:hAnsi="Times New Roman"/>
          <w:b/>
          <w:i/>
          <w:sz w:val="24"/>
          <w:szCs w:val="24"/>
        </w:rPr>
        <w:t>SIC</w:t>
      </w:r>
      <w:r w:rsidR="009837F9" w:rsidRPr="005F3C67">
        <w:rPr>
          <w:rFonts w:ascii="Times New Roman" w:hAnsi="Times New Roman"/>
          <w:sz w:val="24"/>
          <w:szCs w:val="24"/>
        </w:rPr>
        <w:t>) makes Class Order [CO </w:t>
      </w:r>
      <w:r w:rsidRPr="005F3C67">
        <w:rPr>
          <w:rFonts w:ascii="Times New Roman" w:hAnsi="Times New Roman"/>
          <w:sz w:val="24"/>
          <w:szCs w:val="24"/>
        </w:rPr>
        <w:t>1</w:t>
      </w:r>
      <w:r w:rsidR="00A9218C">
        <w:rPr>
          <w:rFonts w:ascii="Times New Roman" w:hAnsi="Times New Roman"/>
          <w:sz w:val="24"/>
          <w:szCs w:val="24"/>
        </w:rPr>
        <w:t>4</w:t>
      </w:r>
      <w:r w:rsidRPr="005F3C67">
        <w:rPr>
          <w:rFonts w:ascii="Times New Roman" w:hAnsi="Times New Roman"/>
          <w:sz w:val="24"/>
          <w:szCs w:val="24"/>
        </w:rPr>
        <w:t>/</w:t>
      </w:r>
      <w:r w:rsidR="00830555">
        <w:rPr>
          <w:rFonts w:ascii="Times New Roman" w:hAnsi="Times New Roman"/>
          <w:sz w:val="24"/>
          <w:szCs w:val="24"/>
        </w:rPr>
        <w:t>41</w:t>
      </w:r>
      <w:r w:rsidRPr="005F3C67">
        <w:rPr>
          <w:rFonts w:ascii="Times New Roman" w:hAnsi="Times New Roman"/>
          <w:sz w:val="24"/>
          <w:szCs w:val="24"/>
        </w:rPr>
        <w:t>]</w:t>
      </w:r>
      <w:r w:rsidR="00F21810">
        <w:rPr>
          <w:rFonts w:ascii="Times New Roman" w:hAnsi="Times New Roman"/>
          <w:sz w:val="24"/>
          <w:szCs w:val="24"/>
        </w:rPr>
        <w:t xml:space="preserve"> </w:t>
      </w:r>
      <w:r w:rsidRPr="005F3C67">
        <w:rPr>
          <w:rFonts w:ascii="Times New Roman" w:hAnsi="Times New Roman"/>
          <w:sz w:val="24"/>
          <w:szCs w:val="24"/>
        </w:rPr>
        <w:t xml:space="preserve">under </w:t>
      </w:r>
      <w:r w:rsidR="00A9218C">
        <w:rPr>
          <w:rFonts w:ascii="Times New Roman" w:hAnsi="Times New Roman"/>
          <w:sz w:val="24"/>
          <w:szCs w:val="24"/>
        </w:rPr>
        <w:t xml:space="preserve">subsection 203A(3) of the National Credit Code (the </w:t>
      </w:r>
      <w:r w:rsidR="00A9218C">
        <w:rPr>
          <w:rFonts w:ascii="Times New Roman" w:hAnsi="Times New Roman"/>
          <w:b/>
          <w:i/>
          <w:sz w:val="24"/>
          <w:szCs w:val="24"/>
        </w:rPr>
        <w:t>Code</w:t>
      </w:r>
      <w:r w:rsidR="00A9218C">
        <w:rPr>
          <w:rFonts w:ascii="Times New Roman" w:hAnsi="Times New Roman"/>
          <w:sz w:val="24"/>
          <w:szCs w:val="24"/>
        </w:rPr>
        <w:t>).</w:t>
      </w:r>
      <w:r w:rsidRPr="005F3C67">
        <w:rPr>
          <w:rFonts w:ascii="Times New Roman" w:hAnsi="Times New Roman"/>
          <w:sz w:val="24"/>
          <w:szCs w:val="24"/>
        </w:rPr>
        <w:t xml:space="preserve"> </w:t>
      </w:r>
    </w:p>
    <w:p w:rsidR="009837F9" w:rsidRPr="005F3C67" w:rsidRDefault="00BC6332" w:rsidP="009837F9">
      <w:pPr>
        <w:spacing w:after="0" w:line="240" w:lineRule="auto"/>
        <w:rPr>
          <w:rFonts w:ascii="Times New Roman" w:hAnsi="Times New Roman"/>
          <w:sz w:val="24"/>
          <w:szCs w:val="24"/>
        </w:rPr>
      </w:pPr>
      <w:r>
        <w:rPr>
          <w:rFonts w:ascii="Times New Roman" w:hAnsi="Times New Roman"/>
          <w:sz w:val="24"/>
          <w:szCs w:val="24"/>
        </w:rPr>
        <w:t xml:space="preserve">Under subsection </w:t>
      </w:r>
      <w:proofErr w:type="gramStart"/>
      <w:r>
        <w:rPr>
          <w:rFonts w:ascii="Times New Roman" w:hAnsi="Times New Roman"/>
          <w:sz w:val="24"/>
          <w:szCs w:val="24"/>
        </w:rPr>
        <w:t>203A(</w:t>
      </w:r>
      <w:proofErr w:type="gramEnd"/>
      <w:r>
        <w:rPr>
          <w:rFonts w:ascii="Times New Roman" w:hAnsi="Times New Roman"/>
          <w:sz w:val="24"/>
          <w:szCs w:val="24"/>
        </w:rPr>
        <w:t xml:space="preserve">3) </w:t>
      </w:r>
      <w:r w:rsidR="00A9218C">
        <w:rPr>
          <w:rFonts w:ascii="Times New Roman" w:hAnsi="Times New Roman"/>
          <w:sz w:val="24"/>
          <w:szCs w:val="24"/>
        </w:rPr>
        <w:t>ASIC may exempt a class of persons, credit contracts or consumer leases from all or specified provisions of the Code.</w:t>
      </w:r>
    </w:p>
    <w:p w:rsidR="009837F9" w:rsidRPr="005F3C67" w:rsidRDefault="009837F9" w:rsidP="009837F9">
      <w:pPr>
        <w:spacing w:after="0" w:line="240" w:lineRule="auto"/>
        <w:rPr>
          <w:rFonts w:ascii="Times New Roman" w:hAnsi="Times New Roman"/>
          <w:sz w:val="24"/>
          <w:szCs w:val="24"/>
        </w:rPr>
      </w:pPr>
    </w:p>
    <w:p w:rsidR="00527EF2" w:rsidRDefault="00527EF2" w:rsidP="00527EF2">
      <w:pPr>
        <w:pStyle w:val="ListParagraph"/>
        <w:numPr>
          <w:ilvl w:val="0"/>
          <w:numId w:val="1"/>
        </w:numPr>
        <w:rPr>
          <w:rFonts w:ascii="Times New Roman" w:hAnsi="Times New Roman"/>
          <w:b/>
          <w:bCs/>
          <w:sz w:val="24"/>
          <w:szCs w:val="24"/>
        </w:rPr>
      </w:pPr>
      <w:r w:rsidRPr="005F3C67">
        <w:rPr>
          <w:rFonts w:ascii="Times New Roman" w:hAnsi="Times New Roman"/>
          <w:b/>
          <w:bCs/>
          <w:sz w:val="24"/>
          <w:szCs w:val="24"/>
        </w:rPr>
        <w:t>Background</w:t>
      </w:r>
    </w:p>
    <w:p w:rsidR="00AD04C6" w:rsidRDefault="00AD04C6" w:rsidP="00AD04C6">
      <w:pPr>
        <w:pStyle w:val="ListParagraph"/>
        <w:ind w:left="405"/>
        <w:rPr>
          <w:rFonts w:ascii="Times New Roman" w:hAnsi="Times New Roman"/>
          <w:b/>
          <w:bCs/>
          <w:sz w:val="24"/>
          <w:szCs w:val="24"/>
        </w:rPr>
      </w:pPr>
    </w:p>
    <w:p w:rsidR="00AD04C6" w:rsidRDefault="00CD6E74" w:rsidP="00AD04C6">
      <w:pPr>
        <w:pStyle w:val="ListParagraph"/>
        <w:ind w:left="45"/>
        <w:rPr>
          <w:rFonts w:ascii="Times New Roman" w:hAnsi="Times New Roman"/>
          <w:bCs/>
          <w:sz w:val="24"/>
          <w:szCs w:val="24"/>
        </w:rPr>
      </w:pPr>
      <w:r w:rsidRPr="00CD6E74">
        <w:rPr>
          <w:rFonts w:ascii="Times New Roman" w:hAnsi="Times New Roman"/>
          <w:bCs/>
          <w:sz w:val="24"/>
          <w:szCs w:val="24"/>
        </w:rPr>
        <w:t>The</w:t>
      </w:r>
      <w:r w:rsidRPr="00CD6E74">
        <w:rPr>
          <w:rFonts w:ascii="Times New Roman" w:hAnsi="Times New Roman"/>
          <w:b/>
          <w:bCs/>
          <w:sz w:val="24"/>
          <w:szCs w:val="24"/>
        </w:rPr>
        <w:t xml:space="preserve"> </w:t>
      </w:r>
      <w:r>
        <w:rPr>
          <w:rFonts w:ascii="Times New Roman" w:hAnsi="Times New Roman"/>
          <w:bCs/>
          <w:i/>
          <w:sz w:val="24"/>
          <w:szCs w:val="24"/>
        </w:rPr>
        <w:t>Consumer Credit Legislation Amendment (Enhancements) Act 2012</w:t>
      </w:r>
      <w:r>
        <w:rPr>
          <w:rFonts w:ascii="Times New Roman" w:hAnsi="Times New Roman"/>
          <w:bCs/>
          <w:sz w:val="24"/>
          <w:szCs w:val="24"/>
        </w:rPr>
        <w:t xml:space="preserve"> </w:t>
      </w:r>
      <w:r w:rsidR="002C5C04">
        <w:rPr>
          <w:rFonts w:ascii="Times New Roman" w:hAnsi="Times New Roman"/>
          <w:bCs/>
          <w:sz w:val="24"/>
          <w:szCs w:val="24"/>
        </w:rPr>
        <w:t>(</w:t>
      </w:r>
      <w:r w:rsidR="009409F4">
        <w:rPr>
          <w:rFonts w:ascii="Times New Roman" w:hAnsi="Times New Roman"/>
          <w:bCs/>
          <w:sz w:val="24"/>
          <w:szCs w:val="24"/>
        </w:rPr>
        <w:t>the</w:t>
      </w:r>
      <w:r w:rsidR="009409F4" w:rsidRPr="009409F4">
        <w:rPr>
          <w:rFonts w:ascii="Times New Roman" w:hAnsi="Times New Roman"/>
          <w:b/>
          <w:bCs/>
          <w:i/>
          <w:sz w:val="24"/>
          <w:szCs w:val="24"/>
        </w:rPr>
        <w:t xml:space="preserve"> A</w:t>
      </w:r>
      <w:r w:rsidR="00BC6332" w:rsidRPr="009409F4">
        <w:rPr>
          <w:rFonts w:ascii="Times New Roman" w:hAnsi="Times New Roman"/>
          <w:b/>
          <w:bCs/>
          <w:i/>
          <w:sz w:val="24"/>
          <w:szCs w:val="24"/>
        </w:rPr>
        <w:t>mendment</w:t>
      </w:r>
      <w:r w:rsidR="002C5C04" w:rsidRPr="009409F4">
        <w:rPr>
          <w:rFonts w:ascii="Times New Roman" w:hAnsi="Times New Roman"/>
          <w:b/>
          <w:bCs/>
          <w:i/>
          <w:sz w:val="24"/>
          <w:szCs w:val="24"/>
        </w:rPr>
        <w:t xml:space="preserve"> Act</w:t>
      </w:r>
      <w:r w:rsidR="002C5C04">
        <w:rPr>
          <w:rFonts w:ascii="Times New Roman" w:hAnsi="Times New Roman"/>
          <w:bCs/>
          <w:sz w:val="24"/>
          <w:szCs w:val="24"/>
        </w:rPr>
        <w:t xml:space="preserve">) </w:t>
      </w:r>
      <w:r>
        <w:rPr>
          <w:rFonts w:ascii="Times New Roman" w:hAnsi="Times New Roman"/>
          <w:bCs/>
          <w:sz w:val="24"/>
          <w:szCs w:val="24"/>
        </w:rPr>
        <w:t xml:space="preserve">amended the </w:t>
      </w:r>
      <w:r>
        <w:rPr>
          <w:rFonts w:ascii="Times New Roman" w:hAnsi="Times New Roman"/>
          <w:bCs/>
          <w:i/>
          <w:sz w:val="24"/>
          <w:szCs w:val="24"/>
        </w:rPr>
        <w:t>National Consumer Credit Protection Act 2009</w:t>
      </w:r>
      <w:r w:rsidR="002C5C04">
        <w:rPr>
          <w:rFonts w:ascii="Times New Roman" w:hAnsi="Times New Roman"/>
          <w:bCs/>
          <w:i/>
          <w:sz w:val="24"/>
          <w:szCs w:val="24"/>
        </w:rPr>
        <w:t xml:space="preserve"> </w:t>
      </w:r>
      <w:r w:rsidR="002C5C04">
        <w:rPr>
          <w:rFonts w:ascii="Times New Roman" w:hAnsi="Times New Roman"/>
          <w:bCs/>
          <w:sz w:val="24"/>
          <w:szCs w:val="24"/>
        </w:rPr>
        <w:t>(</w:t>
      </w:r>
      <w:r w:rsidR="009409F4">
        <w:rPr>
          <w:rFonts w:ascii="Times New Roman" w:hAnsi="Times New Roman"/>
          <w:bCs/>
          <w:sz w:val="24"/>
          <w:szCs w:val="24"/>
        </w:rPr>
        <w:t xml:space="preserve">the </w:t>
      </w:r>
      <w:r w:rsidR="00BC6332" w:rsidRPr="009409F4">
        <w:rPr>
          <w:rFonts w:ascii="Times New Roman" w:hAnsi="Times New Roman"/>
          <w:b/>
          <w:bCs/>
          <w:i/>
          <w:sz w:val="24"/>
          <w:szCs w:val="24"/>
        </w:rPr>
        <w:t xml:space="preserve">Credit </w:t>
      </w:r>
      <w:r w:rsidR="002C5C04" w:rsidRPr="009409F4">
        <w:rPr>
          <w:rFonts w:ascii="Times New Roman" w:hAnsi="Times New Roman"/>
          <w:b/>
          <w:bCs/>
          <w:i/>
          <w:sz w:val="24"/>
          <w:szCs w:val="24"/>
        </w:rPr>
        <w:t>Act</w:t>
      </w:r>
      <w:r w:rsidR="002C5C04">
        <w:rPr>
          <w:rFonts w:ascii="Times New Roman" w:hAnsi="Times New Roman"/>
          <w:bCs/>
          <w:sz w:val="24"/>
          <w:szCs w:val="24"/>
        </w:rPr>
        <w:t xml:space="preserve">), including the </w:t>
      </w:r>
      <w:r>
        <w:rPr>
          <w:rFonts w:ascii="Times New Roman" w:hAnsi="Times New Roman"/>
          <w:bCs/>
          <w:sz w:val="24"/>
          <w:szCs w:val="24"/>
        </w:rPr>
        <w:t xml:space="preserve">Code, to introduce a number of reforms to the regulation of hardship </w:t>
      </w:r>
      <w:r w:rsidR="002C5C04">
        <w:rPr>
          <w:rFonts w:ascii="Times New Roman" w:hAnsi="Times New Roman"/>
          <w:bCs/>
          <w:sz w:val="24"/>
          <w:szCs w:val="24"/>
        </w:rPr>
        <w:t xml:space="preserve">variations. Where a consumer is experiencing financial difficulties in repaying their loan, a consumer may ask their credit provider to vary or change their loan repayments under the hardship provisions of the Credit Act. </w:t>
      </w:r>
    </w:p>
    <w:p w:rsidR="002C5C04" w:rsidRDefault="002C5C04" w:rsidP="00AD04C6">
      <w:pPr>
        <w:pStyle w:val="ListParagraph"/>
        <w:ind w:left="45"/>
        <w:rPr>
          <w:rFonts w:ascii="Times New Roman" w:hAnsi="Times New Roman"/>
          <w:bCs/>
          <w:sz w:val="24"/>
          <w:szCs w:val="24"/>
        </w:rPr>
      </w:pPr>
    </w:p>
    <w:p w:rsidR="002C5C04" w:rsidRDefault="002C5C04" w:rsidP="00AD04C6">
      <w:pPr>
        <w:pStyle w:val="ListParagraph"/>
        <w:ind w:left="45"/>
        <w:rPr>
          <w:rFonts w:ascii="Times New Roman" w:hAnsi="Times New Roman"/>
          <w:bCs/>
          <w:sz w:val="24"/>
          <w:szCs w:val="24"/>
        </w:rPr>
      </w:pPr>
      <w:r>
        <w:rPr>
          <w:rFonts w:ascii="Times New Roman" w:hAnsi="Times New Roman"/>
          <w:bCs/>
          <w:sz w:val="24"/>
          <w:szCs w:val="24"/>
        </w:rPr>
        <w:t xml:space="preserve">The </w:t>
      </w:r>
      <w:r w:rsidR="00BC6332">
        <w:rPr>
          <w:rFonts w:ascii="Times New Roman" w:hAnsi="Times New Roman"/>
          <w:bCs/>
          <w:sz w:val="24"/>
          <w:szCs w:val="24"/>
        </w:rPr>
        <w:t xml:space="preserve">Amendment Act </w:t>
      </w:r>
      <w:r>
        <w:rPr>
          <w:rFonts w:ascii="Times New Roman" w:hAnsi="Times New Roman"/>
          <w:bCs/>
          <w:sz w:val="24"/>
          <w:szCs w:val="24"/>
        </w:rPr>
        <w:t xml:space="preserve">introduced changes to the pre-existing hardship application processes, with </w:t>
      </w:r>
      <w:r w:rsidR="00BC6332">
        <w:rPr>
          <w:rFonts w:ascii="Times New Roman" w:hAnsi="Times New Roman"/>
          <w:bCs/>
          <w:sz w:val="24"/>
          <w:szCs w:val="24"/>
        </w:rPr>
        <w:t>the relevant provisions in</w:t>
      </w:r>
      <w:r w:rsidR="00A053BB">
        <w:rPr>
          <w:rFonts w:ascii="Times New Roman" w:hAnsi="Times New Roman"/>
          <w:bCs/>
          <w:sz w:val="24"/>
          <w:szCs w:val="24"/>
        </w:rPr>
        <w:t xml:space="preserve"> </w:t>
      </w:r>
      <w:r w:rsidR="00BC6332">
        <w:rPr>
          <w:rFonts w:ascii="Times New Roman" w:hAnsi="Times New Roman"/>
          <w:bCs/>
          <w:sz w:val="24"/>
          <w:szCs w:val="24"/>
        </w:rPr>
        <w:t xml:space="preserve">effect </w:t>
      </w:r>
      <w:r w:rsidR="00A053BB">
        <w:rPr>
          <w:rFonts w:ascii="Times New Roman" w:hAnsi="Times New Roman"/>
          <w:bCs/>
          <w:sz w:val="24"/>
          <w:szCs w:val="24"/>
        </w:rPr>
        <w:t>from</w:t>
      </w:r>
      <w:r>
        <w:rPr>
          <w:rFonts w:ascii="Times New Roman" w:hAnsi="Times New Roman"/>
          <w:bCs/>
          <w:sz w:val="24"/>
          <w:szCs w:val="24"/>
        </w:rPr>
        <w:t xml:space="preserve"> 1 March 2013.  Contracts that were entered into prior to 1 March 2013 remain subject to the pre-existing hardship</w:t>
      </w:r>
      <w:r w:rsidR="00BC6332">
        <w:rPr>
          <w:rFonts w:ascii="Times New Roman" w:hAnsi="Times New Roman"/>
          <w:bCs/>
          <w:sz w:val="24"/>
          <w:szCs w:val="24"/>
        </w:rPr>
        <w:t xml:space="preserve"> variation provisions.  This has</w:t>
      </w:r>
      <w:r>
        <w:rPr>
          <w:rFonts w:ascii="Times New Roman" w:hAnsi="Times New Roman"/>
          <w:bCs/>
          <w:sz w:val="24"/>
          <w:szCs w:val="24"/>
        </w:rPr>
        <w:t xml:space="preserve"> the effect of creating two hardship systems. </w:t>
      </w:r>
    </w:p>
    <w:p w:rsidR="00BC6332" w:rsidRDefault="00BC6332" w:rsidP="00AD04C6">
      <w:pPr>
        <w:pStyle w:val="ListParagraph"/>
        <w:ind w:left="45"/>
        <w:rPr>
          <w:rFonts w:ascii="Times New Roman" w:hAnsi="Times New Roman"/>
          <w:bCs/>
          <w:sz w:val="24"/>
          <w:szCs w:val="24"/>
        </w:rPr>
      </w:pPr>
    </w:p>
    <w:p w:rsidR="00D35DBD" w:rsidRDefault="00BC6332" w:rsidP="00AD04C6">
      <w:pPr>
        <w:pStyle w:val="ListParagraph"/>
        <w:ind w:left="45"/>
        <w:rPr>
          <w:rFonts w:ascii="Times New Roman" w:hAnsi="Times New Roman"/>
          <w:bCs/>
          <w:sz w:val="24"/>
          <w:szCs w:val="24"/>
        </w:rPr>
      </w:pPr>
      <w:r>
        <w:rPr>
          <w:rFonts w:ascii="Times New Roman" w:hAnsi="Times New Roman"/>
          <w:bCs/>
          <w:sz w:val="24"/>
          <w:szCs w:val="24"/>
        </w:rPr>
        <w:t xml:space="preserve">The </w:t>
      </w:r>
      <w:r w:rsidR="00D35DBD">
        <w:rPr>
          <w:rFonts w:ascii="Times New Roman" w:hAnsi="Times New Roman"/>
          <w:bCs/>
          <w:i/>
          <w:sz w:val="24"/>
          <w:szCs w:val="24"/>
        </w:rPr>
        <w:t>National Consumer Credit Protection Amendment Regulation</w:t>
      </w:r>
      <w:r w:rsidR="009409F4">
        <w:rPr>
          <w:rFonts w:ascii="Times New Roman" w:hAnsi="Times New Roman"/>
          <w:bCs/>
          <w:i/>
          <w:sz w:val="24"/>
          <w:szCs w:val="24"/>
        </w:rPr>
        <w:t>s</w:t>
      </w:r>
      <w:r w:rsidR="00D35DBD">
        <w:rPr>
          <w:rFonts w:ascii="Times New Roman" w:hAnsi="Times New Roman"/>
          <w:bCs/>
          <w:i/>
          <w:sz w:val="24"/>
          <w:szCs w:val="24"/>
        </w:rPr>
        <w:t xml:space="preserve"> 2013 (No. 1)</w:t>
      </w:r>
      <w:r w:rsidR="00D35DBD">
        <w:rPr>
          <w:rFonts w:ascii="Times New Roman" w:hAnsi="Times New Roman"/>
          <w:b/>
          <w:bCs/>
          <w:sz w:val="24"/>
          <w:szCs w:val="24"/>
        </w:rPr>
        <w:t xml:space="preserve"> </w:t>
      </w:r>
      <w:r w:rsidR="00D35DBD">
        <w:rPr>
          <w:rFonts w:ascii="Times New Roman" w:hAnsi="Times New Roman"/>
          <w:bCs/>
          <w:sz w:val="24"/>
          <w:szCs w:val="24"/>
        </w:rPr>
        <w:t>(</w:t>
      </w:r>
      <w:r w:rsidR="009409F4">
        <w:rPr>
          <w:rFonts w:ascii="Times New Roman" w:hAnsi="Times New Roman"/>
          <w:bCs/>
          <w:sz w:val="24"/>
          <w:szCs w:val="24"/>
        </w:rPr>
        <w:t xml:space="preserve">the </w:t>
      </w:r>
      <w:r w:rsidR="00D35DBD" w:rsidRPr="009409F4">
        <w:rPr>
          <w:rFonts w:ascii="Times New Roman" w:hAnsi="Times New Roman"/>
          <w:b/>
          <w:bCs/>
          <w:i/>
          <w:sz w:val="24"/>
          <w:szCs w:val="24"/>
        </w:rPr>
        <w:t>Amendment Regulation</w:t>
      </w:r>
      <w:r w:rsidR="009409F4" w:rsidRPr="009409F4">
        <w:rPr>
          <w:rFonts w:ascii="Times New Roman" w:hAnsi="Times New Roman"/>
          <w:b/>
          <w:bCs/>
          <w:i/>
          <w:sz w:val="24"/>
          <w:szCs w:val="24"/>
        </w:rPr>
        <w:t>s</w:t>
      </w:r>
      <w:r w:rsidR="00D35DBD">
        <w:rPr>
          <w:rFonts w:ascii="Times New Roman" w:hAnsi="Times New Roman"/>
          <w:bCs/>
          <w:sz w:val="24"/>
          <w:szCs w:val="24"/>
        </w:rPr>
        <w:t xml:space="preserve">) </w:t>
      </w:r>
      <w:r w:rsidR="00DA061A">
        <w:rPr>
          <w:rFonts w:ascii="Times New Roman" w:hAnsi="Times New Roman"/>
          <w:bCs/>
          <w:sz w:val="24"/>
          <w:szCs w:val="24"/>
        </w:rPr>
        <w:t xml:space="preserve">amended the </w:t>
      </w:r>
      <w:r w:rsidR="00DA061A" w:rsidRPr="00DA061A">
        <w:rPr>
          <w:rFonts w:ascii="Times New Roman" w:hAnsi="Times New Roman"/>
          <w:bCs/>
          <w:i/>
          <w:sz w:val="24"/>
          <w:szCs w:val="24"/>
        </w:rPr>
        <w:t xml:space="preserve">National Consumer Credit Protection Regulations 2010 </w:t>
      </w:r>
      <w:r w:rsidR="00DA061A" w:rsidRPr="00DA061A">
        <w:rPr>
          <w:rFonts w:ascii="Times New Roman" w:hAnsi="Times New Roman"/>
          <w:bCs/>
          <w:sz w:val="24"/>
          <w:szCs w:val="24"/>
        </w:rPr>
        <w:t>(</w:t>
      </w:r>
      <w:r w:rsidR="00DA061A">
        <w:rPr>
          <w:rFonts w:ascii="Times New Roman" w:hAnsi="Times New Roman"/>
          <w:bCs/>
          <w:sz w:val="24"/>
          <w:szCs w:val="24"/>
        </w:rPr>
        <w:t xml:space="preserve">the </w:t>
      </w:r>
      <w:r w:rsidR="00931BAD" w:rsidRPr="00931BAD">
        <w:rPr>
          <w:rFonts w:ascii="Times New Roman" w:hAnsi="Times New Roman"/>
          <w:b/>
          <w:bCs/>
          <w:i/>
          <w:sz w:val="24"/>
          <w:szCs w:val="24"/>
        </w:rPr>
        <w:t>Principal Credit Regulations</w:t>
      </w:r>
      <w:r w:rsidR="00DA061A" w:rsidRPr="00DA061A">
        <w:rPr>
          <w:rFonts w:ascii="Times New Roman" w:hAnsi="Times New Roman"/>
          <w:bCs/>
          <w:sz w:val="24"/>
          <w:szCs w:val="24"/>
        </w:rPr>
        <w:t>)</w:t>
      </w:r>
      <w:r w:rsidR="00DA061A">
        <w:rPr>
          <w:rFonts w:ascii="Times New Roman" w:hAnsi="Times New Roman"/>
          <w:bCs/>
          <w:sz w:val="24"/>
          <w:szCs w:val="24"/>
        </w:rPr>
        <w:t xml:space="preserve"> to </w:t>
      </w:r>
      <w:r w:rsidR="00D35DBD">
        <w:rPr>
          <w:rFonts w:ascii="Times New Roman" w:hAnsi="Times New Roman"/>
          <w:bCs/>
          <w:sz w:val="24"/>
          <w:szCs w:val="24"/>
        </w:rPr>
        <w:t xml:space="preserve">provide transitional exemptions for credit providers and </w:t>
      </w:r>
      <w:proofErr w:type="spellStart"/>
      <w:r w:rsidR="00D35DBD">
        <w:rPr>
          <w:rFonts w:ascii="Times New Roman" w:hAnsi="Times New Roman"/>
          <w:bCs/>
          <w:sz w:val="24"/>
          <w:szCs w:val="24"/>
        </w:rPr>
        <w:t>lessors</w:t>
      </w:r>
      <w:proofErr w:type="spellEnd"/>
      <w:r w:rsidR="00D35DBD">
        <w:rPr>
          <w:rFonts w:ascii="Times New Roman" w:hAnsi="Times New Roman"/>
          <w:bCs/>
          <w:sz w:val="24"/>
          <w:szCs w:val="24"/>
        </w:rPr>
        <w:t xml:space="preserve"> from the obligation </w:t>
      </w:r>
      <w:r w:rsidR="00741A8D">
        <w:rPr>
          <w:rFonts w:ascii="Times New Roman" w:hAnsi="Times New Roman"/>
          <w:bCs/>
          <w:sz w:val="24"/>
          <w:szCs w:val="24"/>
        </w:rPr>
        <w:t>to record</w:t>
      </w:r>
      <w:r w:rsidR="00D35DBD">
        <w:rPr>
          <w:rFonts w:ascii="Times New Roman" w:hAnsi="Times New Roman"/>
          <w:bCs/>
          <w:sz w:val="24"/>
          <w:szCs w:val="24"/>
        </w:rPr>
        <w:t xml:space="preserve"> the fact that the credit provider and debtor </w:t>
      </w:r>
      <w:r w:rsidR="00741A8D">
        <w:rPr>
          <w:rFonts w:ascii="Times New Roman" w:hAnsi="Times New Roman"/>
          <w:bCs/>
          <w:sz w:val="24"/>
          <w:szCs w:val="24"/>
        </w:rPr>
        <w:t xml:space="preserve">(or </w:t>
      </w:r>
      <w:proofErr w:type="spellStart"/>
      <w:r w:rsidR="00741A8D">
        <w:rPr>
          <w:rFonts w:ascii="Times New Roman" w:hAnsi="Times New Roman"/>
          <w:bCs/>
          <w:sz w:val="24"/>
          <w:szCs w:val="24"/>
        </w:rPr>
        <w:t>lessor</w:t>
      </w:r>
      <w:proofErr w:type="spellEnd"/>
      <w:r w:rsidR="00741A8D">
        <w:rPr>
          <w:rFonts w:ascii="Times New Roman" w:hAnsi="Times New Roman"/>
          <w:bCs/>
          <w:sz w:val="24"/>
          <w:szCs w:val="24"/>
        </w:rPr>
        <w:t xml:space="preserve"> and lessee) </w:t>
      </w:r>
      <w:r w:rsidR="00D35DBD">
        <w:rPr>
          <w:rFonts w:ascii="Times New Roman" w:hAnsi="Times New Roman"/>
          <w:bCs/>
          <w:sz w:val="24"/>
          <w:szCs w:val="24"/>
        </w:rPr>
        <w:t xml:space="preserve">have agreed to change a contract </w:t>
      </w:r>
      <w:r w:rsidR="00741A8D">
        <w:rPr>
          <w:rFonts w:ascii="Times New Roman" w:hAnsi="Times New Roman"/>
          <w:bCs/>
          <w:sz w:val="24"/>
          <w:szCs w:val="24"/>
        </w:rPr>
        <w:t xml:space="preserve">(or consumer lease) </w:t>
      </w:r>
      <w:r w:rsidR="00D35DBD">
        <w:rPr>
          <w:rFonts w:ascii="Times New Roman" w:hAnsi="Times New Roman"/>
          <w:bCs/>
          <w:sz w:val="24"/>
          <w:szCs w:val="24"/>
        </w:rPr>
        <w:t xml:space="preserve">in a hardship variation. The exemptions will last until 1 March 2014 and are intended to allow ASIC time to consult with stakeholders to develop a permanent solution. </w:t>
      </w:r>
    </w:p>
    <w:p w:rsidR="00D35DBD" w:rsidRDefault="00D35DBD" w:rsidP="00AD04C6">
      <w:pPr>
        <w:pStyle w:val="ListParagraph"/>
        <w:ind w:left="45"/>
        <w:rPr>
          <w:rFonts w:ascii="Times New Roman" w:hAnsi="Times New Roman"/>
          <w:bCs/>
          <w:sz w:val="24"/>
          <w:szCs w:val="24"/>
        </w:rPr>
      </w:pPr>
    </w:p>
    <w:p w:rsidR="00BC6332" w:rsidRPr="00D35DBD" w:rsidRDefault="00D35DBD" w:rsidP="00AD04C6">
      <w:pPr>
        <w:pStyle w:val="ListParagraph"/>
        <w:ind w:left="45"/>
        <w:rPr>
          <w:rFonts w:ascii="Times New Roman" w:hAnsi="Times New Roman"/>
          <w:bCs/>
          <w:sz w:val="24"/>
          <w:szCs w:val="24"/>
        </w:rPr>
      </w:pPr>
      <w:r>
        <w:rPr>
          <w:rFonts w:ascii="Times New Roman" w:hAnsi="Times New Roman"/>
          <w:bCs/>
          <w:sz w:val="24"/>
          <w:szCs w:val="24"/>
        </w:rPr>
        <w:t xml:space="preserve">The procedures for processing hardship variation </w:t>
      </w:r>
      <w:r w:rsidR="009409F4">
        <w:rPr>
          <w:rFonts w:ascii="Times New Roman" w:hAnsi="Times New Roman"/>
          <w:bCs/>
          <w:sz w:val="24"/>
          <w:szCs w:val="24"/>
        </w:rPr>
        <w:t>applications require cr</w:t>
      </w:r>
      <w:r>
        <w:rPr>
          <w:rFonts w:ascii="Times New Roman" w:hAnsi="Times New Roman"/>
          <w:bCs/>
          <w:sz w:val="24"/>
          <w:szCs w:val="24"/>
        </w:rPr>
        <w:t xml:space="preserve">edit providers and </w:t>
      </w:r>
      <w:proofErr w:type="spellStart"/>
      <w:r>
        <w:rPr>
          <w:rFonts w:ascii="Times New Roman" w:hAnsi="Times New Roman"/>
          <w:bCs/>
          <w:sz w:val="24"/>
          <w:szCs w:val="24"/>
        </w:rPr>
        <w:t>lessors</w:t>
      </w:r>
      <w:proofErr w:type="spellEnd"/>
      <w:r>
        <w:rPr>
          <w:rFonts w:ascii="Times New Roman" w:hAnsi="Times New Roman"/>
          <w:bCs/>
          <w:sz w:val="24"/>
          <w:szCs w:val="24"/>
        </w:rPr>
        <w:t xml:space="preserve"> to record any chan</w:t>
      </w:r>
      <w:r w:rsidR="00741A8D">
        <w:rPr>
          <w:rFonts w:ascii="Times New Roman" w:hAnsi="Times New Roman"/>
          <w:bCs/>
          <w:sz w:val="24"/>
          <w:szCs w:val="24"/>
        </w:rPr>
        <w:t>ges to the contract and provide</w:t>
      </w:r>
      <w:r>
        <w:rPr>
          <w:rFonts w:ascii="Times New Roman" w:hAnsi="Times New Roman"/>
          <w:bCs/>
          <w:sz w:val="24"/>
          <w:szCs w:val="24"/>
        </w:rPr>
        <w:t xml:space="preserve"> written notice to the debtor or lessee, even where</w:t>
      </w:r>
      <w:r w:rsidR="00741A8D">
        <w:rPr>
          <w:rFonts w:ascii="Times New Roman" w:hAnsi="Times New Roman"/>
          <w:bCs/>
          <w:sz w:val="24"/>
          <w:szCs w:val="24"/>
        </w:rPr>
        <w:t xml:space="preserve"> the parties </w:t>
      </w:r>
      <w:r>
        <w:rPr>
          <w:rFonts w:ascii="Times New Roman" w:hAnsi="Times New Roman"/>
          <w:bCs/>
          <w:sz w:val="24"/>
          <w:szCs w:val="24"/>
        </w:rPr>
        <w:t>come to an agreement for a simple arrangement (that is, any agreement that defers or reduces the obligations of a debtor</w:t>
      </w:r>
      <w:r w:rsidR="00730A98">
        <w:rPr>
          <w:rFonts w:ascii="Times New Roman" w:hAnsi="Times New Roman"/>
          <w:bCs/>
          <w:sz w:val="24"/>
          <w:szCs w:val="24"/>
        </w:rPr>
        <w:t xml:space="preserve"> or lessee</w:t>
      </w:r>
      <w:r>
        <w:rPr>
          <w:rFonts w:ascii="Times New Roman" w:hAnsi="Times New Roman"/>
          <w:bCs/>
          <w:sz w:val="24"/>
          <w:szCs w:val="24"/>
        </w:rPr>
        <w:t xml:space="preserve"> for a period of no more than 90 days).  To minimise the administrative burden on industry the Amendment Regulation</w:t>
      </w:r>
      <w:r w:rsidR="00730A98">
        <w:rPr>
          <w:rFonts w:ascii="Times New Roman" w:hAnsi="Times New Roman"/>
          <w:bCs/>
          <w:sz w:val="24"/>
          <w:szCs w:val="24"/>
        </w:rPr>
        <w:t>s exempt</w:t>
      </w:r>
      <w:r>
        <w:rPr>
          <w:rFonts w:ascii="Times New Roman" w:hAnsi="Times New Roman"/>
          <w:bCs/>
          <w:sz w:val="24"/>
          <w:szCs w:val="24"/>
        </w:rPr>
        <w:t xml:space="preserve"> credit provider</w:t>
      </w:r>
      <w:r w:rsidR="00730A98">
        <w:rPr>
          <w:rFonts w:ascii="Times New Roman" w:hAnsi="Times New Roman"/>
          <w:bCs/>
          <w:sz w:val="24"/>
          <w:szCs w:val="24"/>
        </w:rPr>
        <w:t>s</w:t>
      </w:r>
      <w:r>
        <w:rPr>
          <w:rFonts w:ascii="Times New Roman" w:hAnsi="Times New Roman"/>
          <w:bCs/>
          <w:sz w:val="24"/>
          <w:szCs w:val="24"/>
        </w:rPr>
        <w:t xml:space="preserve"> </w:t>
      </w:r>
      <w:r w:rsidR="00730A98">
        <w:rPr>
          <w:rFonts w:ascii="Times New Roman" w:hAnsi="Times New Roman"/>
          <w:bCs/>
          <w:sz w:val="24"/>
          <w:szCs w:val="24"/>
        </w:rPr>
        <w:t>and</w:t>
      </w:r>
      <w:r>
        <w:rPr>
          <w:rFonts w:ascii="Times New Roman" w:hAnsi="Times New Roman"/>
          <w:bCs/>
          <w:sz w:val="24"/>
          <w:szCs w:val="24"/>
        </w:rPr>
        <w:t xml:space="preserve"> </w:t>
      </w:r>
      <w:proofErr w:type="spellStart"/>
      <w:r>
        <w:rPr>
          <w:rFonts w:ascii="Times New Roman" w:hAnsi="Times New Roman"/>
          <w:bCs/>
          <w:sz w:val="24"/>
          <w:szCs w:val="24"/>
        </w:rPr>
        <w:t>lessor</w:t>
      </w:r>
      <w:r w:rsidR="00730A98">
        <w:rPr>
          <w:rFonts w:ascii="Times New Roman" w:hAnsi="Times New Roman"/>
          <w:bCs/>
          <w:sz w:val="24"/>
          <w:szCs w:val="24"/>
        </w:rPr>
        <w:t>s</w:t>
      </w:r>
      <w:proofErr w:type="spellEnd"/>
      <w:r>
        <w:rPr>
          <w:rFonts w:ascii="Times New Roman" w:hAnsi="Times New Roman"/>
          <w:bCs/>
          <w:sz w:val="24"/>
          <w:szCs w:val="24"/>
        </w:rPr>
        <w:t xml:space="preserve"> from the obligation </w:t>
      </w:r>
      <w:r w:rsidR="00730A98">
        <w:rPr>
          <w:rFonts w:ascii="Times New Roman" w:hAnsi="Times New Roman"/>
          <w:bCs/>
          <w:sz w:val="24"/>
          <w:szCs w:val="24"/>
        </w:rPr>
        <w:t>to</w:t>
      </w:r>
      <w:r>
        <w:rPr>
          <w:rFonts w:ascii="Times New Roman" w:hAnsi="Times New Roman"/>
          <w:bCs/>
          <w:sz w:val="24"/>
          <w:szCs w:val="24"/>
        </w:rPr>
        <w:t xml:space="preserve"> provid</w:t>
      </w:r>
      <w:r w:rsidR="00730A98">
        <w:rPr>
          <w:rFonts w:ascii="Times New Roman" w:hAnsi="Times New Roman"/>
          <w:bCs/>
          <w:sz w:val="24"/>
          <w:szCs w:val="24"/>
        </w:rPr>
        <w:t>e</w:t>
      </w:r>
      <w:r>
        <w:rPr>
          <w:rFonts w:ascii="Times New Roman" w:hAnsi="Times New Roman"/>
          <w:bCs/>
          <w:sz w:val="24"/>
          <w:szCs w:val="24"/>
        </w:rPr>
        <w:t xml:space="preserve"> written notice setting out the particulars of </w:t>
      </w:r>
      <w:r w:rsidR="00A053BB">
        <w:rPr>
          <w:rFonts w:ascii="Times New Roman" w:hAnsi="Times New Roman"/>
          <w:bCs/>
          <w:sz w:val="24"/>
          <w:szCs w:val="24"/>
        </w:rPr>
        <w:t>any</w:t>
      </w:r>
      <w:r>
        <w:rPr>
          <w:rFonts w:ascii="Times New Roman" w:hAnsi="Times New Roman"/>
          <w:bCs/>
          <w:sz w:val="24"/>
          <w:szCs w:val="24"/>
        </w:rPr>
        <w:t xml:space="preserve"> change</w:t>
      </w:r>
      <w:r w:rsidR="00A053BB">
        <w:rPr>
          <w:rFonts w:ascii="Times New Roman" w:hAnsi="Times New Roman"/>
          <w:bCs/>
          <w:sz w:val="24"/>
          <w:szCs w:val="24"/>
        </w:rPr>
        <w:t>s</w:t>
      </w:r>
      <w:r>
        <w:rPr>
          <w:rFonts w:ascii="Times New Roman" w:hAnsi="Times New Roman"/>
          <w:bCs/>
          <w:sz w:val="24"/>
          <w:szCs w:val="24"/>
        </w:rPr>
        <w:t xml:space="preserve"> </w:t>
      </w:r>
      <w:r w:rsidR="00A053BB">
        <w:rPr>
          <w:rFonts w:ascii="Times New Roman" w:hAnsi="Times New Roman"/>
          <w:bCs/>
          <w:sz w:val="24"/>
          <w:szCs w:val="24"/>
        </w:rPr>
        <w:t>to</w:t>
      </w:r>
      <w:r>
        <w:rPr>
          <w:rFonts w:ascii="Times New Roman" w:hAnsi="Times New Roman"/>
          <w:bCs/>
          <w:sz w:val="24"/>
          <w:szCs w:val="24"/>
        </w:rPr>
        <w:t xml:space="preserve"> the term</w:t>
      </w:r>
      <w:r w:rsidR="00A053BB">
        <w:rPr>
          <w:rFonts w:ascii="Times New Roman" w:hAnsi="Times New Roman"/>
          <w:bCs/>
          <w:sz w:val="24"/>
          <w:szCs w:val="24"/>
        </w:rPr>
        <w:t>s</w:t>
      </w:r>
      <w:r>
        <w:rPr>
          <w:rFonts w:ascii="Times New Roman" w:hAnsi="Times New Roman"/>
          <w:bCs/>
          <w:sz w:val="24"/>
          <w:szCs w:val="24"/>
        </w:rPr>
        <w:t xml:space="preserve"> of the contract </w:t>
      </w:r>
      <w:r w:rsidR="00730A98">
        <w:rPr>
          <w:rFonts w:ascii="Times New Roman" w:hAnsi="Times New Roman"/>
          <w:bCs/>
          <w:sz w:val="24"/>
          <w:szCs w:val="24"/>
        </w:rPr>
        <w:t>in the case of</w:t>
      </w:r>
      <w:r>
        <w:rPr>
          <w:rFonts w:ascii="Times New Roman" w:hAnsi="Times New Roman"/>
          <w:bCs/>
          <w:sz w:val="24"/>
          <w:szCs w:val="24"/>
        </w:rPr>
        <w:t xml:space="preserve"> simple arrangement</w:t>
      </w:r>
      <w:r w:rsidR="00730A98">
        <w:rPr>
          <w:rFonts w:ascii="Times New Roman" w:hAnsi="Times New Roman"/>
          <w:bCs/>
          <w:sz w:val="24"/>
          <w:szCs w:val="24"/>
        </w:rPr>
        <w:t>s</w:t>
      </w:r>
      <w:r>
        <w:rPr>
          <w:rFonts w:ascii="Times New Roman" w:hAnsi="Times New Roman"/>
          <w:bCs/>
          <w:sz w:val="24"/>
          <w:szCs w:val="24"/>
        </w:rPr>
        <w:t xml:space="preserve">. </w:t>
      </w:r>
    </w:p>
    <w:p w:rsidR="00AD04C6" w:rsidRDefault="00AD04C6" w:rsidP="00AD04C6">
      <w:pPr>
        <w:pStyle w:val="ListParagraph"/>
        <w:ind w:left="45"/>
        <w:rPr>
          <w:rFonts w:ascii="Times New Roman" w:hAnsi="Times New Roman"/>
          <w:b/>
          <w:bCs/>
          <w:sz w:val="24"/>
          <w:szCs w:val="24"/>
        </w:rPr>
      </w:pPr>
    </w:p>
    <w:p w:rsidR="00E5087A" w:rsidRPr="00E5087A" w:rsidRDefault="00E5087A" w:rsidP="00AD04C6">
      <w:pPr>
        <w:pStyle w:val="ListParagraph"/>
        <w:ind w:left="45"/>
        <w:rPr>
          <w:rFonts w:ascii="Times New Roman" w:hAnsi="Times New Roman"/>
          <w:bCs/>
          <w:sz w:val="24"/>
          <w:szCs w:val="24"/>
        </w:rPr>
      </w:pPr>
      <w:r>
        <w:rPr>
          <w:rFonts w:ascii="Times New Roman" w:hAnsi="Times New Roman"/>
          <w:bCs/>
          <w:sz w:val="24"/>
          <w:szCs w:val="24"/>
        </w:rPr>
        <w:lastRenderedPageBreak/>
        <w:t>These transitional exemptions are</w:t>
      </w:r>
      <w:r w:rsidR="00A053BB">
        <w:rPr>
          <w:rFonts w:ascii="Times New Roman" w:hAnsi="Times New Roman"/>
          <w:bCs/>
          <w:sz w:val="24"/>
          <w:szCs w:val="24"/>
        </w:rPr>
        <w:t xml:space="preserve"> provided</w:t>
      </w:r>
      <w:r>
        <w:rPr>
          <w:rFonts w:ascii="Times New Roman" w:hAnsi="Times New Roman"/>
          <w:bCs/>
          <w:sz w:val="24"/>
          <w:szCs w:val="24"/>
        </w:rPr>
        <w:t xml:space="preserve"> in </w:t>
      </w:r>
      <w:r w:rsidR="00C25F6A">
        <w:rPr>
          <w:rFonts w:ascii="Times New Roman" w:hAnsi="Times New Roman"/>
          <w:bCs/>
          <w:sz w:val="24"/>
          <w:szCs w:val="24"/>
        </w:rPr>
        <w:t xml:space="preserve">regulations </w:t>
      </w:r>
      <w:r w:rsidR="004E28EE">
        <w:rPr>
          <w:rFonts w:ascii="Times New Roman" w:hAnsi="Times New Roman"/>
          <w:bCs/>
          <w:sz w:val="24"/>
          <w:szCs w:val="24"/>
        </w:rPr>
        <w:t xml:space="preserve">69A and 69B of the </w:t>
      </w:r>
      <w:r w:rsidR="00C25F6A">
        <w:rPr>
          <w:rFonts w:ascii="Times New Roman" w:hAnsi="Times New Roman"/>
          <w:bCs/>
          <w:sz w:val="24"/>
          <w:szCs w:val="24"/>
        </w:rPr>
        <w:t xml:space="preserve">Principal Credit </w:t>
      </w:r>
      <w:r w:rsidR="004E28EE">
        <w:rPr>
          <w:rFonts w:ascii="Times New Roman" w:hAnsi="Times New Roman"/>
          <w:bCs/>
          <w:sz w:val="24"/>
          <w:szCs w:val="24"/>
        </w:rPr>
        <w:t xml:space="preserve">Regulations. </w:t>
      </w:r>
    </w:p>
    <w:p w:rsidR="00E5087A" w:rsidRPr="005F3C67" w:rsidRDefault="00E5087A" w:rsidP="00AD04C6">
      <w:pPr>
        <w:pStyle w:val="ListParagraph"/>
        <w:ind w:left="45"/>
        <w:rPr>
          <w:rFonts w:ascii="Times New Roman" w:hAnsi="Times New Roman"/>
          <w:b/>
          <w:bCs/>
          <w:sz w:val="24"/>
          <w:szCs w:val="24"/>
        </w:rPr>
      </w:pPr>
    </w:p>
    <w:p w:rsidR="00527EF2" w:rsidRPr="005F3C67" w:rsidRDefault="00527EF2" w:rsidP="00527EF2">
      <w:pPr>
        <w:pStyle w:val="ListParagraph"/>
        <w:numPr>
          <w:ilvl w:val="0"/>
          <w:numId w:val="1"/>
        </w:numPr>
        <w:rPr>
          <w:rFonts w:ascii="Times New Roman" w:hAnsi="Times New Roman"/>
          <w:sz w:val="24"/>
          <w:szCs w:val="24"/>
        </w:rPr>
      </w:pPr>
      <w:r w:rsidRPr="005F3C67">
        <w:rPr>
          <w:rFonts w:ascii="Times New Roman" w:hAnsi="Times New Roman"/>
          <w:b/>
          <w:bCs/>
          <w:sz w:val="24"/>
          <w:szCs w:val="24"/>
        </w:rPr>
        <w:t xml:space="preserve">Purpose of </w:t>
      </w:r>
      <w:r w:rsidR="00AD04C6">
        <w:rPr>
          <w:rFonts w:ascii="Times New Roman" w:hAnsi="Times New Roman"/>
          <w:b/>
          <w:bCs/>
          <w:sz w:val="24"/>
          <w:szCs w:val="24"/>
        </w:rPr>
        <w:t>the class order</w:t>
      </w:r>
    </w:p>
    <w:p w:rsidR="0068022D" w:rsidRPr="005F3C67" w:rsidRDefault="0068022D" w:rsidP="0068022D">
      <w:pPr>
        <w:pStyle w:val="ListParagraph"/>
        <w:ind w:left="405"/>
        <w:rPr>
          <w:rFonts w:ascii="Times New Roman" w:hAnsi="Times New Roman"/>
          <w:sz w:val="24"/>
          <w:szCs w:val="24"/>
        </w:rPr>
      </w:pPr>
    </w:p>
    <w:p w:rsidR="00431FF1" w:rsidRDefault="009409F4">
      <w:pPr>
        <w:pStyle w:val="ListParagraph"/>
        <w:ind w:left="45"/>
        <w:rPr>
          <w:rFonts w:ascii="Times New Roman" w:hAnsi="Times New Roman"/>
          <w:sz w:val="24"/>
          <w:szCs w:val="24"/>
        </w:rPr>
      </w:pPr>
      <w:r>
        <w:rPr>
          <w:rFonts w:ascii="Times New Roman" w:hAnsi="Times New Roman"/>
          <w:sz w:val="24"/>
          <w:szCs w:val="24"/>
        </w:rPr>
        <w:t>Th</w:t>
      </w:r>
      <w:r w:rsidR="00E5087A">
        <w:rPr>
          <w:rFonts w:ascii="Times New Roman" w:hAnsi="Times New Roman"/>
          <w:sz w:val="24"/>
          <w:szCs w:val="24"/>
        </w:rPr>
        <w:t>e purpose of this</w:t>
      </w:r>
      <w:r>
        <w:rPr>
          <w:rFonts w:ascii="Times New Roman" w:hAnsi="Times New Roman"/>
          <w:sz w:val="24"/>
          <w:szCs w:val="24"/>
        </w:rPr>
        <w:t xml:space="preserve"> class order </w:t>
      </w:r>
      <w:r w:rsidR="00E5087A">
        <w:rPr>
          <w:rFonts w:ascii="Times New Roman" w:hAnsi="Times New Roman"/>
          <w:sz w:val="24"/>
          <w:szCs w:val="24"/>
        </w:rPr>
        <w:t xml:space="preserve">is to extend the transitional exemptions </w:t>
      </w:r>
      <w:r w:rsidR="004E28EE">
        <w:rPr>
          <w:rFonts w:ascii="Times New Roman" w:hAnsi="Times New Roman"/>
          <w:sz w:val="24"/>
          <w:szCs w:val="24"/>
        </w:rPr>
        <w:t xml:space="preserve">in </w:t>
      </w:r>
      <w:r w:rsidR="00C25F6A">
        <w:rPr>
          <w:rFonts w:ascii="Times New Roman" w:hAnsi="Times New Roman"/>
          <w:sz w:val="24"/>
          <w:szCs w:val="24"/>
        </w:rPr>
        <w:t xml:space="preserve">regulations </w:t>
      </w:r>
      <w:r w:rsidR="004E28EE">
        <w:rPr>
          <w:rFonts w:ascii="Times New Roman" w:hAnsi="Times New Roman"/>
          <w:sz w:val="24"/>
          <w:szCs w:val="24"/>
        </w:rPr>
        <w:t xml:space="preserve">69A and 69B </w:t>
      </w:r>
      <w:r w:rsidR="00730A98">
        <w:rPr>
          <w:rFonts w:ascii="Times New Roman" w:hAnsi="Times New Roman"/>
          <w:sz w:val="24"/>
          <w:szCs w:val="24"/>
        </w:rPr>
        <w:t>for an interim period</w:t>
      </w:r>
      <w:r w:rsidR="004E28EE">
        <w:rPr>
          <w:rFonts w:ascii="Times New Roman" w:hAnsi="Times New Roman"/>
          <w:sz w:val="24"/>
          <w:szCs w:val="24"/>
        </w:rPr>
        <w:t xml:space="preserve"> in order to:</w:t>
      </w:r>
      <w:r w:rsidR="00E5087A">
        <w:rPr>
          <w:rFonts w:ascii="Times New Roman" w:hAnsi="Times New Roman"/>
          <w:sz w:val="24"/>
          <w:szCs w:val="24"/>
        </w:rPr>
        <w:t xml:space="preserve"> </w:t>
      </w:r>
    </w:p>
    <w:p w:rsidR="00E5087A" w:rsidRDefault="003C5B89" w:rsidP="00E5087A">
      <w:pPr>
        <w:pStyle w:val="ListParagraph"/>
        <w:numPr>
          <w:ilvl w:val="0"/>
          <w:numId w:val="41"/>
        </w:numPr>
        <w:rPr>
          <w:rFonts w:ascii="Times New Roman" w:hAnsi="Times New Roman"/>
          <w:sz w:val="24"/>
          <w:szCs w:val="24"/>
        </w:rPr>
      </w:pPr>
      <w:r>
        <w:rPr>
          <w:rFonts w:ascii="Times New Roman" w:hAnsi="Times New Roman"/>
          <w:sz w:val="24"/>
          <w:szCs w:val="24"/>
        </w:rPr>
        <w:t>facilitate</w:t>
      </w:r>
      <w:r w:rsidR="00E5087A">
        <w:rPr>
          <w:rFonts w:ascii="Times New Roman" w:hAnsi="Times New Roman"/>
          <w:sz w:val="24"/>
          <w:szCs w:val="24"/>
        </w:rPr>
        <w:t xml:space="preserve"> consistency bet</w:t>
      </w:r>
      <w:r w:rsidR="004E28EE">
        <w:rPr>
          <w:rFonts w:ascii="Times New Roman" w:hAnsi="Times New Roman"/>
          <w:sz w:val="24"/>
          <w:szCs w:val="24"/>
        </w:rPr>
        <w:t>ween the old and new hardship processes;</w:t>
      </w:r>
    </w:p>
    <w:p w:rsidR="004E28EE" w:rsidRDefault="004E28EE" w:rsidP="00E5087A">
      <w:pPr>
        <w:pStyle w:val="ListParagraph"/>
        <w:numPr>
          <w:ilvl w:val="0"/>
          <w:numId w:val="41"/>
        </w:numPr>
        <w:rPr>
          <w:rFonts w:ascii="Times New Roman" w:hAnsi="Times New Roman"/>
          <w:sz w:val="24"/>
          <w:szCs w:val="24"/>
        </w:rPr>
      </w:pPr>
      <w:r>
        <w:rPr>
          <w:rFonts w:ascii="Times New Roman" w:hAnsi="Times New Roman"/>
          <w:sz w:val="24"/>
          <w:szCs w:val="24"/>
        </w:rPr>
        <w:t>reduce the administrative burden for industry;</w:t>
      </w:r>
    </w:p>
    <w:p w:rsidR="004E28EE" w:rsidRDefault="004E28EE" w:rsidP="00E5087A">
      <w:pPr>
        <w:pStyle w:val="ListParagraph"/>
        <w:numPr>
          <w:ilvl w:val="0"/>
          <w:numId w:val="41"/>
        </w:numPr>
        <w:rPr>
          <w:rFonts w:ascii="Times New Roman" w:hAnsi="Times New Roman"/>
          <w:sz w:val="24"/>
          <w:szCs w:val="24"/>
        </w:rPr>
      </w:pPr>
      <w:r>
        <w:rPr>
          <w:rFonts w:ascii="Times New Roman" w:hAnsi="Times New Roman"/>
          <w:sz w:val="24"/>
          <w:szCs w:val="24"/>
        </w:rPr>
        <w:t>make it easier for consumers to seek variations to contracts; and</w:t>
      </w:r>
    </w:p>
    <w:p w:rsidR="004E28EE" w:rsidRDefault="004E28EE" w:rsidP="00E5087A">
      <w:pPr>
        <w:pStyle w:val="ListParagraph"/>
        <w:numPr>
          <w:ilvl w:val="0"/>
          <w:numId w:val="41"/>
        </w:numPr>
        <w:rPr>
          <w:rFonts w:ascii="Times New Roman" w:hAnsi="Times New Roman"/>
          <w:sz w:val="24"/>
          <w:szCs w:val="24"/>
        </w:rPr>
      </w:pPr>
      <w:proofErr w:type="gramStart"/>
      <w:r>
        <w:rPr>
          <w:rFonts w:ascii="Times New Roman" w:hAnsi="Times New Roman"/>
          <w:sz w:val="24"/>
          <w:szCs w:val="24"/>
        </w:rPr>
        <w:t>allow</w:t>
      </w:r>
      <w:proofErr w:type="gramEnd"/>
      <w:r>
        <w:rPr>
          <w:rFonts w:ascii="Times New Roman" w:hAnsi="Times New Roman"/>
          <w:sz w:val="24"/>
          <w:szCs w:val="24"/>
        </w:rPr>
        <w:t xml:space="preserve"> ASIC time to complete its consultations and make its recommendations to Treasury. </w:t>
      </w:r>
    </w:p>
    <w:p w:rsidR="00AD04C6" w:rsidRDefault="00AD04C6">
      <w:pPr>
        <w:pStyle w:val="ListParagraph"/>
        <w:ind w:left="45"/>
      </w:pPr>
    </w:p>
    <w:p w:rsidR="00527EF2" w:rsidRPr="005F3C67" w:rsidRDefault="00AD408B" w:rsidP="00527EF2">
      <w:pPr>
        <w:pStyle w:val="ListParagraph"/>
        <w:numPr>
          <w:ilvl w:val="0"/>
          <w:numId w:val="1"/>
        </w:numPr>
        <w:rPr>
          <w:rFonts w:ascii="Times New Roman" w:hAnsi="Times New Roman"/>
          <w:b/>
          <w:bCs/>
          <w:sz w:val="24"/>
          <w:szCs w:val="24"/>
        </w:rPr>
      </w:pPr>
      <w:r>
        <w:rPr>
          <w:rFonts w:ascii="Times New Roman" w:hAnsi="Times New Roman"/>
          <w:b/>
          <w:bCs/>
          <w:sz w:val="24"/>
          <w:szCs w:val="24"/>
        </w:rPr>
        <w:t xml:space="preserve">Operation of </w:t>
      </w:r>
      <w:r w:rsidR="00AD04C6">
        <w:rPr>
          <w:rFonts w:ascii="Times New Roman" w:hAnsi="Times New Roman"/>
          <w:b/>
          <w:bCs/>
          <w:sz w:val="24"/>
          <w:szCs w:val="24"/>
        </w:rPr>
        <w:t>the class order</w:t>
      </w:r>
    </w:p>
    <w:p w:rsidR="00860AA2" w:rsidRDefault="00860AA2" w:rsidP="00C57C08">
      <w:pPr>
        <w:pStyle w:val="ListParagraph"/>
        <w:ind w:left="45"/>
        <w:rPr>
          <w:rFonts w:ascii="Times New Roman" w:hAnsi="Times New Roman"/>
          <w:bCs/>
          <w:sz w:val="24"/>
          <w:szCs w:val="24"/>
        </w:rPr>
      </w:pPr>
    </w:p>
    <w:p w:rsidR="00E5087A" w:rsidRDefault="009409F4" w:rsidP="00C57C08">
      <w:pPr>
        <w:pStyle w:val="ListParagraph"/>
        <w:ind w:left="45"/>
        <w:rPr>
          <w:rFonts w:ascii="Times New Roman" w:hAnsi="Times New Roman"/>
          <w:bCs/>
          <w:sz w:val="24"/>
          <w:szCs w:val="24"/>
        </w:rPr>
      </w:pPr>
      <w:r>
        <w:rPr>
          <w:rFonts w:ascii="Times New Roman" w:hAnsi="Times New Roman"/>
          <w:bCs/>
          <w:sz w:val="24"/>
          <w:szCs w:val="24"/>
        </w:rPr>
        <w:t>This class order provides relief from requirement</w:t>
      </w:r>
      <w:r w:rsidR="00A053BB">
        <w:rPr>
          <w:rFonts w:ascii="Times New Roman" w:hAnsi="Times New Roman"/>
          <w:bCs/>
          <w:sz w:val="24"/>
          <w:szCs w:val="24"/>
        </w:rPr>
        <w:t>s</w:t>
      </w:r>
      <w:r>
        <w:rPr>
          <w:rFonts w:ascii="Times New Roman" w:hAnsi="Times New Roman"/>
          <w:bCs/>
          <w:sz w:val="24"/>
          <w:szCs w:val="24"/>
        </w:rPr>
        <w:t xml:space="preserve"> in </w:t>
      </w:r>
      <w:r w:rsidR="00E5087A">
        <w:rPr>
          <w:rFonts w:ascii="Times New Roman" w:hAnsi="Times New Roman"/>
          <w:bCs/>
          <w:sz w:val="24"/>
          <w:szCs w:val="24"/>
        </w:rPr>
        <w:t xml:space="preserve">the Code for </w:t>
      </w:r>
      <w:r w:rsidR="00A053BB">
        <w:rPr>
          <w:rFonts w:ascii="Times New Roman" w:hAnsi="Times New Roman"/>
          <w:bCs/>
          <w:sz w:val="24"/>
          <w:szCs w:val="24"/>
        </w:rPr>
        <w:t>a credit provider</w:t>
      </w:r>
      <w:r w:rsidR="00E5087A">
        <w:rPr>
          <w:rFonts w:ascii="Times New Roman" w:hAnsi="Times New Roman"/>
          <w:bCs/>
          <w:sz w:val="24"/>
          <w:szCs w:val="24"/>
        </w:rPr>
        <w:t xml:space="preserve"> </w:t>
      </w:r>
      <w:r w:rsidR="00A053BB">
        <w:rPr>
          <w:rFonts w:ascii="Times New Roman" w:hAnsi="Times New Roman"/>
          <w:bCs/>
          <w:sz w:val="24"/>
          <w:szCs w:val="24"/>
        </w:rPr>
        <w:t xml:space="preserve">or </w:t>
      </w:r>
      <w:proofErr w:type="spellStart"/>
      <w:r w:rsidR="00A053BB">
        <w:rPr>
          <w:rFonts w:ascii="Times New Roman" w:hAnsi="Times New Roman"/>
          <w:bCs/>
          <w:sz w:val="24"/>
          <w:szCs w:val="24"/>
        </w:rPr>
        <w:t>lessor</w:t>
      </w:r>
      <w:proofErr w:type="spellEnd"/>
      <w:r w:rsidR="00E5087A">
        <w:rPr>
          <w:rFonts w:ascii="Times New Roman" w:hAnsi="Times New Roman"/>
          <w:bCs/>
          <w:sz w:val="24"/>
          <w:szCs w:val="24"/>
        </w:rPr>
        <w:t xml:space="preserve"> to:</w:t>
      </w:r>
    </w:p>
    <w:p w:rsidR="00E5087A" w:rsidRDefault="00E5087A" w:rsidP="00E5087A">
      <w:pPr>
        <w:pStyle w:val="ListParagraph"/>
        <w:numPr>
          <w:ilvl w:val="0"/>
          <w:numId w:val="40"/>
        </w:numPr>
        <w:rPr>
          <w:rFonts w:ascii="Times New Roman" w:hAnsi="Times New Roman"/>
          <w:bCs/>
          <w:sz w:val="24"/>
          <w:szCs w:val="24"/>
        </w:rPr>
      </w:pPr>
      <w:r>
        <w:rPr>
          <w:rFonts w:ascii="Times New Roman" w:hAnsi="Times New Roman"/>
          <w:bCs/>
          <w:sz w:val="24"/>
          <w:szCs w:val="24"/>
        </w:rPr>
        <w:t xml:space="preserve">record the fact that the credit provider and debtor </w:t>
      </w:r>
      <w:r w:rsidR="00361143">
        <w:rPr>
          <w:rFonts w:ascii="Times New Roman" w:hAnsi="Times New Roman"/>
          <w:bCs/>
          <w:sz w:val="24"/>
          <w:szCs w:val="24"/>
        </w:rPr>
        <w:t xml:space="preserve">(or </w:t>
      </w:r>
      <w:proofErr w:type="spellStart"/>
      <w:r w:rsidR="00361143">
        <w:rPr>
          <w:rFonts w:ascii="Times New Roman" w:hAnsi="Times New Roman"/>
          <w:bCs/>
          <w:sz w:val="24"/>
          <w:szCs w:val="24"/>
        </w:rPr>
        <w:t>lessor</w:t>
      </w:r>
      <w:proofErr w:type="spellEnd"/>
      <w:r w:rsidR="00361143">
        <w:rPr>
          <w:rFonts w:ascii="Times New Roman" w:hAnsi="Times New Roman"/>
          <w:bCs/>
          <w:sz w:val="24"/>
          <w:szCs w:val="24"/>
        </w:rPr>
        <w:t xml:space="preserve"> and lessee) </w:t>
      </w:r>
      <w:r>
        <w:rPr>
          <w:rFonts w:ascii="Times New Roman" w:hAnsi="Times New Roman"/>
          <w:bCs/>
          <w:sz w:val="24"/>
          <w:szCs w:val="24"/>
        </w:rPr>
        <w:t xml:space="preserve">have agreed to change the contract </w:t>
      </w:r>
      <w:r w:rsidR="00361143">
        <w:rPr>
          <w:rFonts w:ascii="Times New Roman" w:hAnsi="Times New Roman"/>
          <w:bCs/>
          <w:sz w:val="24"/>
          <w:szCs w:val="24"/>
        </w:rPr>
        <w:t xml:space="preserve">(or consumer lease) </w:t>
      </w:r>
      <w:r>
        <w:rPr>
          <w:rFonts w:ascii="Times New Roman" w:hAnsi="Times New Roman"/>
          <w:bCs/>
          <w:sz w:val="24"/>
          <w:szCs w:val="24"/>
        </w:rPr>
        <w:t>in a hardship variation;</w:t>
      </w:r>
      <w:r w:rsidR="00361143">
        <w:rPr>
          <w:rFonts w:ascii="Times New Roman" w:hAnsi="Times New Roman"/>
          <w:bCs/>
          <w:sz w:val="24"/>
          <w:szCs w:val="24"/>
        </w:rPr>
        <w:t xml:space="preserve"> and</w:t>
      </w:r>
    </w:p>
    <w:p w:rsidR="009409F4" w:rsidRPr="005F3C67" w:rsidRDefault="00E5087A" w:rsidP="00E5087A">
      <w:pPr>
        <w:pStyle w:val="ListParagraph"/>
        <w:numPr>
          <w:ilvl w:val="0"/>
          <w:numId w:val="40"/>
        </w:numPr>
        <w:rPr>
          <w:rFonts w:ascii="Times New Roman" w:hAnsi="Times New Roman"/>
          <w:bCs/>
          <w:sz w:val="24"/>
          <w:szCs w:val="24"/>
        </w:rPr>
      </w:pPr>
      <w:proofErr w:type="gramStart"/>
      <w:r>
        <w:rPr>
          <w:rFonts w:ascii="Times New Roman" w:hAnsi="Times New Roman"/>
          <w:bCs/>
          <w:sz w:val="24"/>
          <w:szCs w:val="24"/>
        </w:rPr>
        <w:t>provide</w:t>
      </w:r>
      <w:proofErr w:type="gramEnd"/>
      <w:r>
        <w:rPr>
          <w:rFonts w:ascii="Times New Roman" w:hAnsi="Times New Roman"/>
          <w:bCs/>
          <w:sz w:val="24"/>
          <w:szCs w:val="24"/>
        </w:rPr>
        <w:t xml:space="preserve"> written notice setting out the particulars of </w:t>
      </w:r>
      <w:r w:rsidR="00A053BB">
        <w:rPr>
          <w:rFonts w:ascii="Times New Roman" w:hAnsi="Times New Roman"/>
          <w:bCs/>
          <w:sz w:val="24"/>
          <w:szCs w:val="24"/>
        </w:rPr>
        <w:t>any</w:t>
      </w:r>
      <w:r>
        <w:rPr>
          <w:rFonts w:ascii="Times New Roman" w:hAnsi="Times New Roman"/>
          <w:bCs/>
          <w:sz w:val="24"/>
          <w:szCs w:val="24"/>
        </w:rPr>
        <w:t xml:space="preserve"> changes in the term</w:t>
      </w:r>
      <w:r w:rsidR="00A053BB">
        <w:rPr>
          <w:rFonts w:ascii="Times New Roman" w:hAnsi="Times New Roman"/>
          <w:bCs/>
          <w:sz w:val="24"/>
          <w:szCs w:val="24"/>
        </w:rPr>
        <w:t>s</w:t>
      </w:r>
      <w:r>
        <w:rPr>
          <w:rFonts w:ascii="Times New Roman" w:hAnsi="Times New Roman"/>
          <w:bCs/>
          <w:sz w:val="24"/>
          <w:szCs w:val="24"/>
        </w:rPr>
        <w:t xml:space="preserve"> of the contract </w:t>
      </w:r>
      <w:r w:rsidR="00361143">
        <w:rPr>
          <w:rFonts w:ascii="Times New Roman" w:hAnsi="Times New Roman"/>
          <w:bCs/>
          <w:sz w:val="24"/>
          <w:szCs w:val="24"/>
        </w:rPr>
        <w:t xml:space="preserve">(or consumer lease) </w:t>
      </w:r>
      <w:r w:rsidR="00730A98">
        <w:rPr>
          <w:rFonts w:ascii="Times New Roman" w:hAnsi="Times New Roman"/>
          <w:bCs/>
          <w:sz w:val="24"/>
          <w:szCs w:val="24"/>
        </w:rPr>
        <w:t>in the case of simple arrangements</w:t>
      </w:r>
      <w:r>
        <w:rPr>
          <w:rFonts w:ascii="Times New Roman" w:hAnsi="Times New Roman"/>
          <w:bCs/>
          <w:sz w:val="24"/>
          <w:szCs w:val="24"/>
        </w:rPr>
        <w:t xml:space="preserve">. </w:t>
      </w:r>
    </w:p>
    <w:p w:rsidR="00DA061A" w:rsidRDefault="00DA061A" w:rsidP="00322470">
      <w:pPr>
        <w:pStyle w:val="ListParagraph"/>
        <w:ind w:left="1571"/>
        <w:rPr>
          <w:rFonts w:ascii="Times New Roman" w:hAnsi="Times New Roman"/>
          <w:bCs/>
          <w:sz w:val="24"/>
          <w:szCs w:val="24"/>
        </w:rPr>
      </w:pPr>
    </w:p>
    <w:p w:rsidR="00C27B91" w:rsidRDefault="00DA061A">
      <w:pPr>
        <w:pStyle w:val="ListParagraph"/>
        <w:ind w:left="45"/>
        <w:rPr>
          <w:rFonts w:ascii="Times New Roman" w:hAnsi="Times New Roman"/>
          <w:sz w:val="24"/>
          <w:szCs w:val="24"/>
        </w:rPr>
      </w:pPr>
      <w:r w:rsidRPr="00DA061A">
        <w:rPr>
          <w:rFonts w:ascii="Times New Roman" w:hAnsi="Times New Roman"/>
          <w:sz w:val="24"/>
          <w:szCs w:val="24"/>
        </w:rPr>
        <w:t>The relief has effect from 2 March 2014 to 1 Mar</w:t>
      </w:r>
      <w:r w:rsidR="00931BAD" w:rsidRPr="00931BAD">
        <w:rPr>
          <w:rFonts w:ascii="Times New Roman" w:hAnsi="Times New Roman"/>
          <w:sz w:val="24"/>
          <w:szCs w:val="24"/>
        </w:rPr>
        <w:t>ch 2015.</w:t>
      </w:r>
    </w:p>
    <w:p w:rsidR="00C27B91" w:rsidRDefault="00C27B91">
      <w:pPr>
        <w:pStyle w:val="ListParagraph"/>
        <w:ind w:left="45"/>
        <w:rPr>
          <w:rFonts w:ascii="Times New Roman" w:hAnsi="Times New Roman"/>
          <w:sz w:val="24"/>
          <w:szCs w:val="24"/>
        </w:rPr>
      </w:pPr>
    </w:p>
    <w:p w:rsidR="00527EF2" w:rsidRPr="005F3C67" w:rsidRDefault="00AD408B" w:rsidP="00527EF2">
      <w:pPr>
        <w:pStyle w:val="ListParagraph"/>
        <w:numPr>
          <w:ilvl w:val="0"/>
          <w:numId w:val="1"/>
        </w:numPr>
        <w:rPr>
          <w:rFonts w:ascii="Times New Roman" w:hAnsi="Times New Roman"/>
          <w:b/>
          <w:sz w:val="24"/>
          <w:szCs w:val="24"/>
        </w:rPr>
      </w:pPr>
      <w:r>
        <w:rPr>
          <w:rFonts w:ascii="Times New Roman" w:hAnsi="Times New Roman"/>
          <w:b/>
          <w:sz w:val="24"/>
          <w:szCs w:val="24"/>
        </w:rPr>
        <w:t>Consultation</w:t>
      </w:r>
    </w:p>
    <w:p w:rsidR="00527EF2" w:rsidRDefault="00527EF2" w:rsidP="008F2CF6">
      <w:pPr>
        <w:pStyle w:val="ListParagraph"/>
        <w:ind w:left="45"/>
        <w:rPr>
          <w:rFonts w:ascii="Times New Roman" w:hAnsi="Times New Roman"/>
          <w:sz w:val="24"/>
          <w:szCs w:val="24"/>
        </w:rPr>
      </w:pPr>
    </w:p>
    <w:p w:rsidR="00A72F08" w:rsidRDefault="00A72F08" w:rsidP="008F2CF6">
      <w:pPr>
        <w:pStyle w:val="ListParagraph"/>
        <w:ind w:left="45"/>
        <w:rPr>
          <w:rFonts w:ascii="Times New Roman" w:hAnsi="Times New Roman"/>
          <w:sz w:val="24"/>
          <w:szCs w:val="24"/>
        </w:rPr>
      </w:pPr>
      <w:r>
        <w:rPr>
          <w:rFonts w:ascii="Times New Roman" w:hAnsi="Times New Roman"/>
          <w:sz w:val="24"/>
          <w:szCs w:val="24"/>
        </w:rPr>
        <w:t>Treasury conducted extensive consultation with stakeholders (including ASIC, individual credit providers and industry bodies) as part of the development and implementation of the Amendment Act.  The problems addressed by the Amendment Regulations were identified by industry stakeholders during this consultation process.</w:t>
      </w:r>
    </w:p>
    <w:p w:rsidR="00A72F08" w:rsidRDefault="00A72F08" w:rsidP="008F2CF6">
      <w:pPr>
        <w:pStyle w:val="ListParagraph"/>
        <w:ind w:left="45"/>
        <w:rPr>
          <w:rFonts w:ascii="Times New Roman" w:hAnsi="Times New Roman"/>
          <w:sz w:val="24"/>
          <w:szCs w:val="24"/>
        </w:rPr>
      </w:pPr>
    </w:p>
    <w:p w:rsidR="00A72F08" w:rsidRDefault="00A72F08" w:rsidP="008F2CF6">
      <w:pPr>
        <w:pStyle w:val="ListParagraph"/>
        <w:ind w:left="45"/>
        <w:rPr>
          <w:rFonts w:ascii="Times New Roman" w:hAnsi="Times New Roman"/>
          <w:sz w:val="24"/>
          <w:szCs w:val="24"/>
        </w:rPr>
      </w:pPr>
      <w:r>
        <w:rPr>
          <w:rFonts w:ascii="Times New Roman" w:hAnsi="Times New Roman"/>
          <w:sz w:val="24"/>
          <w:szCs w:val="24"/>
        </w:rPr>
        <w:t>ASIC has consult</w:t>
      </w:r>
      <w:r w:rsidR="003C5B89">
        <w:rPr>
          <w:rFonts w:ascii="Times New Roman" w:hAnsi="Times New Roman"/>
          <w:sz w:val="24"/>
          <w:szCs w:val="24"/>
        </w:rPr>
        <w:t>ed</w:t>
      </w:r>
      <w:r>
        <w:rPr>
          <w:rFonts w:ascii="Times New Roman" w:hAnsi="Times New Roman"/>
          <w:sz w:val="24"/>
          <w:szCs w:val="24"/>
        </w:rPr>
        <w:t xml:space="preserve"> with stakeholders (including industry bodies</w:t>
      </w:r>
      <w:r w:rsidR="003C5B89">
        <w:rPr>
          <w:rFonts w:ascii="Times New Roman" w:hAnsi="Times New Roman"/>
          <w:sz w:val="24"/>
          <w:szCs w:val="24"/>
        </w:rPr>
        <w:t>, individual credit providers</w:t>
      </w:r>
      <w:r>
        <w:rPr>
          <w:rFonts w:ascii="Times New Roman" w:hAnsi="Times New Roman"/>
          <w:sz w:val="24"/>
          <w:szCs w:val="24"/>
        </w:rPr>
        <w:t xml:space="preserve"> and consumer advocates) in relation to the transitional exemptions included in the Amendment Regulations and is continuing these consultations. As part of these consultations industry stakeholders have requested an extension of the transitional exemptions to allow:</w:t>
      </w:r>
    </w:p>
    <w:p w:rsidR="00A72F08" w:rsidRDefault="00A72F08" w:rsidP="00A72F08">
      <w:pPr>
        <w:pStyle w:val="ListParagraph"/>
        <w:numPr>
          <w:ilvl w:val="0"/>
          <w:numId w:val="39"/>
        </w:numPr>
        <w:rPr>
          <w:rFonts w:ascii="Times New Roman" w:hAnsi="Times New Roman"/>
          <w:sz w:val="24"/>
          <w:szCs w:val="24"/>
        </w:rPr>
      </w:pPr>
      <w:r>
        <w:rPr>
          <w:rFonts w:ascii="Times New Roman" w:hAnsi="Times New Roman"/>
          <w:sz w:val="24"/>
          <w:szCs w:val="24"/>
        </w:rPr>
        <w:t>ASIC and relevant stakeholders adequate time to complete the consultations; and</w:t>
      </w:r>
    </w:p>
    <w:p w:rsidR="00A72F08" w:rsidRDefault="00A72F08" w:rsidP="00A72F08">
      <w:pPr>
        <w:pStyle w:val="ListParagraph"/>
        <w:numPr>
          <w:ilvl w:val="0"/>
          <w:numId w:val="39"/>
        </w:numPr>
        <w:rPr>
          <w:rFonts w:ascii="Times New Roman" w:hAnsi="Times New Roman"/>
          <w:sz w:val="24"/>
          <w:szCs w:val="24"/>
        </w:rPr>
      </w:pPr>
      <w:proofErr w:type="gramStart"/>
      <w:r>
        <w:rPr>
          <w:rFonts w:ascii="Times New Roman" w:hAnsi="Times New Roman"/>
          <w:sz w:val="24"/>
          <w:szCs w:val="24"/>
        </w:rPr>
        <w:t>industry</w:t>
      </w:r>
      <w:proofErr w:type="gramEnd"/>
      <w:r>
        <w:rPr>
          <w:rFonts w:ascii="Times New Roman" w:hAnsi="Times New Roman"/>
          <w:sz w:val="24"/>
          <w:szCs w:val="24"/>
        </w:rPr>
        <w:t xml:space="preserve"> sufficient time to make any necessary adjustments to ensure compliance with any changes that are made to </w:t>
      </w:r>
      <w:r w:rsidR="003C5B89">
        <w:rPr>
          <w:rFonts w:ascii="Times New Roman" w:hAnsi="Times New Roman"/>
          <w:sz w:val="24"/>
          <w:szCs w:val="24"/>
        </w:rPr>
        <w:t>Principal Credit Regulations</w:t>
      </w:r>
      <w:r>
        <w:rPr>
          <w:rFonts w:ascii="Times New Roman" w:hAnsi="Times New Roman"/>
          <w:sz w:val="24"/>
          <w:szCs w:val="24"/>
        </w:rPr>
        <w:t xml:space="preserve">. </w:t>
      </w:r>
    </w:p>
    <w:p w:rsidR="00DA061A" w:rsidRDefault="00DA061A">
      <w:pPr>
        <w:spacing w:after="0" w:line="240" w:lineRule="auto"/>
        <w:rPr>
          <w:rFonts w:ascii="Times New Roman" w:hAnsi="Times New Roman"/>
          <w:sz w:val="24"/>
          <w:szCs w:val="24"/>
        </w:rPr>
      </w:pPr>
      <w:r>
        <w:rPr>
          <w:rFonts w:ascii="Times New Roman" w:hAnsi="Times New Roman"/>
          <w:sz w:val="24"/>
          <w:szCs w:val="24"/>
        </w:rPr>
        <w:br w:type="page"/>
      </w:r>
    </w:p>
    <w:p w:rsidR="00A72F08" w:rsidRPr="005F3C67" w:rsidRDefault="00A72F08" w:rsidP="008F2CF6">
      <w:pPr>
        <w:pStyle w:val="ListParagraph"/>
        <w:ind w:left="45"/>
        <w:rPr>
          <w:rFonts w:ascii="Times New Roman" w:hAnsi="Times New Roman"/>
          <w:sz w:val="24"/>
          <w:szCs w:val="24"/>
        </w:rPr>
      </w:pPr>
    </w:p>
    <w:p w:rsidR="007D0C80" w:rsidRPr="005F3C67" w:rsidRDefault="00AD408B" w:rsidP="007D0C80">
      <w:pPr>
        <w:pStyle w:val="ListParagraph"/>
        <w:ind w:left="45"/>
        <w:jc w:val="center"/>
        <w:rPr>
          <w:rFonts w:ascii="Times New Roman" w:hAnsi="Times New Roman"/>
          <w:b/>
          <w:bCs/>
          <w:sz w:val="24"/>
          <w:szCs w:val="24"/>
        </w:rPr>
      </w:pPr>
      <w:r>
        <w:rPr>
          <w:rFonts w:ascii="Times New Roman" w:hAnsi="Times New Roman"/>
          <w:b/>
          <w:bCs/>
          <w:sz w:val="24"/>
          <w:szCs w:val="24"/>
        </w:rPr>
        <w:t>Statement of Compatibility with Human Rights</w:t>
      </w:r>
    </w:p>
    <w:p w:rsidR="007D0C80" w:rsidRPr="005F3C67" w:rsidRDefault="007D0C80" w:rsidP="007D0C80">
      <w:pPr>
        <w:pStyle w:val="ListParagraph"/>
        <w:ind w:left="45"/>
        <w:jc w:val="center"/>
        <w:rPr>
          <w:rFonts w:ascii="Times New Roman" w:hAnsi="Times New Roman"/>
          <w:b/>
          <w:bCs/>
          <w:sz w:val="24"/>
          <w:szCs w:val="24"/>
        </w:rPr>
      </w:pPr>
    </w:p>
    <w:p w:rsidR="007D0C80" w:rsidRPr="005F3C67" w:rsidRDefault="00AD408B" w:rsidP="007D0C80">
      <w:pPr>
        <w:pStyle w:val="ListParagraph"/>
        <w:ind w:left="45"/>
        <w:rPr>
          <w:rFonts w:ascii="Times New Roman" w:hAnsi="Times New Roman"/>
          <w:bCs/>
          <w:i/>
          <w:iCs/>
          <w:sz w:val="24"/>
          <w:szCs w:val="24"/>
        </w:rPr>
      </w:pPr>
      <w:r>
        <w:rPr>
          <w:rFonts w:ascii="Times New Roman" w:hAnsi="Times New Roman"/>
          <w:bCs/>
          <w:i/>
          <w:iCs/>
          <w:sz w:val="24"/>
          <w:szCs w:val="24"/>
        </w:rPr>
        <w:t>Prepared in accordance with Part 3 of the Human Rights (Parliamentary Scrutiny) Act 2011</w:t>
      </w:r>
    </w:p>
    <w:p w:rsidR="007D0C80" w:rsidRPr="005F3C67" w:rsidRDefault="007D0C80" w:rsidP="007D0C80">
      <w:pPr>
        <w:pStyle w:val="ListParagraph"/>
        <w:ind w:left="45"/>
        <w:rPr>
          <w:rFonts w:ascii="Times New Roman" w:hAnsi="Times New Roman"/>
          <w:bCs/>
          <w:sz w:val="24"/>
          <w:szCs w:val="24"/>
        </w:rPr>
      </w:pPr>
    </w:p>
    <w:p w:rsidR="007D0C80" w:rsidRPr="005F3C67" w:rsidRDefault="00AD408B" w:rsidP="007D0C80">
      <w:pPr>
        <w:pStyle w:val="ListParagraph"/>
        <w:ind w:left="45"/>
        <w:jc w:val="center"/>
        <w:rPr>
          <w:rFonts w:ascii="Times New Roman" w:hAnsi="Times New Roman"/>
          <w:b/>
          <w:bCs/>
          <w:sz w:val="24"/>
          <w:szCs w:val="24"/>
        </w:rPr>
      </w:pPr>
      <w:r>
        <w:rPr>
          <w:rFonts w:ascii="Times New Roman" w:hAnsi="Times New Roman"/>
          <w:b/>
          <w:bCs/>
          <w:sz w:val="24"/>
          <w:szCs w:val="24"/>
        </w:rPr>
        <w:t xml:space="preserve">ASIC Class Order [CO </w:t>
      </w:r>
      <w:r w:rsidR="00DA061A">
        <w:rPr>
          <w:rFonts w:ascii="Times New Roman" w:hAnsi="Times New Roman"/>
          <w:b/>
          <w:bCs/>
          <w:sz w:val="24"/>
          <w:szCs w:val="24"/>
        </w:rPr>
        <w:t>14/</w:t>
      </w:r>
      <w:r w:rsidR="009F3484">
        <w:rPr>
          <w:rFonts w:ascii="Times New Roman" w:hAnsi="Times New Roman"/>
          <w:b/>
          <w:bCs/>
          <w:sz w:val="24"/>
          <w:szCs w:val="24"/>
        </w:rPr>
        <w:t>41</w:t>
      </w:r>
      <w:r>
        <w:rPr>
          <w:rFonts w:ascii="Times New Roman" w:hAnsi="Times New Roman"/>
          <w:b/>
          <w:bCs/>
          <w:sz w:val="24"/>
          <w:szCs w:val="24"/>
        </w:rPr>
        <w:t>]</w:t>
      </w:r>
    </w:p>
    <w:p w:rsidR="007D0C80" w:rsidRPr="005F3C67" w:rsidRDefault="00AD408B" w:rsidP="006F3EAF">
      <w:pPr>
        <w:pStyle w:val="ListParagraph"/>
        <w:ind w:left="0"/>
        <w:rPr>
          <w:rFonts w:ascii="Times New Roman" w:hAnsi="Times New Roman"/>
          <w:bCs/>
          <w:sz w:val="24"/>
          <w:szCs w:val="24"/>
        </w:rPr>
      </w:pPr>
      <w:r>
        <w:rPr>
          <w:rFonts w:ascii="Times New Roman" w:hAnsi="Times New Roman"/>
          <w:bCs/>
          <w:sz w:val="24"/>
          <w:szCs w:val="24"/>
        </w:rPr>
        <w:t xml:space="preserve">This class order is compatible with the human rights and freedoms recognised or declared in the international instruments listed in section 3 of the </w:t>
      </w:r>
      <w:r>
        <w:rPr>
          <w:rFonts w:ascii="Times New Roman" w:hAnsi="Times New Roman"/>
          <w:bCs/>
          <w:i/>
          <w:iCs/>
          <w:sz w:val="24"/>
          <w:szCs w:val="24"/>
        </w:rPr>
        <w:t>Human Rights (Parliamentary Scrutiny) Act 2011</w:t>
      </w:r>
      <w:r>
        <w:rPr>
          <w:rFonts w:ascii="Times New Roman" w:hAnsi="Times New Roman"/>
          <w:bCs/>
          <w:sz w:val="24"/>
          <w:szCs w:val="24"/>
        </w:rPr>
        <w:t xml:space="preserve">. </w:t>
      </w:r>
    </w:p>
    <w:p w:rsidR="007D0C80" w:rsidRPr="005F3C67" w:rsidRDefault="007D0C80" w:rsidP="006F3EAF">
      <w:pPr>
        <w:pStyle w:val="ListParagraph"/>
        <w:ind w:left="0"/>
        <w:rPr>
          <w:rFonts w:ascii="Times New Roman" w:hAnsi="Times New Roman"/>
          <w:bCs/>
          <w:sz w:val="24"/>
          <w:szCs w:val="24"/>
        </w:rPr>
      </w:pPr>
    </w:p>
    <w:p w:rsidR="007D0C80" w:rsidRPr="005F3C67" w:rsidRDefault="00AD408B" w:rsidP="006F3EAF">
      <w:pPr>
        <w:pStyle w:val="ListParagraph"/>
        <w:ind w:left="0"/>
        <w:rPr>
          <w:rFonts w:ascii="Times New Roman" w:hAnsi="Times New Roman"/>
          <w:b/>
          <w:bCs/>
          <w:sz w:val="24"/>
          <w:szCs w:val="24"/>
        </w:rPr>
      </w:pPr>
      <w:r>
        <w:rPr>
          <w:rFonts w:ascii="Times New Roman" w:hAnsi="Times New Roman"/>
          <w:b/>
          <w:bCs/>
          <w:sz w:val="24"/>
          <w:szCs w:val="24"/>
        </w:rPr>
        <w:t>Overview of the class order</w:t>
      </w:r>
    </w:p>
    <w:p w:rsidR="00A053BB" w:rsidRDefault="00A053BB" w:rsidP="00A053BB">
      <w:pPr>
        <w:pStyle w:val="ListParagraph"/>
        <w:ind w:left="0"/>
        <w:rPr>
          <w:rFonts w:ascii="Times New Roman" w:hAnsi="Times New Roman"/>
          <w:bCs/>
          <w:sz w:val="24"/>
          <w:szCs w:val="24"/>
        </w:rPr>
      </w:pPr>
    </w:p>
    <w:p w:rsidR="00A053BB" w:rsidRPr="00A053BB" w:rsidRDefault="00A053BB" w:rsidP="00A053BB">
      <w:pPr>
        <w:pStyle w:val="ListParagraph"/>
        <w:ind w:left="0"/>
        <w:rPr>
          <w:rFonts w:ascii="Times New Roman" w:hAnsi="Times New Roman"/>
          <w:bCs/>
          <w:sz w:val="24"/>
          <w:szCs w:val="24"/>
        </w:rPr>
      </w:pPr>
      <w:r w:rsidRPr="00A053BB">
        <w:rPr>
          <w:rFonts w:ascii="Times New Roman" w:hAnsi="Times New Roman"/>
          <w:bCs/>
          <w:sz w:val="24"/>
          <w:szCs w:val="24"/>
        </w:rPr>
        <w:t xml:space="preserve">This class order provides relief from requirements in the </w:t>
      </w:r>
      <w:r w:rsidR="00931BAD" w:rsidRPr="00931BAD">
        <w:rPr>
          <w:rFonts w:ascii="Times New Roman" w:hAnsi="Times New Roman"/>
          <w:bCs/>
          <w:i/>
          <w:sz w:val="24"/>
          <w:szCs w:val="24"/>
        </w:rPr>
        <w:t>National Credit Code</w:t>
      </w:r>
      <w:r w:rsidRPr="00A053BB">
        <w:rPr>
          <w:rFonts w:ascii="Times New Roman" w:hAnsi="Times New Roman"/>
          <w:bCs/>
          <w:sz w:val="24"/>
          <w:szCs w:val="24"/>
        </w:rPr>
        <w:t xml:space="preserve"> for a credit provider or </w:t>
      </w:r>
      <w:proofErr w:type="spellStart"/>
      <w:r w:rsidRPr="00A053BB">
        <w:rPr>
          <w:rFonts w:ascii="Times New Roman" w:hAnsi="Times New Roman"/>
          <w:bCs/>
          <w:sz w:val="24"/>
          <w:szCs w:val="24"/>
        </w:rPr>
        <w:t>lessor</w:t>
      </w:r>
      <w:proofErr w:type="spellEnd"/>
      <w:r w:rsidRPr="00A053BB">
        <w:rPr>
          <w:rFonts w:ascii="Times New Roman" w:hAnsi="Times New Roman"/>
          <w:bCs/>
          <w:sz w:val="24"/>
          <w:szCs w:val="24"/>
        </w:rPr>
        <w:t xml:space="preserve"> to:</w:t>
      </w:r>
    </w:p>
    <w:p w:rsidR="00A053BB" w:rsidRPr="00A053BB" w:rsidRDefault="00A053BB" w:rsidP="00A053BB">
      <w:pPr>
        <w:pStyle w:val="ListParagraph"/>
        <w:numPr>
          <w:ilvl w:val="0"/>
          <w:numId w:val="40"/>
        </w:numPr>
        <w:rPr>
          <w:rFonts w:ascii="Times New Roman" w:hAnsi="Times New Roman"/>
          <w:bCs/>
          <w:sz w:val="24"/>
          <w:szCs w:val="24"/>
        </w:rPr>
      </w:pPr>
      <w:r w:rsidRPr="00A053BB">
        <w:rPr>
          <w:rFonts w:ascii="Times New Roman" w:hAnsi="Times New Roman"/>
          <w:bCs/>
          <w:sz w:val="24"/>
          <w:szCs w:val="24"/>
        </w:rPr>
        <w:t xml:space="preserve">record the fact that the credit provider and debtor (or </w:t>
      </w:r>
      <w:proofErr w:type="spellStart"/>
      <w:r w:rsidRPr="00A053BB">
        <w:rPr>
          <w:rFonts w:ascii="Times New Roman" w:hAnsi="Times New Roman"/>
          <w:bCs/>
          <w:sz w:val="24"/>
          <w:szCs w:val="24"/>
        </w:rPr>
        <w:t>lessor</w:t>
      </w:r>
      <w:proofErr w:type="spellEnd"/>
      <w:r w:rsidRPr="00A053BB">
        <w:rPr>
          <w:rFonts w:ascii="Times New Roman" w:hAnsi="Times New Roman"/>
          <w:bCs/>
          <w:sz w:val="24"/>
          <w:szCs w:val="24"/>
        </w:rPr>
        <w:t xml:space="preserve"> and lessee) have agreed to change the contract (or consumer lease) in a hardship variation; and</w:t>
      </w:r>
    </w:p>
    <w:p w:rsidR="00A053BB" w:rsidRPr="00A053BB" w:rsidRDefault="00A053BB" w:rsidP="00A053BB">
      <w:pPr>
        <w:pStyle w:val="ListParagraph"/>
        <w:numPr>
          <w:ilvl w:val="0"/>
          <w:numId w:val="40"/>
        </w:numPr>
        <w:rPr>
          <w:rFonts w:ascii="Times New Roman" w:hAnsi="Times New Roman"/>
          <w:bCs/>
          <w:sz w:val="24"/>
          <w:szCs w:val="24"/>
        </w:rPr>
      </w:pPr>
      <w:proofErr w:type="gramStart"/>
      <w:r w:rsidRPr="00A053BB">
        <w:rPr>
          <w:rFonts w:ascii="Times New Roman" w:hAnsi="Times New Roman"/>
          <w:bCs/>
          <w:sz w:val="24"/>
          <w:szCs w:val="24"/>
        </w:rPr>
        <w:t>provide</w:t>
      </w:r>
      <w:proofErr w:type="gramEnd"/>
      <w:r w:rsidRPr="00A053BB">
        <w:rPr>
          <w:rFonts w:ascii="Times New Roman" w:hAnsi="Times New Roman"/>
          <w:bCs/>
          <w:sz w:val="24"/>
          <w:szCs w:val="24"/>
        </w:rPr>
        <w:t xml:space="preserve"> written notice setting out the particulars of any changes in the terms of the contract (or consumer lease) in the case of simple arrangements. </w:t>
      </w:r>
    </w:p>
    <w:p w:rsidR="007D0C80" w:rsidRDefault="00005CE0" w:rsidP="007D0C80">
      <w:pPr>
        <w:pStyle w:val="ListParagraph"/>
        <w:ind w:left="45"/>
        <w:rPr>
          <w:rFonts w:ascii="Times New Roman" w:hAnsi="Times New Roman"/>
          <w:bCs/>
          <w:sz w:val="24"/>
          <w:szCs w:val="24"/>
        </w:rPr>
      </w:pPr>
      <w:r>
        <w:rPr>
          <w:rFonts w:ascii="Times New Roman" w:hAnsi="Times New Roman"/>
          <w:bCs/>
          <w:sz w:val="24"/>
          <w:szCs w:val="24"/>
        </w:rPr>
        <w:t>In so doing, it extends by one</w:t>
      </w:r>
      <w:r w:rsidR="00DA061A">
        <w:rPr>
          <w:rFonts w:ascii="Times New Roman" w:hAnsi="Times New Roman"/>
          <w:bCs/>
          <w:sz w:val="24"/>
          <w:szCs w:val="24"/>
        </w:rPr>
        <w:t xml:space="preserve"> year relief to the same effect given by regulations 69A and 69B of the </w:t>
      </w:r>
      <w:r w:rsidR="00931BAD" w:rsidRPr="00931BAD">
        <w:rPr>
          <w:rFonts w:ascii="Times New Roman" w:hAnsi="Times New Roman"/>
          <w:bCs/>
          <w:i/>
          <w:sz w:val="24"/>
          <w:szCs w:val="24"/>
        </w:rPr>
        <w:t>National Consumer Credit Protection Regulations 2010</w:t>
      </w:r>
      <w:r w:rsidR="00DA061A">
        <w:rPr>
          <w:rFonts w:ascii="Times New Roman" w:hAnsi="Times New Roman"/>
          <w:bCs/>
          <w:sz w:val="24"/>
          <w:szCs w:val="24"/>
        </w:rPr>
        <w:t>.</w:t>
      </w:r>
    </w:p>
    <w:p w:rsidR="00DA061A" w:rsidRPr="005F3C67" w:rsidRDefault="00DA061A" w:rsidP="007D0C80">
      <w:pPr>
        <w:pStyle w:val="ListParagraph"/>
        <w:ind w:left="45"/>
        <w:rPr>
          <w:rFonts w:ascii="Times New Roman" w:hAnsi="Times New Roman"/>
          <w:bCs/>
          <w:sz w:val="24"/>
          <w:szCs w:val="24"/>
        </w:rPr>
      </w:pPr>
    </w:p>
    <w:p w:rsidR="007D0C80" w:rsidRPr="005F3C67" w:rsidRDefault="00AD408B" w:rsidP="006F3EAF">
      <w:pPr>
        <w:pStyle w:val="ListParagraph"/>
        <w:ind w:left="0"/>
        <w:rPr>
          <w:rFonts w:ascii="Times New Roman" w:hAnsi="Times New Roman"/>
          <w:b/>
          <w:bCs/>
          <w:sz w:val="24"/>
          <w:szCs w:val="24"/>
        </w:rPr>
      </w:pPr>
      <w:r>
        <w:rPr>
          <w:rFonts w:ascii="Times New Roman" w:hAnsi="Times New Roman"/>
          <w:b/>
          <w:bCs/>
          <w:sz w:val="24"/>
          <w:szCs w:val="24"/>
        </w:rPr>
        <w:t xml:space="preserve">Human rights implications </w:t>
      </w:r>
    </w:p>
    <w:p w:rsidR="007D0C80" w:rsidRPr="005F3C67" w:rsidRDefault="007D0C80" w:rsidP="006F3EAF">
      <w:pPr>
        <w:pStyle w:val="ListParagraph"/>
        <w:ind w:left="0"/>
        <w:rPr>
          <w:rFonts w:ascii="Times New Roman" w:hAnsi="Times New Roman"/>
          <w:b/>
          <w:sz w:val="24"/>
          <w:szCs w:val="24"/>
        </w:rPr>
      </w:pPr>
    </w:p>
    <w:p w:rsidR="007D0C80" w:rsidRPr="005F3C67" w:rsidRDefault="00AD408B" w:rsidP="006F3EAF">
      <w:pPr>
        <w:pStyle w:val="ListParagraph"/>
        <w:ind w:left="0"/>
        <w:rPr>
          <w:rFonts w:ascii="Times New Roman" w:hAnsi="Times New Roman"/>
          <w:sz w:val="24"/>
          <w:szCs w:val="24"/>
        </w:rPr>
      </w:pPr>
      <w:r>
        <w:rPr>
          <w:rFonts w:ascii="Times New Roman" w:hAnsi="Times New Roman"/>
          <w:sz w:val="24"/>
          <w:szCs w:val="24"/>
        </w:rPr>
        <w:t xml:space="preserve">This class order does not engage any of the applicable rights or freedoms. </w:t>
      </w:r>
    </w:p>
    <w:p w:rsidR="00120087" w:rsidRPr="005F3C67" w:rsidRDefault="00120087" w:rsidP="006F3EAF">
      <w:pPr>
        <w:pStyle w:val="ListParagraph"/>
        <w:ind w:left="0"/>
        <w:rPr>
          <w:rFonts w:ascii="Times New Roman" w:hAnsi="Times New Roman"/>
          <w:sz w:val="24"/>
          <w:szCs w:val="24"/>
        </w:rPr>
      </w:pPr>
    </w:p>
    <w:p w:rsidR="007D0C80" w:rsidRDefault="00AD408B" w:rsidP="006F3EAF">
      <w:pPr>
        <w:pStyle w:val="ListParagraph"/>
        <w:ind w:left="0"/>
        <w:rPr>
          <w:rFonts w:ascii="Times New Roman" w:hAnsi="Times New Roman"/>
          <w:b/>
          <w:bCs/>
          <w:sz w:val="24"/>
          <w:szCs w:val="24"/>
        </w:rPr>
      </w:pPr>
      <w:r>
        <w:rPr>
          <w:rFonts w:ascii="Times New Roman" w:hAnsi="Times New Roman"/>
          <w:b/>
          <w:bCs/>
          <w:sz w:val="24"/>
          <w:szCs w:val="24"/>
        </w:rPr>
        <w:t xml:space="preserve">Conclusion </w:t>
      </w:r>
    </w:p>
    <w:p w:rsidR="00120087" w:rsidRPr="005F3C67" w:rsidRDefault="00120087" w:rsidP="006F3EAF">
      <w:pPr>
        <w:pStyle w:val="ListParagraph"/>
        <w:ind w:left="0"/>
        <w:rPr>
          <w:rFonts w:ascii="Times New Roman" w:hAnsi="Times New Roman"/>
          <w:b/>
          <w:bCs/>
          <w:sz w:val="24"/>
          <w:szCs w:val="24"/>
        </w:rPr>
      </w:pPr>
    </w:p>
    <w:p w:rsidR="008909A7" w:rsidRDefault="00AD408B" w:rsidP="006F3EAF">
      <w:pPr>
        <w:pStyle w:val="ListParagraph"/>
        <w:ind w:left="0"/>
        <w:rPr>
          <w:rFonts w:ascii="Times New Roman" w:hAnsi="Times New Roman"/>
          <w:sz w:val="24"/>
          <w:szCs w:val="24"/>
        </w:rPr>
      </w:pPr>
      <w:r>
        <w:rPr>
          <w:rFonts w:ascii="Times New Roman" w:hAnsi="Times New Roman"/>
          <w:sz w:val="24"/>
          <w:szCs w:val="24"/>
        </w:rPr>
        <w:t>This class order is compatible with human rights as it does not raise any human rights issues.</w:t>
      </w:r>
    </w:p>
    <w:sectPr w:rsidR="008909A7" w:rsidSect="00F20A32">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CCE" w:rsidRDefault="00F33CCE" w:rsidP="00BB13C4">
      <w:pPr>
        <w:spacing w:after="0" w:line="240" w:lineRule="auto"/>
      </w:pPr>
      <w:r>
        <w:separator/>
      </w:r>
    </w:p>
  </w:endnote>
  <w:endnote w:type="continuationSeparator" w:id="0">
    <w:p w:rsidR="00F33CCE" w:rsidRDefault="00F33CCE" w:rsidP="00BB1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557390962"/>
      <w:docPartObj>
        <w:docPartGallery w:val="Page Numbers (Bottom of Page)"/>
        <w:docPartUnique/>
      </w:docPartObj>
    </w:sdtPr>
    <w:sdtContent>
      <w:p w:rsidR="00741A8D" w:rsidRPr="005529A4" w:rsidRDefault="00C82EBE">
        <w:pPr>
          <w:pStyle w:val="Footer"/>
          <w:jc w:val="right"/>
          <w:rPr>
            <w:rFonts w:ascii="Times New Roman" w:hAnsi="Times New Roman"/>
          </w:rPr>
        </w:pPr>
        <w:r>
          <w:rPr>
            <w:rFonts w:ascii="Times New Roman" w:hAnsi="Times New Roman"/>
          </w:rPr>
          <w:t>February</w:t>
        </w:r>
        <w:r w:rsidR="00741A8D">
          <w:rPr>
            <w:rFonts w:ascii="Times New Roman" w:hAnsi="Times New Roman"/>
          </w:rPr>
          <w:t xml:space="preserve"> </w:t>
        </w:r>
        <w:r>
          <w:rPr>
            <w:rFonts w:ascii="Times New Roman" w:hAnsi="Times New Roman"/>
          </w:rPr>
          <w:t>2014</w:t>
        </w:r>
      </w:p>
      <w:p w:rsidR="00741A8D" w:rsidRPr="005529A4" w:rsidRDefault="00741A8D">
        <w:pPr>
          <w:pStyle w:val="Footer"/>
          <w:jc w:val="right"/>
          <w:rPr>
            <w:rFonts w:ascii="Times New Roman" w:hAnsi="Times New Roman"/>
          </w:rPr>
        </w:pPr>
        <w:r w:rsidRPr="008909A7">
          <w:rPr>
            <w:rFonts w:ascii="Times New Roman" w:hAnsi="Times New Roman"/>
          </w:rPr>
          <w:t xml:space="preserve">Page </w:t>
        </w:r>
        <w:r w:rsidR="00706576" w:rsidRPr="008909A7">
          <w:rPr>
            <w:rFonts w:ascii="Times New Roman" w:hAnsi="Times New Roman"/>
          </w:rPr>
          <w:fldChar w:fldCharType="begin"/>
        </w:r>
        <w:r w:rsidRPr="008909A7">
          <w:rPr>
            <w:rFonts w:ascii="Times New Roman" w:hAnsi="Times New Roman"/>
          </w:rPr>
          <w:instrText xml:space="preserve"> PAGE   \* MERGEFORMAT </w:instrText>
        </w:r>
        <w:r w:rsidR="00706576" w:rsidRPr="008909A7">
          <w:rPr>
            <w:rFonts w:ascii="Times New Roman" w:hAnsi="Times New Roman"/>
          </w:rPr>
          <w:fldChar w:fldCharType="separate"/>
        </w:r>
        <w:r w:rsidR="00E97752">
          <w:rPr>
            <w:rFonts w:ascii="Times New Roman" w:hAnsi="Times New Roman"/>
            <w:noProof/>
          </w:rPr>
          <w:t>3</w:t>
        </w:r>
        <w:r w:rsidR="00706576" w:rsidRPr="008909A7">
          <w:rPr>
            <w:rFonts w:ascii="Times New Roman" w:hAnsi="Times New Roman"/>
          </w:rPr>
          <w:fldChar w:fldCharType="end"/>
        </w:r>
      </w:p>
    </w:sdtContent>
  </w:sdt>
  <w:p w:rsidR="00741A8D" w:rsidRPr="005529A4" w:rsidRDefault="00741A8D">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CCE" w:rsidRDefault="00F33CCE" w:rsidP="00BB13C4">
      <w:pPr>
        <w:spacing w:after="0" w:line="240" w:lineRule="auto"/>
      </w:pPr>
      <w:r>
        <w:separator/>
      </w:r>
    </w:p>
  </w:footnote>
  <w:footnote w:type="continuationSeparator" w:id="0">
    <w:p w:rsidR="00F33CCE" w:rsidRDefault="00F33CCE" w:rsidP="00BB13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8D" w:rsidRPr="00F20A32" w:rsidRDefault="00741A8D" w:rsidP="00F20A32">
    <w:pPr>
      <w:pStyle w:val="Header"/>
      <w:jc w:val="right"/>
      <w:rPr>
        <w:rFonts w:ascii="Times New Roman" w:hAnsi="Times New Roman"/>
      </w:rPr>
    </w:pPr>
    <w:r w:rsidRPr="00F20A32">
      <w:rPr>
        <w:rFonts w:ascii="Times New Roman" w:hAnsi="Times New Roman"/>
      </w:rPr>
      <w:t>Explanatory Statement – Class Order [CO 1</w:t>
    </w:r>
    <w:r>
      <w:rPr>
        <w:rFonts w:ascii="Times New Roman" w:hAnsi="Times New Roman"/>
      </w:rPr>
      <w:t>4</w:t>
    </w:r>
    <w:r w:rsidRPr="00F20A32">
      <w:rPr>
        <w:rFonts w:ascii="Times New Roman" w:hAnsi="Times New Roman"/>
      </w:rPr>
      <w:t>/</w:t>
    </w:r>
    <w:r w:rsidR="00830555">
      <w:rPr>
        <w:rFonts w:ascii="Times New Roman" w:hAnsi="Times New Roman"/>
      </w:rPr>
      <w:t>41</w:t>
    </w:r>
    <w:r w:rsidRPr="00F20A32">
      <w:rPr>
        <w:rFonts w:ascii="Times New Roman" w:hAnsi="Times New Roman"/>
      </w:rPr>
      <w:t>]</w:t>
    </w:r>
  </w:p>
  <w:p w:rsidR="00741A8D" w:rsidRDefault="00741A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908208"/>
    <w:lvl w:ilvl="0">
      <w:numFmt w:val="bullet"/>
      <w:lvlText w:val="*"/>
      <w:lvlJc w:val="left"/>
    </w:lvl>
  </w:abstractNum>
  <w:abstractNum w:abstractNumId="1">
    <w:nsid w:val="02523223"/>
    <w:multiLevelType w:val="hybridMultilevel"/>
    <w:tmpl w:val="6CC8B1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035753E1"/>
    <w:multiLevelType w:val="hybridMultilevel"/>
    <w:tmpl w:val="55726054"/>
    <w:lvl w:ilvl="0" w:tplc="BC5CCD74">
      <w:start w:val="9"/>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234C14"/>
    <w:multiLevelType w:val="hybridMultilevel"/>
    <w:tmpl w:val="063A40E2"/>
    <w:lvl w:ilvl="0" w:tplc="EA5C782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C67AA4"/>
    <w:multiLevelType w:val="hybridMultilevel"/>
    <w:tmpl w:val="66B49C80"/>
    <w:lvl w:ilvl="0" w:tplc="E4C87A4A">
      <w:start w:val="2"/>
      <w:numFmt w:val="lowerRoman"/>
      <w:lvlText w:val="(%1)"/>
      <w:lvlJc w:val="left"/>
      <w:pPr>
        <w:ind w:left="157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25B5DD3"/>
    <w:multiLevelType w:val="hybridMultilevel"/>
    <w:tmpl w:val="08945390"/>
    <w:lvl w:ilvl="0" w:tplc="244AA81E">
      <w:start w:val="2"/>
      <w:numFmt w:val="lowerRoman"/>
      <w:lvlText w:val="(%1)"/>
      <w:lvlJc w:val="left"/>
      <w:pPr>
        <w:ind w:left="1804" w:hanging="720"/>
      </w:pPr>
      <w:rPr>
        <w:rFonts w:hint="default"/>
      </w:rPr>
    </w:lvl>
    <w:lvl w:ilvl="1" w:tplc="0C090019" w:tentative="1">
      <w:start w:val="1"/>
      <w:numFmt w:val="lowerLetter"/>
      <w:lvlText w:val="%2."/>
      <w:lvlJc w:val="left"/>
      <w:pPr>
        <w:ind w:left="2164" w:hanging="360"/>
      </w:pPr>
    </w:lvl>
    <w:lvl w:ilvl="2" w:tplc="0C09001B" w:tentative="1">
      <w:start w:val="1"/>
      <w:numFmt w:val="lowerRoman"/>
      <w:lvlText w:val="%3."/>
      <w:lvlJc w:val="right"/>
      <w:pPr>
        <w:ind w:left="2884" w:hanging="180"/>
      </w:pPr>
    </w:lvl>
    <w:lvl w:ilvl="3" w:tplc="0C09000F" w:tentative="1">
      <w:start w:val="1"/>
      <w:numFmt w:val="decimal"/>
      <w:lvlText w:val="%4."/>
      <w:lvlJc w:val="left"/>
      <w:pPr>
        <w:ind w:left="3604" w:hanging="360"/>
      </w:pPr>
    </w:lvl>
    <w:lvl w:ilvl="4" w:tplc="0C090019" w:tentative="1">
      <w:start w:val="1"/>
      <w:numFmt w:val="lowerLetter"/>
      <w:lvlText w:val="%5."/>
      <w:lvlJc w:val="left"/>
      <w:pPr>
        <w:ind w:left="4324" w:hanging="360"/>
      </w:pPr>
    </w:lvl>
    <w:lvl w:ilvl="5" w:tplc="0C09001B" w:tentative="1">
      <w:start w:val="1"/>
      <w:numFmt w:val="lowerRoman"/>
      <w:lvlText w:val="%6."/>
      <w:lvlJc w:val="right"/>
      <w:pPr>
        <w:ind w:left="5044" w:hanging="180"/>
      </w:pPr>
    </w:lvl>
    <w:lvl w:ilvl="6" w:tplc="0C09000F" w:tentative="1">
      <w:start w:val="1"/>
      <w:numFmt w:val="decimal"/>
      <w:lvlText w:val="%7."/>
      <w:lvlJc w:val="left"/>
      <w:pPr>
        <w:ind w:left="5764" w:hanging="360"/>
      </w:pPr>
    </w:lvl>
    <w:lvl w:ilvl="7" w:tplc="0C090019" w:tentative="1">
      <w:start w:val="1"/>
      <w:numFmt w:val="lowerLetter"/>
      <w:lvlText w:val="%8."/>
      <w:lvlJc w:val="left"/>
      <w:pPr>
        <w:ind w:left="6484" w:hanging="360"/>
      </w:pPr>
    </w:lvl>
    <w:lvl w:ilvl="8" w:tplc="0C09001B" w:tentative="1">
      <w:start w:val="1"/>
      <w:numFmt w:val="lowerRoman"/>
      <w:lvlText w:val="%9."/>
      <w:lvlJc w:val="right"/>
      <w:pPr>
        <w:ind w:left="7204" w:hanging="180"/>
      </w:pPr>
    </w:lvl>
  </w:abstractNum>
  <w:abstractNum w:abstractNumId="7">
    <w:nsid w:val="12950A67"/>
    <w:multiLevelType w:val="hybridMultilevel"/>
    <w:tmpl w:val="38AA2A80"/>
    <w:lvl w:ilvl="0" w:tplc="30BC2DB4">
      <w:start w:val="1"/>
      <w:numFmt w:val="lowerLetter"/>
      <w:lvlText w:val="(%1)"/>
      <w:lvlJc w:val="left"/>
      <w:pPr>
        <w:ind w:left="720" w:hanging="360"/>
      </w:pPr>
      <w:rPr>
        <w:rFonts w:hint="default"/>
      </w:rPr>
    </w:lvl>
    <w:lvl w:ilvl="1" w:tplc="DDA823F0">
      <w:start w:val="9"/>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3440AF"/>
    <w:multiLevelType w:val="hybridMultilevel"/>
    <w:tmpl w:val="6CEAD72E"/>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9">
    <w:nsid w:val="18EE1CAC"/>
    <w:multiLevelType w:val="hybridMultilevel"/>
    <w:tmpl w:val="30C684B4"/>
    <w:lvl w:ilvl="0" w:tplc="4F5629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AC51DC4"/>
    <w:multiLevelType w:val="hybridMultilevel"/>
    <w:tmpl w:val="6180FDAC"/>
    <w:lvl w:ilvl="0" w:tplc="7FE4DD6E">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E0C6808"/>
    <w:multiLevelType w:val="multilevel"/>
    <w:tmpl w:val="DF3A73BA"/>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nsid w:val="1EDC17DB"/>
    <w:multiLevelType w:val="hybridMultilevel"/>
    <w:tmpl w:val="701A190C"/>
    <w:lvl w:ilvl="0" w:tplc="F0DA8CC2">
      <w:start w:val="9"/>
      <w:numFmt w:val="lowerLetter"/>
      <w:lvlText w:val="(%1)"/>
      <w:lvlJc w:val="left"/>
      <w:pPr>
        <w:ind w:left="1084" w:hanging="360"/>
      </w:pPr>
      <w:rPr>
        <w:rFonts w:hint="default"/>
      </w:rPr>
    </w:lvl>
    <w:lvl w:ilvl="1" w:tplc="0C090019" w:tentative="1">
      <w:start w:val="1"/>
      <w:numFmt w:val="lowerLetter"/>
      <w:lvlText w:val="%2."/>
      <w:lvlJc w:val="left"/>
      <w:pPr>
        <w:ind w:left="1804" w:hanging="360"/>
      </w:pPr>
    </w:lvl>
    <w:lvl w:ilvl="2" w:tplc="0C09001B" w:tentative="1">
      <w:start w:val="1"/>
      <w:numFmt w:val="lowerRoman"/>
      <w:lvlText w:val="%3."/>
      <w:lvlJc w:val="right"/>
      <w:pPr>
        <w:ind w:left="2524" w:hanging="180"/>
      </w:pPr>
    </w:lvl>
    <w:lvl w:ilvl="3" w:tplc="0C09000F" w:tentative="1">
      <w:start w:val="1"/>
      <w:numFmt w:val="decimal"/>
      <w:lvlText w:val="%4."/>
      <w:lvlJc w:val="left"/>
      <w:pPr>
        <w:ind w:left="3244" w:hanging="360"/>
      </w:pPr>
    </w:lvl>
    <w:lvl w:ilvl="4" w:tplc="0C090019" w:tentative="1">
      <w:start w:val="1"/>
      <w:numFmt w:val="lowerLetter"/>
      <w:lvlText w:val="%5."/>
      <w:lvlJc w:val="left"/>
      <w:pPr>
        <w:ind w:left="3964" w:hanging="360"/>
      </w:pPr>
    </w:lvl>
    <w:lvl w:ilvl="5" w:tplc="0C09001B" w:tentative="1">
      <w:start w:val="1"/>
      <w:numFmt w:val="lowerRoman"/>
      <w:lvlText w:val="%6."/>
      <w:lvlJc w:val="right"/>
      <w:pPr>
        <w:ind w:left="4684" w:hanging="180"/>
      </w:pPr>
    </w:lvl>
    <w:lvl w:ilvl="6" w:tplc="0C09000F" w:tentative="1">
      <w:start w:val="1"/>
      <w:numFmt w:val="decimal"/>
      <w:lvlText w:val="%7."/>
      <w:lvlJc w:val="left"/>
      <w:pPr>
        <w:ind w:left="5404" w:hanging="360"/>
      </w:pPr>
    </w:lvl>
    <w:lvl w:ilvl="7" w:tplc="0C090019" w:tentative="1">
      <w:start w:val="1"/>
      <w:numFmt w:val="lowerLetter"/>
      <w:lvlText w:val="%8."/>
      <w:lvlJc w:val="left"/>
      <w:pPr>
        <w:ind w:left="6124" w:hanging="360"/>
      </w:pPr>
    </w:lvl>
    <w:lvl w:ilvl="8" w:tplc="0C09001B" w:tentative="1">
      <w:start w:val="1"/>
      <w:numFmt w:val="lowerRoman"/>
      <w:lvlText w:val="%9."/>
      <w:lvlJc w:val="right"/>
      <w:pPr>
        <w:ind w:left="6844" w:hanging="180"/>
      </w:pPr>
    </w:lvl>
  </w:abstractNum>
  <w:abstractNum w:abstractNumId="13">
    <w:nsid w:val="1F332018"/>
    <w:multiLevelType w:val="hybridMultilevel"/>
    <w:tmpl w:val="02D87EC8"/>
    <w:lvl w:ilvl="0" w:tplc="0FEC47A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1F5D5CBB"/>
    <w:multiLevelType w:val="hybridMultilevel"/>
    <w:tmpl w:val="F0CEB798"/>
    <w:lvl w:ilvl="0" w:tplc="F1560A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04D6C07"/>
    <w:multiLevelType w:val="hybridMultilevel"/>
    <w:tmpl w:val="A1D86436"/>
    <w:lvl w:ilvl="0" w:tplc="74123012">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6">
    <w:nsid w:val="237F660F"/>
    <w:multiLevelType w:val="hybridMultilevel"/>
    <w:tmpl w:val="BFEAFC56"/>
    <w:lvl w:ilvl="0" w:tplc="B888D428">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nsid w:val="28987E28"/>
    <w:multiLevelType w:val="hybridMultilevel"/>
    <w:tmpl w:val="8026D778"/>
    <w:lvl w:ilvl="0" w:tplc="B6161532">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8">
    <w:nsid w:val="2B6B6BE2"/>
    <w:multiLevelType w:val="hybridMultilevel"/>
    <w:tmpl w:val="125494DE"/>
    <w:lvl w:ilvl="0" w:tplc="7FE4DD6E">
      <w:start w:val="1"/>
      <w:numFmt w:val="lowerLetter"/>
      <w:lvlText w:val="(%1)"/>
      <w:lvlJc w:val="left"/>
      <w:pPr>
        <w:ind w:left="1444" w:hanging="735"/>
      </w:pPr>
      <w:rPr>
        <w:rFonts w:ascii="Times New Roman" w:eastAsia="Calibri" w:hAnsi="Times New Roman" w:cs="Times New Roman"/>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E274B7C"/>
    <w:multiLevelType w:val="hybridMultilevel"/>
    <w:tmpl w:val="40C4EF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E7D2C5E"/>
    <w:multiLevelType w:val="hybridMultilevel"/>
    <w:tmpl w:val="9A7C1F38"/>
    <w:lvl w:ilvl="0" w:tplc="6CB4B4B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F7130F9"/>
    <w:multiLevelType w:val="hybridMultilevel"/>
    <w:tmpl w:val="D3DACAAA"/>
    <w:lvl w:ilvl="0" w:tplc="EF5AFD38">
      <w:start w:val="9"/>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nsid w:val="34351ACB"/>
    <w:multiLevelType w:val="hybridMultilevel"/>
    <w:tmpl w:val="1994A400"/>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nsid w:val="362E4EC8"/>
    <w:multiLevelType w:val="hybridMultilevel"/>
    <w:tmpl w:val="4F6E964E"/>
    <w:lvl w:ilvl="0" w:tplc="4DB21E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82C2C02"/>
    <w:multiLevelType w:val="hybridMultilevel"/>
    <w:tmpl w:val="C4C6970A"/>
    <w:lvl w:ilvl="0" w:tplc="3704FF7C">
      <w:start w:val="1"/>
      <w:numFmt w:val="lowerRoman"/>
      <w:lvlText w:val="(%1)"/>
      <w:lvlJc w:val="left"/>
      <w:pPr>
        <w:ind w:left="1440" w:hanging="720"/>
      </w:pPr>
      <w:rPr>
        <w:rFonts w:hint="default"/>
      </w:rPr>
    </w:lvl>
    <w:lvl w:ilvl="1" w:tplc="082019FC">
      <w:start w:val="1"/>
      <w:numFmt w:val="upperLetter"/>
      <w:lvlText w:val="(%2)"/>
      <w:lvlJc w:val="left"/>
      <w:pPr>
        <w:ind w:left="1800" w:hanging="360"/>
      </w:pPr>
      <w:rPr>
        <w:rFonts w:ascii="Times New Roman" w:eastAsia="Calibri" w:hAnsi="Times New Roman" w:cs="Times New Roman"/>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41175F6C"/>
    <w:multiLevelType w:val="hybridMultilevel"/>
    <w:tmpl w:val="CD98CE7C"/>
    <w:lvl w:ilvl="0" w:tplc="019E4710">
      <w:start w:val="1"/>
      <w:numFmt w:val="decimal"/>
      <w:lvlText w:val="%1."/>
      <w:lvlJc w:val="left"/>
      <w:pPr>
        <w:ind w:left="405" w:hanging="360"/>
      </w:pPr>
      <w:rPr>
        <w:rFonts w:hint="default"/>
        <w:b/>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7">
    <w:nsid w:val="43B54AF2"/>
    <w:multiLevelType w:val="hybridMultilevel"/>
    <w:tmpl w:val="DCE4965A"/>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8">
    <w:nsid w:val="462E22D2"/>
    <w:multiLevelType w:val="hybridMultilevel"/>
    <w:tmpl w:val="DA046356"/>
    <w:lvl w:ilvl="0" w:tplc="73E827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B250DA6"/>
    <w:multiLevelType w:val="hybridMultilevel"/>
    <w:tmpl w:val="81344406"/>
    <w:lvl w:ilvl="0" w:tplc="7FE4DD6E">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592040D"/>
    <w:multiLevelType w:val="hybridMultilevel"/>
    <w:tmpl w:val="4972073A"/>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1">
    <w:nsid w:val="562A6055"/>
    <w:multiLevelType w:val="hybridMultilevel"/>
    <w:tmpl w:val="C73E1CAA"/>
    <w:lvl w:ilvl="0" w:tplc="1C0A08FA">
      <w:start w:val="1"/>
      <w:numFmt w:val="lowerRoman"/>
      <w:lvlText w:val="(%1)"/>
      <w:lvlJc w:val="left"/>
      <w:pPr>
        <w:ind w:left="1440" w:hanging="72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5B99440E"/>
    <w:multiLevelType w:val="hybridMultilevel"/>
    <w:tmpl w:val="A5F884FE"/>
    <w:lvl w:ilvl="0" w:tplc="7F1CD6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D3045A2"/>
    <w:multiLevelType w:val="hybridMultilevel"/>
    <w:tmpl w:val="D7C06C22"/>
    <w:lvl w:ilvl="0" w:tplc="5B2AE342">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651E7C6E"/>
    <w:multiLevelType w:val="hybridMultilevel"/>
    <w:tmpl w:val="CF463A5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5">
    <w:nsid w:val="70746E7E"/>
    <w:multiLevelType w:val="hybridMultilevel"/>
    <w:tmpl w:val="71D67AE2"/>
    <w:lvl w:ilvl="0" w:tplc="7FE4DD6E">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3B4006"/>
    <w:multiLevelType w:val="multilevel"/>
    <w:tmpl w:val="D270A95E"/>
    <w:lvl w:ilvl="0">
      <w:start w:val="1"/>
      <w:numFmt w:val="lowerLetter"/>
      <w:lvlText w:val="%1)"/>
      <w:lvlJc w:val="left"/>
      <w:pPr>
        <w:tabs>
          <w:tab w:val="num" w:pos="1419"/>
        </w:tabs>
        <w:ind w:left="1419" w:hanging="426"/>
      </w:pPr>
      <w:rPr>
        <w:rFonts w:hint="default"/>
        <w:i w:val="0"/>
        <w:sz w:val="22"/>
        <w:szCs w:val="22"/>
      </w:rPr>
    </w:lvl>
    <w:lvl w:ilvl="1">
      <w:start w:val="1"/>
      <w:numFmt w:val="lowerLetter"/>
      <w:lvlText w:val="(%2)"/>
      <w:lvlJc w:val="left"/>
      <w:pPr>
        <w:tabs>
          <w:tab w:val="num" w:pos="1276"/>
        </w:tabs>
        <w:ind w:left="1276" w:hanging="425"/>
      </w:pPr>
      <w:rPr>
        <w:rFonts w:hint="default"/>
        <w:sz w:val="22"/>
        <w:szCs w:val="22"/>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713D72BF"/>
    <w:multiLevelType w:val="hybridMultilevel"/>
    <w:tmpl w:val="52E69E6C"/>
    <w:lvl w:ilvl="0" w:tplc="BD7A783E">
      <w:start w:val="1"/>
      <w:numFmt w:val="lowerRoman"/>
      <w:lvlText w:val="(%1)"/>
      <w:lvlJc w:val="left"/>
      <w:pPr>
        <w:ind w:left="1444" w:hanging="720"/>
      </w:pPr>
      <w:rPr>
        <w:rFonts w:hint="default"/>
      </w:rPr>
    </w:lvl>
    <w:lvl w:ilvl="1" w:tplc="0C090019" w:tentative="1">
      <w:start w:val="1"/>
      <w:numFmt w:val="lowerLetter"/>
      <w:lvlText w:val="%2."/>
      <w:lvlJc w:val="left"/>
      <w:pPr>
        <w:ind w:left="1804" w:hanging="360"/>
      </w:pPr>
    </w:lvl>
    <w:lvl w:ilvl="2" w:tplc="0C09001B" w:tentative="1">
      <w:start w:val="1"/>
      <w:numFmt w:val="lowerRoman"/>
      <w:lvlText w:val="%3."/>
      <w:lvlJc w:val="right"/>
      <w:pPr>
        <w:ind w:left="2524" w:hanging="180"/>
      </w:pPr>
    </w:lvl>
    <w:lvl w:ilvl="3" w:tplc="0C09000F" w:tentative="1">
      <w:start w:val="1"/>
      <w:numFmt w:val="decimal"/>
      <w:lvlText w:val="%4."/>
      <w:lvlJc w:val="left"/>
      <w:pPr>
        <w:ind w:left="3244" w:hanging="360"/>
      </w:pPr>
    </w:lvl>
    <w:lvl w:ilvl="4" w:tplc="0C090019" w:tentative="1">
      <w:start w:val="1"/>
      <w:numFmt w:val="lowerLetter"/>
      <w:lvlText w:val="%5."/>
      <w:lvlJc w:val="left"/>
      <w:pPr>
        <w:ind w:left="3964" w:hanging="360"/>
      </w:pPr>
    </w:lvl>
    <w:lvl w:ilvl="5" w:tplc="0C09001B" w:tentative="1">
      <w:start w:val="1"/>
      <w:numFmt w:val="lowerRoman"/>
      <w:lvlText w:val="%6."/>
      <w:lvlJc w:val="right"/>
      <w:pPr>
        <w:ind w:left="4684" w:hanging="180"/>
      </w:pPr>
    </w:lvl>
    <w:lvl w:ilvl="6" w:tplc="0C09000F" w:tentative="1">
      <w:start w:val="1"/>
      <w:numFmt w:val="decimal"/>
      <w:lvlText w:val="%7."/>
      <w:lvlJc w:val="left"/>
      <w:pPr>
        <w:ind w:left="5404" w:hanging="360"/>
      </w:pPr>
    </w:lvl>
    <w:lvl w:ilvl="7" w:tplc="0C090019" w:tentative="1">
      <w:start w:val="1"/>
      <w:numFmt w:val="lowerLetter"/>
      <w:lvlText w:val="%8."/>
      <w:lvlJc w:val="left"/>
      <w:pPr>
        <w:ind w:left="6124" w:hanging="360"/>
      </w:pPr>
    </w:lvl>
    <w:lvl w:ilvl="8" w:tplc="0C09001B" w:tentative="1">
      <w:start w:val="1"/>
      <w:numFmt w:val="lowerRoman"/>
      <w:lvlText w:val="%9."/>
      <w:lvlJc w:val="right"/>
      <w:pPr>
        <w:ind w:left="6844" w:hanging="180"/>
      </w:pPr>
    </w:lvl>
  </w:abstractNum>
  <w:abstractNum w:abstractNumId="38">
    <w:nsid w:val="76E50F15"/>
    <w:multiLevelType w:val="hybridMultilevel"/>
    <w:tmpl w:val="0C206A6C"/>
    <w:lvl w:ilvl="0" w:tplc="FAF086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9">
    <w:nsid w:val="794B0A5F"/>
    <w:multiLevelType w:val="hybridMultilevel"/>
    <w:tmpl w:val="AC9A01A6"/>
    <w:lvl w:ilvl="0" w:tplc="A94C5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A573246"/>
    <w:multiLevelType w:val="hybridMultilevel"/>
    <w:tmpl w:val="EC58A06A"/>
    <w:lvl w:ilvl="0" w:tplc="7FE4DD6E">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9"/>
  </w:num>
  <w:num w:numId="3">
    <w:abstractNumId w:val="15"/>
  </w:num>
  <w:num w:numId="4">
    <w:abstractNumId w:val="4"/>
  </w:num>
  <w:num w:numId="5">
    <w:abstractNumId w:val="16"/>
  </w:num>
  <w:num w:numId="6">
    <w:abstractNumId w:val="37"/>
  </w:num>
  <w:num w:numId="7">
    <w:abstractNumId w:val="12"/>
  </w:num>
  <w:num w:numId="8">
    <w:abstractNumId w:val="6"/>
  </w:num>
  <w:num w:numId="9">
    <w:abstractNumId w:val="17"/>
  </w:num>
  <w:num w:numId="10">
    <w:abstractNumId w:val="18"/>
  </w:num>
  <w:num w:numId="11">
    <w:abstractNumId w:val="11"/>
  </w:num>
  <w:num w:numId="12">
    <w:abstractNumId w:val="7"/>
  </w:num>
  <w:num w:numId="13">
    <w:abstractNumId w:val="3"/>
  </w:num>
  <w:num w:numId="14">
    <w:abstractNumId w:val="2"/>
  </w:num>
  <w:num w:numId="15">
    <w:abstractNumId w:val="33"/>
  </w:num>
  <w:num w:numId="16">
    <w:abstractNumId w:val="14"/>
  </w:num>
  <w:num w:numId="17">
    <w:abstractNumId w:val="13"/>
  </w:num>
  <w:num w:numId="18">
    <w:abstractNumId w:val="19"/>
  </w:num>
  <w:num w:numId="19">
    <w:abstractNumId w:val="31"/>
  </w:num>
  <w:num w:numId="20">
    <w:abstractNumId w:val="25"/>
  </w:num>
  <w:num w:numId="21">
    <w:abstractNumId w:val="36"/>
  </w:num>
  <w:num w:numId="22">
    <w:abstractNumId w:val="20"/>
  </w:num>
  <w:num w:numId="23">
    <w:abstractNumId w:val="32"/>
  </w:num>
  <w:num w:numId="24">
    <w:abstractNumId w:val="10"/>
  </w:num>
  <w:num w:numId="25">
    <w:abstractNumId w:val="35"/>
  </w:num>
  <w:num w:numId="26">
    <w:abstractNumId w:val="28"/>
  </w:num>
  <w:num w:numId="27">
    <w:abstractNumId w:val="21"/>
  </w:num>
  <w:num w:numId="28">
    <w:abstractNumId w:val="40"/>
  </w:num>
  <w:num w:numId="29">
    <w:abstractNumId w:val="24"/>
  </w:num>
  <w:num w:numId="30">
    <w:abstractNumId w:val="29"/>
  </w:num>
  <w:num w:numId="31">
    <w:abstractNumId w:val="39"/>
  </w:num>
  <w:num w:numId="32">
    <w:abstractNumId w:val="0"/>
    <w:lvlOverride w:ilvl="0">
      <w:lvl w:ilvl="0">
        <w:numFmt w:val="bullet"/>
        <w:lvlText w:val=""/>
        <w:legacy w:legacy="1" w:legacySpace="0" w:legacyIndent="0"/>
        <w:lvlJc w:val="left"/>
        <w:rPr>
          <w:rFonts w:ascii="Symbol" w:hAnsi="Symbol" w:hint="default"/>
          <w:sz w:val="22"/>
        </w:rPr>
      </w:lvl>
    </w:lvlOverride>
  </w:num>
  <w:num w:numId="33">
    <w:abstractNumId w:val="34"/>
  </w:num>
  <w:num w:numId="34">
    <w:abstractNumId w:val="1"/>
  </w:num>
  <w:num w:numId="35">
    <w:abstractNumId w:val="23"/>
  </w:num>
  <w:num w:numId="36">
    <w:abstractNumId w:val="38"/>
  </w:num>
  <w:num w:numId="37">
    <w:abstractNumId w:val="22"/>
  </w:num>
  <w:num w:numId="38">
    <w:abstractNumId w:val="5"/>
  </w:num>
  <w:num w:numId="39">
    <w:abstractNumId w:val="8"/>
  </w:num>
  <w:num w:numId="40">
    <w:abstractNumId w:val="30"/>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rsids>
    <w:rsidRoot w:val="00527EF2"/>
    <w:rsid w:val="000024AA"/>
    <w:rsid w:val="000032D1"/>
    <w:rsid w:val="00005CE0"/>
    <w:rsid w:val="00011501"/>
    <w:rsid w:val="000224A6"/>
    <w:rsid w:val="00037A38"/>
    <w:rsid w:val="00043524"/>
    <w:rsid w:val="0004354E"/>
    <w:rsid w:val="00044AFE"/>
    <w:rsid w:val="00046688"/>
    <w:rsid w:val="00047DB3"/>
    <w:rsid w:val="00050010"/>
    <w:rsid w:val="00051644"/>
    <w:rsid w:val="000522F5"/>
    <w:rsid w:val="00057A92"/>
    <w:rsid w:val="00057F28"/>
    <w:rsid w:val="00060BF5"/>
    <w:rsid w:val="00065D50"/>
    <w:rsid w:val="00074789"/>
    <w:rsid w:val="00075CB7"/>
    <w:rsid w:val="00077931"/>
    <w:rsid w:val="0008361E"/>
    <w:rsid w:val="00085A96"/>
    <w:rsid w:val="0009021A"/>
    <w:rsid w:val="00091B65"/>
    <w:rsid w:val="00092092"/>
    <w:rsid w:val="000934BF"/>
    <w:rsid w:val="00097B2F"/>
    <w:rsid w:val="000B18B4"/>
    <w:rsid w:val="000B53E8"/>
    <w:rsid w:val="000B7EB1"/>
    <w:rsid w:val="000E7836"/>
    <w:rsid w:val="000F64AB"/>
    <w:rsid w:val="00101DB9"/>
    <w:rsid w:val="001061B6"/>
    <w:rsid w:val="00112243"/>
    <w:rsid w:val="00120087"/>
    <w:rsid w:val="00121A21"/>
    <w:rsid w:val="001254FA"/>
    <w:rsid w:val="00134453"/>
    <w:rsid w:val="00137627"/>
    <w:rsid w:val="00145320"/>
    <w:rsid w:val="0014540F"/>
    <w:rsid w:val="00150F39"/>
    <w:rsid w:val="00154E8F"/>
    <w:rsid w:val="001578A1"/>
    <w:rsid w:val="0016459F"/>
    <w:rsid w:val="0016696B"/>
    <w:rsid w:val="00180B26"/>
    <w:rsid w:val="00180B41"/>
    <w:rsid w:val="00180BFB"/>
    <w:rsid w:val="00183D4B"/>
    <w:rsid w:val="00187D25"/>
    <w:rsid w:val="001A5FA8"/>
    <w:rsid w:val="001B45AA"/>
    <w:rsid w:val="001C307E"/>
    <w:rsid w:val="001E3BD8"/>
    <w:rsid w:val="001E5B04"/>
    <w:rsid w:val="001F7131"/>
    <w:rsid w:val="00205A2E"/>
    <w:rsid w:val="00207B23"/>
    <w:rsid w:val="00212429"/>
    <w:rsid w:val="0022134C"/>
    <w:rsid w:val="00243905"/>
    <w:rsid w:val="00243C3E"/>
    <w:rsid w:val="00250A95"/>
    <w:rsid w:val="00256FEC"/>
    <w:rsid w:val="0027249F"/>
    <w:rsid w:val="002755BE"/>
    <w:rsid w:val="002765FA"/>
    <w:rsid w:val="002836EE"/>
    <w:rsid w:val="00285A10"/>
    <w:rsid w:val="002974A7"/>
    <w:rsid w:val="002A047C"/>
    <w:rsid w:val="002B31D9"/>
    <w:rsid w:val="002B47F8"/>
    <w:rsid w:val="002C5C04"/>
    <w:rsid w:val="002C6E9B"/>
    <w:rsid w:val="002C7308"/>
    <w:rsid w:val="002C74FD"/>
    <w:rsid w:val="002D0F6A"/>
    <w:rsid w:val="002D324D"/>
    <w:rsid w:val="002D53E9"/>
    <w:rsid w:val="002E238B"/>
    <w:rsid w:val="002F23A9"/>
    <w:rsid w:val="002F73F3"/>
    <w:rsid w:val="003147FD"/>
    <w:rsid w:val="00322470"/>
    <w:rsid w:val="00332D7F"/>
    <w:rsid w:val="00361143"/>
    <w:rsid w:val="003678DD"/>
    <w:rsid w:val="00371CFA"/>
    <w:rsid w:val="00373A00"/>
    <w:rsid w:val="003831DB"/>
    <w:rsid w:val="0038624D"/>
    <w:rsid w:val="00393115"/>
    <w:rsid w:val="003B68F4"/>
    <w:rsid w:val="003C5B89"/>
    <w:rsid w:val="003D1F1C"/>
    <w:rsid w:val="003D5E5C"/>
    <w:rsid w:val="003E4CEB"/>
    <w:rsid w:val="003F6D27"/>
    <w:rsid w:val="00404762"/>
    <w:rsid w:val="00404FC0"/>
    <w:rsid w:val="004070D7"/>
    <w:rsid w:val="00414460"/>
    <w:rsid w:val="00422577"/>
    <w:rsid w:val="004254A0"/>
    <w:rsid w:val="00431FF1"/>
    <w:rsid w:val="00436DF4"/>
    <w:rsid w:val="004609D2"/>
    <w:rsid w:val="00464374"/>
    <w:rsid w:val="00471A6A"/>
    <w:rsid w:val="00472846"/>
    <w:rsid w:val="00483237"/>
    <w:rsid w:val="004B42DB"/>
    <w:rsid w:val="004B5C85"/>
    <w:rsid w:val="004D2444"/>
    <w:rsid w:val="004E28EE"/>
    <w:rsid w:val="004E36AB"/>
    <w:rsid w:val="004F45AD"/>
    <w:rsid w:val="004F6AFA"/>
    <w:rsid w:val="00506B9D"/>
    <w:rsid w:val="005106D8"/>
    <w:rsid w:val="00515386"/>
    <w:rsid w:val="0051671A"/>
    <w:rsid w:val="00527EF2"/>
    <w:rsid w:val="0053108C"/>
    <w:rsid w:val="00535E95"/>
    <w:rsid w:val="00547746"/>
    <w:rsid w:val="005529A4"/>
    <w:rsid w:val="00580267"/>
    <w:rsid w:val="0058153C"/>
    <w:rsid w:val="005A0113"/>
    <w:rsid w:val="005A4570"/>
    <w:rsid w:val="005A4D2E"/>
    <w:rsid w:val="005A4FA0"/>
    <w:rsid w:val="005A54CB"/>
    <w:rsid w:val="005A60C5"/>
    <w:rsid w:val="005D0293"/>
    <w:rsid w:val="005E5291"/>
    <w:rsid w:val="005F3C67"/>
    <w:rsid w:val="005F49F6"/>
    <w:rsid w:val="005F78A6"/>
    <w:rsid w:val="006006E5"/>
    <w:rsid w:val="00600B63"/>
    <w:rsid w:val="00622873"/>
    <w:rsid w:val="0064172C"/>
    <w:rsid w:val="0065376D"/>
    <w:rsid w:val="006551D7"/>
    <w:rsid w:val="0066207D"/>
    <w:rsid w:val="00666DCB"/>
    <w:rsid w:val="0068022D"/>
    <w:rsid w:val="00696D63"/>
    <w:rsid w:val="006A6D6D"/>
    <w:rsid w:val="006B193D"/>
    <w:rsid w:val="006F15E9"/>
    <w:rsid w:val="006F3EAF"/>
    <w:rsid w:val="007018FA"/>
    <w:rsid w:val="00704F27"/>
    <w:rsid w:val="00705867"/>
    <w:rsid w:val="00705FBD"/>
    <w:rsid w:val="00706576"/>
    <w:rsid w:val="00711F50"/>
    <w:rsid w:val="00715A49"/>
    <w:rsid w:val="00717B80"/>
    <w:rsid w:val="00717FCB"/>
    <w:rsid w:val="00725EE2"/>
    <w:rsid w:val="00730A98"/>
    <w:rsid w:val="007314D5"/>
    <w:rsid w:val="00732735"/>
    <w:rsid w:val="00733193"/>
    <w:rsid w:val="00733320"/>
    <w:rsid w:val="00741A8D"/>
    <w:rsid w:val="00743CDF"/>
    <w:rsid w:val="0074446F"/>
    <w:rsid w:val="00747945"/>
    <w:rsid w:val="00752AE1"/>
    <w:rsid w:val="00753504"/>
    <w:rsid w:val="0076204E"/>
    <w:rsid w:val="007649B2"/>
    <w:rsid w:val="00772FAF"/>
    <w:rsid w:val="00773B80"/>
    <w:rsid w:val="007919CC"/>
    <w:rsid w:val="007A0326"/>
    <w:rsid w:val="007A2CB8"/>
    <w:rsid w:val="007A38BA"/>
    <w:rsid w:val="007A4976"/>
    <w:rsid w:val="007B6244"/>
    <w:rsid w:val="007B7E6E"/>
    <w:rsid w:val="007C7B82"/>
    <w:rsid w:val="007D0C80"/>
    <w:rsid w:val="00801211"/>
    <w:rsid w:val="00803ADD"/>
    <w:rsid w:val="008202C8"/>
    <w:rsid w:val="00822C2E"/>
    <w:rsid w:val="00826A11"/>
    <w:rsid w:val="00830555"/>
    <w:rsid w:val="00835007"/>
    <w:rsid w:val="00836AC9"/>
    <w:rsid w:val="008515A4"/>
    <w:rsid w:val="00860AA2"/>
    <w:rsid w:val="00887A81"/>
    <w:rsid w:val="008909A7"/>
    <w:rsid w:val="008A3DC2"/>
    <w:rsid w:val="008B426D"/>
    <w:rsid w:val="008B5FE7"/>
    <w:rsid w:val="008C3B94"/>
    <w:rsid w:val="008E2A4A"/>
    <w:rsid w:val="008E516B"/>
    <w:rsid w:val="008F0DD9"/>
    <w:rsid w:val="008F2CF6"/>
    <w:rsid w:val="008F7ADB"/>
    <w:rsid w:val="0091321E"/>
    <w:rsid w:val="00917B89"/>
    <w:rsid w:val="0092094D"/>
    <w:rsid w:val="00931BAD"/>
    <w:rsid w:val="00932BD5"/>
    <w:rsid w:val="009353B1"/>
    <w:rsid w:val="009409F4"/>
    <w:rsid w:val="00942F23"/>
    <w:rsid w:val="00947170"/>
    <w:rsid w:val="0097743B"/>
    <w:rsid w:val="00982B3C"/>
    <w:rsid w:val="009837F9"/>
    <w:rsid w:val="00984EAD"/>
    <w:rsid w:val="009866E3"/>
    <w:rsid w:val="009875F6"/>
    <w:rsid w:val="00994152"/>
    <w:rsid w:val="009A1EB0"/>
    <w:rsid w:val="009B1641"/>
    <w:rsid w:val="009C3B40"/>
    <w:rsid w:val="009D4614"/>
    <w:rsid w:val="009E2337"/>
    <w:rsid w:val="009E297D"/>
    <w:rsid w:val="009E69CC"/>
    <w:rsid w:val="009F1645"/>
    <w:rsid w:val="009F168B"/>
    <w:rsid w:val="009F3484"/>
    <w:rsid w:val="00A052E4"/>
    <w:rsid w:val="00A053BB"/>
    <w:rsid w:val="00A06B6D"/>
    <w:rsid w:val="00A13E80"/>
    <w:rsid w:val="00A2398B"/>
    <w:rsid w:val="00A3035C"/>
    <w:rsid w:val="00A358B7"/>
    <w:rsid w:val="00A3601B"/>
    <w:rsid w:val="00A41D4B"/>
    <w:rsid w:val="00A72F08"/>
    <w:rsid w:val="00A820ED"/>
    <w:rsid w:val="00A8408B"/>
    <w:rsid w:val="00A9218C"/>
    <w:rsid w:val="00A92504"/>
    <w:rsid w:val="00A92C8D"/>
    <w:rsid w:val="00AA2499"/>
    <w:rsid w:val="00AB4F8C"/>
    <w:rsid w:val="00AC0B70"/>
    <w:rsid w:val="00AD04C6"/>
    <w:rsid w:val="00AD408B"/>
    <w:rsid w:val="00AD76AC"/>
    <w:rsid w:val="00AE7E12"/>
    <w:rsid w:val="00AF6178"/>
    <w:rsid w:val="00B20141"/>
    <w:rsid w:val="00B207B8"/>
    <w:rsid w:val="00B26B5B"/>
    <w:rsid w:val="00B4594F"/>
    <w:rsid w:val="00B45A56"/>
    <w:rsid w:val="00B46BE5"/>
    <w:rsid w:val="00B47C85"/>
    <w:rsid w:val="00B56EB2"/>
    <w:rsid w:val="00B7018B"/>
    <w:rsid w:val="00B70574"/>
    <w:rsid w:val="00B80D45"/>
    <w:rsid w:val="00B95175"/>
    <w:rsid w:val="00BB13C4"/>
    <w:rsid w:val="00BB3EB3"/>
    <w:rsid w:val="00BC6332"/>
    <w:rsid w:val="00BD44D0"/>
    <w:rsid w:val="00BE036B"/>
    <w:rsid w:val="00BF3A7D"/>
    <w:rsid w:val="00BF55AE"/>
    <w:rsid w:val="00BF7284"/>
    <w:rsid w:val="00C04639"/>
    <w:rsid w:val="00C12849"/>
    <w:rsid w:val="00C25ACC"/>
    <w:rsid w:val="00C25F6A"/>
    <w:rsid w:val="00C27B91"/>
    <w:rsid w:val="00C31798"/>
    <w:rsid w:val="00C3464F"/>
    <w:rsid w:val="00C40837"/>
    <w:rsid w:val="00C416BC"/>
    <w:rsid w:val="00C500C2"/>
    <w:rsid w:val="00C57C08"/>
    <w:rsid w:val="00C63DF1"/>
    <w:rsid w:val="00C66AA6"/>
    <w:rsid w:val="00C769A4"/>
    <w:rsid w:val="00C7717C"/>
    <w:rsid w:val="00C82EBE"/>
    <w:rsid w:val="00C84200"/>
    <w:rsid w:val="00C86BEB"/>
    <w:rsid w:val="00C97451"/>
    <w:rsid w:val="00C979E4"/>
    <w:rsid w:val="00CA2123"/>
    <w:rsid w:val="00CB103E"/>
    <w:rsid w:val="00CC18BE"/>
    <w:rsid w:val="00CD1F58"/>
    <w:rsid w:val="00CD6E74"/>
    <w:rsid w:val="00CD71BE"/>
    <w:rsid w:val="00CE1DD1"/>
    <w:rsid w:val="00CE23E8"/>
    <w:rsid w:val="00CF2636"/>
    <w:rsid w:val="00D04D85"/>
    <w:rsid w:val="00D04E35"/>
    <w:rsid w:val="00D07E86"/>
    <w:rsid w:val="00D12B7A"/>
    <w:rsid w:val="00D1456E"/>
    <w:rsid w:val="00D31969"/>
    <w:rsid w:val="00D35DBD"/>
    <w:rsid w:val="00D41B75"/>
    <w:rsid w:val="00D52562"/>
    <w:rsid w:val="00D57B1B"/>
    <w:rsid w:val="00D57D5C"/>
    <w:rsid w:val="00D667E9"/>
    <w:rsid w:val="00D75DF6"/>
    <w:rsid w:val="00D830FA"/>
    <w:rsid w:val="00DA061A"/>
    <w:rsid w:val="00DC1FA5"/>
    <w:rsid w:val="00DD0289"/>
    <w:rsid w:val="00DF0D7D"/>
    <w:rsid w:val="00E05256"/>
    <w:rsid w:val="00E16171"/>
    <w:rsid w:val="00E3140A"/>
    <w:rsid w:val="00E32B8E"/>
    <w:rsid w:val="00E5087A"/>
    <w:rsid w:val="00E562DE"/>
    <w:rsid w:val="00E571AA"/>
    <w:rsid w:val="00E665D4"/>
    <w:rsid w:val="00E70467"/>
    <w:rsid w:val="00E75714"/>
    <w:rsid w:val="00E77185"/>
    <w:rsid w:val="00E869EC"/>
    <w:rsid w:val="00E918AA"/>
    <w:rsid w:val="00E97752"/>
    <w:rsid w:val="00EB52C3"/>
    <w:rsid w:val="00EB5E4A"/>
    <w:rsid w:val="00EB6DE1"/>
    <w:rsid w:val="00ED6EA7"/>
    <w:rsid w:val="00F068AB"/>
    <w:rsid w:val="00F11ACB"/>
    <w:rsid w:val="00F20A32"/>
    <w:rsid w:val="00F21810"/>
    <w:rsid w:val="00F33CCE"/>
    <w:rsid w:val="00F3418F"/>
    <w:rsid w:val="00F5197E"/>
    <w:rsid w:val="00F51C3F"/>
    <w:rsid w:val="00F74AF2"/>
    <w:rsid w:val="00F83391"/>
    <w:rsid w:val="00F9583D"/>
    <w:rsid w:val="00FA4719"/>
    <w:rsid w:val="00FA6453"/>
    <w:rsid w:val="00FD0A9F"/>
    <w:rsid w:val="00FE0354"/>
    <w:rsid w:val="00FE4667"/>
    <w:rsid w:val="00FF2B1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AF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EF2"/>
    <w:pPr>
      <w:ind w:left="720"/>
      <w:contextualSpacing/>
    </w:pPr>
  </w:style>
  <w:style w:type="paragraph" w:styleId="BalloonText">
    <w:name w:val="Balloon Text"/>
    <w:basedOn w:val="Normal"/>
    <w:link w:val="BalloonTextChar"/>
    <w:uiPriority w:val="99"/>
    <w:semiHidden/>
    <w:unhideWhenUsed/>
    <w:rsid w:val="00EB6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DE1"/>
    <w:rPr>
      <w:rFonts w:ascii="Tahoma" w:hAnsi="Tahoma" w:cs="Tahoma"/>
      <w:sz w:val="16"/>
      <w:szCs w:val="16"/>
    </w:rPr>
  </w:style>
  <w:style w:type="paragraph" w:styleId="BodyTextIndent">
    <w:name w:val="Body Text Indent"/>
    <w:basedOn w:val="Normal"/>
    <w:link w:val="BodyTextIndentChar"/>
    <w:uiPriority w:val="99"/>
    <w:semiHidden/>
    <w:unhideWhenUsed/>
    <w:rsid w:val="006F15E9"/>
    <w:pPr>
      <w:spacing w:after="120"/>
      <w:ind w:left="283"/>
    </w:pPr>
  </w:style>
  <w:style w:type="character" w:customStyle="1" w:styleId="BodyTextIndentChar">
    <w:name w:val="Body Text Indent Char"/>
    <w:basedOn w:val="DefaultParagraphFont"/>
    <w:link w:val="BodyTextIndent"/>
    <w:uiPriority w:val="99"/>
    <w:semiHidden/>
    <w:rsid w:val="006F15E9"/>
  </w:style>
  <w:style w:type="paragraph" w:customStyle="1" w:styleId="LegalNumbering">
    <w:name w:val="Legal Numbering"/>
    <w:basedOn w:val="Normal"/>
    <w:rsid w:val="00D57D5C"/>
    <w:pPr>
      <w:overflowPunct w:val="0"/>
      <w:autoSpaceDE w:val="0"/>
      <w:autoSpaceDN w:val="0"/>
      <w:adjustRightInd w:val="0"/>
      <w:spacing w:after="120" w:line="240" w:lineRule="auto"/>
      <w:textAlignment w:val="baseline"/>
    </w:pPr>
    <w:rPr>
      <w:rFonts w:ascii="Times New Roman" w:eastAsia="Times New Roman" w:hAnsi="Times New Roman" w:cs="Arial"/>
      <w:szCs w:val="20"/>
    </w:rPr>
  </w:style>
  <w:style w:type="paragraph" w:styleId="BodyText">
    <w:name w:val="Body Text"/>
    <w:basedOn w:val="Normal"/>
    <w:link w:val="BodyTextChar"/>
    <w:rsid w:val="00AD76AC"/>
    <w:pPr>
      <w:numPr>
        <w:numId w:val="11"/>
      </w:numPr>
      <w:spacing w:before="200" w:after="0" w:line="300" w:lineRule="atLeast"/>
    </w:pPr>
    <w:rPr>
      <w:rFonts w:ascii="Times New Roman" w:eastAsia="Times New Roman" w:hAnsi="Times New Roman"/>
      <w:lang w:eastAsia="en-AU"/>
    </w:rPr>
  </w:style>
  <w:style w:type="character" w:customStyle="1" w:styleId="BodyTextChar">
    <w:name w:val="Body Text Char"/>
    <w:basedOn w:val="DefaultParagraphFont"/>
    <w:link w:val="BodyText"/>
    <w:rsid w:val="00AD76AC"/>
    <w:rPr>
      <w:rFonts w:ascii="Times New Roman" w:eastAsia="Times New Roman" w:hAnsi="Times New Roman"/>
      <w:sz w:val="22"/>
      <w:szCs w:val="22"/>
    </w:rPr>
  </w:style>
  <w:style w:type="paragraph" w:customStyle="1" w:styleId="subparaa">
    <w:name w:val="sub para (a)"/>
    <w:basedOn w:val="BodyText"/>
    <w:rsid w:val="00AD76AC"/>
    <w:pPr>
      <w:numPr>
        <w:ilvl w:val="1"/>
      </w:numPr>
      <w:tabs>
        <w:tab w:val="clear" w:pos="2693"/>
        <w:tab w:val="num" w:pos="2836"/>
      </w:tabs>
      <w:spacing w:before="100"/>
    </w:pPr>
  </w:style>
  <w:style w:type="paragraph" w:customStyle="1" w:styleId="subsubparai">
    <w:name w:val="sub sub para (i)"/>
    <w:basedOn w:val="subparaa"/>
    <w:rsid w:val="00AD76AC"/>
    <w:pPr>
      <w:numPr>
        <w:ilvl w:val="2"/>
      </w:numPr>
    </w:pPr>
  </w:style>
  <w:style w:type="paragraph" w:customStyle="1" w:styleId="sub3paraA">
    <w:name w:val="sub3para (A)"/>
    <w:basedOn w:val="subsubparai"/>
    <w:qFormat/>
    <w:rsid w:val="00AD76AC"/>
    <w:pPr>
      <w:numPr>
        <w:ilvl w:val="3"/>
      </w:numPr>
    </w:pPr>
  </w:style>
  <w:style w:type="paragraph" w:customStyle="1" w:styleId="sub4paraI">
    <w:name w:val="sub4para (I)"/>
    <w:basedOn w:val="subsubparai"/>
    <w:qFormat/>
    <w:rsid w:val="00AD76AC"/>
    <w:pPr>
      <w:numPr>
        <w:ilvl w:val="4"/>
      </w:numPr>
    </w:pPr>
  </w:style>
  <w:style w:type="paragraph" w:customStyle="1" w:styleId="boxbullet">
    <w:name w:val="box bullet"/>
    <w:basedOn w:val="Normal"/>
    <w:rsid w:val="002C6E9B"/>
    <w:pPr>
      <w:numPr>
        <w:numId w:val="13"/>
      </w:numPr>
      <w:spacing w:before="60" w:after="0" w:line="260" w:lineRule="atLeast"/>
    </w:pPr>
    <w:rPr>
      <w:rFonts w:ascii="Arial" w:eastAsia="Times New Roman" w:hAnsi="Arial" w:cs="Arial"/>
      <w:sz w:val="20"/>
      <w:szCs w:val="20"/>
      <w:lang w:eastAsia="en-AU"/>
    </w:rPr>
  </w:style>
  <w:style w:type="paragraph" w:customStyle="1" w:styleId="tablebullet">
    <w:name w:val="table bullet"/>
    <w:basedOn w:val="Normal"/>
    <w:rsid w:val="002755BE"/>
    <w:pPr>
      <w:widowControl w:val="0"/>
      <w:numPr>
        <w:numId w:val="18"/>
      </w:numPr>
      <w:spacing w:before="60" w:after="0" w:line="240" w:lineRule="atLeast"/>
    </w:pPr>
    <w:rPr>
      <w:rFonts w:ascii="Arial" w:eastAsia="Times New Roman" w:hAnsi="Arial" w:cs="Arial"/>
      <w:sz w:val="18"/>
      <w:szCs w:val="18"/>
      <w:lang w:eastAsia="en-AU"/>
    </w:rPr>
  </w:style>
  <w:style w:type="paragraph" w:styleId="Header">
    <w:name w:val="header"/>
    <w:basedOn w:val="Normal"/>
    <w:link w:val="HeaderChar"/>
    <w:uiPriority w:val="99"/>
    <w:unhideWhenUsed/>
    <w:rsid w:val="00BB1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3C4"/>
    <w:rPr>
      <w:sz w:val="22"/>
      <w:szCs w:val="22"/>
      <w:lang w:eastAsia="en-US"/>
    </w:rPr>
  </w:style>
  <w:style w:type="paragraph" w:styleId="Footer">
    <w:name w:val="footer"/>
    <w:basedOn w:val="Normal"/>
    <w:link w:val="FooterChar"/>
    <w:uiPriority w:val="99"/>
    <w:unhideWhenUsed/>
    <w:rsid w:val="00BB1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3C4"/>
    <w:rPr>
      <w:sz w:val="22"/>
      <w:szCs w:val="22"/>
      <w:lang w:eastAsia="en-US"/>
    </w:rPr>
  </w:style>
  <w:style w:type="character" w:styleId="CommentReference">
    <w:name w:val="annotation reference"/>
    <w:basedOn w:val="DefaultParagraphFont"/>
    <w:uiPriority w:val="99"/>
    <w:semiHidden/>
    <w:unhideWhenUsed/>
    <w:rsid w:val="00112243"/>
    <w:rPr>
      <w:sz w:val="16"/>
      <w:szCs w:val="16"/>
    </w:rPr>
  </w:style>
  <w:style w:type="paragraph" w:styleId="CommentText">
    <w:name w:val="annotation text"/>
    <w:basedOn w:val="Normal"/>
    <w:link w:val="CommentTextChar"/>
    <w:uiPriority w:val="99"/>
    <w:semiHidden/>
    <w:unhideWhenUsed/>
    <w:rsid w:val="00112243"/>
    <w:pPr>
      <w:spacing w:line="240" w:lineRule="auto"/>
    </w:pPr>
    <w:rPr>
      <w:sz w:val="20"/>
      <w:szCs w:val="20"/>
    </w:rPr>
  </w:style>
  <w:style w:type="character" w:customStyle="1" w:styleId="CommentTextChar">
    <w:name w:val="Comment Text Char"/>
    <w:basedOn w:val="DefaultParagraphFont"/>
    <w:link w:val="CommentText"/>
    <w:uiPriority w:val="99"/>
    <w:semiHidden/>
    <w:rsid w:val="00112243"/>
    <w:rPr>
      <w:lang w:eastAsia="en-US"/>
    </w:rPr>
  </w:style>
  <w:style w:type="paragraph" w:styleId="CommentSubject">
    <w:name w:val="annotation subject"/>
    <w:basedOn w:val="CommentText"/>
    <w:next w:val="CommentText"/>
    <w:link w:val="CommentSubjectChar"/>
    <w:uiPriority w:val="99"/>
    <w:semiHidden/>
    <w:unhideWhenUsed/>
    <w:rsid w:val="00112243"/>
    <w:rPr>
      <w:b/>
      <w:bCs/>
    </w:rPr>
  </w:style>
  <w:style w:type="character" w:customStyle="1" w:styleId="CommentSubjectChar">
    <w:name w:val="Comment Subject Char"/>
    <w:basedOn w:val="CommentTextChar"/>
    <w:link w:val="CommentSubject"/>
    <w:uiPriority w:val="99"/>
    <w:semiHidden/>
    <w:rsid w:val="00112243"/>
    <w:rPr>
      <w:b/>
      <w:bCs/>
    </w:rPr>
  </w:style>
  <w:style w:type="paragraph" w:customStyle="1" w:styleId="Default">
    <w:name w:val="Default"/>
    <w:rsid w:val="0097743B"/>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48342-21AA-4AD0-B7C6-794225DFB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4796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Tse</dc:creator>
  <cp:keywords/>
  <dc:description/>
  <cp:lastModifiedBy>Diana Wang</cp:lastModifiedBy>
  <cp:revision>2</cp:revision>
  <cp:lastPrinted>2014-01-14T05:12:00Z</cp:lastPrinted>
  <dcterms:created xsi:type="dcterms:W3CDTF">2014-02-06T00:59:00Z</dcterms:created>
  <dcterms:modified xsi:type="dcterms:W3CDTF">2014-02-06T00:59:00Z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B733933</vt:lpwstr>
  </property>
  <property fmtid="{D5CDD505-2E9C-101B-9397-08002B2CF9AE}" pid="3" name="Objective-Title">
    <vt:lpwstr>Credit hardship explanatory statement for CO14-41</vt:lpwstr>
  </property>
  <property fmtid="{D5CDD505-2E9C-101B-9397-08002B2CF9AE}" pid="4" name="Objective-Comment">
    <vt:lpwstr/>
  </property>
  <property fmtid="{D5CDD505-2E9C-101B-9397-08002B2CF9AE}" pid="5" name="Objective-CreationStamp">
    <vt:filetime>2014-02-06T00:43:36Z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2014-02-06T00:57:15Z</vt:filetime>
  </property>
  <property fmtid="{D5CDD505-2E9C-101B-9397-08002B2CF9AE}" pid="10" name="Objective-Owner">
    <vt:lpwstr>Diana Wang</vt:lpwstr>
  </property>
  <property fmtid="{D5CDD505-2E9C-101B-9397-08002B2CF9AE}" pid="11" name="Objective-Path">
    <vt:lpwstr>ASIC BCS:POLICY &amp; REGULATORY FRAMEWORK:Law Reform:Credit:Hardship Reforms:</vt:lpwstr>
  </property>
  <property fmtid="{D5CDD505-2E9C-101B-9397-08002B2CF9AE}" pid="12" name="Objective-Parent">
    <vt:lpwstr>Hardship Reforms</vt:lpwstr>
  </property>
  <property fmtid="{D5CDD505-2E9C-101B-9397-08002B2CF9AE}" pid="13" name="Objective-State">
    <vt:lpwstr>Being Drafted</vt:lpwstr>
  </property>
  <property fmtid="{D5CDD505-2E9C-101B-9397-08002B2CF9AE}" pid="14" name="Objective-Version">
    <vt:lpwstr>0.2</vt:lpwstr>
  </property>
  <property fmtid="{D5CDD505-2E9C-101B-9397-08002B2CF9AE}" pid="15" name="Objective-VersionNumber">
    <vt:i4>2</vt:i4>
  </property>
  <property fmtid="{D5CDD505-2E9C-101B-9397-08002B2CF9AE}" pid="16" name="Objective-VersionComment">
    <vt:lpwstr>Version 2</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ies>
</file>