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32F" w:rsidRPr="00DF2DB1" w:rsidRDefault="00E4032F" w:rsidP="00E4032F">
      <w:pPr>
        <w:spacing w:after="0" w:line="240" w:lineRule="auto"/>
        <w:jc w:val="center"/>
        <w:rPr>
          <w:rFonts w:ascii="Times New Roman" w:hAnsi="Times New Roman"/>
          <w:b/>
          <w:sz w:val="24"/>
          <w:szCs w:val="24"/>
          <w:u w:val="single"/>
        </w:rPr>
      </w:pPr>
      <w:r w:rsidRPr="00DF2DB1">
        <w:rPr>
          <w:rFonts w:ascii="Times New Roman" w:hAnsi="Times New Roman"/>
          <w:b/>
          <w:sz w:val="24"/>
          <w:szCs w:val="24"/>
          <w:u w:val="single"/>
        </w:rPr>
        <w:t>EXPLANATORY STATEMENT</w:t>
      </w:r>
    </w:p>
    <w:p w:rsidR="00E4032F" w:rsidRPr="00FE77E1" w:rsidRDefault="00E4032F" w:rsidP="00E4032F">
      <w:pPr>
        <w:spacing w:after="0" w:line="240" w:lineRule="auto"/>
        <w:jc w:val="center"/>
        <w:rPr>
          <w:rFonts w:ascii="Times New Roman" w:hAnsi="Times New Roman"/>
          <w:sz w:val="24"/>
          <w:szCs w:val="24"/>
          <w:u w:val="single"/>
        </w:rPr>
      </w:pPr>
    </w:p>
    <w:p w:rsidR="00E4032F" w:rsidRPr="00D62B77" w:rsidRDefault="00E4032F" w:rsidP="00E4032F">
      <w:pPr>
        <w:spacing w:after="0" w:line="240" w:lineRule="auto"/>
        <w:jc w:val="center"/>
        <w:rPr>
          <w:rFonts w:ascii="Times New Roman" w:hAnsi="Times New Roman"/>
          <w:b/>
          <w:sz w:val="24"/>
          <w:szCs w:val="24"/>
          <w:u w:val="single"/>
        </w:rPr>
      </w:pPr>
      <w:r w:rsidRPr="00D62B77">
        <w:rPr>
          <w:rFonts w:ascii="Times New Roman" w:hAnsi="Times New Roman"/>
          <w:b/>
          <w:sz w:val="24"/>
          <w:szCs w:val="24"/>
          <w:u w:val="single"/>
        </w:rPr>
        <w:t>Se</w:t>
      </w:r>
      <w:r w:rsidR="00D62B77" w:rsidRPr="00D62B77">
        <w:rPr>
          <w:rFonts w:ascii="Times New Roman" w:hAnsi="Times New Roman"/>
          <w:b/>
          <w:sz w:val="24"/>
          <w:szCs w:val="24"/>
          <w:u w:val="single"/>
        </w:rPr>
        <w:t xml:space="preserve">lect Legislative Instrument </w:t>
      </w:r>
      <w:r w:rsidRPr="00D62B77">
        <w:rPr>
          <w:rFonts w:ascii="Times New Roman" w:hAnsi="Times New Roman"/>
          <w:b/>
          <w:sz w:val="24"/>
          <w:szCs w:val="24"/>
          <w:u w:val="single"/>
        </w:rPr>
        <w:t>No.</w:t>
      </w:r>
      <w:r w:rsidR="00D62B77" w:rsidRPr="00D62B77">
        <w:rPr>
          <w:rFonts w:ascii="Times New Roman" w:hAnsi="Times New Roman"/>
          <w:b/>
          <w:sz w:val="24"/>
          <w:szCs w:val="24"/>
          <w:u w:val="single"/>
        </w:rPr>
        <w:t xml:space="preserve"> </w:t>
      </w:r>
      <w:r w:rsidR="00BD09B6">
        <w:rPr>
          <w:rFonts w:ascii="Times New Roman" w:hAnsi="Times New Roman"/>
          <w:b/>
          <w:sz w:val="24"/>
          <w:szCs w:val="24"/>
          <w:u w:val="single"/>
        </w:rPr>
        <w:t>7</w:t>
      </w:r>
      <w:bookmarkStart w:id="0" w:name="_GoBack"/>
      <w:bookmarkEnd w:id="0"/>
      <w:r w:rsidR="00D62B77" w:rsidRPr="00D62B77">
        <w:rPr>
          <w:rFonts w:ascii="Times New Roman" w:hAnsi="Times New Roman"/>
          <w:b/>
          <w:sz w:val="24"/>
          <w:szCs w:val="24"/>
          <w:u w:val="single"/>
        </w:rPr>
        <w:t>, 2014</w:t>
      </w:r>
    </w:p>
    <w:p w:rsidR="00E4032F" w:rsidRPr="00FE77E1" w:rsidRDefault="00E4032F" w:rsidP="00E4032F">
      <w:pPr>
        <w:spacing w:after="0" w:line="240" w:lineRule="auto"/>
        <w:jc w:val="center"/>
        <w:rPr>
          <w:rFonts w:ascii="Times New Roman" w:hAnsi="Times New Roman"/>
          <w:sz w:val="24"/>
          <w:szCs w:val="24"/>
        </w:rPr>
      </w:pPr>
    </w:p>
    <w:p w:rsidR="00E4032F" w:rsidRPr="00FE77E1" w:rsidRDefault="00E4032F" w:rsidP="00E4032F">
      <w:pPr>
        <w:spacing w:after="0" w:line="240" w:lineRule="auto"/>
        <w:jc w:val="center"/>
        <w:rPr>
          <w:rFonts w:ascii="Times New Roman" w:hAnsi="Times New Roman"/>
          <w:sz w:val="24"/>
          <w:szCs w:val="24"/>
        </w:rPr>
      </w:pPr>
      <w:r w:rsidRPr="00FE77E1">
        <w:rPr>
          <w:rFonts w:ascii="Times New Roman" w:hAnsi="Times New Roman"/>
          <w:sz w:val="24"/>
          <w:szCs w:val="24"/>
        </w:rPr>
        <w:t>Issued by the authority of the Attorney-General</w:t>
      </w:r>
    </w:p>
    <w:p w:rsidR="00E4032F" w:rsidRPr="00FE77E1" w:rsidRDefault="00E4032F" w:rsidP="00E4032F">
      <w:pPr>
        <w:pStyle w:val="Paragraph"/>
        <w:spacing w:before="0"/>
        <w:jc w:val="center"/>
        <w:rPr>
          <w:i/>
          <w:szCs w:val="24"/>
        </w:rPr>
      </w:pPr>
    </w:p>
    <w:p w:rsidR="00E4032F" w:rsidRPr="00FE77E1" w:rsidRDefault="00E4032F" w:rsidP="00E4032F">
      <w:pPr>
        <w:pStyle w:val="Paragraph"/>
        <w:spacing w:before="0"/>
        <w:jc w:val="center"/>
        <w:rPr>
          <w:i/>
          <w:szCs w:val="24"/>
        </w:rPr>
      </w:pPr>
      <w:r w:rsidRPr="00FE77E1">
        <w:rPr>
          <w:i/>
          <w:szCs w:val="24"/>
        </w:rPr>
        <w:t>Family Law Act 1975</w:t>
      </w:r>
    </w:p>
    <w:p w:rsidR="00E4032F" w:rsidRPr="00FE77E1" w:rsidRDefault="00E4032F" w:rsidP="00E4032F">
      <w:pPr>
        <w:pStyle w:val="Paragraph"/>
        <w:spacing w:before="0"/>
        <w:jc w:val="center"/>
        <w:rPr>
          <w:szCs w:val="24"/>
          <w:highlight w:val="yellow"/>
        </w:rPr>
      </w:pPr>
    </w:p>
    <w:p w:rsidR="00E4032F" w:rsidRPr="00FE77E1" w:rsidRDefault="00E4032F" w:rsidP="00E4032F">
      <w:pPr>
        <w:pStyle w:val="Paragraph"/>
        <w:spacing w:before="0"/>
        <w:jc w:val="center"/>
        <w:rPr>
          <w:i/>
          <w:szCs w:val="24"/>
        </w:rPr>
      </w:pPr>
      <w:r w:rsidRPr="00FE77E1">
        <w:rPr>
          <w:i/>
          <w:szCs w:val="24"/>
        </w:rPr>
        <w:t>Family Law (Bilateral Arrangements—Interc</w:t>
      </w:r>
      <w:r>
        <w:rPr>
          <w:i/>
          <w:szCs w:val="24"/>
        </w:rPr>
        <w:t>ountry Adoption) Amendment (2014 Measures No. 1) Regulation 2014</w:t>
      </w:r>
    </w:p>
    <w:p w:rsidR="00E4032F" w:rsidRPr="00FE77E1" w:rsidRDefault="00E4032F" w:rsidP="00E4032F">
      <w:pPr>
        <w:pStyle w:val="Paragraph"/>
        <w:spacing w:before="0"/>
        <w:rPr>
          <w:szCs w:val="24"/>
        </w:rPr>
      </w:pPr>
      <w:bookmarkStart w:id="1" w:name="OLE_LINK2"/>
    </w:p>
    <w:bookmarkEnd w:id="1"/>
    <w:p w:rsidR="00E4032F" w:rsidRPr="00FE77E1" w:rsidRDefault="00E4032F" w:rsidP="00E4032F">
      <w:pPr>
        <w:pStyle w:val="Paragraph"/>
        <w:spacing w:before="0"/>
        <w:ind w:left="1440" w:hanging="1440"/>
        <w:rPr>
          <w:szCs w:val="24"/>
          <w:u w:val="single"/>
        </w:rPr>
      </w:pPr>
    </w:p>
    <w:p w:rsidR="00E4032F" w:rsidRPr="00FE77E1" w:rsidRDefault="00E4032F" w:rsidP="00E4032F">
      <w:pPr>
        <w:pStyle w:val="Paragraph"/>
        <w:spacing w:before="0"/>
        <w:rPr>
          <w:szCs w:val="24"/>
        </w:rPr>
      </w:pPr>
      <w:r w:rsidRPr="00FE77E1">
        <w:rPr>
          <w:szCs w:val="24"/>
        </w:rPr>
        <w:t xml:space="preserve">Subsection 125(1) of the </w:t>
      </w:r>
      <w:r w:rsidRPr="00FE77E1">
        <w:rPr>
          <w:i/>
          <w:szCs w:val="24"/>
        </w:rPr>
        <w:t>Family Law Act 1975</w:t>
      </w:r>
      <w:r w:rsidRPr="00FE77E1">
        <w:rPr>
          <w:szCs w:val="24"/>
        </w:rPr>
        <w:t xml:space="preserve"> (the Act) provides that the Governor-General may make regulations, not inconsistent with the Act, prescribing all matters that the Act requires or permits to be prescribed or are necessary or convenient to be prescribed for carrying out and</w:t>
      </w:r>
      <w:r w:rsidR="00061161">
        <w:rPr>
          <w:szCs w:val="24"/>
        </w:rPr>
        <w:t xml:space="preserve"> giving effect to the Act.  Sub</w:t>
      </w:r>
      <w:r w:rsidRPr="00FE77E1">
        <w:rPr>
          <w:szCs w:val="24"/>
        </w:rPr>
        <w:t>section 111C(3) of the Act permits regulations to be made to make provision as is necessary or convenient to give effect to any bilateral agreement or arrangement on the adoption of children made betwe</w:t>
      </w:r>
      <w:r>
        <w:rPr>
          <w:szCs w:val="24"/>
        </w:rPr>
        <w:t>en Australia, or an Australian state or t</w:t>
      </w:r>
      <w:r w:rsidRPr="00FE77E1">
        <w:rPr>
          <w:szCs w:val="24"/>
        </w:rPr>
        <w:t xml:space="preserve">erritory, and a prescribed overseas jurisdiction. </w:t>
      </w:r>
    </w:p>
    <w:p w:rsidR="00E4032F" w:rsidRPr="00FE77E1" w:rsidRDefault="00E4032F" w:rsidP="00E4032F">
      <w:pPr>
        <w:pStyle w:val="Paragraph"/>
        <w:spacing w:before="0"/>
        <w:ind w:left="1440" w:hanging="1440"/>
        <w:rPr>
          <w:szCs w:val="24"/>
          <w:u w:val="single"/>
        </w:rPr>
      </w:pPr>
    </w:p>
    <w:p w:rsidR="00E4032F" w:rsidRPr="00FE77E1" w:rsidRDefault="00E4032F" w:rsidP="00E4032F">
      <w:pPr>
        <w:pStyle w:val="Paragraph"/>
        <w:spacing w:before="0"/>
        <w:rPr>
          <w:szCs w:val="24"/>
        </w:rPr>
      </w:pPr>
      <w:r w:rsidRPr="00FE77E1">
        <w:rPr>
          <w:szCs w:val="24"/>
        </w:rPr>
        <w:t xml:space="preserve">The purpose of the Regulation is to amend the </w:t>
      </w:r>
      <w:r w:rsidRPr="00FE77E1">
        <w:rPr>
          <w:i/>
          <w:szCs w:val="24"/>
        </w:rPr>
        <w:t>Family Law (Bilateral Arrangements—Intercountry Adoption) Regulations 1998</w:t>
      </w:r>
      <w:r w:rsidRPr="00FE77E1">
        <w:rPr>
          <w:szCs w:val="24"/>
        </w:rPr>
        <w:t xml:space="preserve"> (the Principal Regulations) to </w:t>
      </w:r>
      <w:r w:rsidR="00083059">
        <w:rPr>
          <w:szCs w:val="24"/>
        </w:rPr>
        <w:t>provide</w:t>
      </w:r>
      <w:r w:rsidR="00083059" w:rsidRPr="00FE77E1">
        <w:rPr>
          <w:szCs w:val="24"/>
        </w:rPr>
        <w:t xml:space="preserve"> </w:t>
      </w:r>
      <w:r w:rsidRPr="00FE77E1">
        <w:rPr>
          <w:szCs w:val="24"/>
        </w:rPr>
        <w:t>that children adopted through Australia’s intercountry adoption programs with Taiwan</w:t>
      </w:r>
      <w:r>
        <w:rPr>
          <w:szCs w:val="24"/>
        </w:rPr>
        <w:t xml:space="preserve">, </w:t>
      </w:r>
      <w:r w:rsidR="009D08B5">
        <w:rPr>
          <w:szCs w:val="24"/>
        </w:rPr>
        <w:t>the Republic of Korea (</w:t>
      </w:r>
      <w:r>
        <w:rPr>
          <w:szCs w:val="24"/>
        </w:rPr>
        <w:t>South Korea</w:t>
      </w:r>
      <w:r w:rsidR="009D08B5">
        <w:rPr>
          <w:szCs w:val="24"/>
        </w:rPr>
        <w:t>)</w:t>
      </w:r>
      <w:r w:rsidRPr="00FE77E1">
        <w:rPr>
          <w:szCs w:val="24"/>
        </w:rPr>
        <w:t xml:space="preserve"> and </w:t>
      </w:r>
      <w:r w:rsidR="009D08B5">
        <w:rPr>
          <w:szCs w:val="24"/>
        </w:rPr>
        <w:t>the Federal Democratic Republic of Ethiopia (</w:t>
      </w:r>
      <w:r w:rsidRPr="00FE77E1">
        <w:rPr>
          <w:szCs w:val="24"/>
        </w:rPr>
        <w:t>Ethiopia</w:t>
      </w:r>
      <w:r w:rsidR="009D08B5">
        <w:rPr>
          <w:szCs w:val="24"/>
        </w:rPr>
        <w:t>)</w:t>
      </w:r>
      <w:r w:rsidRPr="00FE77E1">
        <w:rPr>
          <w:szCs w:val="24"/>
        </w:rPr>
        <w:t xml:space="preserve"> </w:t>
      </w:r>
      <w:r w:rsidR="00083059">
        <w:rPr>
          <w:szCs w:val="24"/>
        </w:rPr>
        <w:t>are recognised for the purpose of</w:t>
      </w:r>
      <w:r>
        <w:rPr>
          <w:szCs w:val="24"/>
        </w:rPr>
        <w:t xml:space="preserve"> Australian</w:t>
      </w:r>
      <w:r w:rsidRPr="00FE77E1">
        <w:rPr>
          <w:szCs w:val="24"/>
        </w:rPr>
        <w:t xml:space="preserve"> law.  The Regulation achieves this by listing Taiwan</w:t>
      </w:r>
      <w:r>
        <w:rPr>
          <w:szCs w:val="24"/>
        </w:rPr>
        <w:t>, South Korea</w:t>
      </w:r>
      <w:r w:rsidRPr="00FE77E1">
        <w:rPr>
          <w:szCs w:val="24"/>
        </w:rPr>
        <w:t xml:space="preserve"> and Ethiopia as prescribed overseas jurisdictions in Schedule 1</w:t>
      </w:r>
      <w:r w:rsidR="00A80819">
        <w:rPr>
          <w:szCs w:val="24"/>
        </w:rPr>
        <w:t xml:space="preserve"> of the Principal Regulations</w:t>
      </w:r>
      <w:r w:rsidRPr="00FE77E1">
        <w:rPr>
          <w:szCs w:val="24"/>
        </w:rPr>
        <w:t xml:space="preserve">.  </w:t>
      </w:r>
    </w:p>
    <w:p w:rsidR="00E4032F" w:rsidRPr="00FE77E1" w:rsidRDefault="00E4032F" w:rsidP="00E4032F">
      <w:pPr>
        <w:pStyle w:val="Paragraph"/>
        <w:spacing w:before="0"/>
        <w:rPr>
          <w:szCs w:val="24"/>
        </w:rPr>
      </w:pPr>
    </w:p>
    <w:p w:rsidR="00E4032F" w:rsidRPr="00FE77E1" w:rsidRDefault="00E4032F" w:rsidP="00E4032F">
      <w:pPr>
        <w:pStyle w:val="Paragraph"/>
        <w:spacing w:before="0"/>
        <w:rPr>
          <w:szCs w:val="24"/>
        </w:rPr>
      </w:pPr>
      <w:r w:rsidRPr="00FE77E1">
        <w:rPr>
          <w:szCs w:val="24"/>
        </w:rPr>
        <w:t xml:space="preserve">The </w:t>
      </w:r>
      <w:r w:rsidR="00A80819">
        <w:rPr>
          <w:szCs w:val="24"/>
        </w:rPr>
        <w:t xml:space="preserve">Regulation amends the </w:t>
      </w:r>
      <w:r w:rsidRPr="00FE77E1">
        <w:rPr>
          <w:szCs w:val="24"/>
        </w:rPr>
        <w:t xml:space="preserve">Principal Regulations </w:t>
      </w:r>
      <w:r w:rsidR="00A80819">
        <w:rPr>
          <w:szCs w:val="24"/>
        </w:rPr>
        <w:t>to remove</w:t>
      </w:r>
      <w:r w:rsidR="00A80819" w:rsidRPr="00FE77E1">
        <w:rPr>
          <w:szCs w:val="24"/>
        </w:rPr>
        <w:t xml:space="preserve"> </w:t>
      </w:r>
      <w:r w:rsidRPr="00FE77E1">
        <w:rPr>
          <w:szCs w:val="24"/>
        </w:rPr>
        <w:t xml:space="preserve">the People’s Republic of China (the PRC) as a prescribed overseas jurisdiction.  In January 2006, the </w:t>
      </w:r>
      <w:r w:rsidRPr="00FE77E1">
        <w:rPr>
          <w:i/>
          <w:szCs w:val="24"/>
        </w:rPr>
        <w:t>Hague Convention on Protection of Children and Co</w:t>
      </w:r>
      <w:r w:rsidRPr="00FE77E1">
        <w:rPr>
          <w:i/>
          <w:szCs w:val="24"/>
        </w:rPr>
        <w:noBreakHyphen/>
        <w:t>operation in respect of Intercountry Adoption</w:t>
      </w:r>
      <w:r w:rsidRPr="00FE77E1">
        <w:rPr>
          <w:szCs w:val="24"/>
        </w:rPr>
        <w:t xml:space="preserve"> (the Hague Convention) entered into force in the PRC.  Since that time, the China-Australia Intercountry Adoption Program has operated under the Hague Convention, rather than a bilateral arrangement.  </w:t>
      </w:r>
    </w:p>
    <w:p w:rsidR="00E4032F" w:rsidRPr="00FE77E1" w:rsidRDefault="00E4032F" w:rsidP="00E4032F">
      <w:pPr>
        <w:pStyle w:val="Paragraph"/>
        <w:spacing w:before="0"/>
        <w:rPr>
          <w:szCs w:val="24"/>
        </w:rPr>
      </w:pPr>
      <w:r w:rsidRPr="00FE77E1">
        <w:rPr>
          <w:szCs w:val="24"/>
        </w:rPr>
        <w:t xml:space="preserve"> </w:t>
      </w:r>
    </w:p>
    <w:p w:rsidR="00FA2F38" w:rsidRDefault="00E4032F" w:rsidP="00E4032F">
      <w:pPr>
        <w:pStyle w:val="Paragraph"/>
        <w:spacing w:before="0"/>
        <w:rPr>
          <w:szCs w:val="24"/>
        </w:rPr>
      </w:pPr>
      <w:r w:rsidRPr="00FE77E1">
        <w:rPr>
          <w:szCs w:val="24"/>
        </w:rPr>
        <w:t>The Regulation insert</w:t>
      </w:r>
      <w:r w:rsidR="00A80819">
        <w:rPr>
          <w:szCs w:val="24"/>
        </w:rPr>
        <w:t>s</w:t>
      </w:r>
      <w:r w:rsidRPr="00FE77E1">
        <w:rPr>
          <w:szCs w:val="24"/>
        </w:rPr>
        <w:t xml:space="preserve"> Taiwan</w:t>
      </w:r>
      <w:r>
        <w:rPr>
          <w:szCs w:val="24"/>
        </w:rPr>
        <w:t>, South Korea</w:t>
      </w:r>
      <w:r w:rsidRPr="00FE77E1">
        <w:rPr>
          <w:szCs w:val="24"/>
        </w:rPr>
        <w:t xml:space="preserve"> and Ethiopia as pres</w:t>
      </w:r>
      <w:r>
        <w:rPr>
          <w:szCs w:val="24"/>
        </w:rPr>
        <w:t>cribed overseas jurisdictions</w:t>
      </w:r>
      <w:r w:rsidR="009D08B5">
        <w:rPr>
          <w:szCs w:val="24"/>
        </w:rPr>
        <w:t>, reflecting Australia’s bilateral intercountry adoption arrangements</w:t>
      </w:r>
      <w:r w:rsidR="00837C5D">
        <w:rPr>
          <w:szCs w:val="24"/>
        </w:rPr>
        <w:t xml:space="preserve"> with these countries</w:t>
      </w:r>
      <w:r w:rsidRPr="00FE77E1">
        <w:rPr>
          <w:szCs w:val="24"/>
        </w:rPr>
        <w:t xml:space="preserve">.  </w:t>
      </w:r>
      <w:r w:rsidR="00B170EC">
        <w:rPr>
          <w:szCs w:val="24"/>
        </w:rPr>
        <w:t>L</w:t>
      </w:r>
      <w:r w:rsidRPr="00FE77E1">
        <w:rPr>
          <w:szCs w:val="24"/>
        </w:rPr>
        <w:t>isting Taiwan</w:t>
      </w:r>
      <w:r w:rsidR="00B170EC">
        <w:rPr>
          <w:szCs w:val="24"/>
        </w:rPr>
        <w:t>, South Korea</w:t>
      </w:r>
      <w:r w:rsidRPr="00FE77E1">
        <w:rPr>
          <w:szCs w:val="24"/>
        </w:rPr>
        <w:t xml:space="preserve"> and Ethiopia as prescribed overseas jurisdictions allow</w:t>
      </w:r>
      <w:r w:rsidR="00FA0CFC">
        <w:rPr>
          <w:szCs w:val="24"/>
        </w:rPr>
        <w:t>s</w:t>
      </w:r>
      <w:r w:rsidRPr="00FE77E1">
        <w:rPr>
          <w:szCs w:val="24"/>
        </w:rPr>
        <w:t xml:space="preserve"> for the automatic </w:t>
      </w:r>
      <w:r>
        <w:rPr>
          <w:szCs w:val="24"/>
        </w:rPr>
        <w:t>recognition, under</w:t>
      </w:r>
      <w:r w:rsidR="00061161">
        <w:rPr>
          <w:szCs w:val="24"/>
        </w:rPr>
        <w:t xml:space="preserve"> Commonwealth</w:t>
      </w:r>
      <w:r>
        <w:rPr>
          <w:szCs w:val="24"/>
        </w:rPr>
        <w:t>, state and t</w:t>
      </w:r>
      <w:r w:rsidRPr="00FE77E1">
        <w:rPr>
          <w:szCs w:val="24"/>
        </w:rPr>
        <w:t>erritory laws, of adoption</w:t>
      </w:r>
      <w:r w:rsidR="00B170EC">
        <w:rPr>
          <w:szCs w:val="24"/>
        </w:rPr>
        <w:t>s</w:t>
      </w:r>
      <w:r w:rsidRPr="00FE77E1">
        <w:rPr>
          <w:szCs w:val="24"/>
        </w:rPr>
        <w:t xml:space="preserve"> from </w:t>
      </w:r>
      <w:r w:rsidR="006E2138">
        <w:rPr>
          <w:szCs w:val="24"/>
        </w:rPr>
        <w:t>these countries</w:t>
      </w:r>
      <w:r w:rsidRPr="00FE77E1">
        <w:rPr>
          <w:szCs w:val="24"/>
        </w:rPr>
        <w:t xml:space="preserve">, </w:t>
      </w:r>
      <w:r w:rsidR="00B170EC">
        <w:rPr>
          <w:szCs w:val="24"/>
        </w:rPr>
        <w:t xml:space="preserve">provided </w:t>
      </w:r>
      <w:r w:rsidR="005F09B4">
        <w:rPr>
          <w:szCs w:val="24"/>
        </w:rPr>
        <w:t>certain criteria</w:t>
      </w:r>
      <w:r w:rsidR="00EB7BA9">
        <w:rPr>
          <w:szCs w:val="24"/>
        </w:rPr>
        <w:t xml:space="preserve"> outlined in the Principal Regulation</w:t>
      </w:r>
      <w:r w:rsidR="00B170EC">
        <w:rPr>
          <w:szCs w:val="24"/>
        </w:rPr>
        <w:t xml:space="preserve"> are met</w:t>
      </w:r>
      <w:r w:rsidR="006E2138">
        <w:rPr>
          <w:szCs w:val="24"/>
        </w:rPr>
        <w:t xml:space="preserve">. </w:t>
      </w:r>
      <w:r w:rsidR="00B170EC">
        <w:rPr>
          <w:szCs w:val="24"/>
        </w:rPr>
        <w:t xml:space="preserve"> </w:t>
      </w:r>
      <w:r w:rsidR="006E2138">
        <w:rPr>
          <w:szCs w:val="24"/>
        </w:rPr>
        <w:t xml:space="preserve">Automatic recognition </w:t>
      </w:r>
      <w:r w:rsidRPr="00FE77E1">
        <w:rPr>
          <w:szCs w:val="24"/>
        </w:rPr>
        <w:t>remove</w:t>
      </w:r>
      <w:r w:rsidR="00FA0CFC">
        <w:rPr>
          <w:szCs w:val="24"/>
        </w:rPr>
        <w:t>s</w:t>
      </w:r>
      <w:r w:rsidRPr="00FE77E1">
        <w:rPr>
          <w:szCs w:val="24"/>
        </w:rPr>
        <w:t xml:space="preserve"> the need for adoption</w:t>
      </w:r>
      <w:r w:rsidR="006E2138">
        <w:rPr>
          <w:szCs w:val="24"/>
        </w:rPr>
        <w:t>s</w:t>
      </w:r>
      <w:r w:rsidRPr="00FE77E1">
        <w:rPr>
          <w:szCs w:val="24"/>
        </w:rPr>
        <w:t xml:space="preserve"> to be finalised through the Australian court system. </w:t>
      </w:r>
    </w:p>
    <w:p w:rsidR="0052521E" w:rsidRDefault="0052521E" w:rsidP="00E4032F">
      <w:pPr>
        <w:pStyle w:val="Paragraph"/>
        <w:spacing w:before="0"/>
        <w:rPr>
          <w:szCs w:val="24"/>
        </w:rPr>
      </w:pPr>
    </w:p>
    <w:p w:rsidR="00E4032F" w:rsidRDefault="00E4032F" w:rsidP="00E4032F">
      <w:pPr>
        <w:pStyle w:val="Paragraph"/>
        <w:spacing w:before="0"/>
        <w:rPr>
          <w:szCs w:val="24"/>
        </w:rPr>
      </w:pPr>
      <w:r w:rsidRPr="00FE77E1">
        <w:rPr>
          <w:szCs w:val="24"/>
        </w:rPr>
        <w:t>Although the Ethiopia</w:t>
      </w:r>
      <w:r w:rsidRPr="00FE77E1">
        <w:rPr>
          <w:szCs w:val="24"/>
        </w:rPr>
        <w:noBreakHyphen/>
        <w:t>Australia Intercountry Adoption Program was closed in June 2012, over 600 Ethiopian-born children have been adopted by Australians through the program</w:t>
      </w:r>
      <w:r w:rsidR="00C54B44">
        <w:rPr>
          <w:szCs w:val="24"/>
        </w:rPr>
        <w:t>. Those families who have not yet finalised their Ethiopian intercountry adoptions</w:t>
      </w:r>
      <w:r w:rsidRPr="00FE77E1">
        <w:rPr>
          <w:szCs w:val="24"/>
        </w:rPr>
        <w:t xml:space="preserve"> </w:t>
      </w:r>
      <w:r w:rsidR="00EB7BA9">
        <w:rPr>
          <w:szCs w:val="24"/>
        </w:rPr>
        <w:t xml:space="preserve">will </w:t>
      </w:r>
      <w:r w:rsidRPr="00FE77E1">
        <w:rPr>
          <w:szCs w:val="24"/>
        </w:rPr>
        <w:t>benefit from the Principal Regulations</w:t>
      </w:r>
      <w:r w:rsidR="006E2138">
        <w:rPr>
          <w:szCs w:val="24"/>
        </w:rPr>
        <w:t>’</w:t>
      </w:r>
      <w:r w:rsidRPr="00FE77E1">
        <w:rPr>
          <w:szCs w:val="24"/>
        </w:rPr>
        <w:t xml:space="preserve"> au</w:t>
      </w:r>
      <w:r>
        <w:rPr>
          <w:szCs w:val="24"/>
        </w:rPr>
        <w:t xml:space="preserve">tomatic recognition provisions. </w:t>
      </w:r>
    </w:p>
    <w:p w:rsidR="00576CF1" w:rsidRDefault="00576CF1" w:rsidP="00E4032F">
      <w:pPr>
        <w:pStyle w:val="Paragraph"/>
        <w:spacing w:before="0"/>
        <w:rPr>
          <w:szCs w:val="24"/>
        </w:rPr>
      </w:pPr>
    </w:p>
    <w:p w:rsidR="00837C5D" w:rsidRDefault="00837C5D" w:rsidP="00837C5D">
      <w:pPr>
        <w:pStyle w:val="Paragraph"/>
        <w:spacing w:before="0"/>
        <w:rPr>
          <w:szCs w:val="24"/>
        </w:rPr>
      </w:pPr>
      <w:r>
        <w:rPr>
          <w:szCs w:val="24"/>
        </w:rPr>
        <w:t>While South Korea became a signatory to the Hague Convention on 24 May 2013, adoptions from South Korea will continue to be facilitated under the existing bilateral arrangements until the Hague Convention enters into force in South Korea.  It is therefore appropriate that South</w:t>
      </w:r>
      <w:r w:rsidR="00F26D5C">
        <w:rPr>
          <w:szCs w:val="24"/>
        </w:rPr>
        <w:t> </w:t>
      </w:r>
      <w:r>
        <w:rPr>
          <w:szCs w:val="24"/>
        </w:rPr>
        <w:t>Korea be prescribed for the interim period, whilst it progresses towards ratification of</w:t>
      </w:r>
      <w:r w:rsidR="004E25D8">
        <w:rPr>
          <w:szCs w:val="24"/>
        </w:rPr>
        <w:t>,</w:t>
      </w:r>
      <w:r>
        <w:rPr>
          <w:szCs w:val="24"/>
        </w:rPr>
        <w:t xml:space="preserve"> or accession to</w:t>
      </w:r>
      <w:r w:rsidR="004E25D8">
        <w:rPr>
          <w:szCs w:val="24"/>
        </w:rPr>
        <w:t>,</w:t>
      </w:r>
      <w:r w:rsidRPr="00FE77E1">
        <w:rPr>
          <w:szCs w:val="24"/>
        </w:rPr>
        <w:t xml:space="preserve"> the Hague Convention</w:t>
      </w:r>
      <w:r>
        <w:rPr>
          <w:szCs w:val="24"/>
        </w:rPr>
        <w:t xml:space="preserve">.  </w:t>
      </w:r>
    </w:p>
    <w:p w:rsidR="0052521E" w:rsidRDefault="0052521E" w:rsidP="00E4032F">
      <w:pPr>
        <w:pStyle w:val="Paragraph"/>
        <w:spacing w:before="0"/>
        <w:rPr>
          <w:szCs w:val="24"/>
        </w:rPr>
      </w:pPr>
    </w:p>
    <w:p w:rsidR="00E4032F" w:rsidRPr="00FE77E1" w:rsidRDefault="00E4032F" w:rsidP="00E4032F">
      <w:pPr>
        <w:pStyle w:val="Paragraph"/>
        <w:spacing w:before="0"/>
        <w:rPr>
          <w:szCs w:val="24"/>
        </w:rPr>
      </w:pPr>
      <w:r w:rsidRPr="00FE77E1">
        <w:rPr>
          <w:szCs w:val="24"/>
        </w:rPr>
        <w:lastRenderedPageBreak/>
        <w:t>The Regulation amend</w:t>
      </w:r>
      <w:r w:rsidR="00EA4DCC">
        <w:rPr>
          <w:szCs w:val="24"/>
        </w:rPr>
        <w:t>s</w:t>
      </w:r>
      <w:r w:rsidRPr="00FE77E1">
        <w:rPr>
          <w:szCs w:val="24"/>
        </w:rPr>
        <w:t xml:space="preserve"> the definition of ‘adoption compliance certificate’, by removing the </w:t>
      </w:r>
      <w:r w:rsidRPr="00FE77E1">
        <w:rPr>
          <w:bCs/>
        </w:rPr>
        <w:t>requirement that the document being used as an ‘adoption compliance certificate’ state that the competent authority</w:t>
      </w:r>
      <w:r w:rsidR="00A24081">
        <w:rPr>
          <w:bCs/>
        </w:rPr>
        <w:t>,</w:t>
      </w:r>
      <w:r w:rsidRPr="00FE77E1">
        <w:rPr>
          <w:bCs/>
        </w:rPr>
        <w:t xml:space="preserve"> of the State where the person adopting the child habitually resides</w:t>
      </w:r>
      <w:r w:rsidR="00A24081">
        <w:rPr>
          <w:bCs/>
        </w:rPr>
        <w:t>,</w:t>
      </w:r>
      <w:r w:rsidRPr="00FE77E1">
        <w:rPr>
          <w:bCs/>
        </w:rPr>
        <w:t xml:space="preserve"> agreed to the adoption</w:t>
      </w:r>
      <w:r w:rsidRPr="00FE77E1">
        <w:rPr>
          <w:szCs w:val="24"/>
        </w:rPr>
        <w:t>. The final adoption orders issued by Taiwanese</w:t>
      </w:r>
      <w:r>
        <w:rPr>
          <w:szCs w:val="24"/>
        </w:rPr>
        <w:t>, South Korean</w:t>
      </w:r>
      <w:r w:rsidRPr="00FE77E1">
        <w:rPr>
          <w:szCs w:val="24"/>
        </w:rPr>
        <w:t xml:space="preserve"> and Ethiopian courts, which will be utilised as ‘adoption compliance certificates’, do not meet this limb of the definition. As such, this amendment is necessary to ensure that adoptions from the prescribed overseas jurisdictions, Taiwan</w:t>
      </w:r>
      <w:r>
        <w:rPr>
          <w:szCs w:val="24"/>
        </w:rPr>
        <w:t>, South Korea</w:t>
      </w:r>
      <w:r w:rsidRPr="00FE77E1">
        <w:rPr>
          <w:szCs w:val="24"/>
        </w:rPr>
        <w:t xml:space="preserve"> and Ethiopia, receive the benefit of automatic recognition.</w:t>
      </w:r>
      <w:r w:rsidR="0003152D">
        <w:rPr>
          <w:szCs w:val="24"/>
        </w:rPr>
        <w:t xml:space="preserve"> </w:t>
      </w:r>
    </w:p>
    <w:p w:rsidR="00E4032F" w:rsidRPr="00FE77E1" w:rsidRDefault="00E4032F" w:rsidP="00E4032F">
      <w:pPr>
        <w:pStyle w:val="Paragraph"/>
        <w:spacing w:before="0"/>
        <w:rPr>
          <w:szCs w:val="24"/>
        </w:rPr>
      </w:pPr>
    </w:p>
    <w:p w:rsidR="00A24081" w:rsidRDefault="0003152D" w:rsidP="006118E0">
      <w:pPr>
        <w:pStyle w:val="Paragraph"/>
        <w:spacing w:before="0"/>
        <w:rPr>
          <w:szCs w:val="24"/>
        </w:rPr>
      </w:pPr>
      <w:r>
        <w:t>The Regulation add</w:t>
      </w:r>
      <w:r w:rsidR="00EA4DCC">
        <w:t>s</w:t>
      </w:r>
      <w:r>
        <w:t xml:space="preserve"> two</w:t>
      </w:r>
      <w:r w:rsidR="00E4032F" w:rsidRPr="00FE77E1">
        <w:t xml:space="preserve"> new requirement</w:t>
      </w:r>
      <w:r>
        <w:t>s to</w:t>
      </w:r>
      <w:r w:rsidRPr="00FE77E1">
        <w:t xml:space="preserve"> the criteria that an adoption from a prescribed </w:t>
      </w:r>
      <w:r w:rsidR="00B170EC">
        <w:t xml:space="preserve">overseas </w:t>
      </w:r>
      <w:r w:rsidRPr="00FE77E1">
        <w:t xml:space="preserve">jurisdiction must meet in order to receive the benefit of automatic recognition under the </w:t>
      </w:r>
      <w:r w:rsidR="006E2138">
        <w:t xml:space="preserve">Principal </w:t>
      </w:r>
      <w:r w:rsidRPr="00FE77E1">
        <w:t>Regulations.</w:t>
      </w:r>
      <w:r w:rsidR="00E4032F" w:rsidRPr="00FE77E1">
        <w:t xml:space="preserve"> </w:t>
      </w:r>
      <w:r w:rsidR="002912AF">
        <w:t>Under the f</w:t>
      </w:r>
      <w:r w:rsidR="006118E0">
        <w:t>irst</w:t>
      </w:r>
      <w:r w:rsidR="002912AF">
        <w:t xml:space="preserve"> new requirement</w:t>
      </w:r>
      <w:r w:rsidR="006118E0">
        <w:t>,</w:t>
      </w:r>
      <w:r w:rsidRPr="007E314A">
        <w:rPr>
          <w:bCs/>
        </w:rPr>
        <w:t xml:space="preserve"> the</w:t>
      </w:r>
      <w:r w:rsidRPr="007E314A">
        <w:t xml:space="preserve"> competent authority of the State in which the person adopting the child habitually resides</w:t>
      </w:r>
      <w:r w:rsidR="006118E0">
        <w:t xml:space="preserve"> must have</w:t>
      </w:r>
      <w:r w:rsidRPr="007E314A">
        <w:t xml:space="preserve"> agreed that the adoption may proceed. </w:t>
      </w:r>
      <w:r w:rsidR="00E4032F" w:rsidRPr="00FE77E1">
        <w:rPr>
          <w:szCs w:val="24"/>
        </w:rPr>
        <w:t xml:space="preserve">This amendment is necessary to ensure that adoptions </w:t>
      </w:r>
      <w:r w:rsidR="002912AF" w:rsidRPr="00FE77E1">
        <w:rPr>
          <w:szCs w:val="24"/>
        </w:rPr>
        <w:t xml:space="preserve">by expatriate Australians </w:t>
      </w:r>
      <w:r w:rsidR="00E4032F" w:rsidRPr="00FE77E1">
        <w:rPr>
          <w:szCs w:val="24"/>
        </w:rPr>
        <w:t xml:space="preserve">in prescribed overseas jurisdictions continue to </w:t>
      </w:r>
      <w:r w:rsidR="00A24081">
        <w:rPr>
          <w:szCs w:val="24"/>
        </w:rPr>
        <w:t>be excluded from automatic</w:t>
      </w:r>
      <w:r w:rsidR="00E4032F">
        <w:rPr>
          <w:szCs w:val="24"/>
        </w:rPr>
        <w:t xml:space="preserve"> recogni</w:t>
      </w:r>
      <w:r w:rsidR="00A24081">
        <w:rPr>
          <w:szCs w:val="24"/>
        </w:rPr>
        <w:t>tion,</w:t>
      </w:r>
      <w:r w:rsidR="00E4032F" w:rsidRPr="00FE77E1">
        <w:rPr>
          <w:szCs w:val="24"/>
        </w:rPr>
        <w:t xml:space="preserve"> </w:t>
      </w:r>
      <w:r w:rsidR="00E4032F">
        <w:rPr>
          <w:szCs w:val="24"/>
        </w:rPr>
        <w:t>because</w:t>
      </w:r>
      <w:r w:rsidR="00E4032F" w:rsidRPr="00FE77E1">
        <w:rPr>
          <w:szCs w:val="24"/>
        </w:rPr>
        <w:t xml:space="preserve"> the</w:t>
      </w:r>
      <w:r w:rsidR="00690517">
        <w:rPr>
          <w:szCs w:val="24"/>
        </w:rPr>
        <w:t>re is no oversight of these adoption processes by the</w:t>
      </w:r>
      <w:r w:rsidR="00A2242C">
        <w:rPr>
          <w:szCs w:val="24"/>
        </w:rPr>
        <w:t xml:space="preserve"> Commonwealth</w:t>
      </w:r>
      <w:r w:rsidR="00E4032F" w:rsidRPr="00FE77E1">
        <w:rPr>
          <w:szCs w:val="24"/>
        </w:rPr>
        <w:t>, state and territory government</w:t>
      </w:r>
      <w:r w:rsidR="00690517">
        <w:rPr>
          <w:szCs w:val="24"/>
        </w:rPr>
        <w:t>s</w:t>
      </w:r>
      <w:r w:rsidR="00E4032F" w:rsidRPr="00FE77E1">
        <w:rPr>
          <w:szCs w:val="24"/>
        </w:rPr>
        <w:t xml:space="preserve">. </w:t>
      </w:r>
      <w:r w:rsidR="00E4032F" w:rsidRPr="00FE77E1">
        <w:t>E</w:t>
      </w:r>
      <w:r w:rsidR="00E4032F" w:rsidRPr="00FE77E1">
        <w:rPr>
          <w:szCs w:val="24"/>
        </w:rPr>
        <w:t xml:space="preserve">xpatriate Australians continue to need to satisfy </w:t>
      </w:r>
      <w:r w:rsidR="00690517">
        <w:rPr>
          <w:szCs w:val="24"/>
        </w:rPr>
        <w:t xml:space="preserve">Australian </w:t>
      </w:r>
      <w:r w:rsidR="00E4032F" w:rsidRPr="00FE77E1">
        <w:rPr>
          <w:szCs w:val="24"/>
        </w:rPr>
        <w:t xml:space="preserve">immigration requirements to bring a child they have adopted </w:t>
      </w:r>
      <w:r w:rsidR="00690517">
        <w:rPr>
          <w:szCs w:val="24"/>
        </w:rPr>
        <w:t xml:space="preserve">in a prescribed </w:t>
      </w:r>
      <w:r w:rsidR="00E4032F" w:rsidRPr="00FE77E1">
        <w:rPr>
          <w:szCs w:val="24"/>
        </w:rPr>
        <w:t xml:space="preserve">overseas </w:t>
      </w:r>
      <w:r w:rsidR="00690517">
        <w:rPr>
          <w:szCs w:val="24"/>
        </w:rPr>
        <w:t xml:space="preserve">jurisdiction </w:t>
      </w:r>
      <w:r w:rsidR="00E4032F" w:rsidRPr="00FE77E1">
        <w:rPr>
          <w:szCs w:val="24"/>
        </w:rPr>
        <w:t xml:space="preserve">to Australia. </w:t>
      </w:r>
    </w:p>
    <w:p w:rsidR="00A24081" w:rsidRDefault="00A24081" w:rsidP="006118E0">
      <w:pPr>
        <w:pStyle w:val="Paragraph"/>
        <w:spacing w:before="0"/>
        <w:rPr>
          <w:szCs w:val="24"/>
        </w:rPr>
      </w:pPr>
    </w:p>
    <w:p w:rsidR="0003152D" w:rsidRPr="006118E0" w:rsidRDefault="00D64FE9" w:rsidP="006118E0">
      <w:pPr>
        <w:pStyle w:val="Paragraph"/>
        <w:spacing w:before="0"/>
        <w:rPr>
          <w:szCs w:val="24"/>
        </w:rPr>
      </w:pPr>
      <w:r>
        <w:rPr>
          <w:szCs w:val="24"/>
        </w:rPr>
        <w:t>Under the s</w:t>
      </w:r>
      <w:r w:rsidR="006118E0">
        <w:rPr>
          <w:szCs w:val="24"/>
        </w:rPr>
        <w:t>econd</w:t>
      </w:r>
      <w:r>
        <w:rPr>
          <w:szCs w:val="24"/>
        </w:rPr>
        <w:t xml:space="preserve"> new requirement</w:t>
      </w:r>
      <w:r w:rsidR="006118E0">
        <w:rPr>
          <w:szCs w:val="24"/>
        </w:rPr>
        <w:t xml:space="preserve">, </w:t>
      </w:r>
      <w:r w:rsidR="0003152D" w:rsidRPr="00A06C89">
        <w:rPr>
          <w:bCs/>
        </w:rPr>
        <w:t>the adoption must have</w:t>
      </w:r>
      <w:r w:rsidR="0003152D" w:rsidRPr="009D2445">
        <w:rPr>
          <w:bCs/>
        </w:rPr>
        <w:t xml:space="preserve"> the effect of ending the legal relationship </w:t>
      </w:r>
      <w:r>
        <w:rPr>
          <w:bCs/>
        </w:rPr>
        <w:t xml:space="preserve">between </w:t>
      </w:r>
      <w:r w:rsidR="0003152D" w:rsidRPr="009D2445">
        <w:rPr>
          <w:bCs/>
        </w:rPr>
        <w:t xml:space="preserve">the child and </w:t>
      </w:r>
      <w:r>
        <w:rPr>
          <w:bCs/>
        </w:rPr>
        <w:t xml:space="preserve">each </w:t>
      </w:r>
      <w:r w:rsidR="0003152D" w:rsidRPr="009D2445">
        <w:rPr>
          <w:bCs/>
        </w:rPr>
        <w:t>individual who w</w:t>
      </w:r>
      <w:r>
        <w:rPr>
          <w:bCs/>
        </w:rPr>
        <w:t>as</w:t>
      </w:r>
      <w:r w:rsidR="0003152D" w:rsidRPr="009D2445">
        <w:rPr>
          <w:bCs/>
        </w:rPr>
        <w:t>, immediately before the adoption, the child</w:t>
      </w:r>
      <w:r w:rsidR="0003152D" w:rsidRPr="00801349">
        <w:rPr>
          <w:bCs/>
        </w:rPr>
        <w:t xml:space="preserve">’s parent. This </w:t>
      </w:r>
      <w:r w:rsidR="00EA4DCC">
        <w:rPr>
          <w:bCs/>
        </w:rPr>
        <w:t xml:space="preserve">requirement </w:t>
      </w:r>
      <w:r w:rsidR="0003152D" w:rsidRPr="00801349">
        <w:rPr>
          <w:bCs/>
        </w:rPr>
        <w:t>ensure</w:t>
      </w:r>
      <w:r w:rsidR="00EA4DCC">
        <w:rPr>
          <w:bCs/>
        </w:rPr>
        <w:t>s</w:t>
      </w:r>
      <w:r w:rsidR="0003152D" w:rsidRPr="00801349">
        <w:rPr>
          <w:bCs/>
        </w:rPr>
        <w:t xml:space="preserve"> that adoptions</w:t>
      </w:r>
      <w:r w:rsidR="006118E0">
        <w:rPr>
          <w:bCs/>
        </w:rPr>
        <w:t xml:space="preserve"> </w:t>
      </w:r>
      <w:r>
        <w:rPr>
          <w:bCs/>
        </w:rPr>
        <w:t xml:space="preserve">from Taiwan, South Korea and Ethiopia </w:t>
      </w:r>
      <w:r w:rsidR="006118E0">
        <w:rPr>
          <w:bCs/>
        </w:rPr>
        <w:t>will only be recognised</w:t>
      </w:r>
      <w:r w:rsidR="0003152D" w:rsidRPr="00801349">
        <w:rPr>
          <w:bCs/>
        </w:rPr>
        <w:t xml:space="preserve"> where a full adoption order</w:t>
      </w:r>
      <w:r>
        <w:rPr>
          <w:bCs/>
        </w:rPr>
        <w:t xml:space="preserve">, which severs </w:t>
      </w:r>
      <w:r w:rsidR="000244F5">
        <w:rPr>
          <w:bCs/>
        </w:rPr>
        <w:t xml:space="preserve">the existing </w:t>
      </w:r>
      <w:r>
        <w:rPr>
          <w:bCs/>
        </w:rPr>
        <w:t>and creates a new child-parent</w:t>
      </w:r>
      <w:r w:rsidR="00657A86">
        <w:rPr>
          <w:bCs/>
        </w:rPr>
        <w:t xml:space="preserve"> legal</w:t>
      </w:r>
      <w:r>
        <w:rPr>
          <w:bCs/>
        </w:rPr>
        <w:t xml:space="preserve"> relationship</w:t>
      </w:r>
      <w:r w:rsidR="0003152D" w:rsidRPr="00391A60">
        <w:rPr>
          <w:bCs/>
        </w:rPr>
        <w:t>, has been issued</w:t>
      </w:r>
      <w:r w:rsidR="0003152D">
        <w:rPr>
          <w:bCs/>
        </w:rPr>
        <w:t>.</w:t>
      </w:r>
      <w:r w:rsidR="0003152D" w:rsidRPr="00391A60">
        <w:rPr>
          <w:bCs/>
        </w:rPr>
        <w:t xml:space="preserve"> </w:t>
      </w:r>
      <w:r>
        <w:rPr>
          <w:bCs/>
        </w:rPr>
        <w:t>South Korea has recently amended its adoption legislation, to provide for full adoption orders for future adoptions of South Korean children by Australian families.</w:t>
      </w:r>
      <w:r w:rsidR="005F09B4">
        <w:rPr>
          <w:bCs/>
        </w:rPr>
        <w:t xml:space="preserve"> </w:t>
      </w:r>
      <w:r>
        <w:rPr>
          <w:bCs/>
        </w:rPr>
        <w:t xml:space="preserve"> Australian families who have adopted South Korean children under a guardianship order issued by the South Korean court will continue to finalise their adoptions through </w:t>
      </w:r>
      <w:r w:rsidR="005F09B4">
        <w:rPr>
          <w:bCs/>
        </w:rPr>
        <w:t>the Australian court system</w:t>
      </w:r>
      <w:r>
        <w:rPr>
          <w:bCs/>
        </w:rPr>
        <w:t xml:space="preserve">. </w:t>
      </w:r>
    </w:p>
    <w:p w:rsidR="0003152D" w:rsidRPr="00FE77E1" w:rsidRDefault="0003152D" w:rsidP="00E4032F">
      <w:pPr>
        <w:pStyle w:val="Paragraph"/>
        <w:spacing w:before="0"/>
        <w:rPr>
          <w:szCs w:val="24"/>
        </w:rPr>
      </w:pPr>
    </w:p>
    <w:p w:rsidR="00E4032F" w:rsidRPr="00FE77E1" w:rsidRDefault="00E4032F" w:rsidP="00E4032F">
      <w:pPr>
        <w:autoSpaceDE w:val="0"/>
        <w:autoSpaceDN w:val="0"/>
        <w:adjustRightInd w:val="0"/>
        <w:spacing w:after="0" w:line="240" w:lineRule="auto"/>
        <w:rPr>
          <w:szCs w:val="24"/>
        </w:rPr>
      </w:pPr>
      <w:r w:rsidRPr="00FE77E1">
        <w:rPr>
          <w:rFonts w:ascii="Times New Roman" w:hAnsi="Times New Roman"/>
          <w:sz w:val="24"/>
          <w:szCs w:val="24"/>
          <w:lang w:eastAsia="en-AU"/>
        </w:rPr>
        <w:t xml:space="preserve">The Attorney-General’s Department consulted with the </w:t>
      </w:r>
      <w:r w:rsidR="00F26D5C">
        <w:rPr>
          <w:rFonts w:ascii="Times New Roman" w:hAnsi="Times New Roman"/>
          <w:sz w:val="24"/>
          <w:szCs w:val="24"/>
          <w:lang w:eastAsia="en-AU"/>
        </w:rPr>
        <w:t>s</w:t>
      </w:r>
      <w:r w:rsidRPr="00FE77E1">
        <w:rPr>
          <w:rFonts w:ascii="Times New Roman" w:hAnsi="Times New Roman"/>
          <w:sz w:val="24"/>
          <w:szCs w:val="24"/>
          <w:lang w:eastAsia="en-AU"/>
        </w:rPr>
        <w:t xml:space="preserve">tate and </w:t>
      </w:r>
      <w:r w:rsidR="00F26D5C">
        <w:rPr>
          <w:rFonts w:ascii="Times New Roman" w:hAnsi="Times New Roman"/>
          <w:sz w:val="24"/>
          <w:szCs w:val="24"/>
          <w:lang w:eastAsia="en-AU"/>
        </w:rPr>
        <w:t>t</w:t>
      </w:r>
      <w:r w:rsidRPr="00FE77E1">
        <w:rPr>
          <w:rFonts w:ascii="Times New Roman" w:hAnsi="Times New Roman"/>
          <w:sz w:val="24"/>
          <w:szCs w:val="24"/>
          <w:lang w:eastAsia="en-AU"/>
        </w:rPr>
        <w:t xml:space="preserve">erritory </w:t>
      </w:r>
      <w:r w:rsidR="00F26D5C">
        <w:rPr>
          <w:rFonts w:ascii="Times New Roman" w:hAnsi="Times New Roman"/>
          <w:sz w:val="24"/>
          <w:szCs w:val="24"/>
          <w:lang w:eastAsia="en-AU"/>
        </w:rPr>
        <w:t>c</w:t>
      </w:r>
      <w:r w:rsidRPr="00FE77E1">
        <w:rPr>
          <w:rFonts w:ascii="Times New Roman" w:hAnsi="Times New Roman"/>
          <w:sz w:val="24"/>
          <w:szCs w:val="24"/>
          <w:lang w:eastAsia="en-AU"/>
        </w:rPr>
        <w:t xml:space="preserve">entral </w:t>
      </w:r>
      <w:r w:rsidR="00F26D5C">
        <w:rPr>
          <w:rFonts w:ascii="Times New Roman" w:hAnsi="Times New Roman"/>
          <w:sz w:val="24"/>
          <w:szCs w:val="24"/>
          <w:lang w:eastAsia="en-AU"/>
        </w:rPr>
        <w:t>a</w:t>
      </w:r>
      <w:r w:rsidRPr="00FE77E1">
        <w:rPr>
          <w:rFonts w:ascii="Times New Roman" w:hAnsi="Times New Roman"/>
          <w:sz w:val="24"/>
          <w:szCs w:val="24"/>
          <w:lang w:eastAsia="en-AU"/>
        </w:rPr>
        <w:t>uthorities responsible for the delivery of intercountry adoption in Australia.</w:t>
      </w:r>
    </w:p>
    <w:p w:rsidR="00E4032F" w:rsidRPr="00FE77E1" w:rsidRDefault="00E4032F" w:rsidP="00E4032F">
      <w:pPr>
        <w:autoSpaceDE w:val="0"/>
        <w:autoSpaceDN w:val="0"/>
        <w:adjustRightInd w:val="0"/>
        <w:spacing w:after="0" w:line="240" w:lineRule="auto"/>
        <w:rPr>
          <w:szCs w:val="24"/>
        </w:rPr>
      </w:pPr>
    </w:p>
    <w:p w:rsidR="00E4032F" w:rsidRPr="00FE77E1" w:rsidRDefault="00E4032F" w:rsidP="00E4032F">
      <w:pPr>
        <w:autoSpaceDE w:val="0"/>
        <w:autoSpaceDN w:val="0"/>
        <w:adjustRightInd w:val="0"/>
        <w:spacing w:after="0" w:line="240" w:lineRule="auto"/>
        <w:rPr>
          <w:szCs w:val="24"/>
        </w:rPr>
      </w:pPr>
      <w:r w:rsidRPr="00FE77E1">
        <w:rPr>
          <w:rFonts w:ascii="Times New Roman" w:hAnsi="Times New Roman"/>
          <w:sz w:val="24"/>
          <w:szCs w:val="24"/>
          <w:lang w:eastAsia="en-AU"/>
        </w:rPr>
        <w:t>The Office of Best Practice Regulation was consulted about the Regulation and advised that a Regulatory Impact Statement is not necessary, as the amendments were likely to have no or low regulatory impacts on business and individuals or on the economy.</w:t>
      </w:r>
    </w:p>
    <w:p w:rsidR="00E4032F" w:rsidRPr="00FE77E1" w:rsidRDefault="00E4032F" w:rsidP="00E4032F">
      <w:pPr>
        <w:pStyle w:val="Paragraph"/>
        <w:spacing w:before="0"/>
        <w:rPr>
          <w:szCs w:val="24"/>
        </w:rPr>
      </w:pPr>
    </w:p>
    <w:p w:rsidR="00E4032F" w:rsidRPr="00FE77E1" w:rsidRDefault="00E4032F" w:rsidP="00E4032F">
      <w:pPr>
        <w:autoSpaceDE w:val="0"/>
        <w:autoSpaceDN w:val="0"/>
        <w:adjustRightInd w:val="0"/>
        <w:spacing w:after="0" w:line="240" w:lineRule="auto"/>
        <w:rPr>
          <w:szCs w:val="24"/>
        </w:rPr>
      </w:pPr>
      <w:r w:rsidRPr="00FE77E1">
        <w:rPr>
          <w:rFonts w:ascii="Times New Roman" w:hAnsi="Times New Roman"/>
          <w:sz w:val="24"/>
          <w:szCs w:val="24"/>
          <w:lang w:eastAsia="en-AU"/>
        </w:rPr>
        <w:t xml:space="preserve">The Regulation is compatible with the human rights and freedoms recognised or declared in the international instruments listed in section 3 of the </w:t>
      </w:r>
      <w:r w:rsidRPr="00FE77E1">
        <w:rPr>
          <w:rFonts w:ascii="Times New Roman" w:hAnsi="Times New Roman"/>
          <w:i/>
          <w:iCs/>
          <w:sz w:val="24"/>
          <w:szCs w:val="24"/>
          <w:lang w:eastAsia="en-AU"/>
        </w:rPr>
        <w:t>Human Rights (Parliamentary Scrutiny) Act 2011</w:t>
      </w:r>
      <w:r w:rsidRPr="00FE77E1">
        <w:rPr>
          <w:rFonts w:ascii="Times New Roman" w:hAnsi="Times New Roman"/>
          <w:sz w:val="24"/>
          <w:szCs w:val="24"/>
          <w:lang w:eastAsia="en-AU"/>
        </w:rPr>
        <w:t xml:space="preserve">.  </w:t>
      </w:r>
    </w:p>
    <w:p w:rsidR="00E4032F" w:rsidRPr="00FE77E1" w:rsidRDefault="00E4032F" w:rsidP="00E4032F">
      <w:pPr>
        <w:pStyle w:val="Paragraph"/>
        <w:spacing w:before="0"/>
        <w:rPr>
          <w:szCs w:val="24"/>
        </w:rPr>
      </w:pPr>
    </w:p>
    <w:p w:rsidR="00E4032F" w:rsidRPr="00FE77E1" w:rsidRDefault="00E4032F" w:rsidP="00E4032F">
      <w:pPr>
        <w:autoSpaceDE w:val="0"/>
        <w:autoSpaceDN w:val="0"/>
        <w:adjustRightInd w:val="0"/>
        <w:spacing w:after="0" w:line="240" w:lineRule="auto"/>
        <w:rPr>
          <w:i/>
          <w:iCs/>
          <w:szCs w:val="24"/>
        </w:rPr>
      </w:pPr>
      <w:r w:rsidRPr="00FE77E1">
        <w:rPr>
          <w:rFonts w:ascii="Times New Roman" w:hAnsi="Times New Roman"/>
          <w:sz w:val="24"/>
          <w:szCs w:val="24"/>
          <w:lang w:eastAsia="en-AU"/>
        </w:rPr>
        <w:t xml:space="preserve">This Regulation is a legislative instrument for the purposes of the </w:t>
      </w:r>
      <w:r w:rsidRPr="00FE77E1">
        <w:rPr>
          <w:rFonts w:ascii="Times New Roman" w:hAnsi="Times New Roman"/>
          <w:i/>
          <w:iCs/>
          <w:sz w:val="24"/>
          <w:szCs w:val="24"/>
          <w:lang w:eastAsia="en-AU"/>
        </w:rPr>
        <w:t>Legislative Instruments Act 2003.</w:t>
      </w:r>
    </w:p>
    <w:p w:rsidR="00E4032F" w:rsidRPr="00FE77E1" w:rsidRDefault="00E4032F" w:rsidP="00E4032F">
      <w:pPr>
        <w:pStyle w:val="Paragraph"/>
        <w:spacing w:before="0"/>
        <w:rPr>
          <w:i/>
          <w:iCs/>
          <w:szCs w:val="24"/>
        </w:rPr>
      </w:pPr>
    </w:p>
    <w:p w:rsidR="00E4032F" w:rsidRPr="00FE77E1" w:rsidRDefault="00E4032F" w:rsidP="00E4032F">
      <w:pPr>
        <w:pStyle w:val="Paragraph"/>
        <w:spacing w:before="0"/>
        <w:rPr>
          <w:szCs w:val="24"/>
        </w:rPr>
      </w:pPr>
      <w:r w:rsidRPr="00FE77E1">
        <w:rPr>
          <w:szCs w:val="24"/>
        </w:rPr>
        <w:t>The Regulation will commence on the day after it is registered.</w:t>
      </w:r>
    </w:p>
    <w:p w:rsidR="00E4032F" w:rsidRPr="00FE77E1" w:rsidRDefault="00E4032F" w:rsidP="00E4032F">
      <w:pPr>
        <w:pStyle w:val="Paragraph"/>
        <w:spacing w:before="0"/>
        <w:ind w:left="1440" w:hanging="1440"/>
        <w:rPr>
          <w:i/>
          <w:szCs w:val="24"/>
        </w:rPr>
      </w:pPr>
    </w:p>
    <w:p w:rsidR="00E4032F" w:rsidRPr="00FE77E1" w:rsidRDefault="00E4032F" w:rsidP="00E4032F">
      <w:pPr>
        <w:pStyle w:val="Paragraph"/>
        <w:spacing w:before="0"/>
        <w:ind w:left="1440" w:hanging="1440"/>
        <w:rPr>
          <w:szCs w:val="24"/>
          <w:u w:val="single"/>
        </w:rPr>
      </w:pPr>
    </w:p>
    <w:p w:rsidR="00E4032F" w:rsidRPr="00FE77E1" w:rsidRDefault="00E4032F" w:rsidP="00E4032F">
      <w:pPr>
        <w:pStyle w:val="Paragraph"/>
        <w:spacing w:before="0"/>
        <w:ind w:left="1440" w:hanging="1440"/>
        <w:rPr>
          <w:i/>
        </w:rPr>
      </w:pPr>
      <w:r w:rsidRPr="00FE77E1">
        <w:rPr>
          <w:szCs w:val="24"/>
          <w:u w:val="single"/>
        </w:rPr>
        <w:t>Authority:</w:t>
      </w:r>
      <w:r w:rsidRPr="00FE77E1">
        <w:rPr>
          <w:szCs w:val="24"/>
        </w:rPr>
        <w:t xml:space="preserve"> </w:t>
      </w:r>
      <w:r w:rsidRPr="00FE77E1">
        <w:rPr>
          <w:szCs w:val="24"/>
        </w:rPr>
        <w:tab/>
        <w:t xml:space="preserve">Subsection 125(1) of the </w:t>
      </w:r>
      <w:r w:rsidRPr="00FE77E1">
        <w:rPr>
          <w:i/>
          <w:szCs w:val="24"/>
        </w:rPr>
        <w:t>Family Law Act 1975.</w:t>
      </w:r>
    </w:p>
    <w:p w:rsidR="00E4032F" w:rsidRPr="00FE77E1" w:rsidRDefault="00E4032F" w:rsidP="00E4032F">
      <w:pPr>
        <w:pStyle w:val="Paragraph"/>
        <w:tabs>
          <w:tab w:val="left" w:pos="5595"/>
        </w:tabs>
        <w:spacing w:before="0"/>
        <w:rPr>
          <w:szCs w:val="24"/>
        </w:rPr>
      </w:pPr>
    </w:p>
    <w:p w:rsidR="00E4032F" w:rsidRPr="00FE77E1" w:rsidRDefault="00E4032F" w:rsidP="00E4032F">
      <w:pPr>
        <w:spacing w:before="240" w:after="0" w:line="240" w:lineRule="auto"/>
        <w:jc w:val="center"/>
        <w:rPr>
          <w:rFonts w:ascii="Times New Roman" w:eastAsia="Times New Roman" w:hAnsi="Times New Roman"/>
          <w:b/>
          <w:sz w:val="24"/>
          <w:szCs w:val="20"/>
          <w:lang w:eastAsia="en-AU"/>
        </w:rPr>
      </w:pPr>
      <w:r w:rsidRPr="00FE77E1">
        <w:rPr>
          <w:rFonts w:ascii="Times New Roman" w:eastAsia="Times New Roman" w:hAnsi="Times New Roman"/>
          <w:b/>
          <w:sz w:val="24"/>
          <w:szCs w:val="20"/>
          <w:lang w:eastAsia="en-AU"/>
        </w:rPr>
        <w:br w:type="page"/>
      </w:r>
      <w:r w:rsidRPr="00FE77E1">
        <w:rPr>
          <w:rFonts w:ascii="Times New Roman" w:eastAsia="Times New Roman" w:hAnsi="Times New Roman"/>
          <w:b/>
          <w:sz w:val="24"/>
          <w:szCs w:val="20"/>
          <w:lang w:eastAsia="en-AU"/>
        </w:rPr>
        <w:lastRenderedPageBreak/>
        <w:t>Statement of Compatibility with Human Rights</w:t>
      </w:r>
    </w:p>
    <w:p w:rsidR="00E4032F" w:rsidRPr="00FE77E1" w:rsidRDefault="00E4032F" w:rsidP="00E4032F">
      <w:pPr>
        <w:spacing w:before="240" w:after="0" w:line="240" w:lineRule="auto"/>
        <w:jc w:val="center"/>
        <w:rPr>
          <w:rFonts w:ascii="Times New Roman" w:eastAsia="Times New Roman" w:hAnsi="Times New Roman"/>
          <w:i/>
          <w:sz w:val="24"/>
          <w:szCs w:val="20"/>
          <w:lang w:eastAsia="en-AU"/>
        </w:rPr>
      </w:pPr>
      <w:r w:rsidRPr="00FE77E1">
        <w:rPr>
          <w:rFonts w:ascii="Times New Roman" w:eastAsia="Times New Roman" w:hAnsi="Times New Roman"/>
          <w:i/>
          <w:sz w:val="24"/>
          <w:szCs w:val="20"/>
          <w:lang w:eastAsia="en-AU"/>
        </w:rPr>
        <w:t>Prepared in accordance with Part 3 of the Human Rights (Parliamentary Scrutiny) Act 2011</w:t>
      </w:r>
    </w:p>
    <w:p w:rsidR="00E4032F" w:rsidRDefault="00E4032F" w:rsidP="00E4032F">
      <w:pPr>
        <w:spacing w:before="120" w:after="120"/>
        <w:jc w:val="center"/>
        <w:rPr>
          <w:rFonts w:ascii="Times New Roman" w:eastAsia="Times New Roman" w:hAnsi="Times New Roman"/>
          <w:b/>
          <w:sz w:val="24"/>
          <w:szCs w:val="20"/>
          <w:lang w:eastAsia="en-AU"/>
        </w:rPr>
      </w:pPr>
      <w:r w:rsidRPr="00FE77E1">
        <w:rPr>
          <w:rFonts w:ascii="Times New Roman" w:eastAsia="Times New Roman" w:hAnsi="Times New Roman"/>
          <w:b/>
          <w:sz w:val="24"/>
          <w:szCs w:val="20"/>
          <w:lang w:eastAsia="en-AU"/>
        </w:rPr>
        <w:t>Family Law (Bilateral Arrangements—Interc</w:t>
      </w:r>
      <w:r>
        <w:rPr>
          <w:rFonts w:ascii="Times New Roman" w:eastAsia="Times New Roman" w:hAnsi="Times New Roman"/>
          <w:b/>
          <w:sz w:val="24"/>
          <w:szCs w:val="20"/>
          <w:lang w:eastAsia="en-AU"/>
        </w:rPr>
        <w:t>ountry Adoption) Amendment (2014 Measures No. 1) Regulation 2014</w:t>
      </w:r>
    </w:p>
    <w:p w:rsidR="00E4032F" w:rsidRPr="00FE77E1" w:rsidRDefault="00E4032F" w:rsidP="00E4032F">
      <w:pPr>
        <w:spacing w:before="120" w:after="120"/>
        <w:jc w:val="center"/>
        <w:rPr>
          <w:rFonts w:ascii="Times New Roman" w:hAnsi="Times New Roman"/>
          <w:sz w:val="24"/>
          <w:szCs w:val="24"/>
        </w:rPr>
      </w:pPr>
      <w:r w:rsidRPr="00FE77E1">
        <w:rPr>
          <w:rFonts w:ascii="Times New Roman" w:hAnsi="Times New Roman"/>
          <w:sz w:val="24"/>
          <w:szCs w:val="24"/>
        </w:rPr>
        <w:t xml:space="preserve">This Legislative Instrument is compatible with the human rights and freedoms recognised or declared in the international instruments listed in section 3 of the </w:t>
      </w:r>
      <w:r w:rsidRPr="00FE77E1">
        <w:rPr>
          <w:rFonts w:ascii="Times New Roman" w:hAnsi="Times New Roman"/>
          <w:i/>
          <w:sz w:val="24"/>
          <w:szCs w:val="24"/>
        </w:rPr>
        <w:t>Human Rights (Parliamentary Scrutiny) Act 2011</w:t>
      </w:r>
      <w:r w:rsidRPr="00FE77E1">
        <w:rPr>
          <w:rFonts w:ascii="Times New Roman" w:hAnsi="Times New Roman"/>
          <w:sz w:val="24"/>
          <w:szCs w:val="24"/>
        </w:rPr>
        <w:t>.</w:t>
      </w:r>
    </w:p>
    <w:p w:rsidR="00E4032F" w:rsidRPr="00FE77E1" w:rsidRDefault="00E4032F" w:rsidP="00E4032F">
      <w:pPr>
        <w:spacing w:before="240" w:after="0" w:line="240" w:lineRule="auto"/>
        <w:rPr>
          <w:rFonts w:ascii="Times New Roman" w:eastAsia="Times New Roman" w:hAnsi="Times New Roman"/>
          <w:b/>
          <w:sz w:val="24"/>
          <w:szCs w:val="20"/>
          <w:lang w:eastAsia="en-AU"/>
        </w:rPr>
      </w:pPr>
      <w:r w:rsidRPr="00FE77E1">
        <w:rPr>
          <w:rFonts w:ascii="Times New Roman" w:eastAsia="Times New Roman" w:hAnsi="Times New Roman"/>
          <w:b/>
          <w:sz w:val="24"/>
          <w:szCs w:val="20"/>
          <w:lang w:eastAsia="en-AU"/>
        </w:rPr>
        <w:t>Overview of the Regulation</w:t>
      </w:r>
    </w:p>
    <w:p w:rsidR="00E4032F" w:rsidRPr="00FE77E1" w:rsidRDefault="00E4032F" w:rsidP="00E4032F">
      <w:pPr>
        <w:spacing w:before="240" w:after="0" w:line="240" w:lineRule="auto"/>
        <w:rPr>
          <w:rFonts w:ascii="Times New Roman" w:eastAsia="Times New Roman" w:hAnsi="Times New Roman"/>
          <w:sz w:val="24"/>
          <w:szCs w:val="20"/>
          <w:lang w:eastAsia="en-AU"/>
        </w:rPr>
      </w:pPr>
      <w:r w:rsidRPr="00FE77E1">
        <w:rPr>
          <w:rFonts w:ascii="Times New Roman" w:eastAsia="Times New Roman" w:hAnsi="Times New Roman"/>
          <w:sz w:val="24"/>
          <w:szCs w:val="20"/>
          <w:lang w:eastAsia="en-AU"/>
        </w:rPr>
        <w:t xml:space="preserve">The Regulation will amend the </w:t>
      </w:r>
      <w:r w:rsidRPr="00FE77E1">
        <w:rPr>
          <w:rFonts w:ascii="Times New Roman" w:eastAsia="Times New Roman" w:hAnsi="Times New Roman"/>
          <w:i/>
          <w:sz w:val="24"/>
          <w:szCs w:val="20"/>
          <w:lang w:eastAsia="en-AU"/>
        </w:rPr>
        <w:t>Family Law (Bilateral Arrangements—Intercountry Adoption) Regulations 1998</w:t>
      </w:r>
      <w:r w:rsidRPr="00FE77E1">
        <w:rPr>
          <w:rFonts w:ascii="Times New Roman" w:eastAsia="Times New Roman" w:hAnsi="Times New Roman"/>
          <w:sz w:val="24"/>
          <w:szCs w:val="20"/>
          <w:lang w:eastAsia="en-AU"/>
        </w:rPr>
        <w:t xml:space="preserve"> (the Principal Regulations) by listing Taiwan</w:t>
      </w:r>
      <w:r>
        <w:rPr>
          <w:rFonts w:ascii="Times New Roman" w:eastAsia="Times New Roman" w:hAnsi="Times New Roman"/>
          <w:sz w:val="24"/>
          <w:szCs w:val="20"/>
          <w:lang w:eastAsia="en-AU"/>
        </w:rPr>
        <w:t>, the Republic of Korea (South Korea)</w:t>
      </w:r>
      <w:r w:rsidRPr="00FE77E1">
        <w:rPr>
          <w:rFonts w:ascii="Times New Roman" w:eastAsia="Times New Roman" w:hAnsi="Times New Roman"/>
          <w:sz w:val="24"/>
          <w:szCs w:val="20"/>
          <w:lang w:eastAsia="en-AU"/>
        </w:rPr>
        <w:t xml:space="preserve"> and the Federal Democratic Republic of Ethiopia (Ethiopia) as a prescribed overseas jurisdiction in Schedule 1.  Listing these jurisdictions will mean that children who have been or will be adopted through Australia’s intercountry adoption program</w:t>
      </w:r>
      <w:r w:rsidR="006118E0">
        <w:rPr>
          <w:rFonts w:ascii="Times New Roman" w:eastAsia="Times New Roman" w:hAnsi="Times New Roman"/>
          <w:sz w:val="24"/>
          <w:szCs w:val="20"/>
          <w:lang w:eastAsia="en-AU"/>
        </w:rPr>
        <w:t>s</w:t>
      </w:r>
      <w:r w:rsidRPr="00FE77E1">
        <w:rPr>
          <w:rFonts w:ascii="Times New Roman" w:eastAsia="Times New Roman" w:hAnsi="Times New Roman"/>
          <w:sz w:val="24"/>
          <w:szCs w:val="20"/>
          <w:lang w:eastAsia="en-AU"/>
        </w:rPr>
        <w:t xml:space="preserve"> with Taiwan</w:t>
      </w:r>
      <w:r>
        <w:rPr>
          <w:rFonts w:ascii="Times New Roman" w:eastAsia="Times New Roman" w:hAnsi="Times New Roman"/>
          <w:sz w:val="24"/>
          <w:szCs w:val="20"/>
          <w:lang w:eastAsia="en-AU"/>
        </w:rPr>
        <w:t>, South Korea</w:t>
      </w:r>
      <w:r w:rsidRPr="00FE77E1">
        <w:rPr>
          <w:rFonts w:ascii="Times New Roman" w:eastAsia="Times New Roman" w:hAnsi="Times New Roman"/>
          <w:sz w:val="24"/>
          <w:szCs w:val="20"/>
          <w:lang w:eastAsia="en-AU"/>
        </w:rPr>
        <w:t xml:space="preserve"> or Ethiopia will benefit from those provisions within the Principal Regulations providing for the automatic recognition in Australia of adoptions which take effect in prescribed overseas jurisdictions.  </w:t>
      </w:r>
    </w:p>
    <w:p w:rsidR="00E4032F" w:rsidRPr="00FE77E1" w:rsidRDefault="00E4032F" w:rsidP="00E4032F">
      <w:pPr>
        <w:spacing w:before="240" w:after="0" w:line="240" w:lineRule="auto"/>
        <w:rPr>
          <w:rFonts w:ascii="Times New Roman" w:eastAsia="Times New Roman" w:hAnsi="Times New Roman"/>
          <w:b/>
          <w:sz w:val="24"/>
          <w:szCs w:val="20"/>
          <w:lang w:eastAsia="en-AU"/>
        </w:rPr>
      </w:pPr>
      <w:r w:rsidRPr="00FE77E1">
        <w:rPr>
          <w:rFonts w:ascii="Times New Roman" w:eastAsia="Times New Roman" w:hAnsi="Times New Roman"/>
          <w:b/>
          <w:sz w:val="24"/>
          <w:szCs w:val="20"/>
          <w:lang w:eastAsia="en-AU"/>
        </w:rPr>
        <w:t>Human rights implications</w:t>
      </w:r>
    </w:p>
    <w:p w:rsidR="00E4032F" w:rsidRPr="00FE77E1" w:rsidRDefault="00E4032F" w:rsidP="00E4032F">
      <w:pPr>
        <w:spacing w:before="240" w:after="0" w:line="240" w:lineRule="auto"/>
        <w:rPr>
          <w:rFonts w:ascii="Times New Roman" w:hAnsi="Times New Roman"/>
          <w:sz w:val="24"/>
          <w:szCs w:val="24"/>
          <w:lang w:eastAsia="en-AU"/>
        </w:rPr>
      </w:pPr>
      <w:r w:rsidRPr="00FE77E1">
        <w:rPr>
          <w:rFonts w:ascii="Times New Roman" w:hAnsi="Times New Roman"/>
          <w:sz w:val="24"/>
          <w:szCs w:val="24"/>
          <w:lang w:eastAsia="en-AU"/>
        </w:rPr>
        <w:t xml:space="preserve">The Regulation has a positive impact on those rights concerned with upholding the best interests of the child as the paramount consideration and the protection of the institution of family, as outlined in the </w:t>
      </w:r>
      <w:r w:rsidRPr="00FE77E1">
        <w:rPr>
          <w:rFonts w:ascii="Times New Roman" w:hAnsi="Times New Roman"/>
          <w:i/>
          <w:sz w:val="24"/>
          <w:szCs w:val="24"/>
          <w:lang w:eastAsia="en-AU"/>
        </w:rPr>
        <w:t>Convention on the Rights of Child</w:t>
      </w:r>
      <w:r w:rsidRPr="00FE77E1">
        <w:rPr>
          <w:rFonts w:ascii="Times New Roman" w:hAnsi="Times New Roman"/>
          <w:sz w:val="24"/>
          <w:szCs w:val="24"/>
          <w:lang w:eastAsia="en-AU"/>
        </w:rPr>
        <w:t xml:space="preserve"> and the </w:t>
      </w:r>
      <w:r w:rsidRPr="00FE77E1">
        <w:rPr>
          <w:rFonts w:ascii="Times New Roman" w:hAnsi="Times New Roman"/>
          <w:i/>
          <w:sz w:val="24"/>
          <w:szCs w:val="24"/>
          <w:lang w:eastAsia="en-AU"/>
        </w:rPr>
        <w:t>International Covenant on Civil and Political Rights</w:t>
      </w:r>
      <w:r w:rsidRPr="00FE77E1">
        <w:rPr>
          <w:rFonts w:ascii="Times New Roman" w:hAnsi="Times New Roman"/>
          <w:sz w:val="24"/>
          <w:szCs w:val="24"/>
          <w:lang w:eastAsia="en-AU"/>
        </w:rPr>
        <w:t xml:space="preserve">.  </w:t>
      </w:r>
    </w:p>
    <w:p w:rsidR="00E4032F" w:rsidRPr="00FE77E1" w:rsidRDefault="00E4032F" w:rsidP="00E4032F">
      <w:pPr>
        <w:spacing w:before="240" w:after="0" w:line="240" w:lineRule="auto"/>
        <w:rPr>
          <w:rFonts w:ascii="Times New Roman" w:hAnsi="Times New Roman"/>
          <w:sz w:val="24"/>
          <w:szCs w:val="24"/>
          <w:lang w:eastAsia="en-AU"/>
        </w:rPr>
      </w:pPr>
      <w:r w:rsidRPr="00FE77E1">
        <w:rPr>
          <w:rFonts w:ascii="Times New Roman" w:hAnsi="Times New Roman"/>
          <w:sz w:val="24"/>
          <w:szCs w:val="24"/>
          <w:lang w:eastAsia="en-AU"/>
        </w:rPr>
        <w:t xml:space="preserve">The amendments do not limit any human rights, and do not establish any new offences or penalties.  </w:t>
      </w:r>
    </w:p>
    <w:p w:rsidR="00E4032F" w:rsidRPr="00FE77E1" w:rsidRDefault="00E4032F" w:rsidP="00E4032F">
      <w:pPr>
        <w:spacing w:before="240" w:after="0" w:line="240" w:lineRule="auto"/>
        <w:rPr>
          <w:rFonts w:ascii="Times New Roman" w:eastAsia="Times New Roman" w:hAnsi="Times New Roman"/>
          <w:b/>
          <w:sz w:val="24"/>
          <w:szCs w:val="20"/>
          <w:lang w:eastAsia="en-AU"/>
        </w:rPr>
      </w:pPr>
      <w:r w:rsidRPr="00FE77E1">
        <w:rPr>
          <w:rFonts w:ascii="Times New Roman" w:eastAsia="Times New Roman" w:hAnsi="Times New Roman"/>
          <w:b/>
          <w:sz w:val="24"/>
          <w:szCs w:val="20"/>
          <w:lang w:eastAsia="en-AU"/>
        </w:rPr>
        <w:t>Conclusion</w:t>
      </w:r>
    </w:p>
    <w:p w:rsidR="00E4032F" w:rsidRPr="00FE77E1" w:rsidRDefault="00E4032F" w:rsidP="00E4032F">
      <w:pPr>
        <w:spacing w:before="240" w:after="0" w:line="240" w:lineRule="auto"/>
        <w:rPr>
          <w:rFonts w:ascii="Times New Roman" w:eastAsia="Times New Roman" w:hAnsi="Times New Roman"/>
          <w:b/>
          <w:sz w:val="24"/>
          <w:szCs w:val="20"/>
          <w:lang w:eastAsia="en-AU"/>
        </w:rPr>
      </w:pPr>
      <w:r w:rsidRPr="00FE77E1">
        <w:rPr>
          <w:rFonts w:ascii="Times New Roman" w:eastAsia="Times New Roman" w:hAnsi="Times New Roman"/>
          <w:sz w:val="24"/>
          <w:szCs w:val="24"/>
          <w:lang w:eastAsia="en-AU"/>
        </w:rPr>
        <w:t>This Regulation is compatible with human rights as it does not raise any human rights issues.</w:t>
      </w:r>
    </w:p>
    <w:p w:rsidR="00E4032F" w:rsidRPr="00FE77E1" w:rsidRDefault="00E4032F" w:rsidP="00E4032F">
      <w:pPr>
        <w:spacing w:before="120" w:after="120" w:line="240" w:lineRule="auto"/>
        <w:rPr>
          <w:rFonts w:ascii="Times New Roman" w:eastAsia="Times New Roman" w:hAnsi="Times New Roman"/>
          <w:b/>
          <w:sz w:val="24"/>
          <w:szCs w:val="24"/>
          <w:lang w:eastAsia="en-AU"/>
        </w:rPr>
      </w:pPr>
    </w:p>
    <w:p w:rsidR="00E4032F" w:rsidRPr="00FE77E1" w:rsidRDefault="00E4032F" w:rsidP="00E4032F">
      <w:pPr>
        <w:spacing w:before="120" w:after="120"/>
        <w:jc w:val="center"/>
        <w:rPr>
          <w:rFonts w:ascii="Cambria" w:hAnsi="Cambria"/>
          <w:sz w:val="24"/>
          <w:szCs w:val="24"/>
        </w:rPr>
      </w:pPr>
      <w:r w:rsidRPr="00FE77E1">
        <w:rPr>
          <w:rFonts w:ascii="Times New Roman" w:hAnsi="Times New Roman"/>
          <w:b/>
          <w:sz w:val="24"/>
          <w:szCs w:val="24"/>
        </w:rPr>
        <w:t>Attorney</w:t>
      </w:r>
      <w:r w:rsidRPr="00FE77E1">
        <w:rPr>
          <w:rFonts w:ascii="Times New Roman" w:hAnsi="Times New Roman"/>
          <w:b/>
          <w:sz w:val="24"/>
          <w:szCs w:val="24"/>
        </w:rPr>
        <w:noBreakHyphen/>
        <w:t xml:space="preserve">General </w:t>
      </w:r>
      <w:r>
        <w:rPr>
          <w:rFonts w:ascii="Times New Roman" w:hAnsi="Times New Roman"/>
          <w:b/>
          <w:sz w:val="24"/>
          <w:szCs w:val="24"/>
        </w:rPr>
        <w:t>Senator t</w:t>
      </w:r>
      <w:r w:rsidRPr="00FE77E1">
        <w:rPr>
          <w:rFonts w:ascii="Times New Roman" w:hAnsi="Times New Roman"/>
          <w:b/>
          <w:sz w:val="24"/>
          <w:szCs w:val="24"/>
        </w:rPr>
        <w:t xml:space="preserve">he Hon </w:t>
      </w:r>
      <w:r>
        <w:rPr>
          <w:rFonts w:ascii="Times New Roman" w:hAnsi="Times New Roman"/>
          <w:b/>
          <w:sz w:val="24"/>
          <w:szCs w:val="24"/>
        </w:rPr>
        <w:t xml:space="preserve">George </w:t>
      </w:r>
      <w:proofErr w:type="spellStart"/>
      <w:r>
        <w:rPr>
          <w:rFonts w:ascii="Times New Roman" w:hAnsi="Times New Roman"/>
          <w:b/>
          <w:sz w:val="24"/>
          <w:szCs w:val="24"/>
        </w:rPr>
        <w:t>Brandis</w:t>
      </w:r>
      <w:proofErr w:type="spellEnd"/>
      <w:r w:rsidRPr="00FE77E1">
        <w:rPr>
          <w:rFonts w:ascii="Times New Roman" w:hAnsi="Times New Roman"/>
          <w:b/>
          <w:sz w:val="24"/>
          <w:szCs w:val="24"/>
        </w:rPr>
        <w:t xml:space="preserve"> QC </w:t>
      </w:r>
    </w:p>
    <w:p w:rsidR="00E4032F" w:rsidRPr="00FE77E1" w:rsidRDefault="00E4032F" w:rsidP="00E4032F">
      <w:pPr>
        <w:pStyle w:val="Paragraph"/>
        <w:tabs>
          <w:tab w:val="left" w:pos="5595"/>
        </w:tabs>
        <w:spacing w:before="0"/>
        <w:rPr>
          <w:szCs w:val="24"/>
        </w:rPr>
      </w:pPr>
    </w:p>
    <w:p w:rsidR="00E4032F" w:rsidRPr="003B1798" w:rsidRDefault="00E4032F" w:rsidP="00E4032F"/>
    <w:p w:rsidR="00E4032F" w:rsidRPr="003B1798" w:rsidRDefault="00E4032F" w:rsidP="00E4032F"/>
    <w:p w:rsidR="000E45AC" w:rsidRPr="003B1798" w:rsidRDefault="000E45AC" w:rsidP="003B1798"/>
    <w:sectPr w:rsidR="000E45AC" w:rsidRPr="003B1798" w:rsidSect="004E7792">
      <w:headerReference w:type="default" r:id="rId9"/>
      <w:pgSz w:w="11906" w:h="16838" w:code="9"/>
      <w:pgMar w:top="1134" w:right="1274" w:bottom="1134"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D35" w:rsidRDefault="001C2D35" w:rsidP="00590080">
      <w:pPr>
        <w:spacing w:after="0" w:line="240" w:lineRule="auto"/>
      </w:pPr>
      <w:r>
        <w:separator/>
      </w:r>
    </w:p>
  </w:endnote>
  <w:endnote w:type="continuationSeparator" w:id="0">
    <w:p w:rsidR="001C2D35" w:rsidRDefault="001C2D35" w:rsidP="00590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D35" w:rsidRDefault="001C2D35" w:rsidP="00590080">
      <w:pPr>
        <w:spacing w:after="0" w:line="240" w:lineRule="auto"/>
      </w:pPr>
      <w:r>
        <w:separator/>
      </w:r>
    </w:p>
  </w:footnote>
  <w:footnote w:type="continuationSeparator" w:id="0">
    <w:p w:rsidR="001C2D35" w:rsidRDefault="001C2D35" w:rsidP="005900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792" w:rsidRDefault="004E7792" w:rsidP="004E7792">
    <w:pPr>
      <w:pStyle w:val="Header"/>
      <w:jc w:val="center"/>
    </w:pPr>
    <w:r>
      <w:fldChar w:fldCharType="begin"/>
    </w:r>
    <w:r>
      <w:instrText xml:space="preserve"> PAGE   \* MERGEFORMAT </w:instrText>
    </w:r>
    <w:r>
      <w:fldChar w:fldCharType="separate"/>
    </w:r>
    <w:r w:rsidR="00BD09B6">
      <w:rPr>
        <w:noProof/>
      </w:rPr>
      <w:t>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736C9"/>
    <w:multiLevelType w:val="hybridMultilevel"/>
    <w:tmpl w:val="039247FE"/>
    <w:lvl w:ilvl="0" w:tplc="3E9AF876">
      <w:start w:val="2"/>
      <w:numFmt w:val="decimal"/>
      <w:lvlText w:val="%1."/>
      <w:lvlJc w:val="left"/>
      <w:pPr>
        <w:ind w:left="72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nsid w:val="1AB24D37"/>
    <w:multiLevelType w:val="hybridMultilevel"/>
    <w:tmpl w:val="E5E4E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BF95C4B"/>
    <w:multiLevelType w:val="hybridMultilevel"/>
    <w:tmpl w:val="FC04D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ABA1F56"/>
    <w:multiLevelType w:val="hybridMultilevel"/>
    <w:tmpl w:val="BD32D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D5034F3"/>
    <w:multiLevelType w:val="hybridMultilevel"/>
    <w:tmpl w:val="2F8ED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E2E0478"/>
    <w:multiLevelType w:val="singleLevel"/>
    <w:tmpl w:val="63B22CA6"/>
    <w:lvl w:ilvl="0">
      <w:start w:val="1"/>
      <w:numFmt w:val="decimal"/>
      <w:pStyle w:val="Paragraphnumbered"/>
      <w:lvlText w:val="%1."/>
      <w:legacy w:legacy="1" w:legacySpace="0" w:legacyIndent="567"/>
      <w:lvlJc w:val="left"/>
      <w:pPr>
        <w:ind w:left="567" w:hanging="567"/>
      </w:pPr>
    </w:lvl>
  </w:abstractNum>
  <w:num w:numId="1">
    <w:abstractNumId w:val="5"/>
  </w:num>
  <w:num w:numId="2">
    <w:abstractNumId w:val="2"/>
  </w:num>
  <w:num w:numId="3">
    <w:abstractNumId w:val="1"/>
  </w:num>
  <w:num w:numId="4">
    <w:abstractNumId w:val="3"/>
  </w:num>
  <w:num w:numId="5">
    <w:abstractNumId w:val="4"/>
  </w:num>
  <w:num w:numId="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4872"/>
    <w:rsid w:val="00005B0F"/>
    <w:rsid w:val="000104C9"/>
    <w:rsid w:val="00010886"/>
    <w:rsid w:val="000131D7"/>
    <w:rsid w:val="000244F5"/>
    <w:rsid w:val="0003152D"/>
    <w:rsid w:val="00061161"/>
    <w:rsid w:val="00071419"/>
    <w:rsid w:val="00083059"/>
    <w:rsid w:val="000875FB"/>
    <w:rsid w:val="00093F83"/>
    <w:rsid w:val="000C1F72"/>
    <w:rsid w:val="000E45AC"/>
    <w:rsid w:val="000F558F"/>
    <w:rsid w:val="0010567F"/>
    <w:rsid w:val="00106BAB"/>
    <w:rsid w:val="00110F89"/>
    <w:rsid w:val="001169CB"/>
    <w:rsid w:val="001176D4"/>
    <w:rsid w:val="001317EB"/>
    <w:rsid w:val="00165115"/>
    <w:rsid w:val="001A103C"/>
    <w:rsid w:val="001C2D35"/>
    <w:rsid w:val="0021240F"/>
    <w:rsid w:val="002374D7"/>
    <w:rsid w:val="0024492C"/>
    <w:rsid w:val="002533DD"/>
    <w:rsid w:val="0027790C"/>
    <w:rsid w:val="00280C30"/>
    <w:rsid w:val="002912AF"/>
    <w:rsid w:val="002A434A"/>
    <w:rsid w:val="002A4F63"/>
    <w:rsid w:val="002A5131"/>
    <w:rsid w:val="002F194B"/>
    <w:rsid w:val="00304501"/>
    <w:rsid w:val="00311991"/>
    <w:rsid w:val="00322D9B"/>
    <w:rsid w:val="003233B4"/>
    <w:rsid w:val="00334A0C"/>
    <w:rsid w:val="0034657F"/>
    <w:rsid w:val="003563AC"/>
    <w:rsid w:val="003637C9"/>
    <w:rsid w:val="00376CE7"/>
    <w:rsid w:val="00386A50"/>
    <w:rsid w:val="00394BD6"/>
    <w:rsid w:val="003B1798"/>
    <w:rsid w:val="003D440B"/>
    <w:rsid w:val="004328A0"/>
    <w:rsid w:val="00436448"/>
    <w:rsid w:val="004C343B"/>
    <w:rsid w:val="004D2496"/>
    <w:rsid w:val="004E25D8"/>
    <w:rsid w:val="004E7792"/>
    <w:rsid w:val="004F1091"/>
    <w:rsid w:val="00503031"/>
    <w:rsid w:val="005071CD"/>
    <w:rsid w:val="0052521E"/>
    <w:rsid w:val="00527EE0"/>
    <w:rsid w:val="00530F48"/>
    <w:rsid w:val="00547E96"/>
    <w:rsid w:val="00576CF1"/>
    <w:rsid w:val="00590080"/>
    <w:rsid w:val="00594131"/>
    <w:rsid w:val="005A6354"/>
    <w:rsid w:val="005C1248"/>
    <w:rsid w:val="005D5D2A"/>
    <w:rsid w:val="005D6526"/>
    <w:rsid w:val="005F09B4"/>
    <w:rsid w:val="005F302C"/>
    <w:rsid w:val="006118E0"/>
    <w:rsid w:val="006133CD"/>
    <w:rsid w:val="00646BC8"/>
    <w:rsid w:val="00657A86"/>
    <w:rsid w:val="00675B66"/>
    <w:rsid w:val="00690517"/>
    <w:rsid w:val="00693CAE"/>
    <w:rsid w:val="006B18AD"/>
    <w:rsid w:val="006D4952"/>
    <w:rsid w:val="006E2138"/>
    <w:rsid w:val="006F3DBC"/>
    <w:rsid w:val="00700B10"/>
    <w:rsid w:val="007417C5"/>
    <w:rsid w:val="00760704"/>
    <w:rsid w:val="00791666"/>
    <w:rsid w:val="00794C99"/>
    <w:rsid w:val="007A38C2"/>
    <w:rsid w:val="007C5357"/>
    <w:rsid w:val="007E4D63"/>
    <w:rsid w:val="00807179"/>
    <w:rsid w:val="0083778B"/>
    <w:rsid w:val="00837C5D"/>
    <w:rsid w:val="00875397"/>
    <w:rsid w:val="008C5743"/>
    <w:rsid w:val="008F5DB3"/>
    <w:rsid w:val="0090653A"/>
    <w:rsid w:val="00926459"/>
    <w:rsid w:val="0093684D"/>
    <w:rsid w:val="009408C9"/>
    <w:rsid w:val="009511EF"/>
    <w:rsid w:val="00954612"/>
    <w:rsid w:val="00971581"/>
    <w:rsid w:val="009D08B5"/>
    <w:rsid w:val="009E04B6"/>
    <w:rsid w:val="00A02AFF"/>
    <w:rsid w:val="00A16BB4"/>
    <w:rsid w:val="00A2242C"/>
    <w:rsid w:val="00A24081"/>
    <w:rsid w:val="00A270FE"/>
    <w:rsid w:val="00A455E0"/>
    <w:rsid w:val="00A5057C"/>
    <w:rsid w:val="00A506AC"/>
    <w:rsid w:val="00A566A3"/>
    <w:rsid w:val="00A61DB4"/>
    <w:rsid w:val="00A667DB"/>
    <w:rsid w:val="00A76304"/>
    <w:rsid w:val="00A80819"/>
    <w:rsid w:val="00AA4BBB"/>
    <w:rsid w:val="00AC52B6"/>
    <w:rsid w:val="00AC5A52"/>
    <w:rsid w:val="00AD1D85"/>
    <w:rsid w:val="00AF61E7"/>
    <w:rsid w:val="00B170EC"/>
    <w:rsid w:val="00B27108"/>
    <w:rsid w:val="00B343E8"/>
    <w:rsid w:val="00B72C48"/>
    <w:rsid w:val="00B87602"/>
    <w:rsid w:val="00BA0FF6"/>
    <w:rsid w:val="00BA36EC"/>
    <w:rsid w:val="00BD09B6"/>
    <w:rsid w:val="00BF3E62"/>
    <w:rsid w:val="00C07C96"/>
    <w:rsid w:val="00C14947"/>
    <w:rsid w:val="00C51D64"/>
    <w:rsid w:val="00C54B44"/>
    <w:rsid w:val="00CA14FE"/>
    <w:rsid w:val="00CB556A"/>
    <w:rsid w:val="00CE1771"/>
    <w:rsid w:val="00D010CC"/>
    <w:rsid w:val="00D13654"/>
    <w:rsid w:val="00D44872"/>
    <w:rsid w:val="00D62B77"/>
    <w:rsid w:val="00D64FE9"/>
    <w:rsid w:val="00D71453"/>
    <w:rsid w:val="00D74B7C"/>
    <w:rsid w:val="00D828AA"/>
    <w:rsid w:val="00DA7EF7"/>
    <w:rsid w:val="00DE621D"/>
    <w:rsid w:val="00DF2DB1"/>
    <w:rsid w:val="00E32139"/>
    <w:rsid w:val="00E4032F"/>
    <w:rsid w:val="00E47C86"/>
    <w:rsid w:val="00E5270D"/>
    <w:rsid w:val="00E52E59"/>
    <w:rsid w:val="00E6560F"/>
    <w:rsid w:val="00E96588"/>
    <w:rsid w:val="00EA4DCC"/>
    <w:rsid w:val="00EB7BA9"/>
    <w:rsid w:val="00F26D5C"/>
    <w:rsid w:val="00F27C08"/>
    <w:rsid w:val="00F45C9A"/>
    <w:rsid w:val="00F54846"/>
    <w:rsid w:val="00F60FAE"/>
    <w:rsid w:val="00F654B9"/>
    <w:rsid w:val="00FA0CFC"/>
    <w:rsid w:val="00FA2F38"/>
    <w:rsid w:val="00FC2DD0"/>
    <w:rsid w:val="00FD45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BB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RNo">
    <w:name w:val="SRNo"/>
    <w:basedOn w:val="Normal"/>
    <w:next w:val="Normal"/>
    <w:rsid w:val="00D44872"/>
    <w:pPr>
      <w:pBdr>
        <w:bottom w:val="single" w:sz="4" w:space="3" w:color="auto"/>
      </w:pBdr>
      <w:spacing w:before="480" w:after="0" w:line="240" w:lineRule="auto"/>
    </w:pPr>
    <w:rPr>
      <w:rFonts w:ascii="Arial" w:eastAsia="Times New Roman" w:hAnsi="Arial"/>
      <w:b/>
      <w:sz w:val="24"/>
      <w:szCs w:val="24"/>
    </w:rPr>
  </w:style>
  <w:style w:type="paragraph" w:customStyle="1" w:styleId="Paragraph">
    <w:name w:val="Paragraph"/>
    <w:basedOn w:val="Normal"/>
    <w:rsid w:val="00D44872"/>
    <w:pPr>
      <w:numPr>
        <w:ilvl w:val="12"/>
      </w:numPr>
      <w:spacing w:before="240" w:after="0" w:line="240" w:lineRule="auto"/>
    </w:pPr>
    <w:rPr>
      <w:rFonts w:ascii="Times New Roman" w:eastAsia="Times New Roman" w:hAnsi="Times New Roman"/>
      <w:sz w:val="24"/>
      <w:szCs w:val="20"/>
      <w:lang w:eastAsia="en-AU"/>
    </w:rPr>
  </w:style>
  <w:style w:type="paragraph" w:customStyle="1" w:styleId="Paragraphnumbered">
    <w:name w:val="Paragraph (numbered)"/>
    <w:basedOn w:val="Normal"/>
    <w:rsid w:val="00590080"/>
    <w:pPr>
      <w:numPr>
        <w:numId w:val="1"/>
      </w:numPr>
      <w:spacing w:before="240" w:after="0" w:line="240" w:lineRule="auto"/>
      <w:ind w:left="0" w:firstLine="0"/>
    </w:pPr>
    <w:rPr>
      <w:rFonts w:ascii="Times New Roman" w:eastAsia="Times New Roman" w:hAnsi="Times New Roman"/>
      <w:sz w:val="24"/>
      <w:szCs w:val="24"/>
      <w:lang w:eastAsia="en-AU"/>
    </w:rPr>
  </w:style>
  <w:style w:type="paragraph" w:customStyle="1" w:styleId="Celltext">
    <w:name w:val="Cell text"/>
    <w:basedOn w:val="Normal"/>
    <w:rsid w:val="00590080"/>
    <w:pPr>
      <w:spacing w:before="120" w:after="0" w:line="240" w:lineRule="auto"/>
    </w:pPr>
    <w:rPr>
      <w:rFonts w:ascii="Times New Roman" w:eastAsia="Times New Roman" w:hAnsi="Times New Roman"/>
      <w:sz w:val="24"/>
      <w:szCs w:val="20"/>
      <w:lang w:eastAsia="en-AU"/>
    </w:rPr>
  </w:style>
  <w:style w:type="paragraph" w:styleId="FootnoteText">
    <w:name w:val="footnote text"/>
    <w:basedOn w:val="Normal"/>
    <w:link w:val="FootnoteTextChar"/>
    <w:uiPriority w:val="99"/>
    <w:unhideWhenUsed/>
    <w:rsid w:val="00590080"/>
    <w:pPr>
      <w:spacing w:before="240" w:after="0" w:line="240" w:lineRule="auto"/>
    </w:pPr>
    <w:rPr>
      <w:rFonts w:ascii="Times New Roman" w:eastAsia="Times New Roman" w:hAnsi="Times New Roman"/>
      <w:sz w:val="20"/>
      <w:szCs w:val="20"/>
      <w:lang w:eastAsia="en-AU"/>
    </w:rPr>
  </w:style>
  <w:style w:type="character" w:customStyle="1" w:styleId="FootnoteTextChar">
    <w:name w:val="Footnote Text Char"/>
    <w:link w:val="FootnoteText"/>
    <w:uiPriority w:val="99"/>
    <w:rsid w:val="00590080"/>
    <w:rPr>
      <w:rFonts w:ascii="Times New Roman" w:eastAsia="Times New Roman" w:hAnsi="Times New Roman" w:cs="Times New Roman"/>
      <w:sz w:val="20"/>
      <w:szCs w:val="20"/>
      <w:lang w:eastAsia="en-AU"/>
    </w:rPr>
  </w:style>
  <w:style w:type="character" w:styleId="FootnoteReference">
    <w:name w:val="footnote reference"/>
    <w:uiPriority w:val="99"/>
    <w:semiHidden/>
    <w:unhideWhenUsed/>
    <w:rsid w:val="00590080"/>
    <w:rPr>
      <w:vertAlign w:val="superscript"/>
    </w:rPr>
  </w:style>
  <w:style w:type="character" w:styleId="Hyperlink">
    <w:name w:val="Hyperlink"/>
    <w:uiPriority w:val="99"/>
    <w:unhideWhenUsed/>
    <w:rsid w:val="00590080"/>
    <w:rPr>
      <w:color w:val="0000FF"/>
      <w:u w:val="single"/>
    </w:rPr>
  </w:style>
  <w:style w:type="paragraph" w:styleId="BalloonText">
    <w:name w:val="Balloon Text"/>
    <w:basedOn w:val="Normal"/>
    <w:link w:val="BalloonTextChar"/>
    <w:uiPriority w:val="99"/>
    <w:semiHidden/>
    <w:unhideWhenUsed/>
    <w:rsid w:val="002533D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533DD"/>
    <w:rPr>
      <w:rFonts w:ascii="Tahoma" w:hAnsi="Tahoma" w:cs="Tahoma"/>
      <w:sz w:val="16"/>
      <w:szCs w:val="16"/>
    </w:rPr>
  </w:style>
  <w:style w:type="paragraph" w:styleId="Header">
    <w:name w:val="header"/>
    <w:basedOn w:val="Normal"/>
    <w:link w:val="HeaderChar"/>
    <w:uiPriority w:val="99"/>
    <w:rsid w:val="00A61DB4"/>
    <w:pPr>
      <w:tabs>
        <w:tab w:val="center" w:pos="4153"/>
        <w:tab w:val="right" w:pos="8306"/>
      </w:tabs>
      <w:spacing w:before="240" w:after="0" w:line="240" w:lineRule="auto"/>
    </w:pPr>
    <w:rPr>
      <w:rFonts w:ascii="Times New Roman" w:eastAsia="Times New Roman" w:hAnsi="Times New Roman"/>
      <w:sz w:val="24"/>
      <w:szCs w:val="20"/>
      <w:lang w:eastAsia="en-AU"/>
    </w:rPr>
  </w:style>
  <w:style w:type="character" w:customStyle="1" w:styleId="HeaderChar">
    <w:name w:val="Header Char"/>
    <w:link w:val="Header"/>
    <w:uiPriority w:val="99"/>
    <w:rsid w:val="00A61DB4"/>
    <w:rPr>
      <w:rFonts w:ascii="Times New Roman" w:eastAsia="Times New Roman" w:hAnsi="Times New Roman"/>
      <w:sz w:val="24"/>
    </w:rPr>
  </w:style>
  <w:style w:type="paragraph" w:customStyle="1" w:styleId="Classification">
    <w:name w:val="Classification"/>
    <w:basedOn w:val="Normal"/>
    <w:rsid w:val="00A61DB4"/>
    <w:pPr>
      <w:spacing w:before="60" w:after="60" w:line="240" w:lineRule="auto"/>
      <w:jc w:val="center"/>
    </w:pPr>
    <w:rPr>
      <w:rFonts w:ascii="Arial" w:eastAsia="Times New Roman" w:hAnsi="Arial"/>
      <w:b/>
      <w:caps/>
      <w:color w:val="FF0000"/>
      <w:sz w:val="28"/>
      <w:szCs w:val="20"/>
      <w:lang w:eastAsia="en-AU"/>
    </w:rPr>
  </w:style>
  <w:style w:type="character" w:styleId="CommentReference">
    <w:name w:val="annotation reference"/>
    <w:uiPriority w:val="99"/>
    <w:semiHidden/>
    <w:unhideWhenUsed/>
    <w:rsid w:val="000E45AC"/>
    <w:rPr>
      <w:sz w:val="16"/>
      <w:szCs w:val="16"/>
    </w:rPr>
  </w:style>
  <w:style w:type="paragraph" w:styleId="CommentText">
    <w:name w:val="annotation text"/>
    <w:basedOn w:val="Normal"/>
    <w:link w:val="CommentTextChar"/>
    <w:uiPriority w:val="99"/>
    <w:semiHidden/>
    <w:unhideWhenUsed/>
    <w:rsid w:val="000E45AC"/>
    <w:pPr>
      <w:spacing w:before="240" w:after="0" w:line="240" w:lineRule="auto"/>
    </w:pPr>
    <w:rPr>
      <w:rFonts w:ascii="Times New Roman" w:eastAsia="Times New Roman" w:hAnsi="Times New Roman"/>
      <w:sz w:val="20"/>
      <w:szCs w:val="20"/>
      <w:lang w:eastAsia="en-AU"/>
    </w:rPr>
  </w:style>
  <w:style w:type="character" w:customStyle="1" w:styleId="CommentTextChar">
    <w:name w:val="Comment Text Char"/>
    <w:link w:val="CommentText"/>
    <w:uiPriority w:val="99"/>
    <w:semiHidden/>
    <w:rsid w:val="000E45A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C52B6"/>
    <w:pPr>
      <w:spacing w:before="0" w:after="200" w:line="276" w:lineRule="auto"/>
    </w:pPr>
    <w:rPr>
      <w:rFonts w:ascii="Calibri" w:eastAsia="Calibri" w:hAnsi="Calibri"/>
      <w:b/>
      <w:bCs/>
      <w:lang w:eastAsia="en-US"/>
    </w:rPr>
  </w:style>
  <w:style w:type="character" w:customStyle="1" w:styleId="CommentSubjectChar">
    <w:name w:val="Comment Subject Char"/>
    <w:link w:val="CommentSubject"/>
    <w:uiPriority w:val="99"/>
    <w:semiHidden/>
    <w:rsid w:val="00AC52B6"/>
    <w:rPr>
      <w:rFonts w:ascii="Times New Roman" w:eastAsia="Times New Roman" w:hAnsi="Times New Roman"/>
      <w:b/>
      <w:bCs/>
      <w:lang w:eastAsia="en-US"/>
    </w:rPr>
  </w:style>
  <w:style w:type="paragraph" w:styleId="Footer">
    <w:name w:val="footer"/>
    <w:basedOn w:val="Normal"/>
    <w:link w:val="FooterChar"/>
    <w:uiPriority w:val="99"/>
    <w:unhideWhenUsed/>
    <w:rsid w:val="001A103C"/>
    <w:pPr>
      <w:tabs>
        <w:tab w:val="center" w:pos="4513"/>
        <w:tab w:val="right" w:pos="9026"/>
      </w:tabs>
    </w:pPr>
  </w:style>
  <w:style w:type="character" w:customStyle="1" w:styleId="FooterChar">
    <w:name w:val="Footer Char"/>
    <w:link w:val="Footer"/>
    <w:uiPriority w:val="99"/>
    <w:rsid w:val="001A103C"/>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4D98A-DD09-4550-9458-A6DCC80D2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1201</Words>
  <Characters>6863</Characters>
  <Application>Microsoft Office Word</Application>
  <DocSecurity>0</DocSecurity>
  <Lines>857</Lines>
  <Paragraphs>447</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7617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vanzsa</dc:creator>
  <cp:lastModifiedBy>Doyle, Simone</cp:lastModifiedBy>
  <cp:revision>5</cp:revision>
  <cp:lastPrinted>2014-01-30T01:14:00Z</cp:lastPrinted>
  <dcterms:created xsi:type="dcterms:W3CDTF">2014-02-24T05:05:00Z</dcterms:created>
  <dcterms:modified xsi:type="dcterms:W3CDTF">2014-02-25T05:24:00Z</dcterms:modified>
</cp:coreProperties>
</file>