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90278" w14:textId="77777777" w:rsidR="002C0CD5" w:rsidRPr="00824A97" w:rsidRDefault="005A1CCC" w:rsidP="002C0CD5">
      <w:pPr>
        <w:pStyle w:val="Title"/>
        <w:rPr>
          <w:u w:val="none"/>
        </w:rPr>
      </w:pPr>
      <w:r>
        <w:rPr>
          <w:u w:val="none"/>
        </w:rPr>
        <w:t>Explanatory Statement</w:t>
      </w:r>
    </w:p>
    <w:p w14:paraId="75490279" w14:textId="77777777" w:rsidR="002C0CD5" w:rsidRPr="00824A97" w:rsidRDefault="002C0CD5" w:rsidP="002C0CD5">
      <w:pPr>
        <w:rPr>
          <w:sz w:val="24"/>
        </w:rPr>
      </w:pPr>
    </w:p>
    <w:p w14:paraId="7549027A" w14:textId="77777777" w:rsidR="002C0CD5" w:rsidRPr="00824A97" w:rsidRDefault="002C0CD5" w:rsidP="002C0CD5">
      <w:pPr>
        <w:pStyle w:val="Heading1"/>
      </w:pPr>
      <w:r w:rsidRPr="00824A97">
        <w:t>Broadcasting Services Act 1992</w:t>
      </w:r>
    </w:p>
    <w:p w14:paraId="7549027B" w14:textId="77777777" w:rsidR="002C0CD5" w:rsidRPr="00824A97" w:rsidRDefault="002C0CD5" w:rsidP="002C0CD5"/>
    <w:p w14:paraId="7549027C" w14:textId="77777777" w:rsidR="002C0CD5" w:rsidRPr="00824A97" w:rsidRDefault="002C0CD5" w:rsidP="002C0CD5">
      <w:pPr>
        <w:jc w:val="center"/>
        <w:rPr>
          <w:b/>
          <w:sz w:val="28"/>
          <w:szCs w:val="28"/>
        </w:rPr>
      </w:pPr>
      <w:r w:rsidRPr="00824A97">
        <w:rPr>
          <w:b/>
          <w:sz w:val="28"/>
          <w:szCs w:val="28"/>
        </w:rPr>
        <w:t xml:space="preserve">Broadcasting Services (Events) Notice (No. 1) </w:t>
      </w:r>
      <w:r>
        <w:rPr>
          <w:b/>
          <w:sz w:val="28"/>
          <w:szCs w:val="28"/>
        </w:rPr>
        <w:t>2010</w:t>
      </w:r>
    </w:p>
    <w:p w14:paraId="7549027D" w14:textId="378B45DE" w:rsidR="002C0CD5" w:rsidRPr="00824A97" w:rsidRDefault="002C0CD5" w:rsidP="002C0CD5">
      <w:pPr>
        <w:jc w:val="center"/>
        <w:rPr>
          <w:b/>
          <w:sz w:val="28"/>
          <w:szCs w:val="28"/>
        </w:rPr>
      </w:pPr>
      <w:r w:rsidRPr="00824A97">
        <w:rPr>
          <w:b/>
          <w:sz w:val="28"/>
          <w:szCs w:val="28"/>
        </w:rPr>
        <w:t xml:space="preserve">(Amendment No. </w:t>
      </w:r>
      <w:r w:rsidR="00CB61E0">
        <w:rPr>
          <w:b/>
          <w:sz w:val="28"/>
          <w:szCs w:val="28"/>
        </w:rPr>
        <w:t>1</w:t>
      </w:r>
      <w:r>
        <w:rPr>
          <w:b/>
          <w:sz w:val="28"/>
          <w:szCs w:val="28"/>
        </w:rPr>
        <w:t xml:space="preserve"> of 201</w:t>
      </w:r>
      <w:r w:rsidR="00030AB5">
        <w:rPr>
          <w:b/>
          <w:sz w:val="28"/>
          <w:szCs w:val="28"/>
        </w:rPr>
        <w:t>4</w:t>
      </w:r>
      <w:r w:rsidRPr="00824A97">
        <w:rPr>
          <w:b/>
          <w:sz w:val="28"/>
          <w:szCs w:val="28"/>
        </w:rPr>
        <w:t>)</w:t>
      </w:r>
    </w:p>
    <w:p w14:paraId="7549027E" w14:textId="77777777" w:rsidR="002C0CD5" w:rsidRPr="00824A97" w:rsidRDefault="002C0CD5" w:rsidP="002C0CD5">
      <w:pPr>
        <w:pStyle w:val="BodyText3"/>
      </w:pPr>
    </w:p>
    <w:p w14:paraId="7549027F" w14:textId="77777777" w:rsidR="002C0CD5" w:rsidRPr="00824A97" w:rsidRDefault="002C0CD5" w:rsidP="002C0CD5">
      <w:pPr>
        <w:pStyle w:val="BodyText3"/>
      </w:pPr>
    </w:p>
    <w:p w14:paraId="75490280" w14:textId="18AAE092" w:rsidR="002C0CD5" w:rsidRPr="00824A97" w:rsidRDefault="002C0CD5" w:rsidP="002C0CD5">
      <w:pPr>
        <w:pStyle w:val="BodyText"/>
      </w:pPr>
      <w:r w:rsidRPr="00824A97">
        <w:t xml:space="preserve">Issued by the Authority of the Minister for Communications </w:t>
      </w:r>
    </w:p>
    <w:p w14:paraId="75490282" w14:textId="77777777" w:rsidR="002C0CD5" w:rsidRPr="00824A97" w:rsidRDefault="002C0CD5" w:rsidP="002C0CD5">
      <w:pPr>
        <w:rPr>
          <w:sz w:val="24"/>
        </w:rPr>
      </w:pPr>
    </w:p>
    <w:p w14:paraId="75490283" w14:textId="77777777" w:rsidR="002C0CD5" w:rsidRPr="0023682E" w:rsidRDefault="002C0CD5" w:rsidP="002C0CD5">
      <w:pPr>
        <w:rPr>
          <w:sz w:val="24"/>
          <w:u w:val="single"/>
        </w:rPr>
      </w:pPr>
      <w:r w:rsidRPr="0023682E">
        <w:rPr>
          <w:sz w:val="24"/>
          <w:u w:val="single"/>
        </w:rPr>
        <w:t>Purpose</w:t>
      </w:r>
    </w:p>
    <w:p w14:paraId="75490284" w14:textId="77777777" w:rsidR="002C0CD5" w:rsidRPr="0023682E" w:rsidRDefault="002C0CD5" w:rsidP="002C0CD5">
      <w:pPr>
        <w:rPr>
          <w:sz w:val="24"/>
          <w:szCs w:val="24"/>
        </w:rPr>
      </w:pPr>
    </w:p>
    <w:p w14:paraId="75490285" w14:textId="101E3294" w:rsidR="002C0CD5" w:rsidRPr="0023682E" w:rsidRDefault="002C0CD5" w:rsidP="002C0CD5">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w:t>
      </w:r>
      <w:r w:rsidR="00AD1746">
        <w:rPr>
          <w:i/>
          <w:sz w:val="24"/>
          <w:szCs w:val="24"/>
        </w:rPr>
        <w:t>1</w:t>
      </w:r>
      <w:r>
        <w:rPr>
          <w:i/>
          <w:sz w:val="24"/>
          <w:szCs w:val="24"/>
        </w:rPr>
        <w:t xml:space="preserve">) 2010 (Amendment No. </w:t>
      </w:r>
      <w:r w:rsidR="0069350D">
        <w:rPr>
          <w:i/>
          <w:sz w:val="24"/>
          <w:szCs w:val="24"/>
        </w:rPr>
        <w:t>1</w:t>
      </w:r>
      <w:r w:rsidRPr="0023682E">
        <w:rPr>
          <w:i/>
          <w:sz w:val="24"/>
          <w:szCs w:val="24"/>
        </w:rPr>
        <w:t xml:space="preserve"> of 201</w:t>
      </w:r>
      <w:r w:rsidR="00030AB5">
        <w:rPr>
          <w:i/>
          <w:sz w:val="24"/>
          <w:szCs w:val="24"/>
        </w:rPr>
        <w:t>4</w:t>
      </w:r>
      <w:r w:rsidRPr="0023682E">
        <w:rPr>
          <w:i/>
          <w:sz w:val="24"/>
          <w:szCs w:val="24"/>
        </w:rPr>
        <w:t>)</w:t>
      </w:r>
      <w:r w:rsidRPr="0023682E">
        <w:rPr>
          <w:sz w:val="24"/>
          <w:szCs w:val="24"/>
        </w:rPr>
        <w:t xml:space="preserve"> (the Notice) is made by the Minister for </w:t>
      </w:r>
      <w:r w:rsidR="00AF08BD">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sidR="002B1831">
        <w:rPr>
          <w:sz w:val="24"/>
          <w:szCs w:val="24"/>
        </w:rPr>
        <w:t xml:space="preserve"> (the BSA).</w:t>
      </w:r>
    </w:p>
    <w:p w14:paraId="75490286" w14:textId="77777777" w:rsidR="002C0CD5" w:rsidRPr="0023682E" w:rsidRDefault="002C0CD5" w:rsidP="002C0CD5">
      <w:pPr>
        <w:rPr>
          <w:sz w:val="24"/>
          <w:szCs w:val="24"/>
        </w:rPr>
      </w:pPr>
    </w:p>
    <w:p w14:paraId="75490287" w14:textId="77777777" w:rsidR="002C0CD5" w:rsidRPr="0023682E" w:rsidRDefault="002C0CD5" w:rsidP="002C0CD5">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free-to-air te</w:t>
      </w:r>
      <w:r w:rsidR="002B1831">
        <w:rPr>
          <w:sz w:val="24"/>
          <w:szCs w:val="24"/>
        </w:rPr>
        <w:t>levision digital multi-channel.</w:t>
      </w:r>
    </w:p>
    <w:p w14:paraId="75490288" w14:textId="77777777" w:rsidR="002C0CD5" w:rsidRPr="0023682E" w:rsidRDefault="002C0CD5" w:rsidP="002C0CD5">
      <w:pPr>
        <w:rPr>
          <w:sz w:val="24"/>
          <w:szCs w:val="24"/>
        </w:rPr>
      </w:pPr>
    </w:p>
    <w:p w14:paraId="75490289" w14:textId="40DCDE7D" w:rsidR="002C0CD5" w:rsidRPr="0023682E" w:rsidRDefault="002C0CD5" w:rsidP="002C0CD5">
      <w:pPr>
        <w:rPr>
          <w:sz w:val="24"/>
          <w:szCs w:val="24"/>
        </w:rPr>
      </w:pPr>
      <w:r w:rsidRPr="0023682E">
        <w:rPr>
          <w:sz w:val="24"/>
          <w:szCs w:val="24"/>
        </w:rPr>
        <w:t xml:space="preserve">This Notice is a legislative instrument for the purposes of </w:t>
      </w:r>
      <w:r w:rsidR="0069350D">
        <w:rPr>
          <w:sz w:val="24"/>
          <w:szCs w:val="24"/>
        </w:rPr>
        <w:t>paragraph</w:t>
      </w:r>
      <w:r w:rsidRPr="0023682E">
        <w:rPr>
          <w:sz w:val="24"/>
          <w:szCs w:val="24"/>
        </w:rPr>
        <w:t xml:space="preserve"> 6(d) of the </w:t>
      </w:r>
      <w:r w:rsidRPr="0023682E">
        <w:rPr>
          <w:i/>
          <w:sz w:val="24"/>
          <w:szCs w:val="24"/>
        </w:rPr>
        <w:t>Legislative Instruments Act 2003</w:t>
      </w:r>
      <w:r w:rsidRPr="0023682E">
        <w:rPr>
          <w:sz w:val="24"/>
          <w:szCs w:val="24"/>
        </w:rPr>
        <w:t>.</w:t>
      </w:r>
    </w:p>
    <w:p w14:paraId="7549028A" w14:textId="77777777" w:rsidR="002C0CD5" w:rsidRPr="0023682E" w:rsidRDefault="002C0CD5" w:rsidP="002C0CD5">
      <w:pPr>
        <w:rPr>
          <w:sz w:val="24"/>
          <w:szCs w:val="24"/>
        </w:rPr>
      </w:pPr>
    </w:p>
    <w:p w14:paraId="7549028B" w14:textId="77777777" w:rsidR="002C0CD5" w:rsidRPr="0023682E" w:rsidRDefault="002C0CD5" w:rsidP="002C0CD5">
      <w:pPr>
        <w:rPr>
          <w:sz w:val="24"/>
          <w:u w:val="single"/>
        </w:rPr>
      </w:pPr>
      <w:r w:rsidRPr="0023682E">
        <w:rPr>
          <w:sz w:val="24"/>
          <w:u w:val="single"/>
        </w:rPr>
        <w:t>Background</w:t>
      </w:r>
    </w:p>
    <w:p w14:paraId="7549028C" w14:textId="77777777" w:rsidR="002C0CD5" w:rsidRPr="0023682E" w:rsidRDefault="002C0CD5" w:rsidP="002C0CD5">
      <w:pPr>
        <w:rPr>
          <w:sz w:val="24"/>
        </w:rPr>
      </w:pPr>
    </w:p>
    <w:p w14:paraId="7549028D" w14:textId="77777777" w:rsidR="002C0CD5" w:rsidRPr="0023682E" w:rsidRDefault="002C0CD5" w:rsidP="002C0CD5">
      <w:pPr>
        <w:rPr>
          <w:i/>
          <w:sz w:val="24"/>
        </w:rPr>
      </w:pPr>
      <w:r w:rsidRPr="0023682E">
        <w:rPr>
          <w:i/>
          <w:sz w:val="24"/>
        </w:rPr>
        <w:t xml:space="preserve">Legislative background </w:t>
      </w:r>
    </w:p>
    <w:p w14:paraId="7549028E" w14:textId="77777777" w:rsidR="002C0CD5" w:rsidRPr="0023682E" w:rsidRDefault="002C0CD5" w:rsidP="002C0CD5">
      <w:pPr>
        <w:rPr>
          <w:sz w:val="24"/>
        </w:rPr>
      </w:pPr>
    </w:p>
    <w:p w14:paraId="7549028F" w14:textId="77777777" w:rsidR="002C0CD5" w:rsidRPr="0023682E" w:rsidRDefault="002C0CD5" w:rsidP="002C0CD5">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sidR="000A2605">
        <w:rPr>
          <w:i w:val="0"/>
          <w:szCs w:val="24"/>
        </w:rPr>
        <w:t xml:space="preserve">make a notice that </w:t>
      </w:r>
      <w:r w:rsidRPr="0023682E">
        <w:rPr>
          <w:i w:val="0"/>
          <w:szCs w:val="24"/>
        </w:rPr>
        <w:t>specif</w:t>
      </w:r>
      <w:r w:rsidR="000A2605">
        <w:rPr>
          <w:i w:val="0"/>
          <w:szCs w:val="24"/>
        </w:rPr>
        <w:t>ies</w:t>
      </w:r>
      <w:r w:rsidRPr="0023682E">
        <w:rPr>
          <w:i w:val="0"/>
          <w:szCs w:val="24"/>
        </w:rPr>
        <w:t xml:space="preserve"> events that in the Minister’s opinion should be televised free to the public. Such a notice is commonly kn</w:t>
      </w:r>
      <w:r w:rsidR="002B1831">
        <w:rPr>
          <w:i w:val="0"/>
          <w:szCs w:val="24"/>
        </w:rPr>
        <w:t>own as the anti-siphoning list.</w:t>
      </w:r>
    </w:p>
    <w:p w14:paraId="75490290" w14:textId="77777777" w:rsidR="002C0CD5" w:rsidRPr="0023682E" w:rsidRDefault="002C0CD5" w:rsidP="002C0CD5">
      <w:pPr>
        <w:pStyle w:val="Heading1"/>
        <w:keepNext w:val="0"/>
        <w:jc w:val="left"/>
        <w:rPr>
          <w:i w:val="0"/>
          <w:szCs w:val="24"/>
        </w:rPr>
      </w:pPr>
    </w:p>
    <w:p w14:paraId="75490291" w14:textId="6D1A93B8" w:rsidR="002C0CD5" w:rsidRPr="0023682E" w:rsidRDefault="002C0CD5" w:rsidP="002C0CD5">
      <w:pPr>
        <w:pStyle w:val="Heading1"/>
        <w:jc w:val="left"/>
        <w:rPr>
          <w:i w:val="0"/>
          <w:szCs w:val="24"/>
        </w:rPr>
      </w:pPr>
      <w:r w:rsidRPr="0023682E">
        <w:rPr>
          <w:i w:val="0"/>
          <w:szCs w:val="24"/>
        </w:rPr>
        <w:t xml:space="preserve">The inclusion of an event </w:t>
      </w:r>
      <w:r w:rsidR="000A2605">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commercial television </w:t>
      </w:r>
      <w:r w:rsidRPr="0023682E">
        <w:rPr>
          <w:i w:val="0"/>
          <w:szCs w:val="24"/>
        </w:rPr>
        <w:t xml:space="preserve">broadcasters and </w:t>
      </w:r>
      <w:r>
        <w:rPr>
          <w:i w:val="0"/>
          <w:szCs w:val="24"/>
        </w:rPr>
        <w:t>national</w:t>
      </w:r>
      <w:r w:rsidRPr="0023682E">
        <w:rPr>
          <w:i w:val="0"/>
          <w:szCs w:val="24"/>
        </w:rPr>
        <w:t xml:space="preserve"> broadcasters (see sect</w:t>
      </w:r>
      <w:r w:rsidR="00947477">
        <w:rPr>
          <w:i w:val="0"/>
          <w:szCs w:val="24"/>
        </w:rPr>
        <w:t>ion 99 of the BSA and paragraph </w:t>
      </w:r>
      <w:bookmarkStart w:id="0" w:name="_GoBack"/>
      <w:bookmarkEnd w:id="0"/>
      <w:r w:rsidRPr="0023682E">
        <w:rPr>
          <w:i w:val="0"/>
          <w:szCs w:val="24"/>
        </w:rPr>
        <w:t>10(1</w:t>
      </w:r>
      <w:r w:rsidR="002B1831">
        <w:rPr>
          <w:i w:val="0"/>
          <w:szCs w:val="24"/>
        </w:rPr>
        <w:t>)(e) of Schedule 2 to the BSA).</w:t>
      </w:r>
    </w:p>
    <w:p w14:paraId="75490292" w14:textId="77777777" w:rsidR="002C0CD5" w:rsidRPr="0023682E" w:rsidRDefault="002C0CD5" w:rsidP="002C0CD5">
      <w:pPr>
        <w:rPr>
          <w:sz w:val="24"/>
          <w:szCs w:val="24"/>
        </w:rPr>
      </w:pPr>
    </w:p>
    <w:p w14:paraId="75490293" w14:textId="572EB38C" w:rsidR="002C0CD5" w:rsidRPr="0023682E" w:rsidRDefault="002C0CD5" w:rsidP="002C0CD5">
      <w:pPr>
        <w:rPr>
          <w:sz w:val="24"/>
          <w:szCs w:val="24"/>
        </w:rPr>
      </w:pPr>
      <w:r w:rsidRPr="0023682E">
        <w:rPr>
          <w:sz w:val="24"/>
          <w:szCs w:val="24"/>
        </w:rPr>
        <w:t xml:space="preserve">The BSA also imposes restrictions on both commercial television broadcasters and national broadcasters with regard to televising events </w:t>
      </w:r>
      <w:r w:rsidR="000A2605">
        <w:rPr>
          <w:sz w:val="24"/>
          <w:szCs w:val="24"/>
        </w:rPr>
        <w:t>from the anti-siphoning list</w:t>
      </w:r>
      <w:r w:rsidRPr="0023682E">
        <w:rPr>
          <w:sz w:val="24"/>
          <w:szCs w:val="24"/>
        </w:rPr>
        <w:t xml:space="preserve">. Such restrictions ensure that </w:t>
      </w:r>
      <w:r w:rsidR="000A2605">
        <w:rPr>
          <w:sz w:val="24"/>
          <w:szCs w:val="24"/>
        </w:rPr>
        <w:t>these</w:t>
      </w:r>
      <w:r w:rsidRPr="0023682E">
        <w:rPr>
          <w:sz w:val="24"/>
          <w:szCs w:val="24"/>
        </w:rPr>
        <w:t xml:space="preserve"> events (or parts of th</w:t>
      </w:r>
      <w:r w:rsidR="00BD0243">
        <w:rPr>
          <w:sz w:val="24"/>
          <w:szCs w:val="24"/>
        </w:rPr>
        <w:t>e</w:t>
      </w:r>
      <w:r w:rsidRPr="0023682E">
        <w:rPr>
          <w:sz w:val="24"/>
          <w:szCs w:val="24"/>
        </w:rPr>
        <w:t>se events) are not shown on the broadcasters’ standard definition or high definition television digital multi</w:t>
      </w:r>
      <w:r w:rsidR="002F6816">
        <w:rPr>
          <w:sz w:val="24"/>
          <w:szCs w:val="24"/>
        </w:rPr>
        <w:noBreakHyphen/>
      </w:r>
      <w:r w:rsidRPr="0023682E">
        <w:rPr>
          <w:sz w:val="24"/>
          <w:szCs w:val="24"/>
        </w:rPr>
        <w:t>channels without first being shown, or being shown simultaneously, on the broadcasters’ main channels (see Part 4A of Schedule</w:t>
      </w:r>
      <w:r w:rsidR="0016155C">
        <w:rPr>
          <w:sz w:val="24"/>
          <w:szCs w:val="24"/>
        </w:rPr>
        <w:t> </w:t>
      </w:r>
      <w:r w:rsidRPr="0023682E">
        <w:rPr>
          <w:sz w:val="24"/>
          <w:szCs w:val="24"/>
        </w:rPr>
        <w:t xml:space="preserve">4 to the BSA). </w:t>
      </w:r>
      <w:r w:rsidR="00665E73">
        <w:rPr>
          <w:sz w:val="24"/>
          <w:szCs w:val="24"/>
        </w:rPr>
        <w:t>These restrictions continue to apply now that the simulcast period has concluded.</w:t>
      </w:r>
    </w:p>
    <w:p w14:paraId="75490294" w14:textId="77777777" w:rsidR="002C0CD5" w:rsidRPr="0023682E" w:rsidRDefault="002C0CD5" w:rsidP="002C0CD5">
      <w:pPr>
        <w:rPr>
          <w:sz w:val="24"/>
          <w:szCs w:val="24"/>
        </w:rPr>
      </w:pPr>
    </w:p>
    <w:p w14:paraId="75490295" w14:textId="77777777" w:rsidR="002C0CD5" w:rsidRPr="0023682E" w:rsidRDefault="002C0CD5" w:rsidP="002C0CD5">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7BDBC9CC" w14:textId="77777777" w:rsidR="006C4988" w:rsidRDefault="006C4988" w:rsidP="002C0CD5">
      <w:pPr>
        <w:rPr>
          <w:sz w:val="24"/>
          <w:szCs w:val="24"/>
        </w:rPr>
      </w:pPr>
    </w:p>
    <w:p w14:paraId="7FC63E39" w14:textId="4FD48479" w:rsidR="00030AB5" w:rsidRPr="00EA022E" w:rsidRDefault="002C0CD5" w:rsidP="00030AB5">
      <w:pPr>
        <w:rPr>
          <w:sz w:val="24"/>
          <w:szCs w:val="24"/>
        </w:rPr>
      </w:pPr>
      <w:r w:rsidRPr="00B818F3">
        <w:rPr>
          <w:sz w:val="24"/>
          <w:szCs w:val="24"/>
        </w:rPr>
        <w:t xml:space="preserve">The purpose of this Notice is to amend the Principal Notice to remove </w:t>
      </w:r>
      <w:r w:rsidR="00B47512" w:rsidRPr="00B818F3">
        <w:rPr>
          <w:sz w:val="24"/>
          <w:szCs w:val="24"/>
        </w:rPr>
        <w:t xml:space="preserve">from the current anti-siphoning list </w:t>
      </w:r>
      <w:r w:rsidR="00030AB5">
        <w:rPr>
          <w:sz w:val="24"/>
          <w:szCs w:val="24"/>
        </w:rPr>
        <w:t xml:space="preserve">each match of the 2014 National Rugby League </w:t>
      </w:r>
      <w:r w:rsidR="00030AB5">
        <w:rPr>
          <w:sz w:val="24"/>
          <w:szCs w:val="24"/>
        </w:rPr>
        <w:lastRenderedPageBreak/>
        <w:t xml:space="preserve">Premiership competition. </w:t>
      </w:r>
      <w:r w:rsidR="00030AB5" w:rsidRPr="00EA022E">
        <w:rPr>
          <w:sz w:val="24"/>
          <w:szCs w:val="24"/>
        </w:rPr>
        <w:t xml:space="preserve">The amending Notice also removes spent provisions in the Principal Notice </w:t>
      </w:r>
      <w:r w:rsidR="00030AB5">
        <w:rPr>
          <w:sz w:val="24"/>
          <w:szCs w:val="24"/>
        </w:rPr>
        <w:t xml:space="preserve">concerning past </w:t>
      </w:r>
      <w:r w:rsidR="000E2C2C">
        <w:rPr>
          <w:sz w:val="24"/>
          <w:szCs w:val="24"/>
        </w:rPr>
        <w:t xml:space="preserve">National Rugby League Premiership and </w:t>
      </w:r>
      <w:r w:rsidR="00030AB5">
        <w:rPr>
          <w:sz w:val="24"/>
          <w:szCs w:val="24"/>
        </w:rPr>
        <w:t>R</w:t>
      </w:r>
      <w:r w:rsidR="00030AB5" w:rsidRPr="00EA022E">
        <w:rPr>
          <w:sz w:val="24"/>
          <w:szCs w:val="24"/>
        </w:rPr>
        <w:t xml:space="preserve">ugby </w:t>
      </w:r>
      <w:r w:rsidR="00030AB5">
        <w:rPr>
          <w:sz w:val="24"/>
          <w:szCs w:val="24"/>
        </w:rPr>
        <w:t>League World Cup</w:t>
      </w:r>
      <w:r w:rsidR="00030AB5" w:rsidRPr="00EA022E">
        <w:rPr>
          <w:sz w:val="24"/>
          <w:szCs w:val="24"/>
        </w:rPr>
        <w:t xml:space="preserve"> events.</w:t>
      </w:r>
    </w:p>
    <w:p w14:paraId="75490298" w14:textId="77777777" w:rsidR="002C0CD5" w:rsidRPr="0023682E" w:rsidRDefault="002C0CD5" w:rsidP="002C0CD5">
      <w:pPr>
        <w:rPr>
          <w:sz w:val="24"/>
          <w:szCs w:val="24"/>
        </w:rPr>
      </w:pPr>
    </w:p>
    <w:p w14:paraId="7549029A" w14:textId="34AA33E9" w:rsidR="002C0CD5" w:rsidRPr="00203858" w:rsidRDefault="00203858" w:rsidP="002C0CD5">
      <w:pPr>
        <w:rPr>
          <w:i/>
          <w:sz w:val="24"/>
          <w:szCs w:val="24"/>
        </w:rPr>
      </w:pPr>
      <w:r w:rsidRPr="00203858">
        <w:rPr>
          <w:i/>
          <w:sz w:val="24"/>
          <w:szCs w:val="24"/>
        </w:rPr>
        <w:t xml:space="preserve">2014 </w:t>
      </w:r>
      <w:r w:rsidR="00975B87">
        <w:rPr>
          <w:i/>
          <w:sz w:val="24"/>
          <w:szCs w:val="24"/>
        </w:rPr>
        <w:t>National Rugby League Premiership</w:t>
      </w:r>
    </w:p>
    <w:p w14:paraId="7956C5B8" w14:textId="77777777" w:rsidR="00203858" w:rsidRPr="0023682E" w:rsidRDefault="00203858" w:rsidP="002C0CD5">
      <w:pPr>
        <w:rPr>
          <w:sz w:val="24"/>
          <w:szCs w:val="24"/>
        </w:rPr>
      </w:pPr>
    </w:p>
    <w:p w14:paraId="069C266F" w14:textId="1D11DE89" w:rsidR="00975B87" w:rsidRDefault="00975B87" w:rsidP="00975B87">
      <w:pPr>
        <w:autoSpaceDE w:val="0"/>
        <w:autoSpaceDN w:val="0"/>
        <w:adjustRightInd w:val="0"/>
        <w:rPr>
          <w:rFonts w:eastAsia="Calibri"/>
          <w:sz w:val="24"/>
          <w:szCs w:val="24"/>
        </w:rPr>
      </w:pPr>
      <w:r>
        <w:rPr>
          <w:rFonts w:eastAsia="Calibri"/>
          <w:sz w:val="24"/>
          <w:szCs w:val="24"/>
        </w:rPr>
        <w:t xml:space="preserve">The 2014 National Rugby League Premiership is being held between 6 March </w:t>
      </w:r>
      <w:r w:rsidR="007954CC">
        <w:rPr>
          <w:rFonts w:eastAsia="Calibri"/>
          <w:sz w:val="24"/>
          <w:szCs w:val="24"/>
        </w:rPr>
        <w:t xml:space="preserve">2014 </w:t>
      </w:r>
      <w:r>
        <w:rPr>
          <w:rFonts w:eastAsia="Calibri"/>
          <w:sz w:val="24"/>
          <w:szCs w:val="24"/>
        </w:rPr>
        <w:t xml:space="preserve">and </w:t>
      </w:r>
      <w:r w:rsidR="00E033FD">
        <w:rPr>
          <w:rFonts w:eastAsia="Calibri"/>
          <w:sz w:val="24"/>
          <w:szCs w:val="24"/>
        </w:rPr>
        <w:t>5 October</w:t>
      </w:r>
      <w:r>
        <w:rPr>
          <w:rFonts w:eastAsia="Calibri"/>
          <w:sz w:val="24"/>
          <w:szCs w:val="24"/>
        </w:rPr>
        <w:t xml:space="preserve"> 2014 in various locations around Australia and New Zealand. It consists of 26 rounds and a Finals Series, and is being contested by 16 teams.</w:t>
      </w:r>
    </w:p>
    <w:p w14:paraId="59F8872A" w14:textId="77777777" w:rsidR="00975B87" w:rsidRPr="00997437" w:rsidRDefault="00975B87" w:rsidP="002C0CD5">
      <w:pPr>
        <w:rPr>
          <w:sz w:val="24"/>
          <w:szCs w:val="24"/>
        </w:rPr>
      </w:pPr>
    </w:p>
    <w:p w14:paraId="7549029D" w14:textId="364DD525" w:rsidR="002C0CD5" w:rsidRPr="00997437" w:rsidRDefault="002C0CD5" w:rsidP="002C0CD5">
      <w:pPr>
        <w:rPr>
          <w:sz w:val="24"/>
          <w:szCs w:val="24"/>
          <w:lang w:val="en-GB"/>
        </w:rPr>
      </w:pPr>
      <w:r w:rsidRPr="00E650C3">
        <w:rPr>
          <w:sz w:val="24"/>
          <w:szCs w:val="24"/>
          <w:lang w:val="en-GB"/>
        </w:rPr>
        <w:t xml:space="preserve">This Notice will remove from the Principal Notice </w:t>
      </w:r>
      <w:r w:rsidR="0051525B">
        <w:rPr>
          <w:sz w:val="24"/>
          <w:szCs w:val="24"/>
          <w:lang w:val="en-GB"/>
        </w:rPr>
        <w:t xml:space="preserve">the </w:t>
      </w:r>
      <w:r w:rsidR="00E24730">
        <w:rPr>
          <w:sz w:val="24"/>
          <w:szCs w:val="24"/>
          <w:lang w:val="en-GB"/>
        </w:rPr>
        <w:t xml:space="preserve">non-finals </w:t>
      </w:r>
      <w:r w:rsidR="00597ADC">
        <w:rPr>
          <w:sz w:val="24"/>
          <w:szCs w:val="24"/>
          <w:lang w:val="en-GB"/>
        </w:rPr>
        <w:t>matches</w:t>
      </w:r>
      <w:r w:rsidR="00E24730">
        <w:rPr>
          <w:sz w:val="24"/>
          <w:szCs w:val="24"/>
          <w:lang w:val="en-GB"/>
        </w:rPr>
        <w:t xml:space="preserve"> </w:t>
      </w:r>
      <w:r w:rsidR="00975B87">
        <w:rPr>
          <w:sz w:val="24"/>
          <w:szCs w:val="24"/>
          <w:lang w:val="en-GB"/>
        </w:rPr>
        <w:t xml:space="preserve">to be played </w:t>
      </w:r>
      <w:r w:rsidR="00975B87">
        <w:rPr>
          <w:rFonts w:eastAsia="Calibri"/>
          <w:sz w:val="24"/>
          <w:szCs w:val="24"/>
        </w:rPr>
        <w:t xml:space="preserve">between 6 March </w:t>
      </w:r>
      <w:r w:rsidR="007954CC">
        <w:rPr>
          <w:rFonts w:eastAsia="Calibri"/>
          <w:sz w:val="24"/>
          <w:szCs w:val="24"/>
        </w:rPr>
        <w:t xml:space="preserve">2014 </w:t>
      </w:r>
      <w:r w:rsidR="00975B87">
        <w:rPr>
          <w:rFonts w:eastAsia="Calibri"/>
          <w:sz w:val="24"/>
          <w:szCs w:val="24"/>
        </w:rPr>
        <w:t xml:space="preserve">and 7 September 2014 </w:t>
      </w:r>
      <w:r w:rsidR="00975B87">
        <w:rPr>
          <w:sz w:val="24"/>
          <w:szCs w:val="24"/>
          <w:lang w:val="en-GB"/>
        </w:rPr>
        <w:t xml:space="preserve">as part of the 2014 National Rugby League Premiership competition.  </w:t>
      </w:r>
    </w:p>
    <w:p w14:paraId="7549029E" w14:textId="77777777" w:rsidR="002C0CD5" w:rsidRPr="00997437" w:rsidRDefault="002C0CD5" w:rsidP="002C0CD5">
      <w:pPr>
        <w:rPr>
          <w:sz w:val="24"/>
          <w:szCs w:val="24"/>
          <w:lang w:val="en-GB"/>
        </w:rPr>
      </w:pPr>
    </w:p>
    <w:p w14:paraId="7549029F" w14:textId="79CA54F6" w:rsidR="00FA7522" w:rsidRDefault="002C0CD5" w:rsidP="00FA7522">
      <w:bookmarkStart w:id="1" w:name="OLE_LINK2"/>
      <w:bookmarkStart w:id="2" w:name="OLE_LINK3"/>
      <w:r w:rsidRPr="00E650C3">
        <w:rPr>
          <w:sz w:val="24"/>
          <w:szCs w:val="24"/>
          <w:lang w:val="en-GB"/>
        </w:rPr>
        <w:t>This</w:t>
      </w:r>
      <w:r w:rsidR="00B94CF2">
        <w:rPr>
          <w:sz w:val="24"/>
          <w:szCs w:val="24"/>
          <w:lang w:val="en-GB"/>
        </w:rPr>
        <w:t xml:space="preserve"> amendment</w:t>
      </w:r>
      <w:r w:rsidRPr="00E650C3">
        <w:rPr>
          <w:sz w:val="24"/>
          <w:szCs w:val="24"/>
          <w:lang w:val="en-GB"/>
        </w:rPr>
        <w:t xml:space="preserve"> will allow </w:t>
      </w:r>
      <w:r w:rsidR="00B94CF2">
        <w:rPr>
          <w:sz w:val="24"/>
          <w:szCs w:val="24"/>
          <w:lang w:val="en-GB"/>
        </w:rPr>
        <w:t xml:space="preserve">(but not require) </w:t>
      </w:r>
      <w:r w:rsidRPr="00E650C3">
        <w:rPr>
          <w:sz w:val="24"/>
          <w:szCs w:val="24"/>
          <w:lang w:val="en-GB"/>
        </w:rPr>
        <w:t>the free-to-air broadcaster</w:t>
      </w:r>
      <w:r w:rsidR="000531DE">
        <w:rPr>
          <w:sz w:val="24"/>
          <w:szCs w:val="24"/>
          <w:lang w:val="en-GB"/>
        </w:rPr>
        <w:t>s that hold</w:t>
      </w:r>
      <w:r w:rsidRPr="00E650C3">
        <w:rPr>
          <w:sz w:val="24"/>
          <w:szCs w:val="24"/>
          <w:lang w:val="en-GB"/>
        </w:rPr>
        <w:t xml:space="preserve"> the</w:t>
      </w:r>
      <w:r w:rsidR="00B94CF2">
        <w:rPr>
          <w:sz w:val="24"/>
          <w:szCs w:val="24"/>
          <w:lang w:val="en-GB"/>
        </w:rPr>
        <w:t xml:space="preserve"> free-to-air </w:t>
      </w:r>
      <w:r w:rsidRPr="00E650C3">
        <w:rPr>
          <w:sz w:val="24"/>
          <w:szCs w:val="24"/>
          <w:lang w:val="en-GB"/>
        </w:rPr>
        <w:t xml:space="preserve">broadcast rights to </w:t>
      </w:r>
      <w:r w:rsidR="006D3AC1">
        <w:rPr>
          <w:sz w:val="24"/>
          <w:szCs w:val="24"/>
          <w:lang w:val="en-GB"/>
        </w:rPr>
        <w:t>these matches</w:t>
      </w:r>
      <w:r w:rsidRPr="00E650C3">
        <w:rPr>
          <w:sz w:val="24"/>
          <w:szCs w:val="24"/>
          <w:lang w:val="en-GB"/>
        </w:rPr>
        <w:t xml:space="preserve"> (</w:t>
      </w:r>
      <w:r>
        <w:rPr>
          <w:sz w:val="24"/>
          <w:szCs w:val="24"/>
          <w:lang w:val="en-GB"/>
        </w:rPr>
        <w:t xml:space="preserve">the </w:t>
      </w:r>
      <w:r w:rsidR="00E033FD">
        <w:rPr>
          <w:sz w:val="24"/>
          <w:szCs w:val="24"/>
          <w:lang w:val="en-GB"/>
        </w:rPr>
        <w:t>Nine Network</w:t>
      </w:r>
      <w:r w:rsidR="000531DE">
        <w:rPr>
          <w:sz w:val="24"/>
          <w:szCs w:val="24"/>
          <w:lang w:val="en-GB"/>
        </w:rPr>
        <w:t xml:space="preserve"> and its affiliates</w:t>
      </w:r>
      <w:r w:rsidRPr="00E650C3">
        <w:rPr>
          <w:sz w:val="24"/>
          <w:szCs w:val="24"/>
          <w:lang w:val="en-GB"/>
        </w:rPr>
        <w:t xml:space="preserve">) to premiere </w:t>
      </w:r>
      <w:r w:rsidR="00595622">
        <w:rPr>
          <w:sz w:val="24"/>
          <w:szCs w:val="24"/>
          <w:lang w:val="en-GB"/>
        </w:rPr>
        <w:t xml:space="preserve">the </w:t>
      </w:r>
      <w:r w:rsidR="001E4093">
        <w:rPr>
          <w:sz w:val="24"/>
          <w:szCs w:val="24"/>
          <w:lang w:val="en-GB"/>
        </w:rPr>
        <w:t xml:space="preserve">delisted </w:t>
      </w:r>
      <w:r w:rsidRPr="00E650C3">
        <w:rPr>
          <w:sz w:val="24"/>
          <w:szCs w:val="24"/>
          <w:lang w:val="en-GB"/>
        </w:rPr>
        <w:t>events on a digital multi</w:t>
      </w:r>
      <w:r w:rsidR="000531DE">
        <w:rPr>
          <w:sz w:val="24"/>
          <w:szCs w:val="24"/>
          <w:lang w:val="en-GB"/>
        </w:rPr>
        <w:noBreakHyphen/>
      </w:r>
      <w:r w:rsidRPr="00E650C3">
        <w:rPr>
          <w:sz w:val="24"/>
          <w:szCs w:val="24"/>
          <w:lang w:val="en-GB"/>
        </w:rPr>
        <w:t>channel in each re</w:t>
      </w:r>
      <w:r w:rsidR="002B1831">
        <w:rPr>
          <w:sz w:val="24"/>
          <w:szCs w:val="24"/>
          <w:lang w:val="en-GB"/>
        </w:rPr>
        <w:t>levant television licence area.</w:t>
      </w:r>
    </w:p>
    <w:p w14:paraId="754902A0" w14:textId="77777777" w:rsidR="002C0CD5" w:rsidRDefault="002C0CD5" w:rsidP="002C0CD5">
      <w:pPr>
        <w:rPr>
          <w:sz w:val="24"/>
          <w:szCs w:val="24"/>
          <w:lang w:val="en-GB"/>
        </w:rPr>
      </w:pPr>
    </w:p>
    <w:bookmarkEnd w:id="1"/>
    <w:bookmarkEnd w:id="2"/>
    <w:p w14:paraId="754902A1" w14:textId="7B72982A" w:rsidR="002C0CD5" w:rsidRDefault="002C0CD5" w:rsidP="002C0CD5">
      <w:pPr>
        <w:rPr>
          <w:sz w:val="24"/>
          <w:szCs w:val="24"/>
        </w:rPr>
      </w:pPr>
      <w:r w:rsidRPr="00E650C3">
        <w:rPr>
          <w:sz w:val="24"/>
          <w:szCs w:val="24"/>
        </w:rPr>
        <w:t xml:space="preserve">Removing these events from the anti-siphoning list will provide for greater flexibility in the free-to-air television coverage of the </w:t>
      </w:r>
      <w:r w:rsidR="006D3AC1">
        <w:rPr>
          <w:sz w:val="24"/>
          <w:szCs w:val="24"/>
        </w:rPr>
        <w:t>2014</w:t>
      </w:r>
      <w:r>
        <w:rPr>
          <w:sz w:val="24"/>
          <w:szCs w:val="24"/>
        </w:rPr>
        <w:t> </w:t>
      </w:r>
      <w:r w:rsidR="00975B87">
        <w:rPr>
          <w:sz w:val="24"/>
          <w:szCs w:val="24"/>
          <w:lang w:val="en-GB"/>
        </w:rPr>
        <w:t>National Rugby League Premiership</w:t>
      </w:r>
      <w:r w:rsidRPr="00E650C3">
        <w:rPr>
          <w:sz w:val="24"/>
          <w:szCs w:val="24"/>
        </w:rPr>
        <w:t>. This will enhance the viewing experience for Australian audiences.</w:t>
      </w:r>
    </w:p>
    <w:p w14:paraId="754902A2" w14:textId="77777777" w:rsidR="00D35694" w:rsidRDefault="00D35694" w:rsidP="002C0CD5">
      <w:pPr>
        <w:rPr>
          <w:sz w:val="24"/>
          <w:szCs w:val="24"/>
        </w:rPr>
      </w:pPr>
    </w:p>
    <w:p w14:paraId="754902A3" w14:textId="77777777" w:rsidR="002C0CD5" w:rsidRPr="0023682E" w:rsidRDefault="002C0CD5" w:rsidP="00F54279">
      <w:pPr>
        <w:keepNext/>
        <w:ind w:right="91"/>
        <w:rPr>
          <w:sz w:val="24"/>
          <w:szCs w:val="24"/>
          <w:u w:val="single"/>
        </w:rPr>
      </w:pPr>
      <w:r w:rsidRPr="0023682E">
        <w:rPr>
          <w:sz w:val="24"/>
          <w:szCs w:val="24"/>
          <w:u w:val="single"/>
        </w:rPr>
        <w:t>Notes on Clauses</w:t>
      </w:r>
    </w:p>
    <w:p w14:paraId="754902A4" w14:textId="77777777" w:rsidR="002C0CD5" w:rsidRPr="0023682E" w:rsidRDefault="002C0CD5" w:rsidP="00F54279">
      <w:pPr>
        <w:keepNext/>
        <w:ind w:right="91"/>
        <w:rPr>
          <w:sz w:val="24"/>
          <w:szCs w:val="24"/>
        </w:rPr>
      </w:pPr>
    </w:p>
    <w:p w14:paraId="754902A5" w14:textId="1B4D2303" w:rsidR="002C0CD5" w:rsidRPr="0023682E" w:rsidRDefault="002C0CD5" w:rsidP="002C0CD5">
      <w:pPr>
        <w:ind w:right="91"/>
        <w:rPr>
          <w:sz w:val="24"/>
          <w:szCs w:val="24"/>
        </w:rPr>
      </w:pPr>
      <w:r w:rsidRPr="0023682E">
        <w:rPr>
          <w:sz w:val="24"/>
          <w:szCs w:val="24"/>
          <w:u w:val="single"/>
        </w:rPr>
        <w:t>Clause 1</w:t>
      </w:r>
      <w:r w:rsidRPr="0023682E">
        <w:rPr>
          <w:sz w:val="24"/>
          <w:szCs w:val="24"/>
        </w:rPr>
        <w:t xml:space="preserve"> provides that the name of the Notice is the </w:t>
      </w:r>
      <w:r w:rsidRPr="0023682E">
        <w:rPr>
          <w:iCs/>
          <w:sz w:val="24"/>
          <w:szCs w:val="24"/>
        </w:rPr>
        <w:t xml:space="preserve">Broadcasting Services (Events) Notice (No. 1) </w:t>
      </w:r>
      <w:r>
        <w:rPr>
          <w:iCs/>
          <w:sz w:val="24"/>
          <w:szCs w:val="24"/>
        </w:rPr>
        <w:t>2010</w:t>
      </w:r>
      <w:r w:rsidRPr="0023682E">
        <w:rPr>
          <w:iCs/>
          <w:sz w:val="24"/>
          <w:szCs w:val="24"/>
        </w:rPr>
        <w:t xml:space="preserve"> (Amendment No. </w:t>
      </w:r>
      <w:r w:rsidR="006D3AC1">
        <w:rPr>
          <w:iCs/>
          <w:sz w:val="24"/>
          <w:szCs w:val="24"/>
        </w:rPr>
        <w:t>1</w:t>
      </w:r>
      <w:r w:rsidRPr="0023682E">
        <w:rPr>
          <w:iCs/>
          <w:sz w:val="24"/>
          <w:szCs w:val="24"/>
        </w:rPr>
        <w:t xml:space="preserve"> of 201</w:t>
      </w:r>
      <w:r w:rsidR="00975B87">
        <w:rPr>
          <w:iCs/>
          <w:sz w:val="24"/>
          <w:szCs w:val="24"/>
        </w:rPr>
        <w:t>4</w:t>
      </w:r>
      <w:r w:rsidR="0015312A">
        <w:rPr>
          <w:iCs/>
          <w:sz w:val="24"/>
          <w:szCs w:val="24"/>
        </w:rPr>
        <w:t>)</w:t>
      </w:r>
      <w:r w:rsidRPr="0023682E">
        <w:rPr>
          <w:iCs/>
          <w:sz w:val="24"/>
          <w:szCs w:val="24"/>
        </w:rPr>
        <w:t>.</w:t>
      </w:r>
    </w:p>
    <w:p w14:paraId="754902A6" w14:textId="77777777" w:rsidR="002C0CD5" w:rsidRPr="0023682E" w:rsidRDefault="002C0CD5" w:rsidP="002C0CD5">
      <w:pPr>
        <w:ind w:right="91"/>
        <w:rPr>
          <w:sz w:val="24"/>
          <w:szCs w:val="24"/>
        </w:rPr>
      </w:pPr>
    </w:p>
    <w:p w14:paraId="754902A7" w14:textId="77777777" w:rsidR="002C0CD5" w:rsidRPr="0023682E" w:rsidRDefault="002C0CD5" w:rsidP="002C0CD5">
      <w:pPr>
        <w:rPr>
          <w:sz w:val="24"/>
          <w:szCs w:val="24"/>
        </w:rPr>
      </w:pPr>
      <w:r w:rsidRPr="0023682E">
        <w:rPr>
          <w:sz w:val="24"/>
          <w:szCs w:val="24"/>
          <w:u w:val="single"/>
        </w:rPr>
        <w:t>Clause 2</w:t>
      </w:r>
      <w:r w:rsidRPr="0023682E">
        <w:rPr>
          <w:sz w:val="24"/>
          <w:szCs w:val="24"/>
        </w:rPr>
        <w:t xml:space="preserve"> provides that the Notice will commence on the day it is registered on the Federal Register of Legislative Instruments.</w:t>
      </w:r>
    </w:p>
    <w:p w14:paraId="754902A8" w14:textId="77777777" w:rsidR="002C0CD5" w:rsidRPr="0023682E" w:rsidRDefault="002C0CD5" w:rsidP="002C0CD5">
      <w:pPr>
        <w:ind w:right="91"/>
        <w:rPr>
          <w:sz w:val="24"/>
          <w:szCs w:val="24"/>
        </w:rPr>
      </w:pPr>
    </w:p>
    <w:p w14:paraId="754902A9" w14:textId="77777777" w:rsidR="002C0CD5" w:rsidRPr="0023682E" w:rsidRDefault="002C0CD5" w:rsidP="002C0CD5">
      <w:pPr>
        <w:ind w:right="91"/>
        <w:rPr>
          <w:sz w:val="24"/>
          <w:szCs w:val="24"/>
        </w:rPr>
      </w:pPr>
      <w:r w:rsidRPr="0023682E">
        <w:rPr>
          <w:sz w:val="24"/>
          <w:szCs w:val="24"/>
          <w:u w:val="single"/>
        </w:rPr>
        <w:t>Clause 3</w:t>
      </w:r>
      <w:r w:rsidRPr="0023682E">
        <w:rPr>
          <w:sz w:val="24"/>
          <w:szCs w:val="24"/>
        </w:rPr>
        <w:t xml:space="preserve"> </w:t>
      </w:r>
      <w:r w:rsidR="00C74836">
        <w:rPr>
          <w:sz w:val="24"/>
          <w:szCs w:val="24"/>
        </w:rPr>
        <w:t xml:space="preserve">provides that the </w:t>
      </w:r>
      <w:r w:rsidR="00C74836" w:rsidRPr="00F54279">
        <w:rPr>
          <w:i/>
          <w:iCs/>
          <w:sz w:val="24"/>
          <w:szCs w:val="24"/>
        </w:rPr>
        <w:t>Broadcasting Services (Events) Notice (No. 1) 2010</w:t>
      </w:r>
      <w:r w:rsidR="00C74836">
        <w:rPr>
          <w:iCs/>
          <w:sz w:val="24"/>
          <w:szCs w:val="24"/>
        </w:rPr>
        <w:t xml:space="preserve"> (the Principal Notice) is amended in accordance with the items </w:t>
      </w:r>
      <w:r w:rsidR="000A2605">
        <w:rPr>
          <w:iCs/>
          <w:sz w:val="24"/>
          <w:szCs w:val="24"/>
        </w:rPr>
        <w:t xml:space="preserve">contained </w:t>
      </w:r>
      <w:r w:rsidR="00C74836">
        <w:rPr>
          <w:iCs/>
          <w:sz w:val="24"/>
          <w:szCs w:val="24"/>
        </w:rPr>
        <w:t>in the attached Schedule.</w:t>
      </w:r>
    </w:p>
    <w:p w14:paraId="754902AA" w14:textId="77777777" w:rsidR="00C74836" w:rsidRDefault="00C74836" w:rsidP="00595622">
      <w:pPr>
        <w:ind w:right="91"/>
        <w:rPr>
          <w:sz w:val="24"/>
          <w:szCs w:val="24"/>
        </w:rPr>
      </w:pPr>
    </w:p>
    <w:p w14:paraId="754902AB" w14:textId="77777777" w:rsidR="00C74836" w:rsidRPr="005D5CB6" w:rsidRDefault="00C74836" w:rsidP="00595622">
      <w:pPr>
        <w:ind w:right="91"/>
        <w:rPr>
          <w:b/>
          <w:sz w:val="24"/>
          <w:szCs w:val="24"/>
        </w:rPr>
      </w:pPr>
      <w:r>
        <w:rPr>
          <w:b/>
          <w:sz w:val="24"/>
          <w:szCs w:val="24"/>
        </w:rPr>
        <w:t>Schedule - Amendments</w:t>
      </w:r>
    </w:p>
    <w:p w14:paraId="754902AC" w14:textId="77777777" w:rsidR="00595622" w:rsidRDefault="00595622" w:rsidP="00595622">
      <w:pPr>
        <w:rPr>
          <w:sz w:val="24"/>
          <w:szCs w:val="24"/>
        </w:rPr>
      </w:pPr>
    </w:p>
    <w:p w14:paraId="754902AD" w14:textId="19126A39" w:rsidR="00AA62F4" w:rsidRDefault="00C74836" w:rsidP="00595622">
      <w:pPr>
        <w:rPr>
          <w:sz w:val="24"/>
          <w:szCs w:val="24"/>
        </w:rPr>
      </w:pPr>
      <w:r w:rsidRPr="00AA62F4">
        <w:rPr>
          <w:sz w:val="24"/>
          <w:szCs w:val="24"/>
        </w:rPr>
        <w:t xml:space="preserve">Item 1 </w:t>
      </w:r>
      <w:r w:rsidR="00AA62F4">
        <w:rPr>
          <w:sz w:val="24"/>
          <w:szCs w:val="24"/>
        </w:rPr>
        <w:t xml:space="preserve">amends clause </w:t>
      </w:r>
      <w:r w:rsidR="00346AF8">
        <w:rPr>
          <w:sz w:val="24"/>
          <w:szCs w:val="24"/>
        </w:rPr>
        <w:t>5.1</w:t>
      </w:r>
      <w:r w:rsidR="00AA62F4">
        <w:rPr>
          <w:sz w:val="24"/>
          <w:szCs w:val="24"/>
        </w:rPr>
        <w:t xml:space="preserve"> of the Schedule to the Principal Notice.</w:t>
      </w:r>
    </w:p>
    <w:p w14:paraId="08B3D6B7" w14:textId="77777777" w:rsidR="003C60F8" w:rsidRDefault="003C60F8" w:rsidP="00595622">
      <w:pPr>
        <w:rPr>
          <w:sz w:val="24"/>
          <w:szCs w:val="24"/>
        </w:rPr>
      </w:pPr>
    </w:p>
    <w:p w14:paraId="3F211E8C" w14:textId="647B26FE" w:rsidR="002F1E87" w:rsidRDefault="00AA62F4" w:rsidP="00AF08BD">
      <w:pPr>
        <w:rPr>
          <w:sz w:val="24"/>
          <w:szCs w:val="24"/>
        </w:rPr>
      </w:pPr>
      <w:r>
        <w:rPr>
          <w:sz w:val="24"/>
          <w:szCs w:val="24"/>
        </w:rPr>
        <w:t xml:space="preserve">Clause </w:t>
      </w:r>
      <w:r w:rsidR="00A33124">
        <w:rPr>
          <w:sz w:val="24"/>
          <w:szCs w:val="24"/>
        </w:rPr>
        <w:t>5.1</w:t>
      </w:r>
      <w:r>
        <w:rPr>
          <w:sz w:val="24"/>
          <w:szCs w:val="24"/>
        </w:rPr>
        <w:t xml:space="preserve"> of the Principal Notice includes</w:t>
      </w:r>
      <w:r w:rsidR="002F1E87">
        <w:rPr>
          <w:sz w:val="24"/>
          <w:szCs w:val="24"/>
        </w:rPr>
        <w:t xml:space="preserve"> </w:t>
      </w:r>
      <w:r w:rsidR="00F01D3D">
        <w:rPr>
          <w:sz w:val="24"/>
          <w:szCs w:val="24"/>
        </w:rPr>
        <w:t xml:space="preserve">each </w:t>
      </w:r>
      <w:r w:rsidR="00F01D3D" w:rsidRPr="00F01D3D">
        <w:rPr>
          <w:sz w:val="24"/>
          <w:szCs w:val="24"/>
        </w:rPr>
        <w:t xml:space="preserve">match in </w:t>
      </w:r>
      <w:r w:rsidR="00A33124" w:rsidRPr="00A33124">
        <w:rPr>
          <w:sz w:val="24"/>
          <w:szCs w:val="24"/>
        </w:rPr>
        <w:t>the National Rugby League Premiership competition, including the Finals Series,</w:t>
      </w:r>
      <w:r w:rsidR="00F01D3D">
        <w:rPr>
          <w:sz w:val="24"/>
          <w:szCs w:val="24"/>
        </w:rPr>
        <w:t xml:space="preserve"> </w:t>
      </w:r>
      <w:r w:rsidR="002F1E87">
        <w:rPr>
          <w:sz w:val="24"/>
          <w:szCs w:val="24"/>
        </w:rPr>
        <w:t>on</w:t>
      </w:r>
      <w:r>
        <w:rPr>
          <w:sz w:val="24"/>
          <w:szCs w:val="24"/>
        </w:rPr>
        <w:t xml:space="preserve"> the anti</w:t>
      </w:r>
      <w:r w:rsidR="000A58C4">
        <w:rPr>
          <w:sz w:val="24"/>
          <w:szCs w:val="24"/>
        </w:rPr>
        <w:noBreakHyphen/>
      </w:r>
      <w:r>
        <w:rPr>
          <w:sz w:val="24"/>
          <w:szCs w:val="24"/>
        </w:rPr>
        <w:t>siphoning</w:t>
      </w:r>
      <w:r w:rsidR="00A33124">
        <w:rPr>
          <w:sz w:val="24"/>
          <w:szCs w:val="24"/>
        </w:rPr>
        <w:t xml:space="preserve"> list. The amendment to clause 5</w:t>
      </w:r>
      <w:r>
        <w:rPr>
          <w:sz w:val="24"/>
          <w:szCs w:val="24"/>
        </w:rPr>
        <w:t>.</w:t>
      </w:r>
      <w:r w:rsidR="00A33124">
        <w:rPr>
          <w:sz w:val="24"/>
          <w:szCs w:val="24"/>
        </w:rPr>
        <w:t>1</w:t>
      </w:r>
      <w:r>
        <w:rPr>
          <w:sz w:val="24"/>
          <w:szCs w:val="24"/>
        </w:rPr>
        <w:t xml:space="preserve"> </w:t>
      </w:r>
      <w:r w:rsidR="000A58C4">
        <w:rPr>
          <w:sz w:val="24"/>
          <w:szCs w:val="24"/>
        </w:rPr>
        <w:t xml:space="preserve">has the effect of </w:t>
      </w:r>
      <w:r w:rsidR="0004455E">
        <w:rPr>
          <w:sz w:val="24"/>
          <w:szCs w:val="24"/>
        </w:rPr>
        <w:t>excluding</w:t>
      </w:r>
      <w:r w:rsidR="003C78A3">
        <w:rPr>
          <w:sz w:val="24"/>
          <w:szCs w:val="24"/>
        </w:rPr>
        <w:t xml:space="preserve"> </w:t>
      </w:r>
      <w:r w:rsidR="0004455E">
        <w:rPr>
          <w:sz w:val="24"/>
          <w:szCs w:val="24"/>
        </w:rPr>
        <w:t>from the anti-siphoning list</w:t>
      </w:r>
      <w:r w:rsidR="000A58C4">
        <w:rPr>
          <w:sz w:val="24"/>
          <w:szCs w:val="24"/>
        </w:rPr>
        <w:t xml:space="preserve"> </w:t>
      </w:r>
      <w:r w:rsidR="00F01D3D">
        <w:rPr>
          <w:sz w:val="24"/>
          <w:szCs w:val="24"/>
        </w:rPr>
        <w:t xml:space="preserve">all </w:t>
      </w:r>
      <w:r w:rsidR="00972047">
        <w:rPr>
          <w:sz w:val="24"/>
          <w:szCs w:val="24"/>
        </w:rPr>
        <w:t xml:space="preserve">matches </w:t>
      </w:r>
      <w:r w:rsidR="00A33124">
        <w:rPr>
          <w:sz w:val="24"/>
          <w:szCs w:val="24"/>
          <w:lang w:val="en-GB"/>
        </w:rPr>
        <w:t>to be played as part of the 2014 National Rugby League Premiership competition, except for the Finals Series</w:t>
      </w:r>
      <w:r w:rsidR="00972047">
        <w:rPr>
          <w:bCs/>
          <w:sz w:val="24"/>
          <w:szCs w:val="24"/>
        </w:rPr>
        <w:t>.</w:t>
      </w:r>
      <w:r w:rsidR="00AF08BD">
        <w:rPr>
          <w:bCs/>
          <w:sz w:val="24"/>
          <w:szCs w:val="24"/>
        </w:rPr>
        <w:t xml:space="preserve"> </w:t>
      </w:r>
      <w:r w:rsidR="00AF08BD">
        <w:rPr>
          <w:sz w:val="24"/>
          <w:szCs w:val="24"/>
        </w:rPr>
        <w:t>All matches</w:t>
      </w:r>
      <w:r w:rsidR="00BD0243">
        <w:rPr>
          <w:sz w:val="24"/>
          <w:szCs w:val="24"/>
        </w:rPr>
        <w:t xml:space="preserve"> </w:t>
      </w:r>
      <w:r w:rsidR="00A33124" w:rsidRPr="00A33124">
        <w:rPr>
          <w:sz w:val="24"/>
          <w:szCs w:val="24"/>
          <w:lang w:val="en-GB"/>
        </w:rPr>
        <w:t xml:space="preserve">after </w:t>
      </w:r>
      <w:r w:rsidR="00A33124">
        <w:rPr>
          <w:sz w:val="24"/>
          <w:szCs w:val="24"/>
          <w:lang w:val="en-GB"/>
        </w:rPr>
        <w:t xml:space="preserve">the </w:t>
      </w:r>
      <w:r w:rsidR="00A33124" w:rsidRPr="00A33124">
        <w:rPr>
          <w:sz w:val="24"/>
          <w:szCs w:val="24"/>
          <w:lang w:val="en-GB"/>
        </w:rPr>
        <w:t xml:space="preserve">2014 </w:t>
      </w:r>
      <w:r w:rsidR="00A33124">
        <w:rPr>
          <w:sz w:val="24"/>
          <w:szCs w:val="24"/>
          <w:lang w:val="en-GB"/>
        </w:rPr>
        <w:t>Premiership season</w:t>
      </w:r>
      <w:r w:rsidR="00A33124">
        <w:rPr>
          <w:b/>
          <w:sz w:val="24"/>
          <w:szCs w:val="24"/>
          <w:lang w:val="en-GB"/>
        </w:rPr>
        <w:t xml:space="preserve"> </w:t>
      </w:r>
      <w:r w:rsidR="00AF08BD">
        <w:rPr>
          <w:sz w:val="24"/>
          <w:szCs w:val="24"/>
        </w:rPr>
        <w:t xml:space="preserve">will </w:t>
      </w:r>
      <w:r w:rsidR="006D1636">
        <w:rPr>
          <w:sz w:val="24"/>
          <w:szCs w:val="24"/>
        </w:rPr>
        <w:t>continue to be</w:t>
      </w:r>
      <w:r w:rsidR="00AF08BD">
        <w:rPr>
          <w:sz w:val="24"/>
          <w:szCs w:val="24"/>
        </w:rPr>
        <w:t xml:space="preserve"> specified</w:t>
      </w:r>
      <w:r w:rsidR="006D1636">
        <w:rPr>
          <w:sz w:val="24"/>
          <w:szCs w:val="24"/>
        </w:rPr>
        <w:t xml:space="preserve"> in </w:t>
      </w:r>
      <w:r w:rsidR="00D85503">
        <w:rPr>
          <w:sz w:val="24"/>
          <w:szCs w:val="24"/>
        </w:rPr>
        <w:t xml:space="preserve">clause </w:t>
      </w:r>
      <w:r w:rsidR="00A33124">
        <w:rPr>
          <w:sz w:val="24"/>
          <w:szCs w:val="24"/>
        </w:rPr>
        <w:t>5.1</w:t>
      </w:r>
      <w:r w:rsidR="0004455E">
        <w:rPr>
          <w:sz w:val="24"/>
          <w:szCs w:val="24"/>
        </w:rPr>
        <w:t xml:space="preserve"> of</w:t>
      </w:r>
      <w:r w:rsidR="00AF08BD">
        <w:rPr>
          <w:sz w:val="24"/>
          <w:szCs w:val="24"/>
        </w:rPr>
        <w:t xml:space="preserve"> the Principal Notice.</w:t>
      </w:r>
      <w:r w:rsidR="000E2C2C">
        <w:rPr>
          <w:sz w:val="24"/>
          <w:szCs w:val="24"/>
        </w:rPr>
        <w:t xml:space="preserve"> The amendment also removes spent provisions concerning matches played as part of the 2013 National Rugby League Premiership competition. </w:t>
      </w:r>
    </w:p>
    <w:p w14:paraId="4A4F6FA7" w14:textId="77777777" w:rsidR="000E2C2C" w:rsidRDefault="000E2C2C" w:rsidP="00AF08BD">
      <w:pPr>
        <w:rPr>
          <w:sz w:val="24"/>
          <w:szCs w:val="24"/>
        </w:rPr>
      </w:pPr>
    </w:p>
    <w:p w14:paraId="48F62B35" w14:textId="03661721" w:rsidR="000E2C2C" w:rsidRDefault="000E2C2C" w:rsidP="00AF08BD">
      <w:pPr>
        <w:rPr>
          <w:sz w:val="24"/>
          <w:szCs w:val="24"/>
        </w:rPr>
      </w:pPr>
      <w:r>
        <w:rPr>
          <w:sz w:val="24"/>
          <w:szCs w:val="24"/>
        </w:rPr>
        <w:t>Item 2 repeals clause 5.4 of the Schedule to the Principal Notice with the effect of removing spent provisions concerning matches played as part of the 2013 R</w:t>
      </w:r>
      <w:r w:rsidRPr="00EA022E">
        <w:rPr>
          <w:sz w:val="24"/>
          <w:szCs w:val="24"/>
        </w:rPr>
        <w:t xml:space="preserve">ugby </w:t>
      </w:r>
      <w:r>
        <w:rPr>
          <w:sz w:val="24"/>
          <w:szCs w:val="24"/>
        </w:rPr>
        <w:lastRenderedPageBreak/>
        <w:t xml:space="preserve">League World Cup. The substituted clause provides that all matches of the </w:t>
      </w:r>
      <w:r>
        <w:rPr>
          <w:bCs/>
          <w:sz w:val="24"/>
          <w:szCs w:val="24"/>
        </w:rPr>
        <w:t xml:space="preserve">Rugby League World Cup involving the senior Australian representative team continue to be specified in clause 5.4 of the Principal Notice. </w:t>
      </w:r>
      <w:r>
        <w:rPr>
          <w:sz w:val="24"/>
          <w:szCs w:val="24"/>
        </w:rPr>
        <w:t xml:space="preserve"> </w:t>
      </w:r>
    </w:p>
    <w:p w14:paraId="333F6A63" w14:textId="77777777" w:rsidR="000E2C2C" w:rsidRDefault="000E2C2C" w:rsidP="00AF08BD">
      <w:pPr>
        <w:rPr>
          <w:sz w:val="24"/>
          <w:szCs w:val="24"/>
        </w:rPr>
      </w:pPr>
    </w:p>
    <w:p w14:paraId="754902B9" w14:textId="77777777" w:rsidR="00E21914" w:rsidRPr="006C4FEF" w:rsidRDefault="00CB5B40" w:rsidP="00E21914">
      <w:pPr>
        <w:rPr>
          <w:sz w:val="24"/>
          <w:szCs w:val="24"/>
          <w:u w:val="single"/>
        </w:rPr>
      </w:pPr>
      <w:r w:rsidRPr="006C4FEF">
        <w:rPr>
          <w:sz w:val="24"/>
          <w:szCs w:val="24"/>
          <w:u w:val="single"/>
        </w:rPr>
        <w:t xml:space="preserve">Statement of Compatibility with Human Rights </w:t>
      </w:r>
      <w:r w:rsidR="00E21914" w:rsidRPr="006C4FEF">
        <w:rPr>
          <w:sz w:val="24"/>
          <w:szCs w:val="24"/>
          <w:u w:val="single"/>
        </w:rPr>
        <w:t xml:space="preserve">(prepared in accordance with Part 3 of the </w:t>
      </w:r>
      <w:r w:rsidR="00E21914" w:rsidRPr="006C4FEF">
        <w:rPr>
          <w:i/>
          <w:sz w:val="24"/>
          <w:szCs w:val="24"/>
          <w:u w:val="single"/>
        </w:rPr>
        <w:t>Human Rights (Parliamentary Scrutiny) Act 2011</w:t>
      </w:r>
      <w:r w:rsidR="00E21914" w:rsidRPr="006C4FEF">
        <w:rPr>
          <w:sz w:val="24"/>
          <w:szCs w:val="24"/>
          <w:u w:val="single"/>
        </w:rPr>
        <w:t>)</w:t>
      </w:r>
    </w:p>
    <w:p w14:paraId="754902BA" w14:textId="77777777" w:rsidR="00C844AE" w:rsidRDefault="00C844AE" w:rsidP="00C844AE">
      <w:pPr>
        <w:rPr>
          <w:sz w:val="24"/>
          <w:szCs w:val="24"/>
        </w:rPr>
      </w:pPr>
    </w:p>
    <w:p w14:paraId="754902BB" w14:textId="4FA3D8EA" w:rsidR="008F3FB6" w:rsidRPr="008F3FB6" w:rsidRDefault="008F3FB6" w:rsidP="008F3FB6">
      <w:pPr>
        <w:rPr>
          <w:sz w:val="24"/>
          <w:szCs w:val="24"/>
        </w:rPr>
      </w:pPr>
      <w:r w:rsidRPr="008F3FB6">
        <w:rPr>
          <w:sz w:val="24"/>
          <w:szCs w:val="24"/>
        </w:rPr>
        <w:t xml:space="preserve">This Notice 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A33124">
        <w:rPr>
          <w:sz w:val="24"/>
          <w:szCs w:val="24"/>
        </w:rPr>
        <w:t>rugby</w:t>
      </w:r>
      <w:r w:rsidR="00E033FD">
        <w:rPr>
          <w:sz w:val="24"/>
          <w:szCs w:val="24"/>
        </w:rPr>
        <w:t xml:space="preserve"> league</w:t>
      </w:r>
      <w:r w:rsidR="002829BB">
        <w:rPr>
          <w:sz w:val="24"/>
          <w:szCs w:val="24"/>
        </w:rPr>
        <w:t>.</w:t>
      </w:r>
    </w:p>
    <w:p w14:paraId="754902BC" w14:textId="77777777" w:rsidR="008F3FB6" w:rsidRPr="008F3FB6" w:rsidRDefault="008F3FB6" w:rsidP="008F3FB6">
      <w:pPr>
        <w:rPr>
          <w:sz w:val="24"/>
          <w:szCs w:val="24"/>
        </w:rPr>
      </w:pPr>
    </w:p>
    <w:p w14:paraId="754902BD" w14:textId="77777777" w:rsidR="008F3FB6" w:rsidRPr="008F3FB6" w:rsidRDefault="008F3FB6" w:rsidP="008F3FB6">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sidR="002B1831">
        <w:rPr>
          <w:sz w:val="24"/>
          <w:szCs w:val="24"/>
        </w:rPr>
        <w:t xml:space="preserve"> Cultural life includes sports.</w:t>
      </w:r>
    </w:p>
    <w:p w14:paraId="754902BE" w14:textId="77777777" w:rsidR="008F3FB6" w:rsidRPr="008F3FB6" w:rsidRDefault="008F3FB6" w:rsidP="008F3FB6">
      <w:pPr>
        <w:rPr>
          <w:sz w:val="24"/>
          <w:szCs w:val="24"/>
        </w:rPr>
      </w:pPr>
    </w:p>
    <w:p w14:paraId="754902BF" w14:textId="0EA672C3" w:rsidR="008F3FB6" w:rsidRPr="008F3FB6" w:rsidRDefault="008F3FB6" w:rsidP="008F3FB6">
      <w:pPr>
        <w:rPr>
          <w:sz w:val="24"/>
          <w:szCs w:val="24"/>
        </w:rPr>
      </w:pPr>
      <w:r w:rsidRPr="008F3FB6">
        <w:rPr>
          <w:sz w:val="24"/>
          <w:szCs w:val="24"/>
        </w:rPr>
        <w:t>The purpose of the Principal Notice is to ensure that specified events are televised free to the Australian public. The removal of certain</w:t>
      </w:r>
      <w:r w:rsidR="00313FF7">
        <w:rPr>
          <w:sz w:val="24"/>
          <w:szCs w:val="24"/>
        </w:rPr>
        <w:t xml:space="preserve"> </w:t>
      </w:r>
      <w:r w:rsidR="0070757F">
        <w:rPr>
          <w:sz w:val="24"/>
          <w:szCs w:val="24"/>
        </w:rPr>
        <w:t>rugby league</w:t>
      </w:r>
      <w:r w:rsidRPr="008F3FB6">
        <w:rPr>
          <w:sz w:val="24"/>
          <w:szCs w:val="24"/>
        </w:rPr>
        <w:t xml:space="preserve"> matches</w:t>
      </w:r>
      <w:r w:rsidR="00972047">
        <w:rPr>
          <w:sz w:val="24"/>
          <w:szCs w:val="24"/>
        </w:rPr>
        <w:t xml:space="preserve"> </w:t>
      </w:r>
      <w:r w:rsidRPr="008F3FB6">
        <w:rPr>
          <w:sz w:val="24"/>
          <w:szCs w:val="24"/>
        </w:rPr>
        <w:t>fro</w:t>
      </w:r>
      <w:r w:rsidR="00972047">
        <w:rPr>
          <w:sz w:val="24"/>
          <w:szCs w:val="24"/>
        </w:rPr>
        <w:t>m the anti</w:t>
      </w:r>
      <w:r w:rsidR="00972047">
        <w:rPr>
          <w:sz w:val="24"/>
          <w:szCs w:val="24"/>
        </w:rPr>
        <w:noBreakHyphen/>
      </w:r>
      <w:r w:rsidRPr="008F3FB6">
        <w:rPr>
          <w:sz w:val="24"/>
          <w:szCs w:val="24"/>
        </w:rPr>
        <w:t xml:space="preserve">siphoning list will give free-to-air broadcasters greater flexibility </w:t>
      </w:r>
      <w:r w:rsidR="007A0B2F">
        <w:rPr>
          <w:sz w:val="24"/>
          <w:szCs w:val="24"/>
        </w:rPr>
        <w:t xml:space="preserve">in coverage of these events </w:t>
      </w:r>
      <w:r w:rsidRPr="008F3FB6">
        <w:rPr>
          <w:sz w:val="24"/>
          <w:szCs w:val="24"/>
        </w:rPr>
        <w:t xml:space="preserve">and </w:t>
      </w:r>
      <w:r w:rsidR="007A0B2F">
        <w:rPr>
          <w:sz w:val="24"/>
          <w:szCs w:val="24"/>
        </w:rPr>
        <w:t>facilitate</w:t>
      </w:r>
      <w:r w:rsidRPr="008F3FB6">
        <w:rPr>
          <w:sz w:val="24"/>
          <w:szCs w:val="24"/>
        </w:rPr>
        <w:t xml:space="preserve"> live coverage. This will enhance the viewing experience for Australian audiences.</w:t>
      </w:r>
    </w:p>
    <w:p w14:paraId="754902C0" w14:textId="77777777" w:rsidR="008F3FB6" w:rsidRDefault="008F3FB6" w:rsidP="009645C5">
      <w:pPr>
        <w:rPr>
          <w:sz w:val="24"/>
          <w:szCs w:val="24"/>
        </w:rPr>
      </w:pPr>
    </w:p>
    <w:p w14:paraId="754902C1" w14:textId="77777777" w:rsidR="002C0CD5" w:rsidRPr="0023682E" w:rsidRDefault="002C0CD5" w:rsidP="002C0CD5">
      <w:pPr>
        <w:rPr>
          <w:sz w:val="24"/>
          <w:szCs w:val="24"/>
          <w:u w:val="single"/>
        </w:rPr>
      </w:pPr>
      <w:r w:rsidRPr="0023682E">
        <w:rPr>
          <w:sz w:val="24"/>
          <w:szCs w:val="24"/>
          <w:u w:val="single"/>
        </w:rPr>
        <w:t>Consultation</w:t>
      </w:r>
    </w:p>
    <w:p w14:paraId="754902C2" w14:textId="77777777" w:rsidR="002C0CD5" w:rsidRPr="0023682E" w:rsidRDefault="002C0CD5" w:rsidP="002C0CD5">
      <w:pPr>
        <w:rPr>
          <w:sz w:val="24"/>
          <w:szCs w:val="24"/>
        </w:rPr>
      </w:pPr>
    </w:p>
    <w:p w14:paraId="754902C3" w14:textId="3CE277AF" w:rsidR="002C0CD5" w:rsidRPr="002B1831" w:rsidRDefault="00C1272C">
      <w:pPr>
        <w:rPr>
          <w:sz w:val="24"/>
          <w:szCs w:val="24"/>
        </w:rPr>
      </w:pPr>
      <w:r w:rsidRPr="00922B4B">
        <w:rPr>
          <w:sz w:val="24"/>
          <w:szCs w:val="24"/>
        </w:rPr>
        <w:t xml:space="preserve">The </w:t>
      </w:r>
      <w:r w:rsidR="00CB52BE">
        <w:rPr>
          <w:sz w:val="24"/>
          <w:szCs w:val="24"/>
        </w:rPr>
        <w:t xml:space="preserve">office of the </w:t>
      </w:r>
      <w:r w:rsidRPr="00922B4B">
        <w:rPr>
          <w:sz w:val="24"/>
          <w:szCs w:val="24"/>
        </w:rPr>
        <w:t xml:space="preserve">Minister for Communications consulted with </w:t>
      </w:r>
      <w:r w:rsidR="007A0B2F">
        <w:rPr>
          <w:sz w:val="24"/>
          <w:szCs w:val="24"/>
        </w:rPr>
        <w:t xml:space="preserve">the </w:t>
      </w:r>
      <w:r w:rsidR="0070757F">
        <w:rPr>
          <w:sz w:val="24"/>
          <w:szCs w:val="24"/>
        </w:rPr>
        <w:t xml:space="preserve">Nine </w:t>
      </w:r>
      <w:r w:rsidR="00E033FD">
        <w:rPr>
          <w:sz w:val="24"/>
          <w:szCs w:val="24"/>
        </w:rPr>
        <w:t>Network</w:t>
      </w:r>
      <w:r w:rsidR="00E24730">
        <w:rPr>
          <w:sz w:val="24"/>
          <w:szCs w:val="24"/>
        </w:rPr>
        <w:t xml:space="preserve">, Foxtel and Fox Sports </w:t>
      </w:r>
      <w:r w:rsidRPr="00922B4B">
        <w:rPr>
          <w:sz w:val="24"/>
          <w:szCs w:val="24"/>
        </w:rPr>
        <w:t>in relation to this Notice.</w:t>
      </w:r>
      <w:r>
        <w:rPr>
          <w:sz w:val="24"/>
          <w:szCs w:val="24"/>
        </w:rPr>
        <w:t xml:space="preserve"> The </w:t>
      </w:r>
      <w:r w:rsidR="0070757F">
        <w:rPr>
          <w:sz w:val="24"/>
          <w:szCs w:val="24"/>
        </w:rPr>
        <w:t xml:space="preserve">Nine </w:t>
      </w:r>
      <w:r w:rsidR="00E033FD">
        <w:rPr>
          <w:sz w:val="24"/>
          <w:szCs w:val="24"/>
        </w:rPr>
        <w:t>Network</w:t>
      </w:r>
      <w:r w:rsidR="0070757F">
        <w:rPr>
          <w:sz w:val="24"/>
          <w:szCs w:val="24"/>
        </w:rPr>
        <w:t xml:space="preserve"> </w:t>
      </w:r>
      <w:r>
        <w:rPr>
          <w:sz w:val="24"/>
          <w:szCs w:val="24"/>
        </w:rPr>
        <w:t>holds the free</w:t>
      </w:r>
      <w:r w:rsidR="00370FD9">
        <w:rPr>
          <w:sz w:val="24"/>
          <w:szCs w:val="24"/>
        </w:rPr>
        <w:noBreakHyphen/>
      </w:r>
      <w:r>
        <w:rPr>
          <w:sz w:val="24"/>
          <w:szCs w:val="24"/>
        </w:rPr>
        <w:t>to</w:t>
      </w:r>
      <w:r w:rsidR="00370FD9">
        <w:rPr>
          <w:sz w:val="24"/>
          <w:szCs w:val="24"/>
        </w:rPr>
        <w:noBreakHyphen/>
      </w:r>
      <w:r>
        <w:rPr>
          <w:sz w:val="24"/>
          <w:szCs w:val="24"/>
        </w:rPr>
        <w:t>air broadcast rights to</w:t>
      </w:r>
      <w:r w:rsidR="009B4C72">
        <w:rPr>
          <w:sz w:val="24"/>
          <w:szCs w:val="24"/>
        </w:rPr>
        <w:t xml:space="preserve"> the </w:t>
      </w:r>
      <w:r w:rsidR="00D85503">
        <w:rPr>
          <w:sz w:val="24"/>
          <w:szCs w:val="24"/>
        </w:rPr>
        <w:t xml:space="preserve">2014 </w:t>
      </w:r>
      <w:r w:rsidR="0070757F">
        <w:rPr>
          <w:sz w:val="24"/>
          <w:szCs w:val="24"/>
        </w:rPr>
        <w:t>National Rugby League</w:t>
      </w:r>
      <w:r w:rsidR="00E033FD">
        <w:rPr>
          <w:sz w:val="24"/>
          <w:szCs w:val="24"/>
        </w:rPr>
        <w:t xml:space="preserve"> Premiership</w:t>
      </w:r>
      <w:r w:rsidR="0070757F">
        <w:rPr>
          <w:sz w:val="24"/>
          <w:szCs w:val="24"/>
        </w:rPr>
        <w:t xml:space="preserve"> competition</w:t>
      </w:r>
      <w:r>
        <w:rPr>
          <w:sz w:val="24"/>
          <w:szCs w:val="24"/>
        </w:rPr>
        <w:t>.</w:t>
      </w:r>
    </w:p>
    <w:sectPr w:rsidR="002C0CD5" w:rsidRPr="002B1831" w:rsidSect="002C0CD5">
      <w:headerReference w:type="default" r:id="rId10"/>
      <w:footerReference w:type="first" r:id="rId11"/>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902C6" w14:textId="77777777" w:rsidR="005A1CCC" w:rsidRDefault="005A1CCC" w:rsidP="009A5536">
      <w:r>
        <w:separator/>
      </w:r>
    </w:p>
  </w:endnote>
  <w:endnote w:type="continuationSeparator" w:id="0">
    <w:p w14:paraId="754902C7" w14:textId="77777777" w:rsidR="005A1CCC" w:rsidRDefault="005A1CCC"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02C9" w14:textId="77777777" w:rsidR="005A1CCC" w:rsidRDefault="005A1CCC">
    <w:pPr>
      <w:pStyle w:val="Footer"/>
      <w:jc w:val="center"/>
    </w:pPr>
  </w:p>
  <w:p w14:paraId="754902CA" w14:textId="77777777" w:rsidR="005A1CCC" w:rsidRDefault="005A1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02C4" w14:textId="77777777" w:rsidR="005A1CCC" w:rsidRDefault="005A1CCC" w:rsidP="009A5536">
      <w:r>
        <w:separator/>
      </w:r>
    </w:p>
  </w:footnote>
  <w:footnote w:type="continuationSeparator" w:id="0">
    <w:p w14:paraId="754902C5" w14:textId="77777777" w:rsidR="005A1CCC" w:rsidRDefault="005A1CCC"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02C8" w14:textId="77777777" w:rsidR="005A1CCC" w:rsidRDefault="005A1CCC">
    <w:pPr>
      <w:pStyle w:val="Header"/>
    </w:pPr>
    <w:r>
      <w:tab/>
    </w:r>
    <w:r>
      <w:rPr>
        <w:rStyle w:val="PageNumber"/>
      </w:rPr>
      <w:fldChar w:fldCharType="begin"/>
    </w:r>
    <w:r>
      <w:rPr>
        <w:rStyle w:val="PageNumber"/>
      </w:rPr>
      <w:instrText xml:space="preserve"> PAGE </w:instrText>
    </w:r>
    <w:r>
      <w:rPr>
        <w:rStyle w:val="PageNumber"/>
      </w:rPr>
      <w:fldChar w:fldCharType="separate"/>
    </w:r>
    <w:r w:rsidR="00947477">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D5"/>
    <w:rsid w:val="00005672"/>
    <w:rsid w:val="0001224E"/>
    <w:rsid w:val="00014D0F"/>
    <w:rsid w:val="00030074"/>
    <w:rsid w:val="00030AB5"/>
    <w:rsid w:val="00030B83"/>
    <w:rsid w:val="0004455E"/>
    <w:rsid w:val="00052478"/>
    <w:rsid w:val="000531DE"/>
    <w:rsid w:val="000738FE"/>
    <w:rsid w:val="000748D2"/>
    <w:rsid w:val="0009720F"/>
    <w:rsid w:val="000A2605"/>
    <w:rsid w:val="000A58C4"/>
    <w:rsid w:val="000A704C"/>
    <w:rsid w:val="000E2C2C"/>
    <w:rsid w:val="000E7013"/>
    <w:rsid w:val="000F36DA"/>
    <w:rsid w:val="001013DD"/>
    <w:rsid w:val="001161E2"/>
    <w:rsid w:val="0012015C"/>
    <w:rsid w:val="001311AE"/>
    <w:rsid w:val="00136D23"/>
    <w:rsid w:val="0015312A"/>
    <w:rsid w:val="0016155C"/>
    <w:rsid w:val="00167F68"/>
    <w:rsid w:val="00173461"/>
    <w:rsid w:val="001A6B3B"/>
    <w:rsid w:val="001B0FEF"/>
    <w:rsid w:val="001B4B84"/>
    <w:rsid w:val="001C6DC2"/>
    <w:rsid w:val="001E4093"/>
    <w:rsid w:val="00203858"/>
    <w:rsid w:val="00203EBE"/>
    <w:rsid w:val="002817A8"/>
    <w:rsid w:val="002829BB"/>
    <w:rsid w:val="00297734"/>
    <w:rsid w:val="002B1831"/>
    <w:rsid w:val="002C0CD5"/>
    <w:rsid w:val="002D5579"/>
    <w:rsid w:val="002E59BE"/>
    <w:rsid w:val="002F1E87"/>
    <w:rsid w:val="002F4E99"/>
    <w:rsid w:val="002F6816"/>
    <w:rsid w:val="00300D7D"/>
    <w:rsid w:val="00300FDC"/>
    <w:rsid w:val="00313FF7"/>
    <w:rsid w:val="00321CAC"/>
    <w:rsid w:val="00336992"/>
    <w:rsid w:val="0034299C"/>
    <w:rsid w:val="00346AF8"/>
    <w:rsid w:val="0035478F"/>
    <w:rsid w:val="00362FC5"/>
    <w:rsid w:val="00370FD9"/>
    <w:rsid w:val="003A1A35"/>
    <w:rsid w:val="003A39A2"/>
    <w:rsid w:val="003C60F8"/>
    <w:rsid w:val="003C78A3"/>
    <w:rsid w:val="003D0971"/>
    <w:rsid w:val="004122C4"/>
    <w:rsid w:val="004253B3"/>
    <w:rsid w:val="00442A12"/>
    <w:rsid w:val="004708E7"/>
    <w:rsid w:val="0047601F"/>
    <w:rsid w:val="004866B0"/>
    <w:rsid w:val="0049468B"/>
    <w:rsid w:val="00497F62"/>
    <w:rsid w:val="004A19EE"/>
    <w:rsid w:val="004B75EA"/>
    <w:rsid w:val="004D15C1"/>
    <w:rsid w:val="00501EB5"/>
    <w:rsid w:val="0051525B"/>
    <w:rsid w:val="00517442"/>
    <w:rsid w:val="00517B36"/>
    <w:rsid w:val="005225F3"/>
    <w:rsid w:val="00547435"/>
    <w:rsid w:val="0056237D"/>
    <w:rsid w:val="005627A9"/>
    <w:rsid w:val="00573EA4"/>
    <w:rsid w:val="00595622"/>
    <w:rsid w:val="00597ADC"/>
    <w:rsid w:val="005A03F1"/>
    <w:rsid w:val="005A1CCC"/>
    <w:rsid w:val="005A39C8"/>
    <w:rsid w:val="005D5CB6"/>
    <w:rsid w:val="005D60FD"/>
    <w:rsid w:val="005D6D6F"/>
    <w:rsid w:val="005E26DD"/>
    <w:rsid w:val="006146E8"/>
    <w:rsid w:val="00624D92"/>
    <w:rsid w:val="00632973"/>
    <w:rsid w:val="00665E73"/>
    <w:rsid w:val="0067402E"/>
    <w:rsid w:val="0069350D"/>
    <w:rsid w:val="006A0960"/>
    <w:rsid w:val="006B0111"/>
    <w:rsid w:val="006B0888"/>
    <w:rsid w:val="006B78E8"/>
    <w:rsid w:val="006C4988"/>
    <w:rsid w:val="006C4B39"/>
    <w:rsid w:val="006C4FEF"/>
    <w:rsid w:val="006D1636"/>
    <w:rsid w:val="006D3AC1"/>
    <w:rsid w:val="006E11D3"/>
    <w:rsid w:val="006E201C"/>
    <w:rsid w:val="00701EA4"/>
    <w:rsid w:val="0070757F"/>
    <w:rsid w:val="00715406"/>
    <w:rsid w:val="007747B8"/>
    <w:rsid w:val="00786989"/>
    <w:rsid w:val="007954CC"/>
    <w:rsid w:val="007A0B2F"/>
    <w:rsid w:val="007C5B73"/>
    <w:rsid w:val="007E0BA1"/>
    <w:rsid w:val="007E62C7"/>
    <w:rsid w:val="007F0B21"/>
    <w:rsid w:val="00806F4C"/>
    <w:rsid w:val="00807748"/>
    <w:rsid w:val="0081217E"/>
    <w:rsid w:val="00821E49"/>
    <w:rsid w:val="00822FEF"/>
    <w:rsid w:val="00832C68"/>
    <w:rsid w:val="00870B67"/>
    <w:rsid w:val="0088709B"/>
    <w:rsid w:val="00893980"/>
    <w:rsid w:val="00897430"/>
    <w:rsid w:val="008D720A"/>
    <w:rsid w:val="008E0E59"/>
    <w:rsid w:val="008E176E"/>
    <w:rsid w:val="008E5164"/>
    <w:rsid w:val="008F3FB6"/>
    <w:rsid w:val="008F7B06"/>
    <w:rsid w:val="00905971"/>
    <w:rsid w:val="00907575"/>
    <w:rsid w:val="00910343"/>
    <w:rsid w:val="00911A11"/>
    <w:rsid w:val="00922B4B"/>
    <w:rsid w:val="009316C5"/>
    <w:rsid w:val="009351C2"/>
    <w:rsid w:val="00947477"/>
    <w:rsid w:val="00951AE3"/>
    <w:rsid w:val="00952E77"/>
    <w:rsid w:val="009645C5"/>
    <w:rsid w:val="00972047"/>
    <w:rsid w:val="00975B87"/>
    <w:rsid w:val="00986B3B"/>
    <w:rsid w:val="00990F64"/>
    <w:rsid w:val="009A5536"/>
    <w:rsid w:val="009B0C80"/>
    <w:rsid w:val="009B4C72"/>
    <w:rsid w:val="009B6734"/>
    <w:rsid w:val="009F630F"/>
    <w:rsid w:val="00A229C7"/>
    <w:rsid w:val="00A22D9D"/>
    <w:rsid w:val="00A33124"/>
    <w:rsid w:val="00A57169"/>
    <w:rsid w:val="00A738A0"/>
    <w:rsid w:val="00A95032"/>
    <w:rsid w:val="00A96997"/>
    <w:rsid w:val="00A96F73"/>
    <w:rsid w:val="00AA62F4"/>
    <w:rsid w:val="00AD1746"/>
    <w:rsid w:val="00AF08BD"/>
    <w:rsid w:val="00B01F11"/>
    <w:rsid w:val="00B06D3E"/>
    <w:rsid w:val="00B11F04"/>
    <w:rsid w:val="00B1331A"/>
    <w:rsid w:val="00B15793"/>
    <w:rsid w:val="00B1639B"/>
    <w:rsid w:val="00B33CFF"/>
    <w:rsid w:val="00B47512"/>
    <w:rsid w:val="00B61477"/>
    <w:rsid w:val="00B818F3"/>
    <w:rsid w:val="00B92D44"/>
    <w:rsid w:val="00B94CF2"/>
    <w:rsid w:val="00BA61F3"/>
    <w:rsid w:val="00BB12CA"/>
    <w:rsid w:val="00BC6618"/>
    <w:rsid w:val="00BD0243"/>
    <w:rsid w:val="00BD4974"/>
    <w:rsid w:val="00BE1CFA"/>
    <w:rsid w:val="00BF4247"/>
    <w:rsid w:val="00BF788E"/>
    <w:rsid w:val="00C1272C"/>
    <w:rsid w:val="00C27EF7"/>
    <w:rsid w:val="00C41550"/>
    <w:rsid w:val="00C47D42"/>
    <w:rsid w:val="00C53D90"/>
    <w:rsid w:val="00C55C56"/>
    <w:rsid w:val="00C6165D"/>
    <w:rsid w:val="00C74836"/>
    <w:rsid w:val="00C844AE"/>
    <w:rsid w:val="00C921A4"/>
    <w:rsid w:val="00C9550D"/>
    <w:rsid w:val="00C95709"/>
    <w:rsid w:val="00CB52BE"/>
    <w:rsid w:val="00CB5B40"/>
    <w:rsid w:val="00CB61E0"/>
    <w:rsid w:val="00CC27D8"/>
    <w:rsid w:val="00CD3C15"/>
    <w:rsid w:val="00CD7E53"/>
    <w:rsid w:val="00CE05BE"/>
    <w:rsid w:val="00CE21C9"/>
    <w:rsid w:val="00CF585A"/>
    <w:rsid w:val="00D143D2"/>
    <w:rsid w:val="00D14C57"/>
    <w:rsid w:val="00D326BF"/>
    <w:rsid w:val="00D35694"/>
    <w:rsid w:val="00D35DC3"/>
    <w:rsid w:val="00D505EA"/>
    <w:rsid w:val="00D75085"/>
    <w:rsid w:val="00D85503"/>
    <w:rsid w:val="00D96B4E"/>
    <w:rsid w:val="00DA72D3"/>
    <w:rsid w:val="00DB7E2F"/>
    <w:rsid w:val="00DC0F57"/>
    <w:rsid w:val="00DF69C0"/>
    <w:rsid w:val="00E033FD"/>
    <w:rsid w:val="00E17484"/>
    <w:rsid w:val="00E20791"/>
    <w:rsid w:val="00E2167F"/>
    <w:rsid w:val="00E21914"/>
    <w:rsid w:val="00E24730"/>
    <w:rsid w:val="00E42DB8"/>
    <w:rsid w:val="00E47933"/>
    <w:rsid w:val="00E651C2"/>
    <w:rsid w:val="00E65C61"/>
    <w:rsid w:val="00E70E0D"/>
    <w:rsid w:val="00E85A7F"/>
    <w:rsid w:val="00EA58B4"/>
    <w:rsid w:val="00EA7478"/>
    <w:rsid w:val="00EB02B1"/>
    <w:rsid w:val="00EB258C"/>
    <w:rsid w:val="00EE4315"/>
    <w:rsid w:val="00EF0718"/>
    <w:rsid w:val="00EF2CAE"/>
    <w:rsid w:val="00EF2F33"/>
    <w:rsid w:val="00F01D3D"/>
    <w:rsid w:val="00F2257C"/>
    <w:rsid w:val="00F33CEC"/>
    <w:rsid w:val="00F54279"/>
    <w:rsid w:val="00F600C5"/>
    <w:rsid w:val="00F60408"/>
    <w:rsid w:val="00F670AB"/>
    <w:rsid w:val="00F70313"/>
    <w:rsid w:val="00F72344"/>
    <w:rsid w:val="00FA7522"/>
    <w:rsid w:val="00FC1B28"/>
    <w:rsid w:val="00FD6285"/>
    <w:rsid w:val="00FF120C"/>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Revision">
    <w:name w:val="Revision"/>
    <w:hidden/>
    <w:uiPriority w:val="99"/>
    <w:semiHidden/>
    <w:rsid w:val="001E4093"/>
    <w:pPr>
      <w:spacing w:after="0" w:line="240" w:lineRule="auto"/>
    </w:pPr>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Revision">
    <w:name w:val="Revision"/>
    <w:hidden/>
    <w:uiPriority w:val="99"/>
    <w:semiHidden/>
    <w:rsid w:val="001E4093"/>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221553347">
      <w:bodyDiv w:val="1"/>
      <w:marLeft w:val="0"/>
      <w:marRight w:val="0"/>
      <w:marTop w:val="0"/>
      <w:marBottom w:val="0"/>
      <w:divBdr>
        <w:top w:val="none" w:sz="0" w:space="0" w:color="auto"/>
        <w:left w:val="none" w:sz="0" w:space="0" w:color="auto"/>
        <w:bottom w:val="none" w:sz="0" w:space="0" w:color="auto"/>
        <w:right w:val="none" w:sz="0" w:space="0" w:color="auto"/>
      </w:divBdr>
    </w:div>
    <w:div w:id="1532300613">
      <w:bodyDiv w:val="1"/>
      <w:marLeft w:val="0"/>
      <w:marRight w:val="0"/>
      <w:marTop w:val="0"/>
      <w:marBottom w:val="0"/>
      <w:divBdr>
        <w:top w:val="none" w:sz="0" w:space="0" w:color="auto"/>
        <w:left w:val="none" w:sz="0" w:space="0" w:color="auto"/>
        <w:bottom w:val="none" w:sz="0" w:space="0" w:color="auto"/>
        <w:right w:val="none" w:sz="0" w:space="0" w:color="auto"/>
      </w:divBdr>
    </w:div>
    <w:div w:id="1703044917">
      <w:bodyDiv w:val="1"/>
      <w:marLeft w:val="0"/>
      <w:marRight w:val="0"/>
      <w:marTop w:val="0"/>
      <w:marBottom w:val="15"/>
      <w:divBdr>
        <w:top w:val="none" w:sz="0" w:space="0" w:color="auto"/>
        <w:left w:val="none" w:sz="0" w:space="0" w:color="auto"/>
        <w:bottom w:val="none" w:sz="0" w:space="0" w:color="auto"/>
        <w:right w:val="none" w:sz="0" w:space="0" w:color="auto"/>
      </w:divBdr>
      <w:divsChild>
        <w:div w:id="1999723332">
          <w:marLeft w:val="0"/>
          <w:marRight w:val="0"/>
          <w:marTop w:val="0"/>
          <w:marBottom w:val="0"/>
          <w:divBdr>
            <w:top w:val="none" w:sz="0" w:space="0" w:color="auto"/>
            <w:left w:val="none" w:sz="0" w:space="0" w:color="auto"/>
            <w:bottom w:val="none" w:sz="0" w:space="0" w:color="auto"/>
            <w:right w:val="none" w:sz="0" w:space="0" w:color="auto"/>
          </w:divBdr>
          <w:divsChild>
            <w:div w:id="1401444992">
              <w:marLeft w:val="0"/>
              <w:marRight w:val="0"/>
              <w:marTop w:val="0"/>
              <w:marBottom w:val="0"/>
              <w:divBdr>
                <w:top w:val="none" w:sz="0" w:space="0" w:color="auto"/>
                <w:left w:val="none" w:sz="0" w:space="0" w:color="auto"/>
                <w:bottom w:val="none" w:sz="0" w:space="0" w:color="auto"/>
                <w:right w:val="none" w:sz="0" w:space="0" w:color="auto"/>
              </w:divBdr>
              <w:divsChild>
                <w:div w:id="1184897875">
                  <w:marLeft w:val="0"/>
                  <w:marRight w:val="0"/>
                  <w:marTop w:val="100"/>
                  <w:marBottom w:val="100"/>
                  <w:divBdr>
                    <w:top w:val="none" w:sz="0" w:space="0" w:color="auto"/>
                    <w:left w:val="none" w:sz="0" w:space="0" w:color="auto"/>
                    <w:bottom w:val="none" w:sz="0" w:space="0" w:color="auto"/>
                    <w:right w:val="none" w:sz="0" w:space="0" w:color="auto"/>
                  </w:divBdr>
                  <w:divsChild>
                    <w:div w:id="617686687">
                      <w:marLeft w:val="300"/>
                      <w:marRight w:val="0"/>
                      <w:marTop w:val="0"/>
                      <w:marBottom w:val="0"/>
                      <w:divBdr>
                        <w:top w:val="none" w:sz="0" w:space="0" w:color="auto"/>
                        <w:left w:val="none" w:sz="0" w:space="0" w:color="auto"/>
                        <w:bottom w:val="none" w:sz="0" w:space="0" w:color="auto"/>
                        <w:right w:val="none" w:sz="0" w:space="0" w:color="auto"/>
                      </w:divBdr>
                      <w:divsChild>
                        <w:div w:id="1308701971">
                          <w:marLeft w:val="0"/>
                          <w:marRight w:val="0"/>
                          <w:marTop w:val="0"/>
                          <w:marBottom w:val="300"/>
                          <w:divBdr>
                            <w:top w:val="single" w:sz="6" w:space="0" w:color="B7B7B7"/>
                            <w:left w:val="single" w:sz="6" w:space="0" w:color="B7B7B7"/>
                            <w:bottom w:val="single" w:sz="6" w:space="0" w:color="B7B7B7"/>
                            <w:right w:val="single" w:sz="6" w:space="0" w:color="B7B7B7"/>
                          </w:divBdr>
                          <w:divsChild>
                            <w:div w:id="205365179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Everyone</trimRootDocACLCanViewDocument>
    <trimRootDocNotes xmlns="4597da67-68a3-4e9d-8803-ba3e1787ab6c" xsi:nil="true"/>
    <TrimUDF_String_40 xmlns="4597da67-68a3-4e9d-8803-ba3e1787ab6c" xsi:nil="true"/>
    <TrimUDF_Text_698 xmlns="4597da67-68a3-4e9d-8803-ba3e1787ab6c" xsi:nil="true"/>
    <trimRootDocACLCanUpdateMetadata xmlns="4597da67-68a3-4e9d-8803-ba3e1787ab6c">Inherit</trimRootDocACLCanUpdateMetadata>
    <trimRootDocACLCanModifyAccess xmlns="4597da67-68a3-4e9d-8803-ba3e1787ab6c">Inherit</trimRootDocACLCanModifyAccess>
    <trimRootDocSecurityCaveats xmlns="4597da67-68a3-4e9d-8803-ba3e1787ab6c"/>
    <c1aa94c1bcce43cc9138ccb9c7bf6e69 xmlns="4597da67-68a3-4e9d-8803-ba3e1787ab6c">
      <Terms xmlns="http://schemas.microsoft.com/office/infopath/2007/PartnerControls"/>
    </c1aa94c1bcce43cc9138ccb9c7bf6e69>
    <trimRootDocSecurityLevel xmlns="4597da67-68a3-4e9d-8803-ba3e1787ab6c">For Official Use Only</trimRootDocSecurityLevel>
    <trimRootDocACLCanContributeDocuments xmlns="4597da67-68a3-4e9d-8803-ba3e1787ab6c">Inherit</trimRootDocACLCanContributeDocuments>
    <dd9c7627a75f4720a6ccce58a35e4d75 xmlns="4597da67-68a3-4e9d-8803-ba3e1787ab6c">
      <Terms xmlns="http://schemas.microsoft.com/office/infopath/2007/PartnerControls"/>
    </dd9c7627a75f4720a6ccce58a35e4d75>
    <TaxCatchAll xmlns="4597da67-68a3-4e9d-8803-ba3e1787ab6c">
      <Value>131</Value>
    </TaxCatchAll>
    <ie56bdfdc4a44ef997c05b4ed8c67594 xmlns="4597da67-68a3-4e9d-8803-ba3e1787ab6c">
      <Terms xmlns="http://schemas.microsoft.com/office/infopath/2007/PartnerControls"/>
    </ie56bdfdc4a44ef997c05b4ed8c67594>
    <trimRootDocACLCanUpdateDocument xmlns="4597da67-68a3-4e9d-8803-ba3e1787ab6c">Everyone</trimRootDocACLCanUpdateDocument>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Commercial Broadcasting Policy [Organization] [internal] [29930]</TermName>
          <TermId xmlns="http://schemas.microsoft.com/office/infopath/2007/PartnerControls">100bca1c-3b2a-4dd9-a388-4c0fdff09169</TermId>
        </TermInfo>
      </Terms>
    </me786d0e3c9949dc83d6a9826d3f7afb>
    <trimRootDocACLCanViewMetadata xmlns="4597da67-68a3-4e9d-8803-ba3e1787ab6c">Everyone</trimRootDocACLCanViewMetadata>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TrimUDF_String_39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3945652</trimRootDocURI>
    <trimRootDocParentURI xmlns="4597da67-68a3-4e9d-8803-ba3e1787a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D3B927355478F34282889AAE59FB9ED7" ma:contentTypeVersion="18" ma:contentTypeDescription="106" ma:contentTypeScope="" ma:versionID="fc21399f54b836d72e74c137c0f90ff1">
  <xsd:schema xmlns:xsd="http://www.w3.org/2001/XMLSchema" xmlns:xs="http://www.w3.org/2001/XMLSchema" xmlns:p="http://schemas.microsoft.com/office/2006/metadata/properties" xmlns:ns2="4597da67-68a3-4e9d-8803-ba3e1787ab6c" targetNamespace="http://schemas.microsoft.com/office/2006/metadata/properties" ma:root="true" ma:fieldsID="2a8b3d2c58d3303d3a183359f12fadc5"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16D8A-3C81-464D-90C9-2BB2C93AF2D3}">
  <ds:schemaRefs>
    <ds:schemaRef ds:uri="http://schemas.microsoft.com/sharepoint/v3/contenttype/forms"/>
  </ds:schemaRefs>
</ds:datastoreItem>
</file>

<file path=customXml/itemProps2.xml><?xml version="1.0" encoding="utf-8"?>
<ds:datastoreItem xmlns:ds="http://schemas.openxmlformats.org/officeDocument/2006/customXml" ds:itemID="{8135D301-5432-4D7B-A649-4727807DAD5C}">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4597da67-68a3-4e9d-8803-ba3e1787ab6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45E426D-6947-445B-92FD-629869A8A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ES - Broadcasting Services Events Notice No 1 of 2010 Amendment No 1 of 2014</vt:lpstr>
    </vt:vector>
  </TitlesOfParts>
  <Company>DBCDE</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of 2010 Amendment No 1 of 2014</dc:title>
  <dc:creator>thall</dc:creator>
  <cp:lastModifiedBy>Mlittle</cp:lastModifiedBy>
  <cp:revision>3</cp:revision>
  <cp:lastPrinted>2014-03-03T23:37:00Z</cp:lastPrinted>
  <dcterms:created xsi:type="dcterms:W3CDTF">2014-03-03T23:46:00Z</dcterms:created>
  <dcterms:modified xsi:type="dcterms:W3CDTF">2014-03-03T23:47:00Z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0x010100407620DDFF47524F86BCF55EDD3946430100D3B927355478F34282889AAE59FB9ED7</vt:lpwstr>
  </property>
  <property fmtid="{D5CDD505-2E9C-101B-9397-08002B2CF9AE}" pid="3" name="trimRootDocACLCanUpdateMetadata_List">
    <vt:lpwstr/>
  </property>
  <property fmtid="{D5CDD505-2E9C-101B-9397-08002B2CF9AE}" pid="4" name="trimRootDocACLCanContributeDocuments_List">
    <vt:lpwstr/>
  </property>
  <property fmtid="{D5CDD505-2E9C-101B-9397-08002B2CF9AE}" pid="5" name="trimRootDocACLCanModifyAccess_List">
    <vt:lpwstr/>
  </property>
  <property fmtid="{D5CDD505-2E9C-101B-9397-08002B2CF9AE}" pid="6" name="trimRootDocACLCanUpdateDocument_List">
    <vt:lpwstr/>
  </property>
  <property fmtid="{D5CDD505-2E9C-101B-9397-08002B2CF9AE}" pid="7" name="trimRootDocACLCanViewMetadata_List">
    <vt:lpwstr/>
  </property>
  <property fmtid="{D5CDD505-2E9C-101B-9397-08002B2CF9AE}" pid="8" name="trimRootDocACLCanViewDocument_List">
    <vt:lpwstr/>
  </property>
  <property fmtid="{D5CDD505-2E9C-101B-9397-08002B2CF9AE}" pid="9" name="trimRootDocOwnerLocation">
    <vt:lpwstr>131</vt:lpwstr>
  </property>
  <property fmtid="{D5CDD505-2E9C-101B-9397-08002B2CF9AE}" pid="10" name="TrimRevisionNumber">
    <vt:i4>8</vt:i4>
  </property>
  <property fmtid="{D5CDD505-2E9C-101B-9397-08002B2CF9AE}" pid="11" name="uri">
    <vt:lpwstr>3853207</vt:lpwstr>
  </property>
  <property fmtid="{D5CDD505-2E9C-101B-9397-08002B2CF9AE}" pid="12" name="SelectedContentTypeId">
    <vt:lpwstr>0x010100407620DDFF47524F86BCF55EDD394643010019E00E38CBD7094495F643406AE40ABA</vt:lpwstr>
  </property>
  <property fmtid="{D5CDD505-2E9C-101B-9397-08002B2CF9AE}" pid="13" name="ContentType">
    <vt:lpwstr>DEPT DOCUMENT</vt:lpwstr>
  </property>
  <property fmtid="{D5CDD505-2E9C-101B-9397-08002B2CF9AE}" pid="14" name="SelectedContainerURI">
    <vt:lpwstr>3944456</vt:lpwstr>
  </property>
</Properties>
</file>