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6BD" w:rsidRPr="002C6D26" w:rsidRDefault="00E62E09" w:rsidP="00E70428">
      <w:pPr>
        <w:pStyle w:val="Heading"/>
        <w:spacing w:after="240"/>
        <w:jc w:val="center"/>
        <w:rPr>
          <w:rFonts w:ascii="Times New Roman" w:hAnsi="Times New Roman"/>
          <w:sz w:val="24"/>
          <w:szCs w:val="24"/>
        </w:rPr>
      </w:pPr>
      <w:bookmarkStart w:id="0" w:name="_GoBack"/>
      <w:bookmarkEnd w:id="0"/>
      <w:r w:rsidRPr="00E62E09">
        <w:rPr>
          <w:rFonts w:ascii="Times New Roman" w:hAnsi="Times New Roman"/>
          <w:sz w:val="24"/>
          <w:szCs w:val="24"/>
        </w:rPr>
        <w:t>Financial Sector (Collection of Data) (reporting standard)</w:t>
      </w:r>
      <w:r w:rsidR="001A2ADB">
        <w:rPr>
          <w:rFonts w:ascii="Times New Roman" w:hAnsi="Times New Roman"/>
          <w:sz w:val="24"/>
          <w:szCs w:val="24"/>
        </w:rPr>
        <w:t xml:space="preserve"> </w:t>
      </w:r>
      <w:r w:rsidR="002436BD" w:rsidRPr="002C6D26">
        <w:rPr>
          <w:rFonts w:ascii="Times New Roman" w:hAnsi="Times New Roman"/>
          <w:sz w:val="24"/>
          <w:szCs w:val="24"/>
        </w:rPr>
        <w:t>determination</w:t>
      </w:r>
      <w:r w:rsidR="002928E9">
        <w:rPr>
          <w:rFonts w:ascii="Times New Roman" w:hAnsi="Times New Roman"/>
          <w:sz w:val="24"/>
          <w:szCs w:val="24"/>
        </w:rPr>
        <w:t>s</w:t>
      </w:r>
      <w:r w:rsidR="002436BD" w:rsidRPr="002C6D26">
        <w:rPr>
          <w:rFonts w:ascii="Times New Roman" w:hAnsi="Times New Roman"/>
          <w:sz w:val="24"/>
          <w:szCs w:val="24"/>
        </w:rPr>
        <w:t xml:space="preserve"> No. </w:t>
      </w:r>
      <w:r w:rsidR="00DE1D6A">
        <w:rPr>
          <w:rFonts w:ascii="Times New Roman" w:hAnsi="Times New Roman"/>
          <w:sz w:val="24"/>
          <w:szCs w:val="24"/>
        </w:rPr>
        <w:t>5</w:t>
      </w:r>
      <w:r w:rsidR="00BA2262">
        <w:rPr>
          <w:rFonts w:ascii="Times New Roman" w:hAnsi="Times New Roman"/>
          <w:sz w:val="24"/>
          <w:szCs w:val="24"/>
        </w:rPr>
        <w:t xml:space="preserve"> </w:t>
      </w:r>
      <w:r w:rsidR="002928E9">
        <w:rPr>
          <w:rFonts w:ascii="Times New Roman" w:hAnsi="Times New Roman"/>
          <w:sz w:val="24"/>
          <w:szCs w:val="24"/>
        </w:rPr>
        <w:t>to</w:t>
      </w:r>
      <w:r w:rsidR="00DE1D6A">
        <w:rPr>
          <w:rFonts w:ascii="Times New Roman" w:hAnsi="Times New Roman"/>
          <w:sz w:val="24"/>
          <w:szCs w:val="24"/>
        </w:rPr>
        <w:t xml:space="preserve"> 10 </w:t>
      </w:r>
      <w:r w:rsidR="002928E9">
        <w:rPr>
          <w:rFonts w:ascii="Times New Roman" w:hAnsi="Times New Roman"/>
          <w:sz w:val="24"/>
          <w:szCs w:val="24"/>
        </w:rPr>
        <w:t>of 2</w:t>
      </w:r>
      <w:r w:rsidR="00BA2262">
        <w:rPr>
          <w:rFonts w:ascii="Times New Roman" w:hAnsi="Times New Roman"/>
          <w:sz w:val="24"/>
          <w:szCs w:val="24"/>
        </w:rPr>
        <w:t>0</w:t>
      </w:r>
      <w:r w:rsidR="002928E9">
        <w:rPr>
          <w:rFonts w:ascii="Times New Roman" w:hAnsi="Times New Roman"/>
          <w:sz w:val="24"/>
          <w:szCs w:val="24"/>
        </w:rPr>
        <w:t>14</w:t>
      </w:r>
    </w:p>
    <w:p w:rsidR="002436BD" w:rsidRPr="002C6D26" w:rsidRDefault="002436BD" w:rsidP="00E70428">
      <w:pPr>
        <w:pStyle w:val="Heading"/>
        <w:tabs>
          <w:tab w:val="left" w:pos="360"/>
        </w:tabs>
        <w:spacing w:after="240"/>
        <w:jc w:val="center"/>
        <w:rPr>
          <w:rFonts w:ascii="Times New Roman" w:hAnsi="Times New Roman"/>
          <w:sz w:val="24"/>
          <w:szCs w:val="24"/>
          <w:u w:val="single"/>
        </w:rPr>
      </w:pPr>
      <w:bookmarkStart w:id="1" w:name="bkInstrumentSubTitle"/>
      <w:bookmarkEnd w:id="1"/>
      <w:r w:rsidRPr="002C6D26">
        <w:rPr>
          <w:rFonts w:ascii="Times New Roman" w:hAnsi="Times New Roman"/>
          <w:sz w:val="24"/>
          <w:szCs w:val="24"/>
          <w:u w:val="single"/>
        </w:rPr>
        <w:t>EXPLANATORY STATEMENT</w:t>
      </w:r>
    </w:p>
    <w:p w:rsidR="002436BD" w:rsidRPr="002C6D26" w:rsidRDefault="002436BD" w:rsidP="00E70428">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rsidR="001A2ADB" w:rsidRDefault="001A2ADB" w:rsidP="00E70428">
      <w:pPr>
        <w:pStyle w:val="heading0"/>
        <w:spacing w:before="0" w:beforeAutospacing="0" w:after="240" w:afterAutospacing="0"/>
        <w:jc w:val="center"/>
      </w:pPr>
      <w:r>
        <w:rPr>
          <w:i/>
          <w:iCs/>
        </w:rPr>
        <w:t>Financial Sector (Collection of Data) Act 2001</w:t>
      </w:r>
      <w:r>
        <w:t>, sections 13 and 15</w:t>
      </w:r>
    </w:p>
    <w:p w:rsidR="00380068" w:rsidRDefault="00380068" w:rsidP="00E70428">
      <w:pPr>
        <w:pStyle w:val="heading0"/>
        <w:spacing w:before="0" w:beforeAutospacing="0" w:after="240" w:afterAutospacing="0"/>
        <w:jc w:val="center"/>
      </w:pPr>
      <w:r w:rsidRPr="00380068">
        <w:rPr>
          <w:i/>
        </w:rPr>
        <w:t>Acts Interpretation Act 1901</w:t>
      </w:r>
      <w:r>
        <w:t>, section 33</w:t>
      </w:r>
    </w:p>
    <w:p w:rsidR="002436BD" w:rsidRPr="002C6D26" w:rsidRDefault="002436BD" w:rsidP="00E70428">
      <w:pPr>
        <w:widowControl w:val="0"/>
        <w:spacing w:after="240"/>
        <w:jc w:val="both"/>
        <w:rPr>
          <w:rFonts w:ascii="Times New Roman" w:hAnsi="Times New Roman"/>
          <w:sz w:val="24"/>
          <w:szCs w:val="24"/>
        </w:rPr>
      </w:pPr>
      <w:bookmarkStart w:id="2" w:name="bkAct"/>
      <w:bookmarkStart w:id="3" w:name="bkExplanatory"/>
      <w:bookmarkEnd w:id="2"/>
      <w:bookmarkEnd w:id="3"/>
      <w:r w:rsidRPr="002C6D26">
        <w:rPr>
          <w:rFonts w:ascii="Times New Roman" w:hAnsi="Times New Roman"/>
          <w:sz w:val="24"/>
          <w:szCs w:val="24"/>
        </w:rPr>
        <w:t xml:space="preserve">Under subsection </w:t>
      </w:r>
      <w:r w:rsidR="001A2ADB">
        <w:rPr>
          <w:rFonts w:ascii="Times New Roman" w:hAnsi="Times New Roman"/>
          <w:sz w:val="24"/>
          <w:szCs w:val="24"/>
        </w:rPr>
        <w:t>13</w:t>
      </w:r>
      <w:r w:rsidRPr="002C6D26">
        <w:rPr>
          <w:rFonts w:ascii="Times New Roman" w:hAnsi="Times New Roman"/>
          <w:sz w:val="24"/>
          <w:szCs w:val="24"/>
        </w:rPr>
        <w:t xml:space="preserve">(1) of the </w:t>
      </w:r>
      <w:r w:rsidR="001A2ADB"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001A2ADB" w:rsidRPr="001A2ADB">
        <w:rPr>
          <w:rFonts w:ascii="Times New Roman" w:hAnsi="Times New Roman"/>
          <w:sz w:val="24"/>
          <w:szCs w:val="24"/>
        </w:rPr>
        <w:t>has the power to determine reporting standards, in writing, with which financial sector entities must comply.  Such standards relate to reporting financial or accounting data and other information regarding the business or activities of the entities.</w:t>
      </w:r>
      <w:r w:rsidR="00BD6360">
        <w:rPr>
          <w:rFonts w:ascii="Times New Roman" w:hAnsi="Times New Roman"/>
          <w:sz w:val="24"/>
          <w:szCs w:val="24"/>
        </w:rPr>
        <w:t xml:space="preserve"> </w:t>
      </w:r>
      <w:r w:rsidR="00BD6360" w:rsidRPr="00BD6360">
        <w:t xml:space="preserve"> </w:t>
      </w:r>
      <w:r w:rsidR="00BD6360" w:rsidRPr="00BD6360">
        <w:rPr>
          <w:rFonts w:ascii="Times New Roman" w:hAnsi="Times New Roman"/>
          <w:sz w:val="24"/>
          <w:szCs w:val="24"/>
        </w:rPr>
        <w:t xml:space="preserve">Subsection 33(3) of the </w:t>
      </w:r>
      <w:r w:rsidR="00BD6360" w:rsidRPr="00BD6360">
        <w:rPr>
          <w:rFonts w:ascii="Times New Roman" w:hAnsi="Times New Roman"/>
          <w:i/>
          <w:sz w:val="24"/>
          <w:szCs w:val="24"/>
        </w:rPr>
        <w:t>Acts Interpretation Act 1901</w:t>
      </w:r>
      <w:r w:rsidR="00BD6360"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(if any) to revoke any such instrument.</w:t>
      </w:r>
    </w:p>
    <w:p w:rsidR="00246723" w:rsidRPr="00246723" w:rsidRDefault="00246723" w:rsidP="00E70428">
      <w:pPr>
        <w:spacing w:after="240"/>
        <w:jc w:val="both"/>
        <w:rPr>
          <w:rFonts w:ascii="Times New Roman" w:hAnsi="Times New Roman"/>
          <w:sz w:val="24"/>
          <w:szCs w:val="24"/>
        </w:rPr>
      </w:pPr>
      <w:r w:rsidRPr="00246723">
        <w:rPr>
          <w:rFonts w:ascii="Times New Roman" w:hAnsi="Times New Roman"/>
          <w:sz w:val="24"/>
          <w:szCs w:val="24"/>
        </w:rPr>
        <w:t xml:space="preserve">On </w:t>
      </w:r>
      <w:r w:rsidR="00443874">
        <w:rPr>
          <w:rFonts w:ascii="Times New Roman" w:hAnsi="Times New Roman"/>
          <w:sz w:val="24"/>
          <w:szCs w:val="24"/>
        </w:rPr>
        <w:t>21 March 2014</w:t>
      </w:r>
      <w:r w:rsidRPr="00246723">
        <w:rPr>
          <w:rFonts w:ascii="Times New Roman" w:hAnsi="Times New Roman"/>
          <w:sz w:val="24"/>
          <w:szCs w:val="24"/>
        </w:rPr>
        <w:t>, APRA made the following determinations (the instruments):</w:t>
      </w:r>
    </w:p>
    <w:p w:rsidR="00736D41" w:rsidRDefault="000B14BD" w:rsidP="00E70428">
      <w:pPr>
        <w:widowControl w:val="0"/>
        <w:numPr>
          <w:ilvl w:val="0"/>
          <w:numId w:val="4"/>
        </w:numPr>
        <w:spacing w:after="240"/>
        <w:ind w:left="567" w:hanging="567"/>
        <w:jc w:val="both"/>
        <w:rPr>
          <w:rFonts w:ascii="Times New Roman" w:hAnsi="Times New Roman"/>
          <w:sz w:val="24"/>
          <w:szCs w:val="24"/>
        </w:rPr>
      </w:pPr>
      <w:r w:rsidRPr="000B14BD">
        <w:rPr>
          <w:rFonts w:ascii="Times New Roman" w:hAnsi="Times New Roman"/>
          <w:sz w:val="24"/>
          <w:szCs w:val="24"/>
        </w:rPr>
        <w:t>Financial Sector (Collection of Data) (reportin</w:t>
      </w:r>
      <w:r w:rsidR="00736D41">
        <w:rPr>
          <w:rFonts w:ascii="Times New Roman" w:hAnsi="Times New Roman"/>
          <w:sz w:val="24"/>
          <w:szCs w:val="24"/>
        </w:rPr>
        <w:t xml:space="preserve">g standard) determination </w:t>
      </w:r>
      <w:r w:rsidR="00BD69F2" w:rsidRPr="000E1000">
        <w:rPr>
          <w:rFonts w:ascii="Times New Roman" w:hAnsi="Times New Roman"/>
          <w:sz w:val="24"/>
          <w:szCs w:val="24"/>
        </w:rPr>
        <w:t>No</w:t>
      </w:r>
      <w:r w:rsidR="00DE1D6A">
        <w:rPr>
          <w:rFonts w:ascii="Times New Roman" w:hAnsi="Times New Roman"/>
          <w:sz w:val="24"/>
          <w:szCs w:val="24"/>
        </w:rPr>
        <w:t>. 5</w:t>
      </w:r>
      <w:r w:rsidR="005356FB">
        <w:rPr>
          <w:rFonts w:ascii="Times New Roman" w:hAnsi="Times New Roman"/>
          <w:sz w:val="24"/>
          <w:szCs w:val="24"/>
        </w:rPr>
        <w:t xml:space="preserve"> </w:t>
      </w:r>
      <w:r w:rsidR="00BD69F2">
        <w:rPr>
          <w:rFonts w:ascii="Times New Roman" w:hAnsi="Times New Roman"/>
          <w:sz w:val="24"/>
          <w:szCs w:val="24"/>
        </w:rPr>
        <w:t>of 2014</w:t>
      </w:r>
      <w:r w:rsidR="00BD69F2" w:rsidRPr="000E1000">
        <w:rPr>
          <w:rFonts w:ascii="Times New Roman" w:hAnsi="Times New Roman"/>
          <w:sz w:val="24"/>
          <w:szCs w:val="24"/>
        </w:rPr>
        <w:t xml:space="preserve"> </w:t>
      </w:r>
      <w:r w:rsidRPr="000B14BD">
        <w:rPr>
          <w:rFonts w:ascii="Times New Roman" w:hAnsi="Times New Roman"/>
          <w:sz w:val="24"/>
          <w:szCs w:val="24"/>
        </w:rPr>
        <w:t>which</w:t>
      </w:r>
      <w:r w:rsidR="00736D41">
        <w:rPr>
          <w:rFonts w:ascii="Times New Roman" w:hAnsi="Times New Roman"/>
          <w:sz w:val="24"/>
          <w:szCs w:val="24"/>
        </w:rPr>
        <w:t>:</w:t>
      </w:r>
    </w:p>
    <w:p w:rsidR="00736D41" w:rsidRDefault="00BD69F2" w:rsidP="00E70428">
      <w:pPr>
        <w:widowControl w:val="0"/>
        <w:numPr>
          <w:ilvl w:val="1"/>
          <w:numId w:val="4"/>
        </w:numPr>
        <w:spacing w:after="240"/>
        <w:jc w:val="both"/>
        <w:rPr>
          <w:rFonts w:ascii="Times New Roman" w:hAnsi="Times New Roman"/>
          <w:sz w:val="24"/>
          <w:szCs w:val="24"/>
        </w:rPr>
      </w:pPr>
      <w:r w:rsidRPr="000E1000">
        <w:rPr>
          <w:rFonts w:ascii="Times New Roman" w:hAnsi="Times New Roman"/>
          <w:sz w:val="24"/>
          <w:szCs w:val="24"/>
        </w:rPr>
        <w:t xml:space="preserve">revokes </w:t>
      </w:r>
      <w:r w:rsidRPr="000E1000">
        <w:rPr>
          <w:rFonts w:ascii="Times New Roman" w:hAnsi="Times New Roman"/>
          <w:i/>
          <w:sz w:val="24"/>
          <w:szCs w:val="24"/>
        </w:rPr>
        <w:t xml:space="preserve">Reporting Standard </w:t>
      </w:r>
      <w:r>
        <w:rPr>
          <w:rFonts w:ascii="Times New Roman" w:hAnsi="Times New Roman"/>
          <w:i/>
          <w:sz w:val="24"/>
          <w:szCs w:val="24"/>
        </w:rPr>
        <w:t>SRS 320.0 Statement of Financial Position</w:t>
      </w:r>
      <w:r w:rsidRPr="000E1000">
        <w:rPr>
          <w:rFonts w:ascii="Times New Roman" w:hAnsi="Times New Roman"/>
          <w:i/>
          <w:sz w:val="24"/>
          <w:szCs w:val="24"/>
        </w:rPr>
        <w:t xml:space="preserve"> </w:t>
      </w:r>
      <w:r w:rsidRPr="000E1000">
        <w:rPr>
          <w:rFonts w:ascii="Times New Roman" w:hAnsi="Times New Roman"/>
          <w:sz w:val="24"/>
          <w:szCs w:val="24"/>
        </w:rPr>
        <w:t xml:space="preserve">made under Financial Sector (Collection of Data) (reporting standard) determination No. </w:t>
      </w:r>
      <w:r>
        <w:rPr>
          <w:rFonts w:ascii="Times New Roman" w:hAnsi="Times New Roman"/>
          <w:sz w:val="24"/>
          <w:szCs w:val="24"/>
        </w:rPr>
        <w:t>70 of 2013</w:t>
      </w:r>
      <w:r w:rsidR="00736D41">
        <w:rPr>
          <w:rFonts w:ascii="Times New Roman" w:hAnsi="Times New Roman"/>
          <w:sz w:val="24"/>
          <w:szCs w:val="24"/>
        </w:rPr>
        <w:t>; and</w:t>
      </w:r>
    </w:p>
    <w:p w:rsidR="00AC7A56" w:rsidRDefault="00BD69F2" w:rsidP="00E70428">
      <w:pPr>
        <w:widowControl w:val="0"/>
        <w:numPr>
          <w:ilvl w:val="1"/>
          <w:numId w:val="4"/>
        </w:numPr>
        <w:spacing w:after="240"/>
        <w:jc w:val="both"/>
        <w:rPr>
          <w:rFonts w:ascii="Times New Roman" w:hAnsi="Times New Roman"/>
          <w:sz w:val="24"/>
          <w:szCs w:val="24"/>
        </w:rPr>
      </w:pPr>
      <w:r w:rsidRPr="000E1000">
        <w:rPr>
          <w:rFonts w:ascii="Times New Roman" w:hAnsi="Times New Roman"/>
          <w:sz w:val="24"/>
          <w:szCs w:val="24"/>
        </w:rPr>
        <w:t xml:space="preserve">determines </w:t>
      </w:r>
      <w:r>
        <w:rPr>
          <w:rFonts w:ascii="Times New Roman" w:hAnsi="Times New Roman"/>
          <w:i/>
          <w:sz w:val="24"/>
          <w:szCs w:val="24"/>
        </w:rPr>
        <w:t>Reporting Standard SRS 320.0 Statement of Financial Position</w:t>
      </w:r>
      <w:r w:rsidRPr="000E1000">
        <w:rPr>
          <w:rFonts w:ascii="Times New Roman" w:hAnsi="Times New Roman"/>
          <w:i/>
          <w:sz w:val="24"/>
          <w:szCs w:val="24"/>
        </w:rPr>
        <w:t xml:space="preserve"> </w:t>
      </w:r>
      <w:r w:rsidRPr="000E1000">
        <w:rPr>
          <w:rFonts w:ascii="Times New Roman" w:hAnsi="Times New Roman"/>
          <w:sz w:val="24"/>
          <w:szCs w:val="24"/>
        </w:rPr>
        <w:t>(</w:t>
      </w:r>
      <w:r>
        <w:rPr>
          <w:rFonts w:ascii="Times New Roman" w:hAnsi="Times New Roman"/>
          <w:sz w:val="24"/>
          <w:szCs w:val="24"/>
        </w:rPr>
        <w:t>S</w:t>
      </w:r>
      <w:r w:rsidRPr="000E1000">
        <w:rPr>
          <w:rFonts w:ascii="Times New Roman" w:hAnsi="Times New Roman"/>
          <w:sz w:val="24"/>
          <w:szCs w:val="24"/>
        </w:rPr>
        <w:t xml:space="preserve">RS </w:t>
      </w:r>
      <w:r>
        <w:rPr>
          <w:rFonts w:ascii="Times New Roman" w:hAnsi="Times New Roman"/>
          <w:sz w:val="24"/>
          <w:szCs w:val="24"/>
        </w:rPr>
        <w:t>320.0</w:t>
      </w:r>
      <w:r w:rsidRPr="000E1000">
        <w:rPr>
          <w:rFonts w:ascii="Times New Roman" w:hAnsi="Times New Roman"/>
          <w:sz w:val="24"/>
          <w:szCs w:val="24"/>
        </w:rPr>
        <w:t>)</w:t>
      </w:r>
      <w:r w:rsidR="00AC7A56">
        <w:rPr>
          <w:rFonts w:ascii="Times New Roman" w:hAnsi="Times New Roman"/>
          <w:sz w:val="24"/>
          <w:szCs w:val="24"/>
        </w:rPr>
        <w:t>;</w:t>
      </w:r>
    </w:p>
    <w:p w:rsidR="009B67A8" w:rsidRDefault="000B14BD" w:rsidP="00E70428">
      <w:pPr>
        <w:widowControl w:val="0"/>
        <w:numPr>
          <w:ilvl w:val="0"/>
          <w:numId w:val="4"/>
        </w:numPr>
        <w:spacing w:after="240"/>
        <w:ind w:left="567" w:hanging="567"/>
        <w:jc w:val="both"/>
        <w:rPr>
          <w:rFonts w:ascii="Times New Roman" w:hAnsi="Times New Roman"/>
          <w:sz w:val="24"/>
          <w:szCs w:val="24"/>
        </w:rPr>
      </w:pPr>
      <w:r w:rsidRPr="000B14BD">
        <w:rPr>
          <w:rFonts w:ascii="Times New Roman" w:hAnsi="Times New Roman"/>
          <w:sz w:val="24"/>
          <w:szCs w:val="24"/>
        </w:rPr>
        <w:t>Financial Sector (Collection of Data) (reporting standard) determination No.</w:t>
      </w:r>
      <w:r w:rsidR="00DE1D6A">
        <w:rPr>
          <w:rFonts w:ascii="Times New Roman" w:hAnsi="Times New Roman"/>
          <w:sz w:val="24"/>
          <w:szCs w:val="24"/>
        </w:rPr>
        <w:t xml:space="preserve"> 6 </w:t>
      </w:r>
      <w:r w:rsidRPr="000B14BD">
        <w:rPr>
          <w:rFonts w:ascii="Times New Roman" w:hAnsi="Times New Roman"/>
          <w:sz w:val="24"/>
          <w:szCs w:val="24"/>
        </w:rPr>
        <w:t>of 20</w:t>
      </w:r>
      <w:r w:rsidR="00BD69F2">
        <w:rPr>
          <w:rFonts w:ascii="Times New Roman" w:hAnsi="Times New Roman"/>
          <w:sz w:val="24"/>
          <w:szCs w:val="24"/>
        </w:rPr>
        <w:t>14</w:t>
      </w:r>
      <w:r w:rsidRPr="000B14BD">
        <w:rPr>
          <w:rFonts w:ascii="Times New Roman" w:hAnsi="Times New Roman"/>
          <w:sz w:val="24"/>
          <w:szCs w:val="24"/>
        </w:rPr>
        <w:t xml:space="preserve"> which</w:t>
      </w:r>
      <w:r w:rsidR="009B67A8">
        <w:rPr>
          <w:rFonts w:ascii="Times New Roman" w:hAnsi="Times New Roman"/>
          <w:sz w:val="24"/>
          <w:szCs w:val="24"/>
        </w:rPr>
        <w:t>:</w:t>
      </w:r>
    </w:p>
    <w:p w:rsidR="00BD69F2" w:rsidRDefault="00BD69F2" w:rsidP="00E70428">
      <w:pPr>
        <w:widowControl w:val="0"/>
        <w:numPr>
          <w:ilvl w:val="1"/>
          <w:numId w:val="4"/>
        </w:numPr>
        <w:spacing w:after="240"/>
        <w:jc w:val="both"/>
        <w:rPr>
          <w:rFonts w:ascii="Times New Roman" w:hAnsi="Times New Roman"/>
          <w:sz w:val="24"/>
          <w:szCs w:val="24"/>
        </w:rPr>
      </w:pPr>
      <w:r w:rsidRPr="000E1000">
        <w:rPr>
          <w:rFonts w:ascii="Times New Roman" w:hAnsi="Times New Roman"/>
          <w:sz w:val="24"/>
          <w:szCs w:val="24"/>
        </w:rPr>
        <w:t xml:space="preserve">revokes </w:t>
      </w:r>
      <w:r w:rsidRPr="000E1000">
        <w:rPr>
          <w:rFonts w:ascii="Times New Roman" w:hAnsi="Times New Roman"/>
          <w:i/>
          <w:sz w:val="24"/>
          <w:szCs w:val="24"/>
        </w:rPr>
        <w:t xml:space="preserve">Reporting Standard </w:t>
      </w:r>
      <w:r>
        <w:rPr>
          <w:rFonts w:ascii="Times New Roman" w:hAnsi="Times New Roman"/>
          <w:i/>
          <w:sz w:val="24"/>
          <w:szCs w:val="24"/>
        </w:rPr>
        <w:t xml:space="preserve">SRS 330.0 Statement of Financial Performance </w:t>
      </w:r>
      <w:r w:rsidRPr="000E1000">
        <w:rPr>
          <w:rFonts w:ascii="Times New Roman" w:hAnsi="Times New Roman"/>
          <w:sz w:val="24"/>
          <w:szCs w:val="24"/>
        </w:rPr>
        <w:t xml:space="preserve">made under Financial Sector (Collection of Data) (reporting standard) determination No. </w:t>
      </w:r>
      <w:r>
        <w:rPr>
          <w:rFonts w:ascii="Times New Roman" w:hAnsi="Times New Roman"/>
          <w:sz w:val="24"/>
          <w:szCs w:val="24"/>
        </w:rPr>
        <w:t>72 of 2013; and</w:t>
      </w:r>
    </w:p>
    <w:p w:rsidR="00AC7A56" w:rsidRDefault="00BD69F2" w:rsidP="00E70428">
      <w:pPr>
        <w:widowControl w:val="0"/>
        <w:numPr>
          <w:ilvl w:val="1"/>
          <w:numId w:val="4"/>
        </w:numPr>
        <w:spacing w:after="240"/>
        <w:jc w:val="both"/>
        <w:rPr>
          <w:rFonts w:ascii="Times New Roman" w:hAnsi="Times New Roman"/>
          <w:sz w:val="24"/>
          <w:szCs w:val="24"/>
        </w:rPr>
      </w:pPr>
      <w:r w:rsidRPr="000E1000">
        <w:rPr>
          <w:rFonts w:ascii="Times New Roman" w:hAnsi="Times New Roman"/>
          <w:sz w:val="24"/>
          <w:szCs w:val="24"/>
        </w:rPr>
        <w:t xml:space="preserve">determines </w:t>
      </w:r>
      <w:r>
        <w:rPr>
          <w:rFonts w:ascii="Times New Roman" w:hAnsi="Times New Roman"/>
          <w:i/>
          <w:sz w:val="24"/>
          <w:szCs w:val="24"/>
        </w:rPr>
        <w:t xml:space="preserve">Reporting Standard SRS 330.0 Statement of Financial Performance </w:t>
      </w:r>
      <w:r w:rsidRPr="000E1000">
        <w:rPr>
          <w:rFonts w:ascii="Times New Roman" w:hAnsi="Times New Roman"/>
          <w:sz w:val="24"/>
          <w:szCs w:val="24"/>
        </w:rPr>
        <w:t>(</w:t>
      </w:r>
      <w:r>
        <w:rPr>
          <w:rFonts w:ascii="Times New Roman" w:hAnsi="Times New Roman"/>
          <w:sz w:val="24"/>
          <w:szCs w:val="24"/>
        </w:rPr>
        <w:t>S</w:t>
      </w:r>
      <w:r w:rsidRPr="000E1000">
        <w:rPr>
          <w:rFonts w:ascii="Times New Roman" w:hAnsi="Times New Roman"/>
          <w:sz w:val="24"/>
          <w:szCs w:val="24"/>
        </w:rPr>
        <w:t xml:space="preserve">RS </w:t>
      </w:r>
      <w:r>
        <w:rPr>
          <w:rFonts w:ascii="Times New Roman" w:hAnsi="Times New Roman"/>
          <w:sz w:val="24"/>
          <w:szCs w:val="24"/>
        </w:rPr>
        <w:t>330.0</w:t>
      </w:r>
      <w:r w:rsidRPr="000E1000">
        <w:rPr>
          <w:rFonts w:ascii="Times New Roman" w:hAnsi="Times New Roman"/>
          <w:sz w:val="24"/>
          <w:szCs w:val="24"/>
        </w:rPr>
        <w:t>)</w:t>
      </w:r>
      <w:r w:rsidR="00AC7A56">
        <w:rPr>
          <w:rFonts w:ascii="Times New Roman" w:hAnsi="Times New Roman"/>
          <w:sz w:val="24"/>
          <w:szCs w:val="24"/>
        </w:rPr>
        <w:t xml:space="preserve">; </w:t>
      </w:r>
    </w:p>
    <w:p w:rsidR="00BD69F2" w:rsidRDefault="00BD69F2" w:rsidP="00E70428">
      <w:pPr>
        <w:widowControl w:val="0"/>
        <w:numPr>
          <w:ilvl w:val="0"/>
          <w:numId w:val="4"/>
        </w:numPr>
        <w:spacing w:after="240"/>
        <w:ind w:left="567" w:hanging="567"/>
        <w:jc w:val="both"/>
        <w:rPr>
          <w:rFonts w:ascii="Times New Roman" w:hAnsi="Times New Roman"/>
          <w:sz w:val="24"/>
          <w:szCs w:val="24"/>
        </w:rPr>
      </w:pPr>
      <w:r w:rsidRPr="000B14BD">
        <w:rPr>
          <w:rFonts w:ascii="Times New Roman" w:hAnsi="Times New Roman"/>
          <w:sz w:val="24"/>
          <w:szCs w:val="24"/>
        </w:rPr>
        <w:t>Financial Sector (Collection of Data) (reporting standard) determination No.</w:t>
      </w:r>
      <w:r w:rsidR="001312E8">
        <w:rPr>
          <w:rFonts w:ascii="Times New Roman" w:hAnsi="Times New Roman"/>
          <w:sz w:val="24"/>
          <w:szCs w:val="24"/>
        </w:rPr>
        <w:t xml:space="preserve"> 7</w:t>
      </w:r>
      <w:r w:rsidRPr="000B14BD">
        <w:rPr>
          <w:rFonts w:ascii="Times New Roman" w:hAnsi="Times New Roman"/>
          <w:sz w:val="24"/>
          <w:szCs w:val="24"/>
        </w:rPr>
        <w:t xml:space="preserve"> of 20</w:t>
      </w:r>
      <w:r>
        <w:rPr>
          <w:rFonts w:ascii="Times New Roman" w:hAnsi="Times New Roman"/>
          <w:sz w:val="24"/>
          <w:szCs w:val="24"/>
        </w:rPr>
        <w:t>14</w:t>
      </w:r>
      <w:r w:rsidRPr="000B14BD">
        <w:rPr>
          <w:rFonts w:ascii="Times New Roman" w:hAnsi="Times New Roman"/>
          <w:sz w:val="24"/>
          <w:szCs w:val="24"/>
        </w:rPr>
        <w:t xml:space="preserve"> which</w:t>
      </w:r>
      <w:r>
        <w:rPr>
          <w:rFonts w:ascii="Times New Roman" w:hAnsi="Times New Roman"/>
          <w:sz w:val="24"/>
          <w:szCs w:val="24"/>
        </w:rPr>
        <w:t>:</w:t>
      </w:r>
    </w:p>
    <w:p w:rsidR="00BD69F2" w:rsidRDefault="00BD69F2" w:rsidP="00E70428">
      <w:pPr>
        <w:widowControl w:val="0"/>
        <w:numPr>
          <w:ilvl w:val="1"/>
          <w:numId w:val="4"/>
        </w:numPr>
        <w:spacing w:after="240"/>
        <w:jc w:val="both"/>
        <w:rPr>
          <w:rFonts w:ascii="Times New Roman" w:hAnsi="Times New Roman"/>
          <w:sz w:val="24"/>
          <w:szCs w:val="24"/>
        </w:rPr>
      </w:pPr>
      <w:r w:rsidRPr="000E1000">
        <w:rPr>
          <w:rFonts w:ascii="Times New Roman" w:hAnsi="Times New Roman"/>
          <w:sz w:val="24"/>
          <w:szCs w:val="24"/>
        </w:rPr>
        <w:t xml:space="preserve">revokes </w:t>
      </w:r>
      <w:r w:rsidRPr="000E1000">
        <w:rPr>
          <w:rFonts w:ascii="Times New Roman" w:hAnsi="Times New Roman"/>
          <w:i/>
          <w:sz w:val="24"/>
          <w:szCs w:val="24"/>
        </w:rPr>
        <w:t xml:space="preserve">Reporting Standard </w:t>
      </w:r>
      <w:r>
        <w:rPr>
          <w:rFonts w:ascii="Times New Roman" w:hAnsi="Times New Roman"/>
          <w:i/>
          <w:sz w:val="24"/>
          <w:szCs w:val="24"/>
        </w:rPr>
        <w:t xml:space="preserve">SRS 520.0 Responsible Persons Information </w:t>
      </w:r>
      <w:r w:rsidRPr="000E1000">
        <w:rPr>
          <w:rFonts w:ascii="Times New Roman" w:hAnsi="Times New Roman"/>
          <w:sz w:val="24"/>
          <w:szCs w:val="24"/>
        </w:rPr>
        <w:t xml:space="preserve">made under Financial Sector (Collection of Data) (reporting standard) determination No. </w:t>
      </w:r>
      <w:r>
        <w:rPr>
          <w:rFonts w:ascii="Times New Roman" w:hAnsi="Times New Roman"/>
          <w:sz w:val="24"/>
          <w:szCs w:val="24"/>
        </w:rPr>
        <w:t>77 of 2013; and</w:t>
      </w:r>
    </w:p>
    <w:p w:rsidR="00BD69F2" w:rsidRDefault="00BD69F2" w:rsidP="00E70428">
      <w:pPr>
        <w:widowControl w:val="0"/>
        <w:numPr>
          <w:ilvl w:val="1"/>
          <w:numId w:val="4"/>
        </w:numPr>
        <w:spacing w:after="240"/>
        <w:jc w:val="both"/>
        <w:rPr>
          <w:rFonts w:ascii="Times New Roman" w:hAnsi="Times New Roman"/>
          <w:sz w:val="24"/>
          <w:szCs w:val="24"/>
        </w:rPr>
      </w:pPr>
      <w:r w:rsidRPr="000E1000">
        <w:rPr>
          <w:rFonts w:ascii="Times New Roman" w:hAnsi="Times New Roman"/>
          <w:sz w:val="24"/>
          <w:szCs w:val="24"/>
        </w:rPr>
        <w:t xml:space="preserve">determines </w:t>
      </w:r>
      <w:r>
        <w:rPr>
          <w:rFonts w:ascii="Times New Roman" w:hAnsi="Times New Roman"/>
          <w:i/>
          <w:sz w:val="24"/>
          <w:szCs w:val="24"/>
        </w:rPr>
        <w:t xml:space="preserve">Reporting Standard SRS 520.0 Responsible Persons Information </w:t>
      </w:r>
      <w:r w:rsidRPr="000E1000">
        <w:rPr>
          <w:rFonts w:ascii="Times New Roman" w:hAnsi="Times New Roman"/>
          <w:sz w:val="24"/>
          <w:szCs w:val="24"/>
        </w:rPr>
        <w:t>(</w:t>
      </w:r>
      <w:r>
        <w:rPr>
          <w:rFonts w:ascii="Times New Roman" w:hAnsi="Times New Roman"/>
          <w:sz w:val="24"/>
          <w:szCs w:val="24"/>
        </w:rPr>
        <w:t>S</w:t>
      </w:r>
      <w:r w:rsidRPr="000E1000">
        <w:rPr>
          <w:rFonts w:ascii="Times New Roman" w:hAnsi="Times New Roman"/>
          <w:sz w:val="24"/>
          <w:szCs w:val="24"/>
        </w:rPr>
        <w:t xml:space="preserve">RS </w:t>
      </w:r>
      <w:r>
        <w:rPr>
          <w:rFonts w:ascii="Times New Roman" w:hAnsi="Times New Roman"/>
          <w:sz w:val="24"/>
          <w:szCs w:val="24"/>
        </w:rPr>
        <w:t>520.0</w:t>
      </w:r>
      <w:r w:rsidRPr="000E1000">
        <w:rPr>
          <w:rFonts w:ascii="Times New Roman" w:hAnsi="Times New Roman"/>
          <w:sz w:val="24"/>
          <w:szCs w:val="24"/>
        </w:rPr>
        <w:t>)</w:t>
      </w:r>
      <w:r>
        <w:rPr>
          <w:rFonts w:ascii="Times New Roman" w:hAnsi="Times New Roman"/>
          <w:sz w:val="24"/>
          <w:szCs w:val="24"/>
        </w:rPr>
        <w:t xml:space="preserve">; </w:t>
      </w:r>
    </w:p>
    <w:p w:rsidR="00BD69F2" w:rsidRDefault="00BD69F2" w:rsidP="00E70428">
      <w:pPr>
        <w:widowControl w:val="0"/>
        <w:numPr>
          <w:ilvl w:val="0"/>
          <w:numId w:val="4"/>
        </w:numPr>
        <w:spacing w:after="240"/>
        <w:ind w:left="567" w:hanging="567"/>
        <w:jc w:val="both"/>
        <w:rPr>
          <w:rFonts w:ascii="Times New Roman" w:hAnsi="Times New Roman"/>
          <w:sz w:val="24"/>
          <w:szCs w:val="24"/>
        </w:rPr>
      </w:pPr>
      <w:r w:rsidRPr="000B14BD">
        <w:rPr>
          <w:rFonts w:ascii="Times New Roman" w:hAnsi="Times New Roman"/>
          <w:sz w:val="24"/>
          <w:szCs w:val="24"/>
        </w:rPr>
        <w:lastRenderedPageBreak/>
        <w:t>Financial Sector (Collection of Data) (reporting standard) determination No</w:t>
      </w:r>
      <w:r w:rsidR="002B6DEF">
        <w:rPr>
          <w:rFonts w:ascii="Times New Roman" w:hAnsi="Times New Roman"/>
          <w:sz w:val="24"/>
          <w:szCs w:val="24"/>
        </w:rPr>
        <w:t xml:space="preserve">. 8 </w:t>
      </w:r>
      <w:r w:rsidRPr="000B14BD">
        <w:rPr>
          <w:rFonts w:ascii="Times New Roman" w:hAnsi="Times New Roman"/>
          <w:sz w:val="24"/>
          <w:szCs w:val="24"/>
        </w:rPr>
        <w:t>of 20</w:t>
      </w:r>
      <w:r>
        <w:rPr>
          <w:rFonts w:ascii="Times New Roman" w:hAnsi="Times New Roman"/>
          <w:sz w:val="24"/>
          <w:szCs w:val="24"/>
        </w:rPr>
        <w:t>14</w:t>
      </w:r>
      <w:r w:rsidRPr="000B14BD">
        <w:rPr>
          <w:rFonts w:ascii="Times New Roman" w:hAnsi="Times New Roman"/>
          <w:sz w:val="24"/>
          <w:szCs w:val="24"/>
        </w:rPr>
        <w:t xml:space="preserve"> which</w:t>
      </w:r>
      <w:r>
        <w:rPr>
          <w:rFonts w:ascii="Times New Roman" w:hAnsi="Times New Roman"/>
          <w:sz w:val="24"/>
          <w:szCs w:val="24"/>
        </w:rPr>
        <w:t>:</w:t>
      </w:r>
    </w:p>
    <w:p w:rsidR="00BD69F2" w:rsidRDefault="00BD69F2" w:rsidP="00E70428">
      <w:pPr>
        <w:widowControl w:val="0"/>
        <w:numPr>
          <w:ilvl w:val="1"/>
          <w:numId w:val="4"/>
        </w:numPr>
        <w:spacing w:after="240"/>
        <w:jc w:val="both"/>
        <w:rPr>
          <w:rFonts w:ascii="Times New Roman" w:hAnsi="Times New Roman"/>
          <w:sz w:val="24"/>
          <w:szCs w:val="24"/>
        </w:rPr>
      </w:pPr>
      <w:r w:rsidRPr="000E1000">
        <w:rPr>
          <w:rFonts w:ascii="Times New Roman" w:hAnsi="Times New Roman"/>
          <w:sz w:val="24"/>
          <w:szCs w:val="24"/>
        </w:rPr>
        <w:t xml:space="preserve">revokes </w:t>
      </w:r>
      <w:r w:rsidRPr="000E1000">
        <w:rPr>
          <w:rFonts w:ascii="Times New Roman" w:hAnsi="Times New Roman"/>
          <w:i/>
          <w:sz w:val="24"/>
          <w:szCs w:val="24"/>
        </w:rPr>
        <w:t xml:space="preserve">Reporting Standard </w:t>
      </w:r>
      <w:r>
        <w:rPr>
          <w:rFonts w:ascii="Times New Roman" w:hAnsi="Times New Roman"/>
          <w:i/>
          <w:sz w:val="24"/>
          <w:szCs w:val="24"/>
        </w:rPr>
        <w:t>SRS 530.1 Investments and Investment Flows</w:t>
      </w:r>
      <w:r w:rsidRPr="000E1000">
        <w:rPr>
          <w:rFonts w:ascii="Times New Roman" w:hAnsi="Times New Roman"/>
          <w:i/>
          <w:sz w:val="24"/>
          <w:szCs w:val="24"/>
        </w:rPr>
        <w:t xml:space="preserve"> </w:t>
      </w:r>
      <w:r w:rsidRPr="000E1000">
        <w:rPr>
          <w:rFonts w:ascii="Times New Roman" w:hAnsi="Times New Roman"/>
          <w:sz w:val="24"/>
          <w:szCs w:val="24"/>
        </w:rPr>
        <w:t xml:space="preserve">made under Financial Sector (Collection of Data) (reporting standard) determination No. </w:t>
      </w:r>
      <w:r>
        <w:rPr>
          <w:rFonts w:ascii="Times New Roman" w:hAnsi="Times New Roman"/>
          <w:sz w:val="24"/>
          <w:szCs w:val="24"/>
        </w:rPr>
        <w:t>79 of 2013; and</w:t>
      </w:r>
    </w:p>
    <w:p w:rsidR="00BD69F2" w:rsidRDefault="00BD69F2" w:rsidP="00E70428">
      <w:pPr>
        <w:widowControl w:val="0"/>
        <w:numPr>
          <w:ilvl w:val="1"/>
          <w:numId w:val="4"/>
        </w:numPr>
        <w:spacing w:after="240"/>
        <w:jc w:val="both"/>
        <w:rPr>
          <w:rFonts w:ascii="Times New Roman" w:hAnsi="Times New Roman"/>
          <w:sz w:val="24"/>
          <w:szCs w:val="24"/>
        </w:rPr>
      </w:pPr>
      <w:r w:rsidRPr="000E1000">
        <w:rPr>
          <w:rFonts w:ascii="Times New Roman" w:hAnsi="Times New Roman"/>
          <w:sz w:val="24"/>
          <w:szCs w:val="24"/>
        </w:rPr>
        <w:t xml:space="preserve">determines </w:t>
      </w:r>
      <w:r>
        <w:rPr>
          <w:rFonts w:ascii="Times New Roman" w:hAnsi="Times New Roman"/>
          <w:i/>
          <w:sz w:val="24"/>
          <w:szCs w:val="24"/>
        </w:rPr>
        <w:t xml:space="preserve">Reporting Standard SRS 530.1 Investments and Investment Flows </w:t>
      </w:r>
      <w:r w:rsidRPr="000E1000">
        <w:rPr>
          <w:rFonts w:ascii="Times New Roman" w:hAnsi="Times New Roman"/>
          <w:sz w:val="24"/>
          <w:szCs w:val="24"/>
        </w:rPr>
        <w:t>(</w:t>
      </w:r>
      <w:r>
        <w:rPr>
          <w:rFonts w:ascii="Times New Roman" w:hAnsi="Times New Roman"/>
          <w:sz w:val="24"/>
          <w:szCs w:val="24"/>
        </w:rPr>
        <w:t>S</w:t>
      </w:r>
      <w:r w:rsidRPr="000E1000">
        <w:rPr>
          <w:rFonts w:ascii="Times New Roman" w:hAnsi="Times New Roman"/>
          <w:sz w:val="24"/>
          <w:szCs w:val="24"/>
        </w:rPr>
        <w:t xml:space="preserve">RS </w:t>
      </w:r>
      <w:r>
        <w:rPr>
          <w:rFonts w:ascii="Times New Roman" w:hAnsi="Times New Roman"/>
          <w:sz w:val="24"/>
          <w:szCs w:val="24"/>
        </w:rPr>
        <w:t>530.1</w:t>
      </w:r>
      <w:r w:rsidRPr="000E1000">
        <w:rPr>
          <w:rFonts w:ascii="Times New Roman" w:hAnsi="Times New Roman"/>
          <w:sz w:val="24"/>
          <w:szCs w:val="24"/>
        </w:rPr>
        <w:t>)</w:t>
      </w:r>
      <w:r>
        <w:rPr>
          <w:rFonts w:ascii="Times New Roman" w:hAnsi="Times New Roman"/>
          <w:sz w:val="24"/>
          <w:szCs w:val="24"/>
        </w:rPr>
        <w:t xml:space="preserve">; </w:t>
      </w:r>
    </w:p>
    <w:p w:rsidR="00BD69F2" w:rsidRDefault="00BD69F2" w:rsidP="00E70428">
      <w:pPr>
        <w:widowControl w:val="0"/>
        <w:numPr>
          <w:ilvl w:val="0"/>
          <w:numId w:val="4"/>
        </w:numPr>
        <w:spacing w:after="240"/>
        <w:ind w:left="567" w:hanging="567"/>
        <w:jc w:val="both"/>
        <w:rPr>
          <w:rFonts w:ascii="Times New Roman" w:hAnsi="Times New Roman"/>
          <w:sz w:val="24"/>
          <w:szCs w:val="24"/>
        </w:rPr>
      </w:pPr>
      <w:r w:rsidRPr="000B14BD">
        <w:rPr>
          <w:rFonts w:ascii="Times New Roman" w:hAnsi="Times New Roman"/>
          <w:sz w:val="24"/>
          <w:szCs w:val="24"/>
        </w:rPr>
        <w:t>Financial Sector (Collection of Data) (reporting standard) determination No.</w:t>
      </w:r>
      <w:r w:rsidR="0027322E">
        <w:rPr>
          <w:rFonts w:ascii="Times New Roman" w:hAnsi="Times New Roman"/>
          <w:sz w:val="24"/>
          <w:szCs w:val="24"/>
        </w:rPr>
        <w:t xml:space="preserve"> 9 </w:t>
      </w:r>
      <w:r w:rsidRPr="000B14BD">
        <w:rPr>
          <w:rFonts w:ascii="Times New Roman" w:hAnsi="Times New Roman"/>
          <w:sz w:val="24"/>
          <w:szCs w:val="24"/>
        </w:rPr>
        <w:t>of 20</w:t>
      </w:r>
      <w:r w:rsidR="00F00ADE">
        <w:rPr>
          <w:rFonts w:ascii="Times New Roman" w:hAnsi="Times New Roman"/>
          <w:sz w:val="24"/>
          <w:szCs w:val="24"/>
        </w:rPr>
        <w:t>14</w:t>
      </w:r>
      <w:r w:rsidRPr="000B14BD">
        <w:rPr>
          <w:rFonts w:ascii="Times New Roman" w:hAnsi="Times New Roman"/>
          <w:sz w:val="24"/>
          <w:szCs w:val="24"/>
        </w:rPr>
        <w:t xml:space="preserve"> which</w:t>
      </w:r>
      <w:r>
        <w:rPr>
          <w:rFonts w:ascii="Times New Roman" w:hAnsi="Times New Roman"/>
          <w:sz w:val="24"/>
          <w:szCs w:val="24"/>
        </w:rPr>
        <w:t>:</w:t>
      </w:r>
    </w:p>
    <w:p w:rsidR="00BD69F2" w:rsidRDefault="00F00ADE" w:rsidP="00E70428">
      <w:pPr>
        <w:widowControl w:val="0"/>
        <w:numPr>
          <w:ilvl w:val="1"/>
          <w:numId w:val="4"/>
        </w:numPr>
        <w:spacing w:after="240"/>
        <w:jc w:val="both"/>
        <w:rPr>
          <w:rFonts w:ascii="Times New Roman" w:hAnsi="Times New Roman"/>
          <w:sz w:val="24"/>
          <w:szCs w:val="24"/>
        </w:rPr>
      </w:pPr>
      <w:r w:rsidRPr="000E1000">
        <w:rPr>
          <w:rFonts w:ascii="Times New Roman" w:hAnsi="Times New Roman"/>
          <w:sz w:val="24"/>
          <w:szCs w:val="24"/>
        </w:rPr>
        <w:t xml:space="preserve">revokes </w:t>
      </w:r>
      <w:r w:rsidRPr="000E1000">
        <w:rPr>
          <w:rFonts w:ascii="Times New Roman" w:hAnsi="Times New Roman"/>
          <w:i/>
          <w:sz w:val="24"/>
          <w:szCs w:val="24"/>
        </w:rPr>
        <w:t xml:space="preserve">Reporting Standard </w:t>
      </w:r>
      <w:r>
        <w:rPr>
          <w:rFonts w:ascii="Times New Roman" w:hAnsi="Times New Roman"/>
          <w:i/>
          <w:sz w:val="24"/>
          <w:szCs w:val="24"/>
        </w:rPr>
        <w:t>SRS 533.0 Asset Allocation</w:t>
      </w:r>
      <w:r w:rsidRPr="000E1000">
        <w:rPr>
          <w:rFonts w:ascii="Times New Roman" w:hAnsi="Times New Roman"/>
          <w:i/>
          <w:sz w:val="24"/>
          <w:szCs w:val="24"/>
        </w:rPr>
        <w:t xml:space="preserve"> </w:t>
      </w:r>
      <w:r w:rsidRPr="000E1000">
        <w:rPr>
          <w:rFonts w:ascii="Times New Roman" w:hAnsi="Times New Roman"/>
          <w:sz w:val="24"/>
          <w:szCs w:val="24"/>
        </w:rPr>
        <w:t xml:space="preserve">made under Financial Sector (Collection of Data) (reporting standard) determination No. </w:t>
      </w:r>
      <w:r>
        <w:rPr>
          <w:rFonts w:ascii="Times New Roman" w:hAnsi="Times New Roman"/>
          <w:sz w:val="24"/>
          <w:szCs w:val="24"/>
        </w:rPr>
        <w:t>82 of 2013; and</w:t>
      </w:r>
    </w:p>
    <w:p w:rsidR="00BD69F2" w:rsidRDefault="00F00ADE" w:rsidP="00E70428">
      <w:pPr>
        <w:widowControl w:val="0"/>
        <w:numPr>
          <w:ilvl w:val="1"/>
          <w:numId w:val="4"/>
        </w:numPr>
        <w:spacing w:after="240"/>
        <w:jc w:val="both"/>
        <w:rPr>
          <w:rFonts w:ascii="Times New Roman" w:hAnsi="Times New Roman"/>
          <w:sz w:val="24"/>
          <w:szCs w:val="24"/>
        </w:rPr>
      </w:pPr>
      <w:r w:rsidRPr="000E1000">
        <w:rPr>
          <w:rFonts w:ascii="Times New Roman" w:hAnsi="Times New Roman"/>
          <w:sz w:val="24"/>
          <w:szCs w:val="24"/>
        </w:rPr>
        <w:t xml:space="preserve">determines </w:t>
      </w:r>
      <w:r>
        <w:rPr>
          <w:rFonts w:ascii="Times New Roman" w:hAnsi="Times New Roman"/>
          <w:i/>
          <w:sz w:val="24"/>
          <w:szCs w:val="24"/>
        </w:rPr>
        <w:t xml:space="preserve">Reporting Standard SRS 533.0 Asset Allocation </w:t>
      </w:r>
      <w:r w:rsidRPr="000E1000">
        <w:rPr>
          <w:rFonts w:ascii="Times New Roman" w:hAnsi="Times New Roman"/>
          <w:sz w:val="24"/>
          <w:szCs w:val="24"/>
        </w:rPr>
        <w:t>(</w:t>
      </w:r>
      <w:r>
        <w:rPr>
          <w:rFonts w:ascii="Times New Roman" w:hAnsi="Times New Roman"/>
          <w:sz w:val="24"/>
          <w:szCs w:val="24"/>
        </w:rPr>
        <w:t>S</w:t>
      </w:r>
      <w:r w:rsidRPr="000E1000">
        <w:rPr>
          <w:rFonts w:ascii="Times New Roman" w:hAnsi="Times New Roman"/>
          <w:sz w:val="24"/>
          <w:szCs w:val="24"/>
        </w:rPr>
        <w:t xml:space="preserve">RS </w:t>
      </w:r>
      <w:r>
        <w:rPr>
          <w:rFonts w:ascii="Times New Roman" w:hAnsi="Times New Roman"/>
          <w:sz w:val="24"/>
          <w:szCs w:val="24"/>
        </w:rPr>
        <w:t>533.0</w:t>
      </w:r>
      <w:r w:rsidRPr="000E1000">
        <w:rPr>
          <w:rFonts w:ascii="Times New Roman" w:hAnsi="Times New Roman"/>
          <w:sz w:val="24"/>
          <w:szCs w:val="24"/>
        </w:rPr>
        <w:t>)</w:t>
      </w:r>
      <w:r w:rsidR="00BD69F2">
        <w:rPr>
          <w:rFonts w:ascii="Times New Roman" w:hAnsi="Times New Roman"/>
          <w:sz w:val="24"/>
          <w:szCs w:val="24"/>
        </w:rPr>
        <w:t xml:space="preserve">; </w:t>
      </w:r>
      <w:r>
        <w:rPr>
          <w:rFonts w:ascii="Times New Roman" w:hAnsi="Times New Roman"/>
          <w:sz w:val="24"/>
          <w:szCs w:val="24"/>
        </w:rPr>
        <w:t>and</w:t>
      </w:r>
    </w:p>
    <w:p w:rsidR="00BD69F2" w:rsidRDefault="00BD69F2" w:rsidP="00E70428">
      <w:pPr>
        <w:widowControl w:val="0"/>
        <w:numPr>
          <w:ilvl w:val="0"/>
          <w:numId w:val="4"/>
        </w:numPr>
        <w:spacing w:after="240"/>
        <w:ind w:left="567" w:hanging="567"/>
        <w:jc w:val="both"/>
        <w:rPr>
          <w:rFonts w:ascii="Times New Roman" w:hAnsi="Times New Roman"/>
          <w:sz w:val="24"/>
          <w:szCs w:val="24"/>
        </w:rPr>
      </w:pPr>
      <w:r w:rsidRPr="000B14BD">
        <w:rPr>
          <w:rFonts w:ascii="Times New Roman" w:hAnsi="Times New Roman"/>
          <w:sz w:val="24"/>
          <w:szCs w:val="24"/>
        </w:rPr>
        <w:t>Financial Sector (Collection of Data) (reporting standard) determination No.</w:t>
      </w:r>
      <w:r w:rsidR="00551BE3">
        <w:rPr>
          <w:rFonts w:ascii="Times New Roman" w:hAnsi="Times New Roman"/>
          <w:sz w:val="24"/>
          <w:szCs w:val="24"/>
        </w:rPr>
        <w:t xml:space="preserve"> 10 </w:t>
      </w:r>
      <w:r w:rsidRPr="000B14BD">
        <w:rPr>
          <w:rFonts w:ascii="Times New Roman" w:hAnsi="Times New Roman"/>
          <w:sz w:val="24"/>
          <w:szCs w:val="24"/>
        </w:rPr>
        <w:t>of 20</w:t>
      </w:r>
      <w:r w:rsidR="00F00ADE">
        <w:rPr>
          <w:rFonts w:ascii="Times New Roman" w:hAnsi="Times New Roman"/>
          <w:sz w:val="24"/>
          <w:szCs w:val="24"/>
        </w:rPr>
        <w:t>14</w:t>
      </w:r>
      <w:r w:rsidRPr="000B14BD">
        <w:rPr>
          <w:rFonts w:ascii="Times New Roman" w:hAnsi="Times New Roman"/>
          <w:sz w:val="24"/>
          <w:szCs w:val="24"/>
        </w:rPr>
        <w:t xml:space="preserve"> which</w:t>
      </w:r>
      <w:r>
        <w:rPr>
          <w:rFonts w:ascii="Times New Roman" w:hAnsi="Times New Roman"/>
          <w:sz w:val="24"/>
          <w:szCs w:val="24"/>
        </w:rPr>
        <w:t>:</w:t>
      </w:r>
    </w:p>
    <w:p w:rsidR="00BD69F2" w:rsidRDefault="00F00ADE" w:rsidP="00E70428">
      <w:pPr>
        <w:widowControl w:val="0"/>
        <w:numPr>
          <w:ilvl w:val="1"/>
          <w:numId w:val="4"/>
        </w:numPr>
        <w:spacing w:after="240"/>
        <w:jc w:val="both"/>
        <w:rPr>
          <w:rFonts w:ascii="Times New Roman" w:hAnsi="Times New Roman"/>
          <w:sz w:val="24"/>
          <w:szCs w:val="24"/>
        </w:rPr>
      </w:pPr>
      <w:r w:rsidRPr="000E1000">
        <w:rPr>
          <w:rFonts w:ascii="Times New Roman" w:hAnsi="Times New Roman"/>
          <w:sz w:val="24"/>
          <w:szCs w:val="24"/>
        </w:rPr>
        <w:t xml:space="preserve">revokes </w:t>
      </w:r>
      <w:r w:rsidRPr="000E1000">
        <w:rPr>
          <w:rFonts w:ascii="Times New Roman" w:hAnsi="Times New Roman"/>
          <w:i/>
          <w:sz w:val="24"/>
          <w:szCs w:val="24"/>
        </w:rPr>
        <w:t xml:space="preserve">Reporting Standard </w:t>
      </w:r>
      <w:r>
        <w:rPr>
          <w:rFonts w:ascii="Times New Roman" w:hAnsi="Times New Roman"/>
          <w:i/>
          <w:sz w:val="24"/>
          <w:szCs w:val="24"/>
        </w:rPr>
        <w:t>SRS 702.0 Investment Performance</w:t>
      </w:r>
      <w:r w:rsidRPr="000E1000">
        <w:rPr>
          <w:rFonts w:ascii="Times New Roman" w:hAnsi="Times New Roman"/>
          <w:i/>
          <w:sz w:val="24"/>
          <w:szCs w:val="24"/>
        </w:rPr>
        <w:t xml:space="preserve"> </w:t>
      </w:r>
      <w:r w:rsidRPr="000E1000">
        <w:rPr>
          <w:rFonts w:ascii="Times New Roman" w:hAnsi="Times New Roman"/>
          <w:sz w:val="24"/>
          <w:szCs w:val="24"/>
        </w:rPr>
        <w:t xml:space="preserve">made under Financial Sector (Collection of Data) (reporting standard) determination No. </w:t>
      </w:r>
      <w:r>
        <w:rPr>
          <w:rFonts w:ascii="Times New Roman" w:hAnsi="Times New Roman"/>
          <w:sz w:val="24"/>
          <w:szCs w:val="24"/>
        </w:rPr>
        <w:t>92 of 2013; and</w:t>
      </w:r>
    </w:p>
    <w:p w:rsidR="00BD69F2" w:rsidRPr="00F00ADE" w:rsidRDefault="00F00ADE" w:rsidP="00E70428">
      <w:pPr>
        <w:widowControl w:val="0"/>
        <w:numPr>
          <w:ilvl w:val="1"/>
          <w:numId w:val="4"/>
        </w:numPr>
        <w:spacing w:after="240"/>
        <w:jc w:val="both"/>
        <w:rPr>
          <w:rFonts w:ascii="Times New Roman" w:hAnsi="Times New Roman"/>
          <w:sz w:val="24"/>
          <w:szCs w:val="24"/>
        </w:rPr>
      </w:pPr>
      <w:r w:rsidRPr="000E1000">
        <w:rPr>
          <w:rFonts w:ascii="Times New Roman" w:hAnsi="Times New Roman"/>
          <w:sz w:val="24"/>
          <w:szCs w:val="24"/>
        </w:rPr>
        <w:t xml:space="preserve">determines </w:t>
      </w:r>
      <w:r>
        <w:rPr>
          <w:rFonts w:ascii="Times New Roman" w:hAnsi="Times New Roman"/>
          <w:i/>
          <w:sz w:val="24"/>
          <w:szCs w:val="24"/>
        </w:rPr>
        <w:t xml:space="preserve">Reporting Standard SRS 702.0 Investment Performance </w:t>
      </w:r>
      <w:r w:rsidRPr="000E1000">
        <w:rPr>
          <w:rFonts w:ascii="Times New Roman" w:hAnsi="Times New Roman"/>
          <w:sz w:val="24"/>
          <w:szCs w:val="24"/>
        </w:rPr>
        <w:t>(</w:t>
      </w:r>
      <w:r>
        <w:rPr>
          <w:rFonts w:ascii="Times New Roman" w:hAnsi="Times New Roman"/>
          <w:sz w:val="24"/>
          <w:szCs w:val="24"/>
        </w:rPr>
        <w:t>S</w:t>
      </w:r>
      <w:r w:rsidRPr="000E1000">
        <w:rPr>
          <w:rFonts w:ascii="Times New Roman" w:hAnsi="Times New Roman"/>
          <w:sz w:val="24"/>
          <w:szCs w:val="24"/>
        </w:rPr>
        <w:t xml:space="preserve">RS </w:t>
      </w:r>
      <w:r>
        <w:rPr>
          <w:rFonts w:ascii="Times New Roman" w:hAnsi="Times New Roman"/>
          <w:sz w:val="24"/>
          <w:szCs w:val="24"/>
        </w:rPr>
        <w:t>702.0</w:t>
      </w:r>
      <w:r w:rsidRPr="000E1000">
        <w:rPr>
          <w:rFonts w:ascii="Times New Roman" w:hAnsi="Times New Roman"/>
          <w:sz w:val="24"/>
          <w:szCs w:val="24"/>
        </w:rPr>
        <w:t>)</w:t>
      </w:r>
      <w:r>
        <w:rPr>
          <w:rFonts w:ascii="Times New Roman" w:hAnsi="Times New Roman"/>
          <w:sz w:val="24"/>
          <w:szCs w:val="24"/>
        </w:rPr>
        <w:t>.</w:t>
      </w:r>
    </w:p>
    <w:p w:rsidR="00246723" w:rsidRDefault="00AC7A56" w:rsidP="00E70428">
      <w:pPr>
        <w:widowControl w:val="0"/>
        <w:spacing w:after="240"/>
        <w:jc w:val="both"/>
        <w:rPr>
          <w:rFonts w:ascii="Times New Roman" w:hAnsi="Times New Roman"/>
          <w:sz w:val="24"/>
          <w:szCs w:val="24"/>
        </w:rPr>
      </w:pPr>
      <w:r w:rsidRPr="00443874">
        <w:rPr>
          <w:rFonts w:ascii="Times New Roman" w:hAnsi="Times New Roman"/>
          <w:sz w:val="24"/>
          <w:szCs w:val="24"/>
        </w:rPr>
        <w:t xml:space="preserve">The instruments commence on </w:t>
      </w:r>
      <w:r w:rsidR="00F00ADE" w:rsidRPr="00443874">
        <w:rPr>
          <w:rFonts w:ascii="Times New Roman" w:hAnsi="Times New Roman"/>
          <w:sz w:val="24"/>
          <w:szCs w:val="24"/>
        </w:rPr>
        <w:t xml:space="preserve">1 </w:t>
      </w:r>
      <w:r w:rsidR="008550A6" w:rsidRPr="00443874">
        <w:rPr>
          <w:rFonts w:ascii="Times New Roman" w:hAnsi="Times New Roman"/>
          <w:sz w:val="24"/>
          <w:szCs w:val="24"/>
        </w:rPr>
        <w:t xml:space="preserve">April </w:t>
      </w:r>
      <w:r w:rsidR="00F00ADE" w:rsidRPr="00443874">
        <w:rPr>
          <w:rFonts w:ascii="Times New Roman" w:hAnsi="Times New Roman"/>
          <w:sz w:val="24"/>
          <w:szCs w:val="24"/>
        </w:rPr>
        <w:t>2014</w:t>
      </w:r>
      <w:r w:rsidRPr="00443874">
        <w:rPr>
          <w:rFonts w:ascii="Times New Roman" w:hAnsi="Times New Roman"/>
          <w:sz w:val="24"/>
          <w:szCs w:val="24"/>
        </w:rPr>
        <w:t>.</w:t>
      </w:r>
      <w:r>
        <w:rPr>
          <w:rFonts w:ascii="Times New Roman" w:hAnsi="Times New Roman"/>
          <w:sz w:val="24"/>
          <w:szCs w:val="24"/>
        </w:rPr>
        <w:tab/>
      </w:r>
    </w:p>
    <w:p w:rsidR="002436BD" w:rsidRDefault="002436BD" w:rsidP="00E70428">
      <w:pPr>
        <w:pStyle w:val="Heading"/>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Background</w:t>
      </w:r>
    </w:p>
    <w:p w:rsidR="004B6DAA" w:rsidRDefault="004B6DAA" w:rsidP="00E70428">
      <w:pPr>
        <w:pStyle w:val="Heading"/>
        <w:spacing w:after="240"/>
        <w:outlineLvl w:val="0"/>
        <w:rPr>
          <w:rFonts w:ascii="Times New Roman" w:hAnsi="Times New Roman"/>
          <w:b w:val="0"/>
          <w:sz w:val="24"/>
          <w:szCs w:val="24"/>
        </w:rPr>
      </w:pPr>
      <w:r w:rsidRPr="004B6DAA">
        <w:rPr>
          <w:rFonts w:ascii="Times New Roman" w:hAnsi="Times New Roman"/>
          <w:b w:val="0"/>
          <w:sz w:val="24"/>
          <w:szCs w:val="24"/>
        </w:rPr>
        <w:t>APRA is empowered to make reporting standards under FSCODA, which require regulated institutions, including RSE licensees, to submit specified data through various reporting forms. Data from these forms are used internally to assist APRA’s supervisory functions and by other agencies such as the Australian Bureau of Statistics and the Australian Securities and Investments Commission. APRA also collates and publishes statistical information and analysis using data from these reporting forms.</w:t>
      </w:r>
    </w:p>
    <w:p w:rsidR="00E70428" w:rsidRPr="00E70428" w:rsidRDefault="00E70428" w:rsidP="00E70428">
      <w:pPr>
        <w:pStyle w:val="Heading"/>
        <w:spacing w:after="240"/>
        <w:outlineLvl w:val="0"/>
        <w:rPr>
          <w:rFonts w:ascii="Times New Roman" w:hAnsi="Times New Roman"/>
          <w:b w:val="0"/>
          <w:sz w:val="24"/>
          <w:szCs w:val="24"/>
        </w:rPr>
      </w:pPr>
      <w:r w:rsidRPr="00E70428">
        <w:rPr>
          <w:rFonts w:ascii="Times New Roman" w:hAnsi="Times New Roman"/>
          <w:b w:val="0"/>
          <w:sz w:val="24"/>
          <w:szCs w:val="24"/>
        </w:rPr>
        <w:t xml:space="preserve">In 2013, APRA released a suite of 37 final reporting standards applying to the superannuation industry. </w:t>
      </w:r>
    </w:p>
    <w:p w:rsidR="004B6DAA" w:rsidRDefault="00E70428" w:rsidP="00E70428">
      <w:pPr>
        <w:pStyle w:val="Heading"/>
        <w:spacing w:after="240"/>
        <w:outlineLvl w:val="0"/>
        <w:rPr>
          <w:rFonts w:ascii="Times New Roman" w:hAnsi="Times New Roman"/>
          <w:b w:val="0"/>
          <w:sz w:val="24"/>
          <w:szCs w:val="24"/>
        </w:rPr>
      </w:pPr>
      <w:r w:rsidRPr="00E70428">
        <w:rPr>
          <w:rFonts w:ascii="Times New Roman" w:hAnsi="Times New Roman"/>
          <w:b w:val="0"/>
          <w:sz w:val="24"/>
          <w:szCs w:val="24"/>
        </w:rPr>
        <w:t>Since the commencement of the new reporting requirements, APRA has received industry feedback on some of these obligations, seeking clarification and guidance on interpretation. As a result</w:t>
      </w:r>
      <w:r>
        <w:rPr>
          <w:rFonts w:ascii="Times New Roman" w:hAnsi="Times New Roman"/>
          <w:b w:val="0"/>
          <w:sz w:val="24"/>
          <w:szCs w:val="24"/>
        </w:rPr>
        <w:t>,</w:t>
      </w:r>
      <w:r w:rsidRPr="00E70428">
        <w:rPr>
          <w:rFonts w:ascii="Times New Roman" w:hAnsi="Times New Roman"/>
          <w:b w:val="0"/>
          <w:sz w:val="24"/>
          <w:szCs w:val="24"/>
        </w:rPr>
        <w:t xml:space="preserve"> APRA has publicly released a number of </w:t>
      </w:r>
      <w:r>
        <w:rPr>
          <w:rFonts w:ascii="Times New Roman" w:hAnsi="Times New Roman"/>
          <w:b w:val="0"/>
          <w:sz w:val="24"/>
          <w:szCs w:val="24"/>
        </w:rPr>
        <w:t>frequently asked questions (</w:t>
      </w:r>
      <w:r w:rsidRPr="00E70428">
        <w:rPr>
          <w:rFonts w:ascii="Times New Roman" w:hAnsi="Times New Roman"/>
          <w:b w:val="0"/>
          <w:sz w:val="24"/>
          <w:szCs w:val="24"/>
        </w:rPr>
        <w:t>FAQs</w:t>
      </w:r>
      <w:r>
        <w:rPr>
          <w:rFonts w:ascii="Times New Roman" w:hAnsi="Times New Roman"/>
          <w:b w:val="0"/>
          <w:sz w:val="24"/>
          <w:szCs w:val="24"/>
        </w:rPr>
        <w:t>)</w:t>
      </w:r>
      <w:r w:rsidRPr="00E70428">
        <w:rPr>
          <w:rFonts w:ascii="Times New Roman" w:hAnsi="Times New Roman"/>
          <w:b w:val="0"/>
          <w:sz w:val="24"/>
          <w:szCs w:val="24"/>
        </w:rPr>
        <w:t xml:space="preserve"> on the APRA website</w:t>
      </w:r>
      <w:r w:rsidR="004B6DAA" w:rsidRPr="004B6DAA">
        <w:rPr>
          <w:rFonts w:ascii="Times New Roman" w:hAnsi="Times New Roman"/>
          <w:b w:val="0"/>
          <w:sz w:val="24"/>
          <w:szCs w:val="24"/>
        </w:rPr>
        <w:t xml:space="preserve"> </w:t>
      </w:r>
      <w:r w:rsidR="004B6DAA" w:rsidRPr="002E3A99">
        <w:rPr>
          <w:rFonts w:ascii="Times New Roman" w:hAnsi="Times New Roman"/>
          <w:b w:val="0"/>
          <w:sz w:val="24"/>
          <w:szCs w:val="24"/>
        </w:rPr>
        <w:t>to provide timely guidance for RSE licensees to ensure the submission of high quality data to APRA.</w:t>
      </w:r>
      <w:r>
        <w:rPr>
          <w:rFonts w:ascii="Times New Roman" w:hAnsi="Times New Roman"/>
          <w:b w:val="0"/>
          <w:sz w:val="24"/>
          <w:szCs w:val="24"/>
        </w:rPr>
        <w:t xml:space="preserve"> </w:t>
      </w:r>
    </w:p>
    <w:p w:rsidR="00E70428" w:rsidRPr="00E70428" w:rsidRDefault="00E70428" w:rsidP="00E70428">
      <w:pPr>
        <w:pStyle w:val="Heading"/>
        <w:spacing w:after="240"/>
        <w:outlineLvl w:val="0"/>
        <w:rPr>
          <w:rFonts w:ascii="Times New Roman" w:hAnsi="Times New Roman"/>
          <w:b w:val="0"/>
          <w:sz w:val="24"/>
          <w:szCs w:val="24"/>
        </w:rPr>
      </w:pPr>
      <w:r>
        <w:rPr>
          <w:rFonts w:ascii="Times New Roman" w:hAnsi="Times New Roman"/>
          <w:b w:val="0"/>
          <w:sz w:val="24"/>
          <w:szCs w:val="24"/>
        </w:rPr>
        <w:lastRenderedPageBreak/>
        <w:t>A</w:t>
      </w:r>
      <w:r w:rsidRPr="00E70428">
        <w:rPr>
          <w:rFonts w:ascii="Times New Roman" w:hAnsi="Times New Roman"/>
          <w:b w:val="0"/>
          <w:sz w:val="24"/>
          <w:szCs w:val="24"/>
        </w:rPr>
        <w:t xml:space="preserve"> number of matters raised by industry </w:t>
      </w:r>
      <w:r>
        <w:rPr>
          <w:rFonts w:ascii="Times New Roman" w:hAnsi="Times New Roman"/>
          <w:b w:val="0"/>
          <w:sz w:val="24"/>
          <w:szCs w:val="24"/>
        </w:rPr>
        <w:t>stakeholders and which are</w:t>
      </w:r>
      <w:r w:rsidRPr="00E70428">
        <w:rPr>
          <w:rFonts w:ascii="Times New Roman" w:hAnsi="Times New Roman"/>
          <w:b w:val="0"/>
          <w:sz w:val="24"/>
          <w:szCs w:val="24"/>
        </w:rPr>
        <w:t xml:space="preserve"> covered in FAQs are those that APRA considers necessary to include in the reporting standards, forms and instructions on an ongoing basis. </w:t>
      </w:r>
    </w:p>
    <w:p w:rsidR="00310CF8" w:rsidRDefault="00E70428" w:rsidP="00E70428">
      <w:pPr>
        <w:pStyle w:val="Heading"/>
        <w:spacing w:after="240"/>
        <w:outlineLvl w:val="0"/>
        <w:rPr>
          <w:rFonts w:ascii="Times New Roman" w:hAnsi="Times New Roman"/>
          <w:b w:val="0"/>
          <w:sz w:val="24"/>
          <w:szCs w:val="24"/>
        </w:rPr>
      </w:pPr>
      <w:r w:rsidRPr="00E70428">
        <w:rPr>
          <w:rFonts w:ascii="Times New Roman" w:hAnsi="Times New Roman"/>
          <w:b w:val="0"/>
          <w:sz w:val="24"/>
          <w:szCs w:val="24"/>
        </w:rPr>
        <w:t xml:space="preserve">APRA has </w:t>
      </w:r>
      <w:r>
        <w:rPr>
          <w:rFonts w:ascii="Times New Roman" w:hAnsi="Times New Roman"/>
          <w:b w:val="0"/>
          <w:sz w:val="24"/>
          <w:szCs w:val="24"/>
        </w:rPr>
        <w:t xml:space="preserve">therefore </w:t>
      </w:r>
      <w:r w:rsidRPr="00E70428">
        <w:rPr>
          <w:rFonts w:ascii="Times New Roman" w:hAnsi="Times New Roman"/>
          <w:b w:val="0"/>
          <w:sz w:val="24"/>
          <w:szCs w:val="24"/>
        </w:rPr>
        <w:t>identified six reporting standards which would benefit from minor amendment, largely with respect to the reporting instructions.</w:t>
      </w:r>
    </w:p>
    <w:p w:rsidR="002436BD" w:rsidRDefault="002436BD" w:rsidP="00E70428">
      <w:pPr>
        <w:pStyle w:val="Heading"/>
        <w:numPr>
          <w:ilvl w:val="0"/>
          <w:numId w:val="2"/>
        </w:numPr>
        <w:spacing w:after="240"/>
        <w:ind w:left="0" w:firstLine="0"/>
        <w:outlineLvl w:val="0"/>
        <w:rPr>
          <w:rFonts w:ascii="Times New Roman" w:hAnsi="Times New Roman"/>
          <w:sz w:val="24"/>
          <w:szCs w:val="24"/>
        </w:rPr>
      </w:pPr>
      <w:bookmarkStart w:id="4" w:name="bkBackground"/>
      <w:bookmarkEnd w:id="4"/>
      <w:r w:rsidRPr="002C6D26">
        <w:rPr>
          <w:rFonts w:ascii="Times New Roman" w:hAnsi="Times New Roman"/>
          <w:sz w:val="24"/>
          <w:szCs w:val="24"/>
        </w:rPr>
        <w:t xml:space="preserve">Purpose </w:t>
      </w:r>
      <w:r w:rsidR="00DF524E">
        <w:rPr>
          <w:rFonts w:ascii="Times New Roman" w:hAnsi="Times New Roman"/>
          <w:sz w:val="24"/>
          <w:szCs w:val="24"/>
        </w:rPr>
        <w:t xml:space="preserve">and operation </w:t>
      </w:r>
      <w:r w:rsidRPr="002C6D26">
        <w:rPr>
          <w:rFonts w:ascii="Times New Roman" w:hAnsi="Times New Roman"/>
          <w:sz w:val="24"/>
          <w:szCs w:val="24"/>
        </w:rPr>
        <w:t>of the instrument</w:t>
      </w:r>
    </w:p>
    <w:p w:rsidR="004B6DAA" w:rsidRDefault="004B6DAA" w:rsidP="004B6DAA">
      <w:pPr>
        <w:pStyle w:val="Heading"/>
        <w:spacing w:after="240"/>
        <w:outlineLvl w:val="0"/>
        <w:rPr>
          <w:rFonts w:ascii="Times New Roman" w:hAnsi="Times New Roman"/>
          <w:b w:val="0"/>
          <w:sz w:val="24"/>
          <w:szCs w:val="24"/>
        </w:rPr>
      </w:pPr>
      <w:bookmarkStart w:id="5" w:name="bkPurpose"/>
      <w:bookmarkStart w:id="6" w:name="bkoperation"/>
      <w:bookmarkStart w:id="7" w:name="bkConsultationNo"/>
      <w:bookmarkEnd w:id="5"/>
      <w:bookmarkEnd w:id="6"/>
      <w:bookmarkEnd w:id="7"/>
      <w:r w:rsidRPr="004B6DAA">
        <w:rPr>
          <w:rFonts w:ascii="Times New Roman" w:hAnsi="Times New Roman"/>
          <w:b w:val="0"/>
          <w:sz w:val="24"/>
          <w:szCs w:val="24"/>
        </w:rPr>
        <w:t xml:space="preserve">The purpose of making the instruments </w:t>
      </w:r>
      <w:r>
        <w:rPr>
          <w:rFonts w:ascii="Times New Roman" w:hAnsi="Times New Roman"/>
          <w:b w:val="0"/>
          <w:sz w:val="24"/>
          <w:szCs w:val="24"/>
        </w:rPr>
        <w:t>is t</w:t>
      </w:r>
      <w:r w:rsidRPr="002E3A99">
        <w:rPr>
          <w:rFonts w:ascii="Times New Roman" w:hAnsi="Times New Roman"/>
          <w:b w:val="0"/>
          <w:sz w:val="24"/>
          <w:szCs w:val="24"/>
        </w:rPr>
        <w:t xml:space="preserve">o </w:t>
      </w:r>
      <w:r>
        <w:rPr>
          <w:rFonts w:ascii="Times New Roman" w:hAnsi="Times New Roman"/>
          <w:b w:val="0"/>
          <w:sz w:val="24"/>
          <w:szCs w:val="24"/>
        </w:rPr>
        <w:t xml:space="preserve">amend six reporting standards to </w:t>
      </w:r>
      <w:r w:rsidRPr="002E3A99">
        <w:rPr>
          <w:rFonts w:ascii="Times New Roman" w:hAnsi="Times New Roman"/>
          <w:b w:val="0"/>
          <w:sz w:val="24"/>
          <w:szCs w:val="24"/>
        </w:rPr>
        <w:t>ensure that all relevant information relating to compliance with the reporting requirements is available in one, consolidated location</w:t>
      </w:r>
      <w:r>
        <w:rPr>
          <w:rFonts w:ascii="Times New Roman" w:hAnsi="Times New Roman"/>
          <w:b w:val="0"/>
          <w:sz w:val="24"/>
          <w:szCs w:val="24"/>
        </w:rPr>
        <w:t>.</w:t>
      </w:r>
      <w:r w:rsidRPr="002E3A99">
        <w:rPr>
          <w:rFonts w:ascii="Times New Roman" w:hAnsi="Times New Roman"/>
          <w:b w:val="0"/>
          <w:sz w:val="24"/>
          <w:szCs w:val="24"/>
        </w:rPr>
        <w:t xml:space="preserve"> APRA </w:t>
      </w:r>
      <w:r>
        <w:rPr>
          <w:rFonts w:ascii="Times New Roman" w:hAnsi="Times New Roman"/>
          <w:b w:val="0"/>
          <w:sz w:val="24"/>
          <w:szCs w:val="24"/>
        </w:rPr>
        <w:t>has</w:t>
      </w:r>
      <w:r w:rsidRPr="002E3A99">
        <w:rPr>
          <w:rFonts w:ascii="Times New Roman" w:hAnsi="Times New Roman"/>
          <w:b w:val="0"/>
          <w:sz w:val="24"/>
          <w:szCs w:val="24"/>
        </w:rPr>
        <w:t xml:space="preserve"> incorporate</w:t>
      </w:r>
      <w:r>
        <w:rPr>
          <w:rFonts w:ascii="Times New Roman" w:hAnsi="Times New Roman"/>
          <w:b w:val="0"/>
          <w:sz w:val="24"/>
          <w:szCs w:val="24"/>
        </w:rPr>
        <w:t>d</w:t>
      </w:r>
      <w:r w:rsidRPr="002E3A99">
        <w:rPr>
          <w:rFonts w:ascii="Times New Roman" w:hAnsi="Times New Roman"/>
          <w:b w:val="0"/>
          <w:sz w:val="24"/>
          <w:szCs w:val="24"/>
        </w:rPr>
        <w:t xml:space="preserve"> the materials from the FAQs, as well as a small number of other minor corrections to the reporting standards, forms and instructions, </w:t>
      </w:r>
      <w:r>
        <w:rPr>
          <w:rFonts w:ascii="Times New Roman" w:hAnsi="Times New Roman"/>
          <w:b w:val="0"/>
          <w:sz w:val="24"/>
          <w:szCs w:val="24"/>
        </w:rPr>
        <w:t>to the previous versions of</w:t>
      </w:r>
      <w:r w:rsidRPr="002E3A99">
        <w:rPr>
          <w:rFonts w:ascii="Times New Roman" w:hAnsi="Times New Roman"/>
          <w:b w:val="0"/>
          <w:sz w:val="24"/>
          <w:szCs w:val="24"/>
        </w:rPr>
        <w:t xml:space="preserve"> six reporting standards made under legislative instrument. This requires revoking the six old reporting standards and replacing them with new versions of the same reporting standards that reflect the minor amendments. </w:t>
      </w:r>
    </w:p>
    <w:p w:rsidR="004B6DAA" w:rsidRDefault="004B6DAA" w:rsidP="004B6DAA">
      <w:pPr>
        <w:pStyle w:val="Heading"/>
        <w:spacing w:after="240"/>
        <w:outlineLvl w:val="0"/>
        <w:rPr>
          <w:rFonts w:ascii="Times New Roman" w:hAnsi="Times New Roman"/>
          <w:b w:val="0"/>
          <w:sz w:val="24"/>
          <w:szCs w:val="24"/>
        </w:rPr>
      </w:pPr>
      <w:r w:rsidRPr="002E3A99">
        <w:rPr>
          <w:rFonts w:ascii="Times New Roman" w:hAnsi="Times New Roman"/>
          <w:b w:val="0"/>
          <w:sz w:val="24"/>
          <w:szCs w:val="24"/>
        </w:rPr>
        <w:t xml:space="preserve">The types of changes that APRA </w:t>
      </w:r>
      <w:r>
        <w:rPr>
          <w:rFonts w:ascii="Times New Roman" w:hAnsi="Times New Roman"/>
          <w:b w:val="0"/>
          <w:sz w:val="24"/>
          <w:szCs w:val="24"/>
        </w:rPr>
        <w:t xml:space="preserve">has made </w:t>
      </w:r>
      <w:r w:rsidRPr="002E3A99">
        <w:rPr>
          <w:rFonts w:ascii="Times New Roman" w:hAnsi="Times New Roman"/>
          <w:b w:val="0"/>
          <w:sz w:val="24"/>
          <w:szCs w:val="24"/>
        </w:rPr>
        <w:t>include: correction of paragraph references, provision of additional examples for reporting data, clarification of instructions for when updated information needs to be reported to APRA and minor changes to definitions to ensure that they reflect recognized industry terminology and practice.</w:t>
      </w:r>
      <w:r>
        <w:rPr>
          <w:rFonts w:ascii="Times New Roman" w:hAnsi="Times New Roman"/>
          <w:b w:val="0"/>
          <w:sz w:val="24"/>
          <w:szCs w:val="24"/>
        </w:rPr>
        <w:t xml:space="preserve"> Details of the changes to the </w:t>
      </w:r>
      <w:r w:rsidR="00A807D1">
        <w:rPr>
          <w:rFonts w:ascii="Times New Roman" w:hAnsi="Times New Roman"/>
          <w:b w:val="0"/>
          <w:sz w:val="24"/>
          <w:szCs w:val="24"/>
        </w:rPr>
        <w:t xml:space="preserve">six </w:t>
      </w:r>
      <w:r>
        <w:rPr>
          <w:rFonts w:ascii="Times New Roman" w:hAnsi="Times New Roman"/>
          <w:b w:val="0"/>
          <w:sz w:val="24"/>
          <w:szCs w:val="24"/>
        </w:rPr>
        <w:t>reporting standards are outlined below</w:t>
      </w:r>
      <w:r w:rsidR="000716ED">
        <w:rPr>
          <w:rFonts w:ascii="Times New Roman" w:hAnsi="Times New Roman"/>
          <w:b w:val="0"/>
          <w:sz w:val="24"/>
          <w:szCs w:val="24"/>
        </w:rPr>
        <w:t>:</w:t>
      </w:r>
    </w:p>
    <w:p w:rsidR="004B6DAA" w:rsidRDefault="000716ED" w:rsidP="00C14914">
      <w:pPr>
        <w:pStyle w:val="Heading"/>
        <w:numPr>
          <w:ilvl w:val="0"/>
          <w:numId w:val="10"/>
        </w:numPr>
        <w:spacing w:after="240"/>
        <w:ind w:hanging="436"/>
        <w:outlineLvl w:val="0"/>
        <w:rPr>
          <w:rFonts w:ascii="Times New Roman" w:hAnsi="Times New Roman"/>
          <w:b w:val="0"/>
          <w:sz w:val="24"/>
          <w:szCs w:val="24"/>
        </w:rPr>
      </w:pPr>
      <w:r w:rsidRPr="00C14914">
        <w:rPr>
          <w:rFonts w:ascii="Times New Roman" w:hAnsi="Times New Roman"/>
          <w:b w:val="0"/>
          <w:i/>
          <w:sz w:val="24"/>
          <w:szCs w:val="24"/>
        </w:rPr>
        <w:t xml:space="preserve">Reporting Standard SRS 320.0 Statement of Financial Position </w:t>
      </w:r>
    </w:p>
    <w:p w:rsidR="004B6DAA" w:rsidRDefault="004B6DAA" w:rsidP="003E1AF1">
      <w:pPr>
        <w:pStyle w:val="Heading"/>
        <w:numPr>
          <w:ilvl w:val="0"/>
          <w:numId w:val="8"/>
        </w:numPr>
        <w:spacing w:after="240"/>
        <w:ind w:left="1134" w:hanging="425"/>
        <w:outlineLvl w:val="0"/>
        <w:rPr>
          <w:rFonts w:ascii="Times New Roman" w:hAnsi="Times New Roman"/>
          <w:b w:val="0"/>
          <w:sz w:val="24"/>
          <w:szCs w:val="24"/>
        </w:rPr>
      </w:pPr>
      <w:r w:rsidRPr="004B6DAA">
        <w:rPr>
          <w:rFonts w:ascii="Times New Roman" w:hAnsi="Times New Roman"/>
          <w:b w:val="0"/>
          <w:sz w:val="24"/>
          <w:szCs w:val="24"/>
        </w:rPr>
        <w:t xml:space="preserve">Additional detail about how to report members’ benefits for members </w:t>
      </w:r>
      <w:r>
        <w:rPr>
          <w:rFonts w:ascii="Times New Roman" w:hAnsi="Times New Roman"/>
          <w:b w:val="0"/>
          <w:sz w:val="24"/>
          <w:szCs w:val="24"/>
        </w:rPr>
        <w:t xml:space="preserve">with defined benefit and defined contribution interests; </w:t>
      </w:r>
    </w:p>
    <w:p w:rsidR="004B6DAA" w:rsidRDefault="004B6DAA" w:rsidP="003E1AF1">
      <w:pPr>
        <w:pStyle w:val="Heading"/>
        <w:numPr>
          <w:ilvl w:val="0"/>
          <w:numId w:val="8"/>
        </w:numPr>
        <w:spacing w:after="240"/>
        <w:ind w:left="1134" w:hanging="425"/>
        <w:outlineLvl w:val="0"/>
        <w:rPr>
          <w:rFonts w:ascii="Times New Roman" w:hAnsi="Times New Roman"/>
          <w:b w:val="0"/>
          <w:sz w:val="24"/>
          <w:szCs w:val="24"/>
        </w:rPr>
      </w:pPr>
      <w:r w:rsidRPr="004B6DAA">
        <w:rPr>
          <w:rFonts w:ascii="Times New Roman" w:hAnsi="Times New Roman"/>
          <w:b w:val="0"/>
          <w:sz w:val="24"/>
          <w:szCs w:val="24"/>
        </w:rPr>
        <w:t xml:space="preserve">Clarity on reporting liability for members’ benefits in respect of </w:t>
      </w:r>
      <w:r>
        <w:rPr>
          <w:rFonts w:ascii="Times New Roman" w:hAnsi="Times New Roman"/>
          <w:b w:val="0"/>
          <w:sz w:val="24"/>
          <w:szCs w:val="24"/>
        </w:rPr>
        <w:t xml:space="preserve">a pooled superannuation trust; </w:t>
      </w:r>
      <w:r w:rsidR="00B2673D">
        <w:rPr>
          <w:rFonts w:ascii="Times New Roman" w:hAnsi="Times New Roman"/>
          <w:b w:val="0"/>
          <w:sz w:val="24"/>
          <w:szCs w:val="24"/>
        </w:rPr>
        <w:t>and</w:t>
      </w:r>
    </w:p>
    <w:p w:rsidR="004B6DAA" w:rsidRPr="004B6DAA" w:rsidRDefault="004B6DAA" w:rsidP="003E1AF1">
      <w:pPr>
        <w:pStyle w:val="Heading"/>
        <w:numPr>
          <w:ilvl w:val="0"/>
          <w:numId w:val="8"/>
        </w:numPr>
        <w:spacing w:after="240"/>
        <w:ind w:left="1134" w:hanging="425"/>
        <w:outlineLvl w:val="0"/>
        <w:rPr>
          <w:rFonts w:ascii="Times New Roman" w:hAnsi="Times New Roman"/>
          <w:b w:val="0"/>
          <w:sz w:val="24"/>
          <w:szCs w:val="24"/>
        </w:rPr>
      </w:pPr>
      <w:r w:rsidRPr="004B6DAA">
        <w:rPr>
          <w:rFonts w:ascii="Times New Roman" w:hAnsi="Times New Roman"/>
          <w:b w:val="0"/>
          <w:sz w:val="24"/>
          <w:szCs w:val="24"/>
        </w:rPr>
        <w:t>Clarity on reporting directly held derivatives, including how this reporting should reconcile with other forms.</w:t>
      </w:r>
    </w:p>
    <w:p w:rsidR="004B6DAA" w:rsidRPr="000716ED" w:rsidRDefault="000716ED" w:rsidP="00C14914">
      <w:pPr>
        <w:pStyle w:val="Heading"/>
        <w:numPr>
          <w:ilvl w:val="0"/>
          <w:numId w:val="10"/>
        </w:numPr>
        <w:spacing w:after="240"/>
        <w:outlineLvl w:val="0"/>
        <w:rPr>
          <w:rFonts w:ascii="Times New Roman" w:hAnsi="Times New Roman"/>
          <w:b w:val="0"/>
          <w:sz w:val="24"/>
          <w:szCs w:val="24"/>
        </w:rPr>
      </w:pPr>
      <w:r w:rsidRPr="00C14914">
        <w:rPr>
          <w:rFonts w:ascii="Times New Roman" w:hAnsi="Times New Roman"/>
          <w:b w:val="0"/>
          <w:i/>
          <w:sz w:val="24"/>
          <w:szCs w:val="24"/>
        </w:rPr>
        <w:t xml:space="preserve">Reporting Standard SRS 330.0 Statement of Financial Performance </w:t>
      </w:r>
    </w:p>
    <w:p w:rsidR="004B6DAA" w:rsidRPr="004B6DAA" w:rsidRDefault="004B6DAA" w:rsidP="003E1AF1">
      <w:pPr>
        <w:pStyle w:val="Heading"/>
        <w:numPr>
          <w:ilvl w:val="0"/>
          <w:numId w:val="8"/>
        </w:numPr>
        <w:spacing w:after="240"/>
        <w:ind w:left="1134" w:hanging="425"/>
        <w:outlineLvl w:val="0"/>
        <w:rPr>
          <w:rFonts w:ascii="Times New Roman" w:hAnsi="Times New Roman"/>
          <w:b w:val="0"/>
          <w:sz w:val="24"/>
          <w:szCs w:val="24"/>
        </w:rPr>
      </w:pPr>
      <w:r w:rsidRPr="004B6DAA">
        <w:rPr>
          <w:rFonts w:ascii="Times New Roman" w:hAnsi="Times New Roman"/>
          <w:b w:val="0"/>
          <w:sz w:val="24"/>
          <w:szCs w:val="24"/>
        </w:rPr>
        <w:t>Confirmation that investment income and investment expenses should be reported on a gross basis</w:t>
      </w:r>
      <w:r w:rsidR="00B2673D">
        <w:rPr>
          <w:rFonts w:ascii="Times New Roman" w:hAnsi="Times New Roman"/>
          <w:b w:val="0"/>
          <w:sz w:val="24"/>
          <w:szCs w:val="24"/>
        </w:rPr>
        <w:t>;</w:t>
      </w:r>
    </w:p>
    <w:p w:rsidR="004B6DAA" w:rsidRPr="004B6DAA" w:rsidRDefault="00B2673D" w:rsidP="003E1AF1">
      <w:pPr>
        <w:pStyle w:val="Heading"/>
        <w:numPr>
          <w:ilvl w:val="0"/>
          <w:numId w:val="8"/>
        </w:numPr>
        <w:spacing w:after="240"/>
        <w:ind w:left="1134" w:hanging="425"/>
        <w:outlineLvl w:val="0"/>
        <w:rPr>
          <w:rFonts w:ascii="Times New Roman" w:hAnsi="Times New Roman"/>
          <w:b w:val="0"/>
          <w:sz w:val="24"/>
          <w:szCs w:val="24"/>
        </w:rPr>
      </w:pPr>
      <w:r>
        <w:rPr>
          <w:rFonts w:ascii="Times New Roman" w:hAnsi="Times New Roman"/>
          <w:b w:val="0"/>
          <w:sz w:val="24"/>
          <w:szCs w:val="24"/>
        </w:rPr>
        <w:t>A</w:t>
      </w:r>
      <w:r w:rsidR="004B6DAA" w:rsidRPr="004B6DAA">
        <w:rPr>
          <w:rFonts w:ascii="Times New Roman" w:hAnsi="Times New Roman"/>
          <w:b w:val="0"/>
          <w:sz w:val="24"/>
          <w:szCs w:val="24"/>
        </w:rPr>
        <w:t>dditional detail fo</w:t>
      </w:r>
      <w:r>
        <w:rPr>
          <w:rFonts w:ascii="Times New Roman" w:hAnsi="Times New Roman"/>
          <w:b w:val="0"/>
          <w:sz w:val="24"/>
          <w:szCs w:val="24"/>
        </w:rPr>
        <w:t xml:space="preserve">r when reporting on fee rebates; </w:t>
      </w:r>
    </w:p>
    <w:p w:rsidR="004B6DAA" w:rsidRPr="004B6DAA" w:rsidRDefault="00B2673D" w:rsidP="003E1AF1">
      <w:pPr>
        <w:pStyle w:val="Heading"/>
        <w:numPr>
          <w:ilvl w:val="0"/>
          <w:numId w:val="8"/>
        </w:numPr>
        <w:spacing w:after="240"/>
        <w:ind w:left="1134" w:hanging="425"/>
        <w:outlineLvl w:val="0"/>
        <w:rPr>
          <w:rFonts w:ascii="Times New Roman" w:hAnsi="Times New Roman"/>
          <w:b w:val="0"/>
          <w:sz w:val="24"/>
          <w:szCs w:val="24"/>
        </w:rPr>
      </w:pPr>
      <w:r>
        <w:rPr>
          <w:rFonts w:ascii="Times New Roman" w:hAnsi="Times New Roman"/>
          <w:b w:val="0"/>
          <w:sz w:val="24"/>
          <w:szCs w:val="24"/>
        </w:rPr>
        <w:t>C</w:t>
      </w:r>
      <w:r w:rsidR="004B6DAA" w:rsidRPr="004B6DAA">
        <w:rPr>
          <w:rFonts w:ascii="Times New Roman" w:hAnsi="Times New Roman"/>
          <w:b w:val="0"/>
          <w:sz w:val="24"/>
          <w:szCs w:val="24"/>
        </w:rPr>
        <w:t>larity about the treatment of lump sum benefit payments</w:t>
      </w:r>
      <w:r>
        <w:rPr>
          <w:rFonts w:ascii="Times New Roman" w:hAnsi="Times New Roman"/>
          <w:b w:val="0"/>
          <w:sz w:val="24"/>
          <w:szCs w:val="24"/>
        </w:rPr>
        <w:t xml:space="preserve"> and insurance related inflows; and</w:t>
      </w:r>
    </w:p>
    <w:p w:rsidR="004B6DAA" w:rsidRPr="004B6DAA" w:rsidRDefault="004B6DAA" w:rsidP="00C14914">
      <w:pPr>
        <w:pStyle w:val="Heading"/>
        <w:numPr>
          <w:ilvl w:val="0"/>
          <w:numId w:val="8"/>
        </w:numPr>
        <w:spacing w:after="240"/>
        <w:ind w:left="1134" w:hanging="425"/>
        <w:outlineLvl w:val="0"/>
        <w:rPr>
          <w:rFonts w:ascii="Times New Roman" w:hAnsi="Times New Roman"/>
          <w:b w:val="0"/>
          <w:sz w:val="24"/>
          <w:szCs w:val="24"/>
        </w:rPr>
      </w:pPr>
      <w:r w:rsidRPr="004B6DAA">
        <w:rPr>
          <w:rFonts w:ascii="Times New Roman" w:hAnsi="Times New Roman"/>
          <w:b w:val="0"/>
          <w:sz w:val="24"/>
          <w:szCs w:val="24"/>
        </w:rPr>
        <w:t xml:space="preserve">Consistency between the instructions and the form, including correction of a derivation calculation. </w:t>
      </w:r>
    </w:p>
    <w:p w:rsidR="003E1AF1" w:rsidRDefault="000716ED" w:rsidP="00C14914">
      <w:pPr>
        <w:pStyle w:val="Heading"/>
        <w:numPr>
          <w:ilvl w:val="0"/>
          <w:numId w:val="10"/>
        </w:numPr>
        <w:spacing w:after="240"/>
        <w:outlineLvl w:val="0"/>
        <w:rPr>
          <w:rFonts w:ascii="Times New Roman" w:hAnsi="Times New Roman"/>
          <w:b w:val="0"/>
          <w:i/>
          <w:sz w:val="24"/>
          <w:szCs w:val="24"/>
        </w:rPr>
      </w:pPr>
      <w:r w:rsidRPr="00C14914">
        <w:rPr>
          <w:rFonts w:ascii="Times New Roman" w:hAnsi="Times New Roman"/>
          <w:b w:val="0"/>
          <w:i/>
          <w:sz w:val="24"/>
          <w:szCs w:val="24"/>
        </w:rPr>
        <w:t>Reporting Standard SRS 520.0 Responsible Persons Information</w:t>
      </w:r>
    </w:p>
    <w:p w:rsidR="003E1AF1" w:rsidRDefault="003E1AF1" w:rsidP="003E1AF1">
      <w:pPr>
        <w:pStyle w:val="Heading"/>
        <w:numPr>
          <w:ilvl w:val="0"/>
          <w:numId w:val="8"/>
        </w:numPr>
        <w:spacing w:after="240"/>
        <w:ind w:left="1134" w:hanging="425"/>
        <w:outlineLvl w:val="0"/>
        <w:rPr>
          <w:rFonts w:ascii="Times New Roman" w:hAnsi="Times New Roman"/>
          <w:b w:val="0"/>
          <w:sz w:val="24"/>
          <w:szCs w:val="24"/>
        </w:rPr>
      </w:pPr>
      <w:r w:rsidRPr="003E1AF1">
        <w:rPr>
          <w:rFonts w:ascii="Times New Roman" w:hAnsi="Times New Roman"/>
          <w:b w:val="0"/>
          <w:sz w:val="24"/>
          <w:szCs w:val="24"/>
        </w:rPr>
        <w:t xml:space="preserve">Correction of cross-references to the relevant paragraphs in </w:t>
      </w:r>
      <w:r w:rsidRPr="003E1AF1">
        <w:rPr>
          <w:rFonts w:ascii="Times New Roman" w:hAnsi="Times New Roman"/>
          <w:b w:val="0"/>
          <w:i/>
          <w:sz w:val="24"/>
          <w:szCs w:val="24"/>
        </w:rPr>
        <w:t>Prudential Standard SPS 520 Fit and Proper</w:t>
      </w:r>
      <w:r w:rsidRPr="003E1AF1">
        <w:rPr>
          <w:rFonts w:ascii="Times New Roman" w:hAnsi="Times New Roman"/>
          <w:b w:val="0"/>
          <w:sz w:val="24"/>
          <w:szCs w:val="24"/>
        </w:rPr>
        <w:t xml:space="preserve">. </w:t>
      </w:r>
    </w:p>
    <w:p w:rsidR="00C14914" w:rsidRDefault="00C14914" w:rsidP="00C14914">
      <w:pPr>
        <w:pStyle w:val="Heading"/>
        <w:numPr>
          <w:ilvl w:val="0"/>
          <w:numId w:val="10"/>
        </w:numPr>
        <w:spacing w:after="240"/>
        <w:outlineLvl w:val="0"/>
        <w:rPr>
          <w:rFonts w:ascii="Times New Roman" w:hAnsi="Times New Roman"/>
          <w:b w:val="0"/>
          <w:i/>
          <w:sz w:val="24"/>
          <w:szCs w:val="24"/>
        </w:rPr>
      </w:pPr>
      <w:r w:rsidRPr="00C14914">
        <w:rPr>
          <w:rFonts w:ascii="Times New Roman" w:hAnsi="Times New Roman"/>
          <w:b w:val="0"/>
          <w:i/>
          <w:sz w:val="24"/>
          <w:szCs w:val="24"/>
        </w:rPr>
        <w:lastRenderedPageBreak/>
        <w:t xml:space="preserve">Reporting Standard SRS 530.1 Investments and Investment Flows </w:t>
      </w:r>
    </w:p>
    <w:p w:rsidR="00C14914" w:rsidRDefault="00C14914" w:rsidP="00C14914">
      <w:pPr>
        <w:pStyle w:val="Heading"/>
        <w:numPr>
          <w:ilvl w:val="0"/>
          <w:numId w:val="8"/>
        </w:numPr>
        <w:spacing w:after="240"/>
        <w:ind w:left="1134" w:hanging="425"/>
        <w:outlineLvl w:val="0"/>
        <w:rPr>
          <w:rFonts w:ascii="Times New Roman" w:hAnsi="Times New Roman"/>
          <w:b w:val="0"/>
          <w:sz w:val="24"/>
          <w:szCs w:val="24"/>
        </w:rPr>
      </w:pPr>
      <w:r w:rsidRPr="00C14914">
        <w:rPr>
          <w:rFonts w:ascii="Times New Roman" w:hAnsi="Times New Roman"/>
          <w:b w:val="0"/>
          <w:sz w:val="24"/>
          <w:szCs w:val="24"/>
        </w:rPr>
        <w:t>Improvements to definitions such as look-through, equity investments and asset and investment vehicle domicile;</w:t>
      </w:r>
    </w:p>
    <w:p w:rsidR="004B6DAA" w:rsidRPr="004B6DAA" w:rsidRDefault="004B6DAA" w:rsidP="00C14914">
      <w:pPr>
        <w:pStyle w:val="Heading"/>
        <w:numPr>
          <w:ilvl w:val="0"/>
          <w:numId w:val="8"/>
        </w:numPr>
        <w:spacing w:after="240"/>
        <w:ind w:left="1134" w:hanging="425"/>
        <w:outlineLvl w:val="0"/>
        <w:rPr>
          <w:rFonts w:ascii="Times New Roman" w:hAnsi="Times New Roman"/>
          <w:b w:val="0"/>
          <w:sz w:val="24"/>
          <w:szCs w:val="24"/>
        </w:rPr>
      </w:pPr>
      <w:r w:rsidRPr="004B6DAA">
        <w:rPr>
          <w:rFonts w:ascii="Times New Roman" w:hAnsi="Times New Roman"/>
          <w:b w:val="0"/>
          <w:sz w:val="24"/>
          <w:szCs w:val="24"/>
        </w:rPr>
        <w:t>Further detail about reporting currency hedging ratios and the market exposure</w:t>
      </w:r>
      <w:r w:rsidR="00B2673D">
        <w:rPr>
          <w:rFonts w:ascii="Times New Roman" w:hAnsi="Times New Roman"/>
          <w:b w:val="0"/>
          <w:sz w:val="24"/>
          <w:szCs w:val="24"/>
        </w:rPr>
        <w:t xml:space="preserve"> of indirectly held derivatives; and</w:t>
      </w:r>
    </w:p>
    <w:p w:rsidR="004B6DAA" w:rsidRPr="004B6DAA" w:rsidRDefault="004B6DAA" w:rsidP="00C14914">
      <w:pPr>
        <w:pStyle w:val="Heading"/>
        <w:numPr>
          <w:ilvl w:val="0"/>
          <w:numId w:val="8"/>
        </w:numPr>
        <w:spacing w:after="240"/>
        <w:ind w:left="1134" w:hanging="425"/>
        <w:outlineLvl w:val="0"/>
        <w:rPr>
          <w:rFonts w:ascii="Times New Roman" w:hAnsi="Times New Roman"/>
          <w:b w:val="0"/>
          <w:sz w:val="24"/>
          <w:szCs w:val="24"/>
        </w:rPr>
      </w:pPr>
      <w:r w:rsidRPr="004B6DAA">
        <w:rPr>
          <w:rFonts w:ascii="Times New Roman" w:hAnsi="Times New Roman"/>
          <w:b w:val="0"/>
          <w:sz w:val="24"/>
          <w:szCs w:val="24"/>
        </w:rPr>
        <w:t>Improvement to the collection of life insurance company related investments through corrections to definitions.</w:t>
      </w:r>
    </w:p>
    <w:p w:rsidR="003E1AF1" w:rsidRPr="00C14914" w:rsidRDefault="000716ED" w:rsidP="00C14914">
      <w:pPr>
        <w:pStyle w:val="Heading"/>
        <w:numPr>
          <w:ilvl w:val="0"/>
          <w:numId w:val="10"/>
        </w:numPr>
        <w:spacing w:after="240"/>
        <w:outlineLvl w:val="0"/>
        <w:rPr>
          <w:rFonts w:ascii="Times New Roman" w:hAnsi="Times New Roman"/>
          <w:b w:val="0"/>
          <w:i/>
          <w:sz w:val="24"/>
          <w:szCs w:val="24"/>
        </w:rPr>
      </w:pPr>
      <w:r w:rsidRPr="00C14914">
        <w:rPr>
          <w:rFonts w:ascii="Times New Roman" w:hAnsi="Times New Roman"/>
          <w:b w:val="0"/>
          <w:i/>
          <w:sz w:val="24"/>
          <w:szCs w:val="24"/>
        </w:rPr>
        <w:t xml:space="preserve">Reporting Standard SRS 533.0 Asset Allocation </w:t>
      </w:r>
    </w:p>
    <w:p w:rsidR="004B6DAA" w:rsidRPr="004B6DAA" w:rsidRDefault="004B6DAA" w:rsidP="00C14914">
      <w:pPr>
        <w:pStyle w:val="Heading"/>
        <w:numPr>
          <w:ilvl w:val="0"/>
          <w:numId w:val="8"/>
        </w:numPr>
        <w:spacing w:after="240"/>
        <w:ind w:left="1134" w:hanging="425"/>
        <w:outlineLvl w:val="0"/>
        <w:rPr>
          <w:rFonts w:ascii="Times New Roman" w:hAnsi="Times New Roman"/>
          <w:b w:val="0"/>
          <w:sz w:val="24"/>
          <w:szCs w:val="24"/>
        </w:rPr>
      </w:pPr>
      <w:r w:rsidRPr="004B6DAA">
        <w:rPr>
          <w:rFonts w:ascii="Times New Roman" w:hAnsi="Times New Roman"/>
          <w:b w:val="0"/>
          <w:sz w:val="24"/>
          <w:szCs w:val="24"/>
        </w:rPr>
        <w:t xml:space="preserve">Minor change to the </w:t>
      </w:r>
      <w:r w:rsidR="00B2673D">
        <w:rPr>
          <w:rFonts w:ascii="Times New Roman" w:hAnsi="Times New Roman"/>
          <w:b w:val="0"/>
          <w:sz w:val="24"/>
          <w:szCs w:val="24"/>
        </w:rPr>
        <w:t>reporting</w:t>
      </w:r>
      <w:r w:rsidRPr="004B6DAA">
        <w:rPr>
          <w:rFonts w:ascii="Times New Roman" w:hAnsi="Times New Roman"/>
          <w:b w:val="0"/>
          <w:sz w:val="24"/>
          <w:szCs w:val="24"/>
        </w:rPr>
        <w:t xml:space="preserve"> form to ensure consistent reporting about the level of strategic and actual currency hedging</w:t>
      </w:r>
      <w:r w:rsidR="00B2673D">
        <w:rPr>
          <w:rFonts w:ascii="Times New Roman" w:hAnsi="Times New Roman"/>
          <w:b w:val="0"/>
          <w:sz w:val="24"/>
          <w:szCs w:val="24"/>
        </w:rPr>
        <w:t>;</w:t>
      </w:r>
    </w:p>
    <w:p w:rsidR="004B6DAA" w:rsidRPr="004B6DAA" w:rsidRDefault="004B6DAA" w:rsidP="00C14914">
      <w:pPr>
        <w:pStyle w:val="Heading"/>
        <w:numPr>
          <w:ilvl w:val="0"/>
          <w:numId w:val="8"/>
        </w:numPr>
        <w:spacing w:after="240"/>
        <w:ind w:left="1134" w:hanging="425"/>
        <w:outlineLvl w:val="0"/>
        <w:rPr>
          <w:rFonts w:ascii="Times New Roman" w:hAnsi="Times New Roman"/>
          <w:b w:val="0"/>
          <w:sz w:val="24"/>
          <w:szCs w:val="24"/>
        </w:rPr>
      </w:pPr>
      <w:r w:rsidRPr="004B6DAA">
        <w:rPr>
          <w:rFonts w:ascii="Times New Roman" w:hAnsi="Times New Roman"/>
          <w:b w:val="0"/>
          <w:sz w:val="24"/>
          <w:szCs w:val="24"/>
        </w:rPr>
        <w:t>Further detail about reporting currency hedging ratios and the market exposure of indirectly held deriva</w:t>
      </w:r>
      <w:r w:rsidR="00B2673D">
        <w:rPr>
          <w:rFonts w:ascii="Times New Roman" w:hAnsi="Times New Roman"/>
          <w:b w:val="0"/>
          <w:sz w:val="24"/>
          <w:szCs w:val="24"/>
        </w:rPr>
        <w:t>tives; and</w:t>
      </w:r>
    </w:p>
    <w:p w:rsidR="004B6DAA" w:rsidRPr="004B6DAA" w:rsidRDefault="004B6DAA" w:rsidP="00C14914">
      <w:pPr>
        <w:pStyle w:val="Heading"/>
        <w:numPr>
          <w:ilvl w:val="0"/>
          <w:numId w:val="8"/>
        </w:numPr>
        <w:spacing w:after="240"/>
        <w:ind w:left="1134" w:hanging="425"/>
        <w:outlineLvl w:val="0"/>
        <w:rPr>
          <w:rFonts w:ascii="Times New Roman" w:hAnsi="Times New Roman"/>
          <w:b w:val="0"/>
          <w:sz w:val="24"/>
          <w:szCs w:val="24"/>
        </w:rPr>
      </w:pPr>
      <w:r w:rsidRPr="004B6DAA">
        <w:rPr>
          <w:rFonts w:ascii="Times New Roman" w:hAnsi="Times New Roman"/>
          <w:b w:val="0"/>
          <w:sz w:val="24"/>
          <w:szCs w:val="24"/>
        </w:rPr>
        <w:t>Improvements to definitions such as look-through, equity investments</w:t>
      </w:r>
      <w:r w:rsidR="00B2673D">
        <w:rPr>
          <w:rFonts w:ascii="Times New Roman" w:hAnsi="Times New Roman"/>
          <w:b w:val="0"/>
          <w:sz w:val="24"/>
          <w:szCs w:val="24"/>
        </w:rPr>
        <w:t>,</w:t>
      </w:r>
      <w:r w:rsidRPr="004B6DAA">
        <w:rPr>
          <w:rFonts w:ascii="Times New Roman" w:hAnsi="Times New Roman"/>
          <w:b w:val="0"/>
          <w:sz w:val="24"/>
          <w:szCs w:val="24"/>
        </w:rPr>
        <w:t xml:space="preserve"> asset </w:t>
      </w:r>
      <w:r w:rsidR="00B2673D">
        <w:rPr>
          <w:rFonts w:ascii="Times New Roman" w:hAnsi="Times New Roman"/>
          <w:b w:val="0"/>
          <w:sz w:val="24"/>
          <w:szCs w:val="24"/>
        </w:rPr>
        <w:t>and investment vehicle domicile and life insurance company related investments.</w:t>
      </w:r>
    </w:p>
    <w:p w:rsidR="004B6DAA" w:rsidRPr="00C14914" w:rsidRDefault="000716ED" w:rsidP="00C14914">
      <w:pPr>
        <w:pStyle w:val="Heading"/>
        <w:numPr>
          <w:ilvl w:val="0"/>
          <w:numId w:val="10"/>
        </w:numPr>
        <w:spacing w:after="240"/>
        <w:outlineLvl w:val="0"/>
        <w:rPr>
          <w:rFonts w:ascii="Times New Roman" w:hAnsi="Times New Roman"/>
          <w:b w:val="0"/>
          <w:i/>
          <w:sz w:val="24"/>
          <w:szCs w:val="24"/>
        </w:rPr>
      </w:pPr>
      <w:r w:rsidRPr="00C14914">
        <w:rPr>
          <w:rFonts w:ascii="Times New Roman" w:hAnsi="Times New Roman"/>
          <w:b w:val="0"/>
          <w:i/>
          <w:sz w:val="24"/>
          <w:szCs w:val="24"/>
        </w:rPr>
        <w:t xml:space="preserve">Reporting Standard SRS 702.0 Investment Performance </w:t>
      </w:r>
    </w:p>
    <w:p w:rsidR="004B6DAA" w:rsidRPr="004B6DAA" w:rsidRDefault="004B6DAA" w:rsidP="00C14914">
      <w:pPr>
        <w:pStyle w:val="Heading"/>
        <w:numPr>
          <w:ilvl w:val="0"/>
          <w:numId w:val="8"/>
        </w:numPr>
        <w:spacing w:after="240"/>
        <w:ind w:left="1134" w:hanging="425"/>
        <w:outlineLvl w:val="0"/>
        <w:rPr>
          <w:rFonts w:ascii="Times New Roman" w:hAnsi="Times New Roman"/>
          <w:b w:val="0"/>
          <w:sz w:val="24"/>
          <w:szCs w:val="24"/>
        </w:rPr>
      </w:pPr>
      <w:r w:rsidRPr="004B6DAA">
        <w:rPr>
          <w:rFonts w:ascii="Times New Roman" w:hAnsi="Times New Roman"/>
          <w:b w:val="0"/>
          <w:sz w:val="24"/>
          <w:szCs w:val="24"/>
        </w:rPr>
        <w:t>Clarity regarding look-through reporting in the context of reporting investment fees and costs, as</w:t>
      </w:r>
      <w:r w:rsidR="00B2673D">
        <w:rPr>
          <w:rFonts w:ascii="Times New Roman" w:hAnsi="Times New Roman"/>
          <w:b w:val="0"/>
          <w:sz w:val="24"/>
          <w:szCs w:val="24"/>
        </w:rPr>
        <w:t xml:space="preserve"> well as reporting gross of tax; and</w:t>
      </w:r>
    </w:p>
    <w:p w:rsidR="004B6DAA" w:rsidRPr="002E3A99" w:rsidRDefault="004B6DAA" w:rsidP="00C14914">
      <w:pPr>
        <w:pStyle w:val="Heading"/>
        <w:numPr>
          <w:ilvl w:val="0"/>
          <w:numId w:val="8"/>
        </w:numPr>
        <w:spacing w:after="240"/>
        <w:ind w:left="1134" w:hanging="425"/>
        <w:outlineLvl w:val="0"/>
        <w:rPr>
          <w:rFonts w:ascii="Times New Roman" w:hAnsi="Times New Roman"/>
          <w:b w:val="0"/>
          <w:sz w:val="24"/>
          <w:szCs w:val="24"/>
        </w:rPr>
      </w:pPr>
      <w:r w:rsidRPr="004B6DAA">
        <w:rPr>
          <w:rFonts w:ascii="Times New Roman" w:hAnsi="Times New Roman"/>
          <w:b w:val="0"/>
          <w:sz w:val="24"/>
          <w:szCs w:val="24"/>
        </w:rPr>
        <w:t>Clarity regarding reporting on MySuper investment options that start on a date other than the first day of the reporting year.</w:t>
      </w:r>
    </w:p>
    <w:p w:rsidR="002436BD" w:rsidRDefault="002436BD" w:rsidP="00E70428">
      <w:pPr>
        <w:pStyle w:val="Heading"/>
        <w:numPr>
          <w:ilvl w:val="0"/>
          <w:numId w:val="2"/>
        </w:numPr>
        <w:spacing w:after="240"/>
        <w:rPr>
          <w:rFonts w:ascii="Times New Roman" w:hAnsi="Times New Roman"/>
          <w:sz w:val="24"/>
          <w:szCs w:val="24"/>
        </w:rPr>
      </w:pPr>
      <w:r w:rsidRPr="002C6D26">
        <w:rPr>
          <w:rFonts w:ascii="Times New Roman" w:hAnsi="Times New Roman"/>
          <w:sz w:val="24"/>
          <w:szCs w:val="24"/>
        </w:rPr>
        <w:t>Consultation</w:t>
      </w:r>
    </w:p>
    <w:p w:rsidR="00E70428" w:rsidRDefault="002436BD" w:rsidP="00E70428">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APRA undertook extensive consultations on </w:t>
      </w:r>
      <w:r w:rsidR="00E70428">
        <w:rPr>
          <w:rFonts w:ascii="Times New Roman" w:hAnsi="Times New Roman"/>
          <w:b w:val="0"/>
          <w:sz w:val="24"/>
          <w:szCs w:val="24"/>
        </w:rPr>
        <w:t xml:space="preserve">the development of the 37 reporting standards which were determined in 2013. </w:t>
      </w:r>
    </w:p>
    <w:p w:rsidR="00B64B2E" w:rsidRDefault="00B2673D" w:rsidP="00E70428">
      <w:pPr>
        <w:pStyle w:val="Heading"/>
        <w:tabs>
          <w:tab w:val="left" w:pos="360"/>
        </w:tabs>
        <w:spacing w:after="240"/>
        <w:rPr>
          <w:rFonts w:ascii="Times New Roman" w:hAnsi="Times New Roman"/>
          <w:b w:val="0"/>
          <w:sz w:val="24"/>
          <w:szCs w:val="24"/>
        </w:rPr>
      </w:pPr>
      <w:r w:rsidRPr="00B2673D">
        <w:rPr>
          <w:rFonts w:ascii="Times New Roman" w:hAnsi="Times New Roman"/>
          <w:b w:val="0"/>
          <w:sz w:val="24"/>
          <w:szCs w:val="24"/>
        </w:rPr>
        <w:t>APRA does not consider that consultation on these changes is necessary as the changes have already been communicated to industry via the FAQs</w:t>
      </w:r>
      <w:r>
        <w:rPr>
          <w:rFonts w:ascii="Times New Roman" w:hAnsi="Times New Roman"/>
          <w:b w:val="0"/>
          <w:sz w:val="24"/>
          <w:szCs w:val="24"/>
        </w:rPr>
        <w:t xml:space="preserve"> and t</w:t>
      </w:r>
      <w:r w:rsidR="007368AD">
        <w:rPr>
          <w:rFonts w:ascii="Times New Roman" w:hAnsi="Times New Roman"/>
          <w:b w:val="0"/>
          <w:sz w:val="24"/>
          <w:szCs w:val="24"/>
        </w:rPr>
        <w:t>he instrument</w:t>
      </w:r>
      <w:r>
        <w:rPr>
          <w:rFonts w:ascii="Times New Roman" w:hAnsi="Times New Roman"/>
          <w:b w:val="0"/>
          <w:sz w:val="24"/>
          <w:szCs w:val="24"/>
        </w:rPr>
        <w:t>s are</w:t>
      </w:r>
      <w:r w:rsidR="007368AD">
        <w:rPr>
          <w:rFonts w:ascii="Times New Roman" w:hAnsi="Times New Roman"/>
          <w:b w:val="0"/>
          <w:sz w:val="24"/>
          <w:szCs w:val="24"/>
        </w:rPr>
        <w:t xml:space="preserve"> </w:t>
      </w:r>
      <w:r w:rsidR="007368AD" w:rsidRPr="00BB1678">
        <w:rPr>
          <w:rFonts w:ascii="Times New Roman" w:hAnsi="Times New Roman"/>
          <w:b w:val="0"/>
          <w:sz w:val="24"/>
          <w:szCs w:val="24"/>
        </w:rPr>
        <w:t xml:space="preserve">minor or machinery in nature </w:t>
      </w:r>
      <w:r w:rsidR="007368AD">
        <w:rPr>
          <w:rFonts w:ascii="Times New Roman" w:hAnsi="Times New Roman"/>
          <w:b w:val="0"/>
          <w:sz w:val="24"/>
          <w:szCs w:val="24"/>
        </w:rPr>
        <w:t>and</w:t>
      </w:r>
      <w:r w:rsidR="007368AD" w:rsidRPr="00BB1678">
        <w:rPr>
          <w:rFonts w:ascii="Times New Roman" w:hAnsi="Times New Roman"/>
          <w:b w:val="0"/>
          <w:sz w:val="24"/>
          <w:szCs w:val="24"/>
        </w:rPr>
        <w:t xml:space="preserve"> do not substantially </w:t>
      </w:r>
      <w:r w:rsidR="007368AD">
        <w:rPr>
          <w:rFonts w:ascii="Times New Roman" w:hAnsi="Times New Roman"/>
          <w:b w:val="0"/>
          <w:sz w:val="24"/>
          <w:szCs w:val="24"/>
        </w:rPr>
        <w:t>alter existing arrangements.</w:t>
      </w:r>
    </w:p>
    <w:p w:rsidR="002436BD" w:rsidRDefault="00DF524E" w:rsidP="00E70428">
      <w:pPr>
        <w:pStyle w:val="Heading"/>
        <w:tabs>
          <w:tab w:val="left" w:pos="360"/>
        </w:tabs>
        <w:spacing w:after="240"/>
        <w:rPr>
          <w:rFonts w:ascii="Times New Roman" w:hAnsi="Times New Roman"/>
          <w:sz w:val="24"/>
          <w:szCs w:val="24"/>
        </w:rPr>
      </w:pPr>
      <w:bookmarkStart w:id="8" w:name="bkConsultation"/>
      <w:bookmarkStart w:id="9" w:name="bkRISNO"/>
      <w:bookmarkStart w:id="10" w:name="bkRIS"/>
      <w:bookmarkEnd w:id="8"/>
      <w:bookmarkEnd w:id="9"/>
      <w:r>
        <w:rPr>
          <w:rFonts w:ascii="Times New Roman" w:hAnsi="Times New Roman"/>
          <w:sz w:val="24"/>
          <w:szCs w:val="24"/>
        </w:rPr>
        <w:t>4</w:t>
      </w:r>
      <w:r w:rsidR="002436BD" w:rsidRPr="002C6D26">
        <w:rPr>
          <w:rFonts w:ascii="Times New Roman" w:hAnsi="Times New Roman"/>
          <w:sz w:val="24"/>
          <w:szCs w:val="24"/>
        </w:rPr>
        <w:t xml:space="preserve">. </w:t>
      </w:r>
      <w:r w:rsidR="002436BD" w:rsidRPr="002C6D26">
        <w:rPr>
          <w:rFonts w:ascii="Times New Roman" w:hAnsi="Times New Roman"/>
          <w:sz w:val="24"/>
          <w:szCs w:val="24"/>
        </w:rPr>
        <w:tab/>
        <w:t>R</w:t>
      </w:r>
      <w:r w:rsidR="002436BD">
        <w:rPr>
          <w:rFonts w:ascii="Times New Roman" w:hAnsi="Times New Roman"/>
          <w:sz w:val="24"/>
          <w:szCs w:val="24"/>
        </w:rPr>
        <w:t xml:space="preserve">egulation </w:t>
      </w:r>
      <w:r w:rsidR="002436BD" w:rsidRPr="002C6D26">
        <w:rPr>
          <w:rFonts w:ascii="Times New Roman" w:hAnsi="Times New Roman"/>
          <w:sz w:val="24"/>
          <w:szCs w:val="24"/>
        </w:rPr>
        <w:t>I</w:t>
      </w:r>
      <w:r w:rsidR="002436BD">
        <w:rPr>
          <w:rFonts w:ascii="Times New Roman" w:hAnsi="Times New Roman"/>
          <w:sz w:val="24"/>
          <w:szCs w:val="24"/>
        </w:rPr>
        <w:t xml:space="preserve">mpact </w:t>
      </w:r>
      <w:r w:rsidR="002436BD" w:rsidRPr="002C6D26">
        <w:rPr>
          <w:rFonts w:ascii="Times New Roman" w:hAnsi="Times New Roman"/>
          <w:sz w:val="24"/>
          <w:szCs w:val="24"/>
        </w:rPr>
        <w:t>S</w:t>
      </w:r>
      <w:r w:rsidR="002436BD">
        <w:rPr>
          <w:rFonts w:ascii="Times New Roman" w:hAnsi="Times New Roman"/>
          <w:sz w:val="24"/>
          <w:szCs w:val="24"/>
        </w:rPr>
        <w:t>tatement</w:t>
      </w:r>
    </w:p>
    <w:bookmarkEnd w:id="10"/>
    <w:p w:rsidR="00D3484E" w:rsidRDefault="00D3484E" w:rsidP="00E70428">
      <w:pPr>
        <w:pStyle w:val="Heading"/>
        <w:spacing w:after="240"/>
        <w:rPr>
          <w:rFonts w:ascii="Times New Roman" w:hAnsi="Times New Roman"/>
          <w:b w:val="0"/>
          <w:sz w:val="24"/>
          <w:szCs w:val="24"/>
        </w:rPr>
      </w:pPr>
      <w:r w:rsidRPr="00D3484E">
        <w:rPr>
          <w:rFonts w:ascii="Times New Roman" w:hAnsi="Times New Roman"/>
          <w:b w:val="0"/>
          <w:sz w:val="24"/>
          <w:szCs w:val="24"/>
        </w:rPr>
        <w:t xml:space="preserve">The Office of Best Practice Regulation </w:t>
      </w:r>
      <w:r>
        <w:rPr>
          <w:rFonts w:ascii="Times New Roman" w:hAnsi="Times New Roman"/>
          <w:b w:val="0"/>
          <w:sz w:val="24"/>
          <w:szCs w:val="24"/>
        </w:rPr>
        <w:t>h</w:t>
      </w:r>
      <w:r w:rsidRPr="00D3484E">
        <w:rPr>
          <w:rFonts w:ascii="Times New Roman" w:hAnsi="Times New Roman"/>
          <w:b w:val="0"/>
          <w:sz w:val="24"/>
          <w:szCs w:val="24"/>
        </w:rPr>
        <w:t xml:space="preserve">as advised that a Regulation Impact Statement </w:t>
      </w:r>
      <w:r>
        <w:rPr>
          <w:rFonts w:ascii="Times New Roman" w:hAnsi="Times New Roman"/>
          <w:b w:val="0"/>
          <w:sz w:val="24"/>
          <w:szCs w:val="24"/>
        </w:rPr>
        <w:t xml:space="preserve">is not required for </w:t>
      </w:r>
      <w:r w:rsidR="00B2673D">
        <w:rPr>
          <w:rFonts w:ascii="Times New Roman" w:hAnsi="Times New Roman"/>
          <w:b w:val="0"/>
          <w:sz w:val="24"/>
          <w:szCs w:val="24"/>
        </w:rPr>
        <w:t>these</w:t>
      </w:r>
      <w:r>
        <w:rPr>
          <w:rFonts w:ascii="Times New Roman" w:hAnsi="Times New Roman"/>
          <w:b w:val="0"/>
          <w:sz w:val="24"/>
          <w:szCs w:val="24"/>
        </w:rPr>
        <w:t xml:space="preserve"> legislative instrument</w:t>
      </w:r>
      <w:r w:rsidR="00B2673D">
        <w:rPr>
          <w:rFonts w:ascii="Times New Roman" w:hAnsi="Times New Roman"/>
          <w:b w:val="0"/>
          <w:sz w:val="24"/>
          <w:szCs w:val="24"/>
        </w:rPr>
        <w:t>s</w:t>
      </w:r>
      <w:r w:rsidRPr="00D3484E">
        <w:rPr>
          <w:rFonts w:ascii="Times New Roman" w:hAnsi="Times New Roman"/>
          <w:b w:val="0"/>
          <w:sz w:val="24"/>
          <w:szCs w:val="24"/>
        </w:rPr>
        <w:t>.</w:t>
      </w:r>
    </w:p>
    <w:p w:rsidR="002436BD" w:rsidRPr="00B3165F" w:rsidRDefault="00DF524E" w:rsidP="00E70428">
      <w:pPr>
        <w:pStyle w:val="Heading"/>
        <w:tabs>
          <w:tab w:val="left" w:pos="360"/>
        </w:tabs>
        <w:spacing w:after="240"/>
        <w:rPr>
          <w:rFonts w:ascii="Times New Roman" w:hAnsi="Times New Roman"/>
          <w:sz w:val="24"/>
          <w:szCs w:val="24"/>
        </w:rPr>
      </w:pPr>
      <w:r>
        <w:rPr>
          <w:rFonts w:ascii="Times New Roman" w:hAnsi="Times New Roman"/>
          <w:sz w:val="24"/>
          <w:szCs w:val="24"/>
        </w:rPr>
        <w:t>5</w:t>
      </w:r>
      <w:r w:rsidR="002436BD" w:rsidRPr="00B3165F">
        <w:rPr>
          <w:rFonts w:ascii="Times New Roman" w:hAnsi="Times New Roman"/>
          <w:sz w:val="24"/>
          <w:szCs w:val="24"/>
        </w:rPr>
        <w:t>.</w:t>
      </w:r>
      <w:r w:rsidR="002436BD" w:rsidRPr="00B3165F">
        <w:rPr>
          <w:rFonts w:ascii="Times New Roman" w:hAnsi="Times New Roman"/>
          <w:sz w:val="24"/>
          <w:szCs w:val="24"/>
        </w:rPr>
        <w:tab/>
        <w:t>Statement of compatibility prepared in accordance with Part 3 of the Human Rights (Parliamentary Scrutiny) Act 2011</w:t>
      </w:r>
    </w:p>
    <w:p w:rsidR="00503F34" w:rsidRDefault="0030506B" w:rsidP="00E70428">
      <w:pPr>
        <w:pStyle w:val="Heading"/>
        <w:spacing w:after="240"/>
        <w:rPr>
          <w:rFonts w:ascii="Times New Roman" w:hAnsi="Times New Roman"/>
          <w:b w:val="0"/>
          <w:sz w:val="24"/>
          <w:szCs w:val="24"/>
        </w:rPr>
      </w:pPr>
      <w:r w:rsidRPr="0030506B">
        <w:rPr>
          <w:rFonts w:ascii="Times New Roman" w:hAnsi="Times New Roman"/>
          <w:b w:val="0"/>
          <w:sz w:val="24"/>
          <w:szCs w:val="24"/>
        </w:rPr>
        <w:t xml:space="preserve">A Statement of compatibility prepared in accordance with Part 3 of the </w:t>
      </w:r>
      <w:r w:rsidRPr="0030506B">
        <w:rPr>
          <w:rFonts w:ascii="Times New Roman" w:hAnsi="Times New Roman"/>
          <w:b w:val="0"/>
          <w:i/>
          <w:sz w:val="24"/>
          <w:szCs w:val="24"/>
        </w:rPr>
        <w:t>Human Rights (Parliamentary Scrutiny) Act 2011</w:t>
      </w:r>
      <w:r w:rsidRPr="0030506B">
        <w:rPr>
          <w:rFonts w:ascii="Times New Roman" w:hAnsi="Times New Roman"/>
          <w:b w:val="0"/>
          <w:sz w:val="24"/>
          <w:szCs w:val="24"/>
        </w:rPr>
        <w:t xml:space="preserve"> is provided at Attachment A to this Explanatory Statement.</w:t>
      </w:r>
      <w:r w:rsidR="00503F34">
        <w:rPr>
          <w:rFonts w:ascii="Times New Roman" w:hAnsi="Times New Roman"/>
          <w:b w:val="0"/>
          <w:sz w:val="24"/>
          <w:szCs w:val="24"/>
        </w:rPr>
        <w:br w:type="page"/>
      </w:r>
    </w:p>
    <w:p w:rsidR="00B2673D" w:rsidRPr="00B2673D" w:rsidRDefault="00B2673D" w:rsidP="00B2673D">
      <w:pPr>
        <w:pStyle w:val="Heading"/>
        <w:spacing w:after="360"/>
        <w:rPr>
          <w:rFonts w:ascii="Times New Roman" w:hAnsi="Times New Roman"/>
          <w:sz w:val="24"/>
          <w:szCs w:val="24"/>
        </w:rPr>
      </w:pPr>
      <w:r w:rsidRPr="00B2673D">
        <w:rPr>
          <w:rFonts w:ascii="Times New Roman" w:hAnsi="Times New Roman"/>
          <w:sz w:val="24"/>
          <w:szCs w:val="24"/>
          <w:u w:val="single"/>
          <w:lang w:val="en-GB"/>
        </w:rPr>
        <w:lastRenderedPageBreak/>
        <w:t>ATTACHMENT A</w:t>
      </w:r>
    </w:p>
    <w:p w:rsidR="00B2673D" w:rsidRPr="00B2673D" w:rsidRDefault="00B2673D" w:rsidP="00B2673D">
      <w:pPr>
        <w:pStyle w:val="Heading"/>
        <w:spacing w:after="240"/>
        <w:jc w:val="center"/>
        <w:rPr>
          <w:rFonts w:ascii="Times New Roman" w:hAnsi="Times New Roman"/>
          <w:sz w:val="24"/>
          <w:szCs w:val="24"/>
        </w:rPr>
      </w:pPr>
      <w:r w:rsidRPr="00B2673D">
        <w:rPr>
          <w:rFonts w:ascii="Times New Roman" w:hAnsi="Times New Roman"/>
          <w:sz w:val="24"/>
          <w:szCs w:val="24"/>
        </w:rPr>
        <w:t>Statement of Compatibility with Human Rights</w:t>
      </w:r>
    </w:p>
    <w:p w:rsidR="00B2673D" w:rsidRPr="00B2673D" w:rsidRDefault="00B2673D" w:rsidP="00B2673D">
      <w:pPr>
        <w:pStyle w:val="Heading1"/>
        <w:spacing w:after="240"/>
        <w:jc w:val="center"/>
        <w:rPr>
          <w:rFonts w:ascii="Times New Roman" w:hAnsi="Times New Roman"/>
          <w:b w:val="0"/>
          <w:sz w:val="24"/>
          <w:szCs w:val="24"/>
        </w:rPr>
      </w:pPr>
      <w:r w:rsidRPr="00B2673D">
        <w:rPr>
          <w:rFonts w:ascii="Times New Roman" w:hAnsi="Times New Roman"/>
          <w:b w:val="0"/>
          <w:sz w:val="24"/>
          <w:szCs w:val="24"/>
        </w:rPr>
        <w:t xml:space="preserve">Prepared in accordance with Part 3 of the </w:t>
      </w:r>
      <w:r w:rsidRPr="00BD37E3">
        <w:rPr>
          <w:rFonts w:ascii="Times New Roman" w:hAnsi="Times New Roman"/>
          <w:b w:val="0"/>
          <w:i/>
          <w:sz w:val="24"/>
          <w:szCs w:val="24"/>
        </w:rPr>
        <w:t>Human Rights (Parliamentary Scrutiny) Act 2011</w:t>
      </w:r>
    </w:p>
    <w:p w:rsidR="00B2673D" w:rsidRPr="00B2673D" w:rsidRDefault="00B2673D" w:rsidP="00B2673D">
      <w:pPr>
        <w:jc w:val="center"/>
        <w:rPr>
          <w:rFonts w:ascii="Times New Roman" w:hAnsi="Times New Roman"/>
          <w:sz w:val="24"/>
          <w:szCs w:val="24"/>
        </w:rPr>
      </w:pPr>
      <w:r w:rsidRPr="00B2673D">
        <w:rPr>
          <w:rFonts w:ascii="Times New Roman" w:hAnsi="Times New Roman"/>
          <w:b/>
          <w:sz w:val="24"/>
          <w:szCs w:val="24"/>
        </w:rPr>
        <w:t xml:space="preserve">Financial Sector (Collection of Data) (reporting standard) determinations Nos. </w:t>
      </w:r>
      <w:r w:rsidR="00CE4F2E">
        <w:rPr>
          <w:rFonts w:ascii="Times New Roman" w:hAnsi="Times New Roman"/>
          <w:b/>
          <w:sz w:val="24"/>
          <w:szCs w:val="24"/>
        </w:rPr>
        <w:t>5</w:t>
      </w:r>
      <w:r w:rsidR="002928E9">
        <w:rPr>
          <w:rFonts w:ascii="Times New Roman" w:hAnsi="Times New Roman"/>
          <w:b/>
          <w:sz w:val="24"/>
          <w:szCs w:val="24"/>
        </w:rPr>
        <w:t xml:space="preserve"> to </w:t>
      </w:r>
      <w:r w:rsidR="00CE4F2E">
        <w:rPr>
          <w:rFonts w:ascii="Times New Roman" w:hAnsi="Times New Roman"/>
          <w:b/>
          <w:sz w:val="24"/>
          <w:szCs w:val="24"/>
        </w:rPr>
        <w:t>10</w:t>
      </w:r>
      <w:r w:rsidR="002928E9">
        <w:rPr>
          <w:rFonts w:ascii="Times New Roman" w:hAnsi="Times New Roman"/>
          <w:b/>
          <w:sz w:val="24"/>
          <w:szCs w:val="24"/>
        </w:rPr>
        <w:t xml:space="preserve"> of 2014</w:t>
      </w:r>
    </w:p>
    <w:p w:rsidR="00B2673D" w:rsidRPr="00B2673D" w:rsidRDefault="00B2673D" w:rsidP="00B2673D">
      <w:pPr>
        <w:jc w:val="center"/>
        <w:rPr>
          <w:rFonts w:ascii="Times New Roman" w:hAnsi="Times New Roman"/>
          <w:sz w:val="24"/>
          <w:szCs w:val="24"/>
        </w:rPr>
      </w:pPr>
    </w:p>
    <w:p w:rsidR="00B2673D" w:rsidRPr="00B2673D" w:rsidRDefault="00B2673D" w:rsidP="00B2673D">
      <w:pPr>
        <w:pStyle w:val="Heading"/>
        <w:spacing w:after="240"/>
        <w:rPr>
          <w:rFonts w:ascii="Times New Roman" w:hAnsi="Times New Roman"/>
          <w:b w:val="0"/>
          <w:sz w:val="24"/>
          <w:szCs w:val="24"/>
        </w:rPr>
      </w:pPr>
      <w:r w:rsidRPr="00B2673D">
        <w:rPr>
          <w:rFonts w:ascii="Times New Roman" w:hAnsi="Times New Roman"/>
          <w:b w:val="0"/>
          <w:sz w:val="24"/>
          <w:szCs w:val="24"/>
        </w:rPr>
        <w:t>Th</w:t>
      </w:r>
      <w:r w:rsidR="00503F34">
        <w:rPr>
          <w:rFonts w:ascii="Times New Roman" w:hAnsi="Times New Roman"/>
          <w:b w:val="0"/>
          <w:sz w:val="24"/>
          <w:szCs w:val="24"/>
        </w:rPr>
        <w:t>e above l</w:t>
      </w:r>
      <w:r w:rsidRPr="00B2673D">
        <w:rPr>
          <w:rFonts w:ascii="Times New Roman" w:hAnsi="Times New Roman"/>
          <w:b w:val="0"/>
          <w:sz w:val="24"/>
          <w:szCs w:val="24"/>
        </w:rPr>
        <w:t xml:space="preserve">egislative </w:t>
      </w:r>
      <w:r w:rsidR="00503F34">
        <w:rPr>
          <w:rFonts w:ascii="Times New Roman" w:hAnsi="Times New Roman"/>
          <w:b w:val="0"/>
          <w:sz w:val="24"/>
          <w:szCs w:val="24"/>
        </w:rPr>
        <w:t>i</w:t>
      </w:r>
      <w:r w:rsidRPr="00B2673D">
        <w:rPr>
          <w:rFonts w:ascii="Times New Roman" w:hAnsi="Times New Roman"/>
          <w:b w:val="0"/>
          <w:sz w:val="24"/>
          <w:szCs w:val="24"/>
        </w:rPr>
        <w:t>nstrument</w:t>
      </w:r>
      <w:r w:rsidR="00503F34">
        <w:rPr>
          <w:rFonts w:ascii="Times New Roman" w:hAnsi="Times New Roman"/>
          <w:b w:val="0"/>
          <w:sz w:val="24"/>
          <w:szCs w:val="24"/>
        </w:rPr>
        <w:t>s</w:t>
      </w:r>
      <w:r w:rsidRPr="00B2673D">
        <w:rPr>
          <w:rFonts w:ascii="Times New Roman" w:hAnsi="Times New Roman"/>
          <w:b w:val="0"/>
          <w:sz w:val="24"/>
          <w:szCs w:val="24"/>
        </w:rPr>
        <w:t xml:space="preserve"> </w:t>
      </w:r>
      <w:r w:rsidR="00503F34">
        <w:rPr>
          <w:rFonts w:ascii="Times New Roman" w:hAnsi="Times New Roman"/>
          <w:b w:val="0"/>
          <w:sz w:val="24"/>
          <w:szCs w:val="24"/>
        </w:rPr>
        <w:t xml:space="preserve">are </w:t>
      </w:r>
      <w:r w:rsidRPr="00B2673D">
        <w:rPr>
          <w:rFonts w:ascii="Times New Roman" w:hAnsi="Times New Roman"/>
          <w:b w:val="0"/>
          <w:sz w:val="24"/>
          <w:szCs w:val="24"/>
        </w:rPr>
        <w:t xml:space="preserve">compatible with the human rights and freedoms recognised or declared in the international instrument listed in section 3 of the </w:t>
      </w:r>
      <w:r w:rsidRPr="002928E9">
        <w:rPr>
          <w:rFonts w:ascii="Times New Roman" w:hAnsi="Times New Roman"/>
          <w:b w:val="0"/>
          <w:i/>
          <w:sz w:val="24"/>
          <w:szCs w:val="24"/>
        </w:rPr>
        <w:t>Human Rights (Parliamentary Scrutiny) Act 2011</w:t>
      </w:r>
      <w:r w:rsidRPr="00B2673D">
        <w:rPr>
          <w:rFonts w:ascii="Times New Roman" w:hAnsi="Times New Roman"/>
          <w:b w:val="0"/>
          <w:sz w:val="24"/>
          <w:szCs w:val="24"/>
        </w:rPr>
        <w:t xml:space="preserve"> (HRPS Act)</w:t>
      </w:r>
    </w:p>
    <w:p w:rsidR="00B2673D" w:rsidRPr="00B2673D" w:rsidRDefault="00B2673D" w:rsidP="00B2673D">
      <w:pPr>
        <w:spacing w:after="240"/>
        <w:jc w:val="both"/>
        <w:rPr>
          <w:rFonts w:ascii="Times New Roman" w:hAnsi="Times New Roman"/>
          <w:sz w:val="24"/>
          <w:szCs w:val="24"/>
        </w:rPr>
      </w:pPr>
      <w:r w:rsidRPr="00B2673D">
        <w:rPr>
          <w:rFonts w:ascii="Times New Roman" w:hAnsi="Times New Roman"/>
          <w:b/>
          <w:sz w:val="24"/>
          <w:szCs w:val="24"/>
        </w:rPr>
        <w:t xml:space="preserve">Overview of the </w:t>
      </w:r>
      <w:r w:rsidR="00503F34">
        <w:rPr>
          <w:rFonts w:ascii="Times New Roman" w:hAnsi="Times New Roman"/>
          <w:b/>
          <w:sz w:val="24"/>
          <w:szCs w:val="24"/>
        </w:rPr>
        <w:t>l</w:t>
      </w:r>
      <w:r w:rsidRPr="00B2673D">
        <w:rPr>
          <w:rFonts w:ascii="Times New Roman" w:hAnsi="Times New Roman"/>
          <w:b/>
          <w:sz w:val="24"/>
          <w:szCs w:val="24"/>
        </w:rPr>
        <w:t xml:space="preserve">egislative </w:t>
      </w:r>
      <w:r w:rsidR="00503F34">
        <w:rPr>
          <w:rFonts w:ascii="Times New Roman" w:hAnsi="Times New Roman"/>
          <w:b/>
          <w:sz w:val="24"/>
          <w:szCs w:val="24"/>
        </w:rPr>
        <w:t>i</w:t>
      </w:r>
      <w:r w:rsidRPr="00B2673D">
        <w:rPr>
          <w:rFonts w:ascii="Times New Roman" w:hAnsi="Times New Roman"/>
          <w:b/>
          <w:sz w:val="24"/>
          <w:szCs w:val="24"/>
        </w:rPr>
        <w:t>nstrument</w:t>
      </w:r>
      <w:r w:rsidR="00503F34">
        <w:rPr>
          <w:rFonts w:ascii="Times New Roman" w:hAnsi="Times New Roman"/>
          <w:b/>
          <w:sz w:val="24"/>
          <w:szCs w:val="24"/>
        </w:rPr>
        <w:t>s</w:t>
      </w:r>
    </w:p>
    <w:p w:rsidR="00B2673D" w:rsidRPr="00B2673D" w:rsidRDefault="00B2673D" w:rsidP="00B2673D">
      <w:pPr>
        <w:pStyle w:val="Heading"/>
        <w:spacing w:after="240"/>
        <w:rPr>
          <w:rFonts w:ascii="Times New Roman" w:hAnsi="Times New Roman"/>
          <w:b w:val="0"/>
          <w:sz w:val="24"/>
          <w:szCs w:val="24"/>
        </w:rPr>
      </w:pPr>
      <w:r w:rsidRPr="00B2673D">
        <w:rPr>
          <w:rFonts w:ascii="Times New Roman" w:hAnsi="Times New Roman"/>
          <w:b w:val="0"/>
          <w:sz w:val="24"/>
          <w:szCs w:val="24"/>
        </w:rPr>
        <w:t xml:space="preserve">The purpose of making these legislative instruments is to revoke existing reporting standards </w:t>
      </w:r>
      <w:r w:rsidR="002928E9">
        <w:rPr>
          <w:rFonts w:ascii="Times New Roman" w:hAnsi="Times New Roman"/>
          <w:b w:val="0"/>
          <w:sz w:val="24"/>
          <w:szCs w:val="24"/>
        </w:rPr>
        <w:t>and remake reporting standards</w:t>
      </w:r>
      <w:r w:rsidRPr="00B2673D">
        <w:rPr>
          <w:rFonts w:ascii="Times New Roman" w:hAnsi="Times New Roman"/>
          <w:b w:val="0"/>
          <w:sz w:val="24"/>
          <w:szCs w:val="24"/>
        </w:rPr>
        <w:t xml:space="preserve"> </w:t>
      </w:r>
      <w:r w:rsidR="002928E9">
        <w:rPr>
          <w:rFonts w:ascii="Times New Roman" w:hAnsi="Times New Roman"/>
          <w:b w:val="0"/>
          <w:sz w:val="24"/>
          <w:szCs w:val="24"/>
        </w:rPr>
        <w:t>to make minor and machinery amendments to the reporting requirements</w:t>
      </w:r>
      <w:r w:rsidR="002928E9" w:rsidRPr="002928E9">
        <w:rPr>
          <w:rFonts w:ascii="Times New Roman" w:hAnsi="Times New Roman"/>
          <w:b w:val="0"/>
          <w:sz w:val="24"/>
          <w:szCs w:val="24"/>
        </w:rPr>
        <w:t xml:space="preserve"> </w:t>
      </w:r>
      <w:r w:rsidR="002928E9" w:rsidRPr="00B2673D">
        <w:rPr>
          <w:rFonts w:ascii="Times New Roman" w:hAnsi="Times New Roman"/>
          <w:b w:val="0"/>
          <w:sz w:val="24"/>
          <w:szCs w:val="24"/>
        </w:rPr>
        <w:t>in relation to RSE licensees</w:t>
      </w:r>
      <w:r w:rsidRPr="00B2673D">
        <w:rPr>
          <w:rFonts w:ascii="Times New Roman" w:hAnsi="Times New Roman"/>
          <w:b w:val="0"/>
          <w:sz w:val="24"/>
          <w:szCs w:val="24"/>
        </w:rPr>
        <w:t>.</w:t>
      </w:r>
    </w:p>
    <w:p w:rsidR="00B2673D" w:rsidRPr="00B2673D" w:rsidRDefault="00B2673D" w:rsidP="00B2673D">
      <w:pPr>
        <w:spacing w:after="240"/>
        <w:jc w:val="both"/>
        <w:rPr>
          <w:rFonts w:ascii="Times New Roman" w:hAnsi="Times New Roman"/>
          <w:sz w:val="24"/>
          <w:szCs w:val="24"/>
        </w:rPr>
      </w:pPr>
      <w:r w:rsidRPr="00B2673D">
        <w:rPr>
          <w:rFonts w:ascii="Times New Roman" w:hAnsi="Times New Roman"/>
          <w:b/>
          <w:sz w:val="24"/>
          <w:szCs w:val="24"/>
        </w:rPr>
        <w:t>Human rights implications</w:t>
      </w:r>
    </w:p>
    <w:p w:rsidR="00B2673D" w:rsidRPr="00B2673D" w:rsidRDefault="00B2673D" w:rsidP="00B2673D">
      <w:pPr>
        <w:pStyle w:val="Heading"/>
        <w:spacing w:after="240"/>
        <w:rPr>
          <w:rFonts w:ascii="Times New Roman" w:hAnsi="Times New Roman"/>
          <w:b w:val="0"/>
          <w:sz w:val="24"/>
          <w:szCs w:val="24"/>
        </w:rPr>
      </w:pPr>
      <w:r w:rsidRPr="00B2673D">
        <w:rPr>
          <w:rFonts w:ascii="Times New Roman" w:hAnsi="Times New Roman"/>
          <w:b w:val="0"/>
          <w:sz w:val="24"/>
          <w:szCs w:val="24"/>
        </w:rPr>
        <w:t xml:space="preserve">APRA has assessed the instrument against the international instruments listed in section 3 of the HRPS Act and determined that only Article 17 of the International Covenant on Civil and Political Rights (ICCPR) is conceivably potentially of relevance to the </w:t>
      </w:r>
      <w:r w:rsidR="00503F34">
        <w:rPr>
          <w:rFonts w:ascii="Times New Roman" w:hAnsi="Times New Roman"/>
          <w:b w:val="0"/>
          <w:sz w:val="24"/>
          <w:szCs w:val="24"/>
        </w:rPr>
        <w:t xml:space="preserve">legislative </w:t>
      </w:r>
      <w:r w:rsidRPr="00B2673D">
        <w:rPr>
          <w:rFonts w:ascii="Times New Roman" w:hAnsi="Times New Roman"/>
          <w:b w:val="0"/>
          <w:sz w:val="24"/>
          <w:szCs w:val="24"/>
        </w:rPr>
        <w:t>instrument</w:t>
      </w:r>
      <w:r w:rsidR="00503F34">
        <w:rPr>
          <w:rFonts w:ascii="Times New Roman" w:hAnsi="Times New Roman"/>
          <w:b w:val="0"/>
          <w:sz w:val="24"/>
          <w:szCs w:val="24"/>
        </w:rPr>
        <w:t>s</w:t>
      </w:r>
      <w:r w:rsidRPr="00B2673D">
        <w:rPr>
          <w:rFonts w:ascii="Times New Roman" w:hAnsi="Times New Roman"/>
          <w:b w:val="0"/>
          <w:sz w:val="24"/>
          <w:szCs w:val="24"/>
        </w:rPr>
        <w:t>.</w:t>
      </w:r>
    </w:p>
    <w:p w:rsidR="00B2673D" w:rsidRPr="00B2673D" w:rsidRDefault="00B2673D" w:rsidP="00B2673D">
      <w:pPr>
        <w:pStyle w:val="Heading"/>
        <w:spacing w:after="240"/>
        <w:rPr>
          <w:rFonts w:ascii="Times New Roman" w:hAnsi="Times New Roman"/>
          <w:b w:val="0"/>
          <w:sz w:val="24"/>
          <w:szCs w:val="24"/>
        </w:rPr>
      </w:pPr>
      <w:r w:rsidRPr="00B2673D">
        <w:rPr>
          <w:rFonts w:ascii="Times New Roman" w:hAnsi="Times New Roman"/>
          <w:b w:val="0"/>
          <w:sz w:val="24"/>
          <w:szCs w:val="24"/>
        </w:rPr>
        <w:t>Article 17 of the ICCPR prohibits the arbitrary or unlawful interference with a person’s privacy, family, home and correspondence, and attacks on reputation. Article 17 is exclusively concerned with prohibiting interference with the privacy and/or reputation of individual persons. It does not extend to the privacy and/or reputation of corporate entities.</w:t>
      </w:r>
    </w:p>
    <w:p w:rsidR="00B2673D" w:rsidRPr="00B2673D" w:rsidRDefault="00B2673D" w:rsidP="00B2673D">
      <w:pPr>
        <w:pStyle w:val="Heading"/>
        <w:spacing w:after="240"/>
        <w:rPr>
          <w:rFonts w:ascii="Times New Roman" w:hAnsi="Times New Roman"/>
          <w:b w:val="0"/>
          <w:sz w:val="24"/>
          <w:szCs w:val="24"/>
        </w:rPr>
      </w:pPr>
      <w:r w:rsidRPr="00B2673D">
        <w:rPr>
          <w:rFonts w:ascii="Times New Roman" w:hAnsi="Times New Roman"/>
          <w:b w:val="0"/>
          <w:sz w:val="24"/>
          <w:szCs w:val="24"/>
        </w:rPr>
        <w:t xml:space="preserve">The majority of information collected will be about the profile and structure of each RSE licensee’s business operations. However, </w:t>
      </w:r>
      <w:r w:rsidRPr="002928E9">
        <w:rPr>
          <w:rFonts w:ascii="Times New Roman" w:hAnsi="Times New Roman"/>
          <w:b w:val="0"/>
          <w:i/>
          <w:sz w:val="24"/>
          <w:szCs w:val="24"/>
        </w:rPr>
        <w:t>Reporting</w:t>
      </w:r>
      <w:r w:rsidR="002928E9" w:rsidRPr="002928E9">
        <w:rPr>
          <w:rFonts w:ascii="Times New Roman" w:hAnsi="Times New Roman"/>
          <w:b w:val="0"/>
          <w:i/>
          <w:sz w:val="24"/>
          <w:szCs w:val="24"/>
        </w:rPr>
        <w:t xml:space="preserve"> Standard </w:t>
      </w:r>
      <w:r w:rsidRPr="002928E9">
        <w:rPr>
          <w:rFonts w:ascii="Times New Roman" w:hAnsi="Times New Roman"/>
          <w:b w:val="0"/>
          <w:i/>
          <w:sz w:val="24"/>
          <w:szCs w:val="24"/>
        </w:rPr>
        <w:t>SRS 520.0 Responsible Persons Information</w:t>
      </w:r>
      <w:r w:rsidRPr="00B2673D">
        <w:rPr>
          <w:rFonts w:ascii="Times New Roman" w:hAnsi="Times New Roman"/>
          <w:b w:val="0"/>
          <w:sz w:val="24"/>
          <w:szCs w:val="24"/>
        </w:rPr>
        <w:t xml:space="preserve"> (made by determination No.</w:t>
      </w:r>
      <w:r w:rsidR="0076786D">
        <w:rPr>
          <w:rFonts w:ascii="Times New Roman" w:hAnsi="Times New Roman"/>
          <w:b w:val="0"/>
          <w:sz w:val="24"/>
          <w:szCs w:val="24"/>
        </w:rPr>
        <w:t xml:space="preserve"> 7</w:t>
      </w:r>
      <w:r w:rsidRPr="00B2673D">
        <w:rPr>
          <w:rFonts w:ascii="Times New Roman" w:hAnsi="Times New Roman"/>
          <w:b w:val="0"/>
          <w:sz w:val="24"/>
          <w:szCs w:val="24"/>
        </w:rPr>
        <w:t>) include</w:t>
      </w:r>
      <w:r w:rsidR="002928E9">
        <w:rPr>
          <w:rFonts w:ascii="Times New Roman" w:hAnsi="Times New Roman"/>
          <w:b w:val="0"/>
          <w:sz w:val="24"/>
          <w:szCs w:val="24"/>
        </w:rPr>
        <w:t>s</w:t>
      </w:r>
      <w:r w:rsidRPr="00B2673D">
        <w:rPr>
          <w:rFonts w:ascii="Times New Roman" w:hAnsi="Times New Roman"/>
          <w:b w:val="0"/>
          <w:sz w:val="24"/>
          <w:szCs w:val="24"/>
        </w:rPr>
        <w:t xml:space="preserve"> information which relates to individuals persons.</w:t>
      </w:r>
    </w:p>
    <w:p w:rsidR="00B2673D" w:rsidRPr="00B2673D" w:rsidRDefault="00B2673D" w:rsidP="00B2673D">
      <w:pPr>
        <w:pStyle w:val="Heading"/>
        <w:spacing w:after="240"/>
        <w:rPr>
          <w:rFonts w:ascii="Times New Roman" w:hAnsi="Times New Roman"/>
          <w:b w:val="0"/>
          <w:sz w:val="24"/>
          <w:szCs w:val="24"/>
        </w:rPr>
      </w:pPr>
      <w:r w:rsidRPr="00B2673D">
        <w:rPr>
          <w:rFonts w:ascii="Times New Roman" w:hAnsi="Times New Roman"/>
          <w:b w:val="0"/>
          <w:sz w:val="24"/>
          <w:szCs w:val="24"/>
        </w:rPr>
        <w:t xml:space="preserve">The personal information sought within </w:t>
      </w:r>
      <w:r w:rsidR="00503F34" w:rsidRPr="002928E9">
        <w:rPr>
          <w:rFonts w:ascii="Times New Roman" w:hAnsi="Times New Roman"/>
          <w:b w:val="0"/>
          <w:i/>
          <w:sz w:val="24"/>
          <w:szCs w:val="24"/>
        </w:rPr>
        <w:t>Reporting Standard SRS 520.0 Responsible Persons Information</w:t>
      </w:r>
      <w:r w:rsidR="00503F34">
        <w:rPr>
          <w:rFonts w:ascii="Times New Roman" w:hAnsi="Times New Roman"/>
          <w:b w:val="0"/>
          <w:i/>
          <w:sz w:val="24"/>
          <w:szCs w:val="24"/>
        </w:rPr>
        <w:t xml:space="preserve"> </w:t>
      </w:r>
      <w:r w:rsidR="00503F34" w:rsidRPr="00B2673D">
        <w:rPr>
          <w:rFonts w:ascii="Times New Roman" w:hAnsi="Times New Roman"/>
          <w:b w:val="0"/>
          <w:sz w:val="24"/>
          <w:szCs w:val="24"/>
        </w:rPr>
        <w:t xml:space="preserve">(made by determination No. </w:t>
      </w:r>
      <w:r w:rsidR="00DD1922">
        <w:rPr>
          <w:rFonts w:ascii="Times New Roman" w:hAnsi="Times New Roman"/>
          <w:b w:val="0"/>
          <w:sz w:val="24"/>
          <w:szCs w:val="24"/>
        </w:rPr>
        <w:t>7</w:t>
      </w:r>
      <w:r w:rsidR="00503F34" w:rsidRPr="00B2673D">
        <w:rPr>
          <w:rFonts w:ascii="Times New Roman" w:hAnsi="Times New Roman"/>
          <w:b w:val="0"/>
          <w:sz w:val="24"/>
          <w:szCs w:val="24"/>
        </w:rPr>
        <w:t xml:space="preserve">) </w:t>
      </w:r>
      <w:r w:rsidRPr="00B2673D">
        <w:rPr>
          <w:rFonts w:ascii="Times New Roman" w:hAnsi="Times New Roman"/>
          <w:b w:val="0"/>
          <w:sz w:val="24"/>
          <w:szCs w:val="24"/>
        </w:rPr>
        <w:t>is for individuals who are directors and responsible persons of RSE licensees (trustees of APRA-regulated superannuation entities)</w:t>
      </w:r>
      <w:r w:rsidR="002928E9">
        <w:rPr>
          <w:rFonts w:ascii="Times New Roman" w:hAnsi="Times New Roman"/>
          <w:b w:val="0"/>
          <w:sz w:val="24"/>
          <w:szCs w:val="24"/>
        </w:rPr>
        <w:t>.</w:t>
      </w:r>
      <w:r w:rsidRPr="00B2673D">
        <w:rPr>
          <w:rFonts w:ascii="Times New Roman" w:hAnsi="Times New Roman"/>
          <w:b w:val="0"/>
          <w:sz w:val="24"/>
          <w:szCs w:val="24"/>
        </w:rPr>
        <w:t xml:space="preserve"> Understanding who the directors and the principal individuals are within an RSE licensee is central to the effective regulation of governance of superannuation entities. </w:t>
      </w:r>
    </w:p>
    <w:p w:rsidR="00B2673D" w:rsidRPr="00B2673D" w:rsidRDefault="00B2673D" w:rsidP="00B2673D">
      <w:pPr>
        <w:pStyle w:val="Heading"/>
        <w:spacing w:after="240"/>
        <w:rPr>
          <w:rFonts w:ascii="Times New Roman" w:hAnsi="Times New Roman"/>
          <w:b w:val="0"/>
          <w:sz w:val="24"/>
          <w:szCs w:val="24"/>
        </w:rPr>
      </w:pPr>
      <w:r w:rsidRPr="00B2673D">
        <w:rPr>
          <w:rFonts w:ascii="Times New Roman" w:hAnsi="Times New Roman"/>
          <w:b w:val="0"/>
          <w:sz w:val="24"/>
          <w:szCs w:val="24"/>
        </w:rPr>
        <w:t>This information ultimately supports APRA achieving its mission of ensuring that, under all reasonable circumstances, financial promises made by the institutions APRA supervises are met within a stable, efficient and competitive financial system.</w:t>
      </w:r>
    </w:p>
    <w:p w:rsidR="00B2673D" w:rsidRPr="00B2673D" w:rsidRDefault="00B2673D" w:rsidP="00B2673D">
      <w:pPr>
        <w:pStyle w:val="Heading"/>
        <w:spacing w:after="240"/>
        <w:rPr>
          <w:rFonts w:ascii="Times New Roman" w:hAnsi="Times New Roman"/>
          <w:b w:val="0"/>
          <w:sz w:val="24"/>
          <w:szCs w:val="24"/>
        </w:rPr>
      </w:pPr>
      <w:r w:rsidRPr="00B2673D">
        <w:rPr>
          <w:rFonts w:ascii="Times New Roman" w:hAnsi="Times New Roman"/>
          <w:b w:val="0"/>
          <w:sz w:val="24"/>
          <w:szCs w:val="24"/>
        </w:rPr>
        <w:t xml:space="preserve">APRA does not publish the personal information which it collects. Information provided to APRA under reporting standards is protected information for the purposes </w:t>
      </w:r>
      <w:r w:rsidRPr="00B2673D">
        <w:rPr>
          <w:rFonts w:ascii="Times New Roman" w:hAnsi="Times New Roman"/>
          <w:b w:val="0"/>
          <w:sz w:val="24"/>
          <w:szCs w:val="24"/>
        </w:rPr>
        <w:lastRenderedPageBreak/>
        <w:t xml:space="preserve">of section 56 of the </w:t>
      </w:r>
      <w:r w:rsidRPr="002928E9">
        <w:rPr>
          <w:rFonts w:ascii="Times New Roman" w:hAnsi="Times New Roman"/>
          <w:b w:val="0"/>
          <w:i/>
          <w:sz w:val="24"/>
          <w:szCs w:val="24"/>
        </w:rPr>
        <w:t>Australian Prudential Regulation Authority Act 1998</w:t>
      </w:r>
      <w:r w:rsidRPr="00B2673D">
        <w:rPr>
          <w:rFonts w:ascii="Times New Roman" w:hAnsi="Times New Roman"/>
          <w:b w:val="0"/>
          <w:sz w:val="24"/>
          <w:szCs w:val="24"/>
        </w:rPr>
        <w:t xml:space="preserve"> (APRA Act) and cannot be disclosed except under a limited range of circumstances provided for under that section. While APRA does publish some protected information gathered under reporting standards, APRA reviews all releases of data received under reporting standards to ensure that no information pertaining to an individual person can be deduced from the data. </w:t>
      </w:r>
    </w:p>
    <w:p w:rsidR="00B2673D" w:rsidRPr="00B2673D" w:rsidRDefault="00B2673D" w:rsidP="00B2673D">
      <w:pPr>
        <w:spacing w:after="240"/>
        <w:jc w:val="both"/>
        <w:rPr>
          <w:rFonts w:ascii="Times New Roman" w:hAnsi="Times New Roman"/>
          <w:b/>
          <w:sz w:val="24"/>
          <w:szCs w:val="24"/>
        </w:rPr>
      </w:pPr>
      <w:r w:rsidRPr="00B2673D">
        <w:rPr>
          <w:rFonts w:ascii="Times New Roman" w:hAnsi="Times New Roman"/>
          <w:b/>
          <w:sz w:val="24"/>
          <w:szCs w:val="24"/>
        </w:rPr>
        <w:t>Conclusion</w:t>
      </w:r>
    </w:p>
    <w:p w:rsidR="00B2673D" w:rsidRPr="00B2673D" w:rsidRDefault="00B2673D" w:rsidP="00B2673D">
      <w:pPr>
        <w:pStyle w:val="Heading"/>
        <w:spacing w:after="240"/>
        <w:rPr>
          <w:rFonts w:ascii="Times New Roman" w:hAnsi="Times New Roman"/>
          <w:b w:val="0"/>
          <w:sz w:val="24"/>
          <w:szCs w:val="24"/>
        </w:rPr>
      </w:pPr>
      <w:r w:rsidRPr="00B2673D">
        <w:rPr>
          <w:rFonts w:ascii="Times New Roman" w:hAnsi="Times New Roman"/>
          <w:b w:val="0"/>
          <w:sz w:val="24"/>
          <w:szCs w:val="24"/>
        </w:rPr>
        <w:t xml:space="preserve">Financial Sector (Collection of Data) (reporting standard) determinations Nos. </w:t>
      </w:r>
      <w:r w:rsidR="009A5B65">
        <w:rPr>
          <w:rFonts w:ascii="Times New Roman" w:hAnsi="Times New Roman"/>
          <w:b w:val="0"/>
          <w:sz w:val="24"/>
          <w:szCs w:val="24"/>
        </w:rPr>
        <w:t>5</w:t>
      </w:r>
      <w:r w:rsidRPr="00B2673D">
        <w:rPr>
          <w:rFonts w:ascii="Times New Roman" w:hAnsi="Times New Roman"/>
          <w:b w:val="0"/>
          <w:sz w:val="24"/>
          <w:szCs w:val="24"/>
        </w:rPr>
        <w:t xml:space="preserve"> to </w:t>
      </w:r>
      <w:r w:rsidR="009A5B65">
        <w:rPr>
          <w:rFonts w:ascii="Times New Roman" w:hAnsi="Times New Roman"/>
          <w:b w:val="0"/>
          <w:sz w:val="24"/>
          <w:szCs w:val="24"/>
        </w:rPr>
        <w:t xml:space="preserve">10 </w:t>
      </w:r>
      <w:r w:rsidRPr="00B2673D">
        <w:rPr>
          <w:rFonts w:ascii="Times New Roman" w:hAnsi="Times New Roman"/>
          <w:b w:val="0"/>
          <w:sz w:val="24"/>
          <w:szCs w:val="24"/>
        </w:rPr>
        <w:t>of 201</w:t>
      </w:r>
      <w:r w:rsidR="002928E9">
        <w:rPr>
          <w:rFonts w:ascii="Times New Roman" w:hAnsi="Times New Roman"/>
          <w:b w:val="0"/>
          <w:sz w:val="24"/>
          <w:szCs w:val="24"/>
        </w:rPr>
        <w:t>4</w:t>
      </w:r>
      <w:r w:rsidRPr="00B2673D">
        <w:rPr>
          <w:rFonts w:ascii="Times New Roman" w:hAnsi="Times New Roman"/>
          <w:b w:val="0"/>
          <w:sz w:val="24"/>
          <w:szCs w:val="24"/>
        </w:rPr>
        <w:t xml:space="preserve"> are compatible with human rights because:</w:t>
      </w:r>
    </w:p>
    <w:p w:rsidR="00B2673D" w:rsidRPr="00B2673D" w:rsidRDefault="00B2673D" w:rsidP="00B2673D">
      <w:pPr>
        <w:pStyle w:val="ListParagraph"/>
        <w:numPr>
          <w:ilvl w:val="0"/>
          <w:numId w:val="9"/>
        </w:numPr>
        <w:spacing w:after="240"/>
        <w:jc w:val="both"/>
        <w:rPr>
          <w:rFonts w:ascii="Times New Roman" w:hAnsi="Times New Roman"/>
          <w:sz w:val="24"/>
          <w:szCs w:val="24"/>
        </w:rPr>
      </w:pPr>
      <w:r w:rsidRPr="00B2673D">
        <w:rPr>
          <w:rFonts w:ascii="Times New Roman" w:hAnsi="Times New Roman"/>
          <w:sz w:val="24"/>
          <w:szCs w:val="24"/>
        </w:rPr>
        <w:t xml:space="preserve">to the extent that </w:t>
      </w:r>
      <w:r w:rsidR="00503F34" w:rsidRPr="002928E9">
        <w:rPr>
          <w:rFonts w:ascii="Times New Roman" w:hAnsi="Times New Roman"/>
          <w:i/>
          <w:sz w:val="24"/>
          <w:szCs w:val="24"/>
        </w:rPr>
        <w:t>Reporting Standard SRS 520.0 Responsible Persons Information</w:t>
      </w:r>
      <w:r w:rsidR="00503F34">
        <w:rPr>
          <w:rFonts w:ascii="Times New Roman" w:hAnsi="Times New Roman"/>
          <w:b/>
          <w:i/>
          <w:sz w:val="24"/>
          <w:szCs w:val="24"/>
        </w:rPr>
        <w:t xml:space="preserve"> </w:t>
      </w:r>
      <w:r w:rsidR="00503F34" w:rsidRPr="00B2673D">
        <w:rPr>
          <w:rFonts w:ascii="Times New Roman" w:hAnsi="Times New Roman"/>
          <w:sz w:val="24"/>
          <w:szCs w:val="24"/>
        </w:rPr>
        <w:t xml:space="preserve">(made by </w:t>
      </w:r>
      <w:r w:rsidRPr="00B2673D">
        <w:rPr>
          <w:rFonts w:ascii="Times New Roman" w:hAnsi="Times New Roman"/>
          <w:sz w:val="24"/>
          <w:szCs w:val="24"/>
        </w:rPr>
        <w:t>determination</w:t>
      </w:r>
      <w:r w:rsidR="002928E9">
        <w:rPr>
          <w:rFonts w:ascii="Times New Roman" w:hAnsi="Times New Roman"/>
          <w:sz w:val="24"/>
          <w:szCs w:val="24"/>
        </w:rPr>
        <w:t xml:space="preserve"> No. </w:t>
      </w:r>
      <w:r w:rsidR="000B1E92">
        <w:rPr>
          <w:rFonts w:ascii="Times New Roman" w:hAnsi="Times New Roman"/>
          <w:sz w:val="24"/>
          <w:szCs w:val="24"/>
        </w:rPr>
        <w:t>7</w:t>
      </w:r>
      <w:r w:rsidR="00503F34">
        <w:rPr>
          <w:rFonts w:ascii="Times New Roman" w:hAnsi="Times New Roman"/>
          <w:sz w:val="24"/>
          <w:szCs w:val="24"/>
        </w:rPr>
        <w:t>)</w:t>
      </w:r>
      <w:r w:rsidRPr="00B2673D">
        <w:rPr>
          <w:rFonts w:ascii="Times New Roman" w:hAnsi="Times New Roman"/>
          <w:sz w:val="24"/>
          <w:szCs w:val="24"/>
        </w:rPr>
        <w:t xml:space="preserve"> limit</w:t>
      </w:r>
      <w:r w:rsidR="002928E9">
        <w:rPr>
          <w:rFonts w:ascii="Times New Roman" w:hAnsi="Times New Roman"/>
          <w:sz w:val="24"/>
          <w:szCs w:val="24"/>
        </w:rPr>
        <w:t>s</w:t>
      </w:r>
      <w:r w:rsidRPr="00B2673D">
        <w:rPr>
          <w:rFonts w:ascii="Times New Roman" w:hAnsi="Times New Roman"/>
          <w:sz w:val="24"/>
          <w:szCs w:val="24"/>
        </w:rPr>
        <w:t xml:space="preserve"> human rights, those limitations are reasonable, necessary and proportionate; and</w:t>
      </w:r>
    </w:p>
    <w:p w:rsidR="00B2673D" w:rsidRPr="00B2673D" w:rsidRDefault="00B2673D" w:rsidP="00B2673D">
      <w:pPr>
        <w:pStyle w:val="ListParagraph"/>
        <w:numPr>
          <w:ilvl w:val="0"/>
          <w:numId w:val="9"/>
        </w:numPr>
        <w:spacing w:after="240"/>
        <w:jc w:val="both"/>
        <w:rPr>
          <w:rFonts w:ascii="Times New Roman" w:hAnsi="Times New Roman"/>
          <w:sz w:val="24"/>
          <w:szCs w:val="24"/>
        </w:rPr>
      </w:pPr>
      <w:r w:rsidRPr="00B2673D">
        <w:rPr>
          <w:rFonts w:ascii="Times New Roman" w:hAnsi="Times New Roman"/>
          <w:sz w:val="24"/>
          <w:szCs w:val="24"/>
        </w:rPr>
        <w:t>the remaining determinations do not raise human rights issues.</w:t>
      </w:r>
    </w:p>
    <w:p w:rsidR="00B2673D" w:rsidRPr="00FA5345" w:rsidRDefault="00B2673D" w:rsidP="00E70428">
      <w:pPr>
        <w:pStyle w:val="Heading"/>
        <w:spacing w:after="240"/>
      </w:pPr>
    </w:p>
    <w:sectPr w:rsidR="00B2673D" w:rsidRPr="00FA5345" w:rsidSect="003D5032">
      <w:footerReference w:type="default" r:id="rId9"/>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B56" w:rsidRDefault="00B62B56" w:rsidP="001A2234">
      <w:r>
        <w:separator/>
      </w:r>
    </w:p>
  </w:endnote>
  <w:endnote w:type="continuationSeparator" w:id="0">
    <w:p w:rsidR="00B62B56" w:rsidRDefault="00B62B56" w:rsidP="001A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082579"/>
      <w:docPartObj>
        <w:docPartGallery w:val="Page Numbers (Top of Page)"/>
        <w:docPartUnique/>
      </w:docPartObj>
    </w:sdtPr>
    <w:sdtEndPr>
      <w:rPr>
        <w:rFonts w:ascii="Times New Roman" w:hAnsi="Times New Roman"/>
        <w:sz w:val="24"/>
        <w:szCs w:val="24"/>
      </w:rPr>
    </w:sdtEndPr>
    <w:sdtContent>
      <w:p w:rsidR="001A2234" w:rsidRPr="001A2234" w:rsidRDefault="001A2234" w:rsidP="001A2234">
        <w:pPr>
          <w:pStyle w:val="Footer"/>
          <w:jc w:val="center"/>
          <w:rPr>
            <w:rFonts w:ascii="Times New Roman" w:hAnsi="Times New Roman"/>
            <w:sz w:val="24"/>
            <w:szCs w:val="24"/>
          </w:rPr>
        </w:pPr>
        <w:r w:rsidRPr="001A2234">
          <w:rPr>
            <w:rFonts w:ascii="Times New Roman" w:hAnsi="Times New Roman"/>
            <w:bCs/>
            <w:sz w:val="24"/>
            <w:szCs w:val="24"/>
          </w:rPr>
          <w:fldChar w:fldCharType="begin"/>
        </w:r>
        <w:r w:rsidRPr="001A2234">
          <w:rPr>
            <w:rFonts w:ascii="Times New Roman" w:hAnsi="Times New Roman"/>
            <w:bCs/>
            <w:sz w:val="24"/>
            <w:szCs w:val="24"/>
          </w:rPr>
          <w:instrText xml:space="preserve"> PAGE </w:instrText>
        </w:r>
        <w:r w:rsidRPr="001A2234">
          <w:rPr>
            <w:rFonts w:ascii="Times New Roman" w:hAnsi="Times New Roman"/>
            <w:bCs/>
            <w:sz w:val="24"/>
            <w:szCs w:val="24"/>
          </w:rPr>
          <w:fldChar w:fldCharType="separate"/>
        </w:r>
        <w:r w:rsidR="00C002A1">
          <w:rPr>
            <w:rFonts w:ascii="Times New Roman" w:hAnsi="Times New Roman"/>
            <w:bCs/>
            <w:noProof/>
            <w:sz w:val="24"/>
            <w:szCs w:val="24"/>
          </w:rPr>
          <w:t>1</w:t>
        </w:r>
        <w:r w:rsidRPr="001A2234">
          <w:rPr>
            <w:rFonts w:ascii="Times New Roman" w:hAnsi="Times New Roman"/>
            <w:bCs/>
            <w:sz w:val="24"/>
            <w:szCs w:val="24"/>
          </w:rPr>
          <w:fldChar w:fldCharType="end"/>
        </w:r>
      </w:p>
    </w:sdtContent>
  </w:sdt>
  <w:p w:rsidR="001A2234" w:rsidRDefault="001A22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B56" w:rsidRDefault="00B62B56" w:rsidP="001A2234">
      <w:r>
        <w:separator/>
      </w:r>
    </w:p>
  </w:footnote>
  <w:footnote w:type="continuationSeparator" w:id="0">
    <w:p w:rsidR="00B62B56" w:rsidRDefault="00B62B56" w:rsidP="001A22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1D42"/>
    <w:multiLevelType w:val="hybridMultilevel"/>
    <w:tmpl w:val="6FA81BB2"/>
    <w:lvl w:ilvl="0" w:tplc="8FAAD7E8">
      <w:start w:val="1"/>
      <w:numFmt w:val="lowerRoman"/>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8501AD7"/>
    <w:multiLevelType w:val="hybridMultilevel"/>
    <w:tmpl w:val="C7689B7C"/>
    <w:lvl w:ilvl="0" w:tplc="6F8CE88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D535E8B"/>
    <w:multiLevelType w:val="hybridMultilevel"/>
    <w:tmpl w:val="0778E22E"/>
    <w:lvl w:ilvl="0" w:tplc="0C090001">
      <w:numFmt w:val="bullet"/>
      <w:lvlText w:val=""/>
      <w:lvlJc w:val="left"/>
      <w:pPr>
        <w:ind w:left="360" w:hanging="360"/>
      </w:pPr>
      <w:rPr>
        <w:rFonts w:ascii="Symbol" w:eastAsia="Times New Roman"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16502760"/>
    <w:multiLevelType w:val="hybridMultilevel"/>
    <w:tmpl w:val="FE44102A"/>
    <w:lvl w:ilvl="0" w:tplc="DF5EDD5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nsid w:val="1DF87BC0"/>
    <w:multiLevelType w:val="hybridMultilevel"/>
    <w:tmpl w:val="9A1490D4"/>
    <w:lvl w:ilvl="0" w:tplc="6F8CE888">
      <w:start w:val="1"/>
      <w:numFmt w:val="decimal"/>
      <w:lvlText w:val="(%1)"/>
      <w:lvlJc w:val="left"/>
      <w:pPr>
        <w:ind w:left="1080" w:hanging="360"/>
      </w:pPr>
      <w:rPr>
        <w:rFonts w:hint="default"/>
      </w:rPr>
    </w:lvl>
    <w:lvl w:ilvl="1" w:tplc="4D424FDA">
      <w:start w:val="1"/>
      <w:numFmt w:val="lowerRoman"/>
      <w:lvlText w:val="(%2)"/>
      <w:lvlJc w:val="left"/>
      <w:pPr>
        <w:tabs>
          <w:tab w:val="num" w:pos="1134"/>
        </w:tabs>
        <w:ind w:left="1134" w:hanging="567"/>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203E1471"/>
    <w:multiLevelType w:val="hybridMultilevel"/>
    <w:tmpl w:val="5E3EEE58"/>
    <w:lvl w:ilvl="0" w:tplc="89A86E30">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E9F4F82"/>
    <w:multiLevelType w:val="hybridMultilevel"/>
    <w:tmpl w:val="E5C43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2413538"/>
    <w:multiLevelType w:val="hybridMultilevel"/>
    <w:tmpl w:val="3184E936"/>
    <w:lvl w:ilvl="0" w:tplc="B916154A">
      <w:start w:val="1"/>
      <w:numFmt w:val="lowerRoman"/>
      <w:lvlText w:val="(%1)"/>
      <w:lvlJc w:val="left"/>
      <w:pPr>
        <w:ind w:left="1489" w:hanging="720"/>
      </w:pPr>
      <w:rPr>
        <w:rFonts w:hint="default"/>
      </w:rPr>
    </w:lvl>
    <w:lvl w:ilvl="1" w:tplc="0C090019" w:tentative="1">
      <w:start w:val="1"/>
      <w:numFmt w:val="lowerLetter"/>
      <w:lvlText w:val="%2."/>
      <w:lvlJc w:val="left"/>
      <w:pPr>
        <w:ind w:left="1849" w:hanging="360"/>
      </w:pPr>
    </w:lvl>
    <w:lvl w:ilvl="2" w:tplc="0C09001B" w:tentative="1">
      <w:start w:val="1"/>
      <w:numFmt w:val="lowerRoman"/>
      <w:lvlText w:val="%3."/>
      <w:lvlJc w:val="right"/>
      <w:pPr>
        <w:ind w:left="2569" w:hanging="180"/>
      </w:pPr>
    </w:lvl>
    <w:lvl w:ilvl="3" w:tplc="0C09000F" w:tentative="1">
      <w:start w:val="1"/>
      <w:numFmt w:val="decimal"/>
      <w:lvlText w:val="%4."/>
      <w:lvlJc w:val="left"/>
      <w:pPr>
        <w:ind w:left="3289" w:hanging="360"/>
      </w:pPr>
    </w:lvl>
    <w:lvl w:ilvl="4" w:tplc="0C090019" w:tentative="1">
      <w:start w:val="1"/>
      <w:numFmt w:val="lowerLetter"/>
      <w:lvlText w:val="%5."/>
      <w:lvlJc w:val="left"/>
      <w:pPr>
        <w:ind w:left="4009" w:hanging="360"/>
      </w:pPr>
    </w:lvl>
    <w:lvl w:ilvl="5" w:tplc="0C09001B" w:tentative="1">
      <w:start w:val="1"/>
      <w:numFmt w:val="lowerRoman"/>
      <w:lvlText w:val="%6."/>
      <w:lvlJc w:val="right"/>
      <w:pPr>
        <w:ind w:left="4729" w:hanging="180"/>
      </w:pPr>
    </w:lvl>
    <w:lvl w:ilvl="6" w:tplc="0C09000F" w:tentative="1">
      <w:start w:val="1"/>
      <w:numFmt w:val="decimal"/>
      <w:lvlText w:val="%7."/>
      <w:lvlJc w:val="left"/>
      <w:pPr>
        <w:ind w:left="5449" w:hanging="360"/>
      </w:pPr>
    </w:lvl>
    <w:lvl w:ilvl="7" w:tplc="0C090019" w:tentative="1">
      <w:start w:val="1"/>
      <w:numFmt w:val="lowerLetter"/>
      <w:lvlText w:val="%8."/>
      <w:lvlJc w:val="left"/>
      <w:pPr>
        <w:ind w:left="6169" w:hanging="360"/>
      </w:pPr>
    </w:lvl>
    <w:lvl w:ilvl="8" w:tplc="0C09001B" w:tentative="1">
      <w:start w:val="1"/>
      <w:numFmt w:val="lowerRoman"/>
      <w:lvlText w:val="%9."/>
      <w:lvlJc w:val="right"/>
      <w:pPr>
        <w:ind w:left="6889" w:hanging="180"/>
      </w:pPr>
    </w:lvl>
  </w:abstractNum>
  <w:abstractNum w:abstractNumId="9">
    <w:nsid w:val="369C451B"/>
    <w:multiLevelType w:val="hybridMultilevel"/>
    <w:tmpl w:val="5E3EEE58"/>
    <w:lvl w:ilvl="0" w:tplc="89A86E30">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DB27983"/>
    <w:multiLevelType w:val="hybridMultilevel"/>
    <w:tmpl w:val="0EE82C18"/>
    <w:lvl w:ilvl="0" w:tplc="89A86E30">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1651EB2"/>
    <w:multiLevelType w:val="hybridMultilevel"/>
    <w:tmpl w:val="B9AC9F6E"/>
    <w:lvl w:ilvl="0" w:tplc="6F8CE88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61DA3D61"/>
    <w:multiLevelType w:val="hybridMultilevel"/>
    <w:tmpl w:val="1590B1A6"/>
    <w:lvl w:ilvl="0" w:tplc="02245DA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CC91981"/>
    <w:multiLevelType w:val="hybridMultilevel"/>
    <w:tmpl w:val="43C8C3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3"/>
  </w:num>
  <w:num w:numId="3">
    <w:abstractNumId w:val="13"/>
  </w:num>
  <w:num w:numId="4">
    <w:abstractNumId w:val="5"/>
  </w:num>
  <w:num w:numId="5">
    <w:abstractNumId w:val="8"/>
  </w:num>
  <w:num w:numId="6">
    <w:abstractNumId w:val="4"/>
  </w:num>
  <w:num w:numId="7">
    <w:abstractNumId w:val="2"/>
  </w:num>
  <w:num w:numId="8">
    <w:abstractNumId w:val="14"/>
  </w:num>
  <w:num w:numId="9">
    <w:abstractNumId w:val="0"/>
  </w:num>
  <w:num w:numId="10">
    <w:abstractNumId w:val="11"/>
  </w:num>
  <w:num w:numId="11">
    <w:abstractNumId w:val="7"/>
  </w:num>
  <w:num w:numId="12">
    <w:abstractNumId w:val="12"/>
  </w:num>
  <w:num w:numId="13">
    <w:abstractNumId w:val="1"/>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B56"/>
    <w:rsid w:val="000401FC"/>
    <w:rsid w:val="000716ED"/>
    <w:rsid w:val="000B14BD"/>
    <w:rsid w:val="000B1E92"/>
    <w:rsid w:val="000E1000"/>
    <w:rsid w:val="000E369C"/>
    <w:rsid w:val="001312E8"/>
    <w:rsid w:val="00182FA1"/>
    <w:rsid w:val="001A2234"/>
    <w:rsid w:val="001A2ADB"/>
    <w:rsid w:val="002436BD"/>
    <w:rsid w:val="00246723"/>
    <w:rsid w:val="0027322E"/>
    <w:rsid w:val="002928E9"/>
    <w:rsid w:val="002A73BD"/>
    <w:rsid w:val="002B6DEF"/>
    <w:rsid w:val="002E2DB3"/>
    <w:rsid w:val="002E3A99"/>
    <w:rsid w:val="0030506B"/>
    <w:rsid w:val="00310CF8"/>
    <w:rsid w:val="00354CB8"/>
    <w:rsid w:val="00380068"/>
    <w:rsid w:val="003866AD"/>
    <w:rsid w:val="003A52A5"/>
    <w:rsid w:val="003C0932"/>
    <w:rsid w:val="003C5DCF"/>
    <w:rsid w:val="003D5032"/>
    <w:rsid w:val="003E1AF1"/>
    <w:rsid w:val="0040175E"/>
    <w:rsid w:val="00422164"/>
    <w:rsid w:val="00427A88"/>
    <w:rsid w:val="00443874"/>
    <w:rsid w:val="00443A02"/>
    <w:rsid w:val="00464570"/>
    <w:rsid w:val="004B6DAA"/>
    <w:rsid w:val="004C3D07"/>
    <w:rsid w:val="004E2008"/>
    <w:rsid w:val="00503F34"/>
    <w:rsid w:val="0051575B"/>
    <w:rsid w:val="005356FB"/>
    <w:rsid w:val="00551BE3"/>
    <w:rsid w:val="0056141D"/>
    <w:rsid w:val="005D4287"/>
    <w:rsid w:val="005E5910"/>
    <w:rsid w:val="00622480"/>
    <w:rsid w:val="006259CC"/>
    <w:rsid w:val="00647D58"/>
    <w:rsid w:val="00657678"/>
    <w:rsid w:val="00682865"/>
    <w:rsid w:val="00684F73"/>
    <w:rsid w:val="006B093F"/>
    <w:rsid w:val="006C591F"/>
    <w:rsid w:val="007031F4"/>
    <w:rsid w:val="007049CF"/>
    <w:rsid w:val="007368AD"/>
    <w:rsid w:val="00736D41"/>
    <w:rsid w:val="007428D4"/>
    <w:rsid w:val="00747AFF"/>
    <w:rsid w:val="00754D69"/>
    <w:rsid w:val="0076786D"/>
    <w:rsid w:val="00785CDC"/>
    <w:rsid w:val="007C2298"/>
    <w:rsid w:val="007E4B2A"/>
    <w:rsid w:val="00830F66"/>
    <w:rsid w:val="00834676"/>
    <w:rsid w:val="008550A6"/>
    <w:rsid w:val="00932EFA"/>
    <w:rsid w:val="00967D16"/>
    <w:rsid w:val="009A5B65"/>
    <w:rsid w:val="009B67A8"/>
    <w:rsid w:val="009C5368"/>
    <w:rsid w:val="00A279AF"/>
    <w:rsid w:val="00A4133B"/>
    <w:rsid w:val="00A63A2B"/>
    <w:rsid w:val="00A807D1"/>
    <w:rsid w:val="00A812EC"/>
    <w:rsid w:val="00AA3F6F"/>
    <w:rsid w:val="00AC2517"/>
    <w:rsid w:val="00AC7A56"/>
    <w:rsid w:val="00B04B20"/>
    <w:rsid w:val="00B2673D"/>
    <w:rsid w:val="00B62B56"/>
    <w:rsid w:val="00B64B2E"/>
    <w:rsid w:val="00B731B6"/>
    <w:rsid w:val="00B85B6E"/>
    <w:rsid w:val="00BA2262"/>
    <w:rsid w:val="00BA7DA6"/>
    <w:rsid w:val="00BB1678"/>
    <w:rsid w:val="00BD37E3"/>
    <w:rsid w:val="00BD6360"/>
    <w:rsid w:val="00BD69F2"/>
    <w:rsid w:val="00BF2953"/>
    <w:rsid w:val="00C002A1"/>
    <w:rsid w:val="00C14914"/>
    <w:rsid w:val="00C302FA"/>
    <w:rsid w:val="00C948AA"/>
    <w:rsid w:val="00CA6CB3"/>
    <w:rsid w:val="00CB384A"/>
    <w:rsid w:val="00CD1947"/>
    <w:rsid w:val="00CE3EF2"/>
    <w:rsid w:val="00CE4F2E"/>
    <w:rsid w:val="00D119F5"/>
    <w:rsid w:val="00D3484E"/>
    <w:rsid w:val="00D61C83"/>
    <w:rsid w:val="00D64906"/>
    <w:rsid w:val="00D74DC3"/>
    <w:rsid w:val="00D769CC"/>
    <w:rsid w:val="00D83531"/>
    <w:rsid w:val="00D87E36"/>
    <w:rsid w:val="00D912B0"/>
    <w:rsid w:val="00D94383"/>
    <w:rsid w:val="00DD1922"/>
    <w:rsid w:val="00DE1D6A"/>
    <w:rsid w:val="00DF524E"/>
    <w:rsid w:val="00E03153"/>
    <w:rsid w:val="00E15497"/>
    <w:rsid w:val="00E154A3"/>
    <w:rsid w:val="00E16789"/>
    <w:rsid w:val="00E201A8"/>
    <w:rsid w:val="00E52DFE"/>
    <w:rsid w:val="00E61B19"/>
    <w:rsid w:val="00E62E09"/>
    <w:rsid w:val="00E6304B"/>
    <w:rsid w:val="00E70428"/>
    <w:rsid w:val="00E90C89"/>
    <w:rsid w:val="00EC5653"/>
    <w:rsid w:val="00F00ADE"/>
    <w:rsid w:val="00F436BC"/>
    <w:rsid w:val="00F7706D"/>
    <w:rsid w:val="00FA5345"/>
    <w:rsid w:val="00FC3F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customStyle="1" w:styleId="heading0">
    <w:name w:val="heading"/>
    <w:basedOn w:val="Normal"/>
    <w:rsid w:val="001A2ADB"/>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1A2234"/>
    <w:pPr>
      <w:tabs>
        <w:tab w:val="center" w:pos="4513"/>
        <w:tab w:val="right" w:pos="9026"/>
      </w:tabs>
    </w:pPr>
  </w:style>
  <w:style w:type="character" w:customStyle="1" w:styleId="HeaderChar">
    <w:name w:val="Header Char"/>
    <w:basedOn w:val="DefaultParagraphFont"/>
    <w:link w:val="Header"/>
    <w:uiPriority w:val="99"/>
    <w:rsid w:val="001A2234"/>
    <w:rPr>
      <w:rFonts w:ascii="Trebuchet MS" w:eastAsia="Times New Roman" w:hAnsi="Trebuchet MS"/>
      <w:sz w:val="22"/>
    </w:rPr>
  </w:style>
  <w:style w:type="paragraph" w:styleId="Footer">
    <w:name w:val="footer"/>
    <w:basedOn w:val="Normal"/>
    <w:link w:val="FooterChar"/>
    <w:uiPriority w:val="99"/>
    <w:unhideWhenUsed/>
    <w:rsid w:val="001A2234"/>
    <w:pPr>
      <w:tabs>
        <w:tab w:val="center" w:pos="4513"/>
        <w:tab w:val="right" w:pos="9026"/>
      </w:tabs>
    </w:pPr>
  </w:style>
  <w:style w:type="character" w:customStyle="1" w:styleId="FooterChar">
    <w:name w:val="Footer Char"/>
    <w:basedOn w:val="DefaultParagraphFont"/>
    <w:link w:val="Footer"/>
    <w:uiPriority w:val="99"/>
    <w:rsid w:val="001A2234"/>
    <w:rPr>
      <w:rFonts w:ascii="Trebuchet MS" w:eastAsia="Times New Roman" w:hAnsi="Trebuchet M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customStyle="1" w:styleId="heading0">
    <w:name w:val="heading"/>
    <w:basedOn w:val="Normal"/>
    <w:rsid w:val="001A2ADB"/>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1A2234"/>
    <w:pPr>
      <w:tabs>
        <w:tab w:val="center" w:pos="4513"/>
        <w:tab w:val="right" w:pos="9026"/>
      </w:tabs>
    </w:pPr>
  </w:style>
  <w:style w:type="character" w:customStyle="1" w:styleId="HeaderChar">
    <w:name w:val="Header Char"/>
    <w:basedOn w:val="DefaultParagraphFont"/>
    <w:link w:val="Header"/>
    <w:uiPriority w:val="99"/>
    <w:rsid w:val="001A2234"/>
    <w:rPr>
      <w:rFonts w:ascii="Trebuchet MS" w:eastAsia="Times New Roman" w:hAnsi="Trebuchet MS"/>
      <w:sz w:val="22"/>
    </w:rPr>
  </w:style>
  <w:style w:type="paragraph" w:styleId="Footer">
    <w:name w:val="footer"/>
    <w:basedOn w:val="Normal"/>
    <w:link w:val="FooterChar"/>
    <w:uiPriority w:val="99"/>
    <w:unhideWhenUsed/>
    <w:rsid w:val="001A2234"/>
    <w:pPr>
      <w:tabs>
        <w:tab w:val="center" w:pos="4513"/>
        <w:tab w:val="right" w:pos="9026"/>
      </w:tabs>
    </w:pPr>
  </w:style>
  <w:style w:type="character" w:customStyle="1" w:styleId="FooterChar">
    <w:name w:val="Footer Char"/>
    <w:basedOn w:val="DefaultParagraphFont"/>
    <w:link w:val="Footer"/>
    <w:uiPriority w:val="99"/>
    <w:rsid w:val="001A2234"/>
    <w:rPr>
      <w:rFonts w:ascii="Trebuchet MS" w:eastAsia="Times New Roman" w:hAnsi="Trebuchet M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693740">
      <w:bodyDiv w:val="1"/>
      <w:marLeft w:val="0"/>
      <w:marRight w:val="0"/>
      <w:marTop w:val="0"/>
      <w:marBottom w:val="0"/>
      <w:divBdr>
        <w:top w:val="none" w:sz="0" w:space="0" w:color="auto"/>
        <w:left w:val="none" w:sz="0" w:space="0" w:color="auto"/>
        <w:bottom w:val="none" w:sz="0" w:space="0" w:color="auto"/>
        <w:right w:val="none" w:sz="0" w:space="0" w:color="auto"/>
      </w:divBdr>
      <w:divsChild>
        <w:div w:id="573199765">
          <w:marLeft w:val="0"/>
          <w:marRight w:val="0"/>
          <w:marTop w:val="0"/>
          <w:marBottom w:val="0"/>
          <w:divBdr>
            <w:top w:val="none" w:sz="0" w:space="0" w:color="auto"/>
            <w:left w:val="none" w:sz="0" w:space="0" w:color="auto"/>
            <w:bottom w:val="none" w:sz="0" w:space="0" w:color="auto"/>
            <w:right w:val="none" w:sz="0" w:space="0" w:color="auto"/>
          </w:divBdr>
          <w:divsChild>
            <w:div w:id="1756517109">
              <w:marLeft w:val="0"/>
              <w:marRight w:val="0"/>
              <w:marTop w:val="0"/>
              <w:marBottom w:val="0"/>
              <w:divBdr>
                <w:top w:val="none" w:sz="0" w:space="0" w:color="auto"/>
                <w:left w:val="none" w:sz="0" w:space="0" w:color="auto"/>
                <w:bottom w:val="none" w:sz="0" w:space="0" w:color="auto"/>
                <w:right w:val="none" w:sz="0" w:space="0" w:color="auto"/>
              </w:divBdr>
              <w:divsChild>
                <w:div w:id="726145315">
                  <w:marLeft w:val="0"/>
                  <w:marRight w:val="0"/>
                  <w:marTop w:val="0"/>
                  <w:marBottom w:val="0"/>
                  <w:divBdr>
                    <w:top w:val="none" w:sz="0" w:space="0" w:color="auto"/>
                    <w:left w:val="none" w:sz="0" w:space="0" w:color="auto"/>
                    <w:bottom w:val="none" w:sz="0" w:space="0" w:color="auto"/>
                    <w:right w:val="none" w:sz="0" w:space="0" w:color="auto"/>
                  </w:divBdr>
                  <w:divsChild>
                    <w:div w:id="1193955011">
                      <w:marLeft w:val="0"/>
                      <w:marRight w:val="0"/>
                      <w:marTop w:val="0"/>
                      <w:marBottom w:val="0"/>
                      <w:divBdr>
                        <w:top w:val="none" w:sz="0" w:space="0" w:color="auto"/>
                        <w:left w:val="none" w:sz="0" w:space="0" w:color="auto"/>
                        <w:bottom w:val="none" w:sz="0" w:space="0" w:color="auto"/>
                        <w:right w:val="none" w:sz="0" w:space="0" w:color="auto"/>
                      </w:divBdr>
                      <w:divsChild>
                        <w:div w:id="742290262">
                          <w:marLeft w:val="0"/>
                          <w:marRight w:val="0"/>
                          <w:marTop w:val="0"/>
                          <w:marBottom w:val="0"/>
                          <w:divBdr>
                            <w:top w:val="single" w:sz="6" w:space="0" w:color="828282"/>
                            <w:left w:val="single" w:sz="6" w:space="0" w:color="828282"/>
                            <w:bottom w:val="single" w:sz="6" w:space="0" w:color="828282"/>
                            <w:right w:val="single" w:sz="6" w:space="0" w:color="828282"/>
                          </w:divBdr>
                          <w:divsChild>
                            <w:div w:id="1622147667">
                              <w:marLeft w:val="0"/>
                              <w:marRight w:val="0"/>
                              <w:marTop w:val="0"/>
                              <w:marBottom w:val="0"/>
                              <w:divBdr>
                                <w:top w:val="none" w:sz="0" w:space="0" w:color="auto"/>
                                <w:left w:val="none" w:sz="0" w:space="0" w:color="auto"/>
                                <w:bottom w:val="none" w:sz="0" w:space="0" w:color="auto"/>
                                <w:right w:val="none" w:sz="0" w:space="0" w:color="auto"/>
                              </w:divBdr>
                              <w:divsChild>
                                <w:div w:id="108164630">
                                  <w:marLeft w:val="0"/>
                                  <w:marRight w:val="0"/>
                                  <w:marTop w:val="0"/>
                                  <w:marBottom w:val="0"/>
                                  <w:divBdr>
                                    <w:top w:val="none" w:sz="0" w:space="0" w:color="auto"/>
                                    <w:left w:val="none" w:sz="0" w:space="0" w:color="auto"/>
                                    <w:bottom w:val="none" w:sz="0" w:space="0" w:color="auto"/>
                                    <w:right w:val="none" w:sz="0" w:space="0" w:color="auto"/>
                                  </w:divBdr>
                                  <w:divsChild>
                                    <w:div w:id="477498711">
                                      <w:marLeft w:val="0"/>
                                      <w:marRight w:val="0"/>
                                      <w:marTop w:val="0"/>
                                      <w:marBottom w:val="0"/>
                                      <w:divBdr>
                                        <w:top w:val="none" w:sz="0" w:space="0" w:color="auto"/>
                                        <w:left w:val="none" w:sz="0" w:space="0" w:color="auto"/>
                                        <w:bottom w:val="none" w:sz="0" w:space="0" w:color="auto"/>
                                        <w:right w:val="none" w:sz="0" w:space="0" w:color="auto"/>
                                      </w:divBdr>
                                      <w:divsChild>
                                        <w:div w:id="78527543">
                                          <w:marLeft w:val="0"/>
                                          <w:marRight w:val="0"/>
                                          <w:marTop w:val="0"/>
                                          <w:marBottom w:val="0"/>
                                          <w:divBdr>
                                            <w:top w:val="none" w:sz="0" w:space="0" w:color="auto"/>
                                            <w:left w:val="none" w:sz="0" w:space="0" w:color="auto"/>
                                            <w:bottom w:val="none" w:sz="0" w:space="0" w:color="auto"/>
                                            <w:right w:val="none" w:sz="0" w:space="0" w:color="auto"/>
                                          </w:divBdr>
                                          <w:divsChild>
                                            <w:div w:id="108356869">
                                              <w:marLeft w:val="0"/>
                                              <w:marRight w:val="0"/>
                                              <w:marTop w:val="0"/>
                                              <w:marBottom w:val="0"/>
                                              <w:divBdr>
                                                <w:top w:val="none" w:sz="0" w:space="0" w:color="auto"/>
                                                <w:left w:val="none" w:sz="0" w:space="0" w:color="auto"/>
                                                <w:bottom w:val="none" w:sz="0" w:space="0" w:color="auto"/>
                                                <w:right w:val="none" w:sz="0" w:space="0" w:color="auto"/>
                                              </w:divBdr>
                                              <w:divsChild>
                                                <w:div w:id="10274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3A807-814B-4DEE-8636-59937D245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1778</Words>
  <Characters>10140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11895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Carolyn</dc:creator>
  <cp:lastModifiedBy>Antonietta Discala</cp:lastModifiedBy>
  <cp:revision>2</cp:revision>
  <cp:lastPrinted>2014-03-09T22:50:00Z</cp:lastPrinted>
  <dcterms:created xsi:type="dcterms:W3CDTF">2014-03-21T02:42:00Z</dcterms:created>
  <dcterms:modified xsi:type="dcterms:W3CDTF">2014-03-21T02:42:00Z</dcterms:modified>
</cp:coreProperties>
</file>