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B0" w:rsidRPr="003E4DB4" w:rsidRDefault="00BB1AB0" w:rsidP="00BB1AB0">
      <w:pPr>
        <w:widowControl w:val="0"/>
        <w:tabs>
          <w:tab w:val="left" w:pos="1440"/>
        </w:tabs>
        <w:spacing w:after="0" w:line="240" w:lineRule="auto"/>
        <w:jc w:val="center"/>
        <w:rPr>
          <w:rFonts w:eastAsia="Times New Roman" w:cs="Times New Roman"/>
          <w:snapToGrid w:val="0"/>
          <w:szCs w:val="24"/>
        </w:rPr>
      </w:pPr>
      <w:r w:rsidRPr="003E4DB4">
        <w:rPr>
          <w:noProof/>
          <w:szCs w:val="24"/>
          <w:lang w:eastAsia="en-AU"/>
        </w:rPr>
        <w:drawing>
          <wp:anchor distT="0" distB="0" distL="114300" distR="114300" simplePos="0" relativeHeight="251659264" behindDoc="0" locked="0" layoutInCell="1" allowOverlap="1" wp14:anchorId="3394DC97" wp14:editId="70DF51B6">
            <wp:simplePos x="0" y="0"/>
            <wp:positionH relativeFrom="column">
              <wp:posOffset>1673225</wp:posOffset>
            </wp:positionH>
            <wp:positionV relativeFrom="paragraph">
              <wp:posOffset>-1052830</wp:posOffset>
            </wp:positionV>
            <wp:extent cx="2397760" cy="1542415"/>
            <wp:effectExtent l="0" t="0" r="2540" b="635"/>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8" cstate="print"/>
                    <a:srcRect/>
                    <a:stretch>
                      <a:fillRect/>
                    </a:stretch>
                  </pic:blipFill>
                  <pic:spPr bwMode="auto">
                    <a:xfrm>
                      <a:off x="0" y="0"/>
                      <a:ext cx="2397760" cy="1542415"/>
                    </a:xfrm>
                    <a:prstGeom prst="rect">
                      <a:avLst/>
                    </a:prstGeom>
                    <a:noFill/>
                    <a:ln w="9525">
                      <a:noFill/>
                      <a:miter lim="800000"/>
                      <a:headEnd/>
                      <a:tailEnd/>
                    </a:ln>
                  </pic:spPr>
                </pic:pic>
              </a:graphicData>
            </a:graphic>
          </wp:anchor>
        </w:drawing>
      </w:r>
    </w:p>
    <w:p w:rsidR="00BB1AB0" w:rsidRPr="003E4DB4" w:rsidRDefault="00BB1AB0" w:rsidP="00BB1AB0">
      <w:pPr>
        <w:widowControl w:val="0"/>
        <w:tabs>
          <w:tab w:val="left" w:pos="1440"/>
        </w:tabs>
        <w:spacing w:after="0" w:line="240" w:lineRule="auto"/>
        <w:ind w:right="135"/>
        <w:jc w:val="center"/>
        <w:rPr>
          <w:rFonts w:eastAsia="Times New Roman" w:cs="Times New Roman"/>
          <w:szCs w:val="24"/>
          <w:lang w:eastAsia="en-AU"/>
        </w:rPr>
      </w:pPr>
    </w:p>
    <w:p w:rsidR="00BB1AB0" w:rsidRPr="003E4DB4" w:rsidRDefault="00BB1AB0" w:rsidP="00BB1AB0">
      <w:pPr>
        <w:widowControl w:val="0"/>
        <w:tabs>
          <w:tab w:val="left" w:pos="1440"/>
        </w:tabs>
        <w:spacing w:after="0" w:line="240" w:lineRule="auto"/>
        <w:ind w:right="135"/>
        <w:jc w:val="center"/>
        <w:rPr>
          <w:rFonts w:eastAsia="Times New Roman" w:cs="Times New Roman"/>
          <w:szCs w:val="24"/>
          <w:lang w:eastAsia="en-AU"/>
        </w:rPr>
      </w:pPr>
    </w:p>
    <w:p w:rsidR="00BB1AB0" w:rsidRPr="003E4DB4" w:rsidRDefault="00BB1AB0" w:rsidP="00BB1AB0">
      <w:pPr>
        <w:widowControl w:val="0"/>
        <w:tabs>
          <w:tab w:val="left" w:pos="1440"/>
        </w:tabs>
        <w:spacing w:after="0" w:line="240" w:lineRule="auto"/>
        <w:ind w:right="135"/>
        <w:jc w:val="center"/>
        <w:rPr>
          <w:rFonts w:eastAsia="Times New Roman" w:cs="Times New Roman"/>
          <w:szCs w:val="24"/>
          <w:lang w:eastAsia="en-AU"/>
        </w:rPr>
      </w:pPr>
    </w:p>
    <w:p w:rsidR="00BB1AB0" w:rsidRPr="003E4DB4" w:rsidRDefault="00BB1AB0" w:rsidP="00BB1AB0">
      <w:pPr>
        <w:tabs>
          <w:tab w:val="left" w:pos="1440"/>
        </w:tabs>
        <w:spacing w:after="0" w:line="240" w:lineRule="auto"/>
        <w:ind w:right="135"/>
        <w:jc w:val="center"/>
        <w:rPr>
          <w:rFonts w:eastAsia="Times New Roman" w:cs="Times New Roman"/>
          <w:b/>
          <w:szCs w:val="24"/>
          <w:lang w:eastAsia="en-AU"/>
        </w:rPr>
      </w:pPr>
      <w:r w:rsidRPr="003E4DB4">
        <w:rPr>
          <w:rFonts w:eastAsia="Times New Roman" w:cs="Times New Roman"/>
          <w:b/>
          <w:szCs w:val="24"/>
          <w:lang w:eastAsia="en-AU"/>
        </w:rPr>
        <w:t>POISONS STANDARD AMENDMENT No. 2 OF 2014</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r w:rsidRPr="003E4DB4">
        <w:rPr>
          <w:rFonts w:eastAsia="Times New Roman" w:cs="Times New Roman"/>
          <w:szCs w:val="24"/>
          <w:lang w:eastAsia="en-AU"/>
        </w:rPr>
        <w:t xml:space="preserve">I, ANTHONY GILL, a delegate of the Secretary to the Department of Health for the purposes of paragraph 52D(2)(a) of the </w:t>
      </w:r>
      <w:r w:rsidRPr="003E4DB4">
        <w:rPr>
          <w:rFonts w:eastAsia="Times New Roman" w:cs="Times New Roman"/>
          <w:i/>
          <w:szCs w:val="24"/>
          <w:lang w:eastAsia="en-AU"/>
        </w:rPr>
        <w:t>Therapeutic Goods Act 1989</w:t>
      </w:r>
      <w:r w:rsidRPr="003E4DB4">
        <w:rPr>
          <w:rFonts w:eastAsia="Times New Roman" w:cs="Times New Roman"/>
          <w:szCs w:val="24"/>
          <w:lang w:eastAsia="en-AU"/>
        </w:rPr>
        <w:t xml:space="preserve"> (the Act) and acting in accordance with the Secretary’s power under that paragraph of the Act, hereby amend the Poisons Standard 2013 in the manner set out in Schedule 1.</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r w:rsidRPr="003E4DB4">
        <w:rPr>
          <w:rFonts w:eastAsia="Times New Roman" w:cs="Times New Roman"/>
          <w:szCs w:val="24"/>
          <w:lang w:eastAsia="en-AU"/>
        </w:rPr>
        <w:t>The amendment to the Poisons Standard 2013 as set out in Schedule 1 will commence on 1 June 2014.</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5D0852" w:rsidP="00BB1AB0">
      <w:pPr>
        <w:tabs>
          <w:tab w:val="left" w:pos="1440"/>
        </w:tabs>
        <w:spacing w:after="0" w:line="240" w:lineRule="auto"/>
        <w:ind w:right="135"/>
        <w:rPr>
          <w:rFonts w:eastAsia="Times New Roman" w:cs="Times New Roman"/>
          <w:szCs w:val="24"/>
          <w:lang w:eastAsia="en-AU"/>
        </w:rPr>
      </w:pPr>
      <w:r>
        <w:rPr>
          <w:rFonts w:eastAsia="Times New Roman" w:cs="Times New Roman"/>
          <w:szCs w:val="24"/>
          <w:lang w:eastAsia="en-AU"/>
        </w:rPr>
        <w:t>(Signed by)</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r w:rsidRPr="003E4DB4">
        <w:rPr>
          <w:rFonts w:eastAsia="Times New Roman" w:cs="Times New Roman"/>
          <w:szCs w:val="24"/>
          <w:lang w:eastAsia="en-AU"/>
        </w:rPr>
        <w:t>ANTHONY GILL</w:t>
      </w:r>
    </w:p>
    <w:p w:rsidR="00BB1AB0" w:rsidRPr="003E4DB4" w:rsidRDefault="00BB1AB0" w:rsidP="00BB1AB0">
      <w:pPr>
        <w:tabs>
          <w:tab w:val="left" w:pos="1440"/>
        </w:tabs>
        <w:spacing w:after="0" w:line="240" w:lineRule="auto"/>
        <w:ind w:right="135"/>
        <w:rPr>
          <w:rFonts w:eastAsia="Times New Roman" w:cs="Times New Roman"/>
          <w:szCs w:val="24"/>
          <w:lang w:eastAsia="en-AU"/>
        </w:rPr>
      </w:pPr>
      <w:r w:rsidRPr="003E4DB4">
        <w:rPr>
          <w:rFonts w:eastAsia="Times New Roman" w:cs="Times New Roman"/>
          <w:szCs w:val="24"/>
          <w:lang w:eastAsia="en-AU"/>
        </w:rPr>
        <w:t>Delegate of the Secretary to the Department of Health</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3E4DB4" w:rsidRDefault="00BB1AB0" w:rsidP="00BB1AB0">
      <w:pPr>
        <w:tabs>
          <w:tab w:val="left" w:pos="1440"/>
        </w:tabs>
        <w:spacing w:after="0" w:line="240" w:lineRule="auto"/>
        <w:ind w:right="1273"/>
        <w:rPr>
          <w:rFonts w:eastAsia="Times New Roman" w:cs="Times New Roman"/>
          <w:szCs w:val="24"/>
          <w:lang w:eastAsia="en-AU"/>
        </w:rPr>
      </w:pPr>
      <w:r w:rsidRPr="003E4DB4">
        <w:rPr>
          <w:rFonts w:eastAsia="Times New Roman" w:cs="Times New Roman"/>
          <w:szCs w:val="24"/>
          <w:lang w:eastAsia="en-AU"/>
        </w:rPr>
        <w:t xml:space="preserve">Dated this </w:t>
      </w:r>
      <w:r w:rsidR="005D0852">
        <w:rPr>
          <w:rFonts w:eastAsia="Times New Roman" w:cs="Times New Roman"/>
          <w:szCs w:val="24"/>
          <w:lang w:eastAsia="en-AU"/>
        </w:rPr>
        <w:t>9</w:t>
      </w:r>
      <w:r w:rsidR="005D0852" w:rsidRPr="005D0852">
        <w:rPr>
          <w:rFonts w:eastAsia="Times New Roman" w:cs="Times New Roman"/>
          <w:szCs w:val="24"/>
          <w:vertAlign w:val="superscript"/>
          <w:lang w:eastAsia="en-AU"/>
        </w:rPr>
        <w:t>th</w:t>
      </w:r>
      <w:r w:rsidRPr="003E4DB4">
        <w:rPr>
          <w:rFonts w:eastAsia="Times New Roman" w:cs="Times New Roman"/>
          <w:szCs w:val="24"/>
          <w:lang w:eastAsia="en-AU"/>
        </w:rPr>
        <w:t xml:space="preserve"> day of </w:t>
      </w:r>
      <w:r w:rsidR="005D0852">
        <w:rPr>
          <w:rFonts w:eastAsia="Times New Roman" w:cs="Times New Roman"/>
          <w:szCs w:val="24"/>
          <w:lang w:eastAsia="en-AU"/>
        </w:rPr>
        <w:t>May</w:t>
      </w:r>
      <w:r w:rsidRPr="003E4DB4">
        <w:rPr>
          <w:rFonts w:eastAsia="Times New Roman" w:cs="Times New Roman"/>
          <w:szCs w:val="24"/>
          <w:lang w:eastAsia="en-AU"/>
        </w:rPr>
        <w:t xml:space="preserve"> 2014</w:t>
      </w:r>
    </w:p>
    <w:p w:rsidR="00BB1AB0" w:rsidRPr="003E4DB4" w:rsidRDefault="00BB1AB0" w:rsidP="00BB1AB0">
      <w:pPr>
        <w:tabs>
          <w:tab w:val="left" w:pos="1440"/>
        </w:tabs>
        <w:spacing w:after="0" w:line="240" w:lineRule="auto"/>
        <w:ind w:right="135"/>
        <w:rPr>
          <w:rFonts w:eastAsia="Times New Roman" w:cs="Times New Roman"/>
          <w:szCs w:val="24"/>
          <w:lang w:eastAsia="en-AU"/>
        </w:rPr>
      </w:pPr>
    </w:p>
    <w:p w:rsidR="00BB1AB0" w:rsidRPr="00DC6886" w:rsidRDefault="00BB1AB0" w:rsidP="00DC6886">
      <w:pPr>
        <w:widowControl w:val="0"/>
        <w:tabs>
          <w:tab w:val="left" w:pos="1440"/>
        </w:tabs>
        <w:spacing w:after="0" w:line="240" w:lineRule="auto"/>
        <w:jc w:val="center"/>
        <w:rPr>
          <w:rFonts w:ascii="Courier New" w:eastAsia="Times New Roman" w:hAnsi="Courier New" w:cs="Courier New"/>
          <w:snapToGrid w:val="0"/>
          <w:sz w:val="28"/>
          <w:szCs w:val="28"/>
          <w:lang w:val="en-US"/>
        </w:rPr>
      </w:pPr>
      <w:r w:rsidRPr="005D0852">
        <w:rPr>
          <w:rFonts w:ascii="Courier New" w:eastAsia="Times New Roman" w:hAnsi="Courier New" w:cs="Courier New"/>
          <w:b/>
          <w:snapToGrid w:val="0"/>
          <w:szCs w:val="24"/>
          <w:lang w:val="en-US"/>
        </w:rPr>
        <w:br w:type="page"/>
      </w:r>
      <w:r w:rsidRPr="00DC6886">
        <w:rPr>
          <w:rFonts w:eastAsia="Times New Roman" w:cs="Times New Roman"/>
          <w:b/>
          <w:snapToGrid w:val="0"/>
          <w:sz w:val="28"/>
          <w:szCs w:val="28"/>
        </w:rPr>
        <w:lastRenderedPageBreak/>
        <w:t>Schedule 1</w:t>
      </w:r>
      <w:r w:rsidR="00DC6886">
        <w:rPr>
          <w:rFonts w:eastAsia="Times New Roman" w:cs="Times New Roman"/>
          <w:b/>
          <w:snapToGrid w:val="0"/>
          <w:sz w:val="28"/>
          <w:szCs w:val="28"/>
        </w:rPr>
        <w:t xml:space="preserve"> </w:t>
      </w:r>
      <w:r w:rsidRPr="00DC6886">
        <w:rPr>
          <w:rFonts w:eastAsia="Times New Roman" w:cs="Times New Roman"/>
          <w:b/>
          <w:snapToGrid w:val="0"/>
          <w:sz w:val="28"/>
          <w:szCs w:val="28"/>
        </w:rPr>
        <w:t>-</w:t>
      </w:r>
      <w:r w:rsidR="00DC6886">
        <w:rPr>
          <w:rFonts w:eastAsia="Times New Roman" w:cs="Times New Roman"/>
          <w:b/>
          <w:snapToGrid w:val="0"/>
          <w:sz w:val="28"/>
          <w:szCs w:val="28"/>
        </w:rPr>
        <w:t xml:space="preserve"> </w:t>
      </w:r>
      <w:r w:rsidRPr="00DC6886">
        <w:rPr>
          <w:rFonts w:eastAsia="Times New Roman" w:cs="Times New Roman"/>
          <w:b/>
          <w:snapToGrid w:val="0"/>
          <w:sz w:val="28"/>
          <w:szCs w:val="28"/>
        </w:rPr>
        <w:t>Amendment to the Poisons Standard 2013</w:t>
      </w:r>
    </w:p>
    <w:p w:rsidR="00BB1AB0" w:rsidRDefault="00BB1AB0" w:rsidP="00DC6886">
      <w:pPr>
        <w:jc w:val="center"/>
        <w:rPr>
          <w:sz w:val="48"/>
          <w:szCs w:val="48"/>
        </w:rPr>
      </w:pPr>
    </w:p>
    <w:p w:rsidR="00DC6886" w:rsidRPr="00DC6886" w:rsidRDefault="00DC6886" w:rsidP="00DC6886">
      <w:pPr>
        <w:jc w:val="center"/>
        <w:rPr>
          <w:sz w:val="48"/>
          <w:szCs w:val="48"/>
        </w:rPr>
      </w:pP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r w:rsidRPr="00DC6886">
        <w:rPr>
          <w:rFonts w:eastAsia="Times New Roman" w:cstheme="majorBidi"/>
          <w:snapToGrid w:val="0"/>
          <w:spacing w:val="5"/>
          <w:kern w:val="28"/>
          <w:sz w:val="48"/>
          <w:szCs w:val="48"/>
        </w:rPr>
        <w:t>STANDARD</w:t>
      </w: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r w:rsidRPr="00DC6886">
        <w:rPr>
          <w:rFonts w:eastAsia="Times New Roman" w:cstheme="majorBidi"/>
          <w:snapToGrid w:val="0"/>
          <w:spacing w:val="5"/>
          <w:kern w:val="28"/>
          <w:sz w:val="48"/>
          <w:szCs w:val="48"/>
        </w:rPr>
        <w:t>FOR THE</w:t>
      </w: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r w:rsidRPr="00DC6886">
        <w:rPr>
          <w:rFonts w:eastAsia="Times New Roman" w:cstheme="majorBidi"/>
          <w:snapToGrid w:val="0"/>
          <w:spacing w:val="5"/>
          <w:kern w:val="28"/>
          <w:sz w:val="48"/>
          <w:szCs w:val="48"/>
        </w:rPr>
        <w:t>UNIFORM SCHEDULING</w:t>
      </w: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r w:rsidRPr="00DC6886">
        <w:rPr>
          <w:rFonts w:eastAsia="Times New Roman" w:cstheme="majorBidi"/>
          <w:snapToGrid w:val="0"/>
          <w:spacing w:val="5"/>
          <w:kern w:val="28"/>
          <w:sz w:val="48"/>
          <w:szCs w:val="48"/>
        </w:rPr>
        <w:t>OF</w:t>
      </w: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r w:rsidRPr="00DC6886">
        <w:rPr>
          <w:rFonts w:eastAsia="Times New Roman" w:cstheme="majorBidi"/>
          <w:snapToGrid w:val="0"/>
          <w:spacing w:val="5"/>
          <w:kern w:val="28"/>
          <w:sz w:val="48"/>
          <w:szCs w:val="48"/>
        </w:rPr>
        <w:t>MEDICINES AND POISONS</w:t>
      </w:r>
    </w:p>
    <w:p w:rsidR="00BB1AB0" w:rsidRPr="00DC6886" w:rsidRDefault="00BB1AB0" w:rsidP="00DC6886">
      <w:pPr>
        <w:spacing w:after="300" w:line="240" w:lineRule="auto"/>
        <w:contextualSpacing/>
        <w:jc w:val="center"/>
        <w:rPr>
          <w:rFonts w:eastAsia="Times New Roman" w:cstheme="majorBidi"/>
          <w:snapToGrid w:val="0"/>
          <w:spacing w:val="5"/>
          <w:kern w:val="28"/>
          <w:sz w:val="48"/>
          <w:szCs w:val="48"/>
        </w:rPr>
      </w:pPr>
    </w:p>
    <w:p w:rsidR="00BB1AB0" w:rsidRPr="00DC6886" w:rsidRDefault="00BB1AB0" w:rsidP="00DC6886">
      <w:pPr>
        <w:spacing w:after="300" w:line="240" w:lineRule="auto"/>
        <w:contextualSpacing/>
        <w:jc w:val="center"/>
        <w:rPr>
          <w:rFonts w:eastAsia="Times New Roman" w:cstheme="majorBidi"/>
          <w:b/>
          <w:snapToGrid w:val="0"/>
          <w:spacing w:val="5"/>
          <w:kern w:val="28"/>
          <w:sz w:val="48"/>
          <w:szCs w:val="48"/>
        </w:rPr>
      </w:pPr>
      <w:r w:rsidRPr="00DC6886">
        <w:rPr>
          <w:rFonts w:eastAsia="Times New Roman" w:cstheme="majorBidi"/>
          <w:b/>
          <w:snapToGrid w:val="0"/>
          <w:spacing w:val="5"/>
          <w:kern w:val="28"/>
          <w:sz w:val="48"/>
          <w:szCs w:val="48"/>
        </w:rPr>
        <w:t>No. 4</w:t>
      </w:r>
    </w:p>
    <w:p w:rsidR="00BB1AB0" w:rsidRPr="00DC6886" w:rsidRDefault="00BB1AB0" w:rsidP="00DC6886">
      <w:pPr>
        <w:spacing w:after="300" w:line="240" w:lineRule="auto"/>
        <w:contextualSpacing/>
        <w:jc w:val="center"/>
        <w:rPr>
          <w:rFonts w:eastAsia="Times New Roman" w:cstheme="majorBidi"/>
          <w:snapToGrid w:val="0"/>
          <w:spacing w:val="5"/>
          <w:kern w:val="28"/>
          <w:sz w:val="36"/>
          <w:szCs w:val="36"/>
        </w:rPr>
      </w:pPr>
    </w:p>
    <w:p w:rsidR="00BB1AB0" w:rsidRPr="00DC6886" w:rsidRDefault="00BB1AB0" w:rsidP="00DC6886">
      <w:pPr>
        <w:spacing w:after="300" w:line="240" w:lineRule="auto"/>
        <w:contextualSpacing/>
        <w:jc w:val="center"/>
        <w:rPr>
          <w:rFonts w:eastAsia="Times New Roman" w:cstheme="majorBidi"/>
          <w:snapToGrid w:val="0"/>
          <w:spacing w:val="5"/>
          <w:kern w:val="28"/>
          <w:sz w:val="36"/>
          <w:szCs w:val="36"/>
        </w:rPr>
      </w:pPr>
    </w:p>
    <w:p w:rsidR="00BB1AB0" w:rsidRPr="00DC6886" w:rsidRDefault="00BB1AB0" w:rsidP="00DC6886">
      <w:pPr>
        <w:widowControl w:val="0"/>
        <w:tabs>
          <w:tab w:val="left" w:pos="1440"/>
        </w:tabs>
        <w:spacing w:after="0" w:line="240" w:lineRule="auto"/>
        <w:jc w:val="center"/>
        <w:rPr>
          <w:rFonts w:eastAsia="Times New Roman" w:cs="Times New Roman"/>
          <w:b/>
          <w:bCs/>
          <w:snapToGrid w:val="0"/>
          <w:sz w:val="36"/>
          <w:szCs w:val="36"/>
        </w:rPr>
      </w:pPr>
      <w:r w:rsidRPr="00DC6886">
        <w:rPr>
          <w:rFonts w:eastAsia="Times New Roman" w:cs="Times New Roman"/>
          <w:b/>
          <w:bCs/>
          <w:snapToGrid w:val="0"/>
          <w:sz w:val="36"/>
          <w:szCs w:val="36"/>
        </w:rPr>
        <w:t>AMENDMENT No. 3</w:t>
      </w:r>
    </w:p>
    <w:p w:rsidR="00BB1AB0" w:rsidRPr="00DC6886" w:rsidRDefault="00BB1AB0" w:rsidP="00DC6886">
      <w:pPr>
        <w:widowControl w:val="0"/>
        <w:tabs>
          <w:tab w:val="left" w:pos="1440"/>
        </w:tabs>
        <w:spacing w:after="0" w:line="240" w:lineRule="auto"/>
        <w:jc w:val="center"/>
        <w:rPr>
          <w:rFonts w:eastAsia="Times New Roman" w:cs="Times New Roman"/>
          <w:bCs/>
          <w:snapToGrid w:val="0"/>
          <w:sz w:val="28"/>
          <w:szCs w:val="28"/>
        </w:rPr>
      </w:pPr>
    </w:p>
    <w:p w:rsidR="00BB1AB0" w:rsidRPr="00DC6886" w:rsidRDefault="00BB1AB0" w:rsidP="00DC6886">
      <w:pPr>
        <w:widowControl w:val="0"/>
        <w:tabs>
          <w:tab w:val="left" w:pos="1440"/>
        </w:tabs>
        <w:spacing w:after="0" w:line="240" w:lineRule="auto"/>
        <w:jc w:val="center"/>
        <w:rPr>
          <w:rFonts w:eastAsia="Times New Roman" w:cs="Times New Roman"/>
          <w:snapToGrid w:val="0"/>
          <w:sz w:val="28"/>
          <w:szCs w:val="28"/>
        </w:rPr>
      </w:pPr>
    </w:p>
    <w:p w:rsidR="00BB1AB0" w:rsidRPr="00DC6886" w:rsidRDefault="00BB1AB0" w:rsidP="00DC6886">
      <w:pPr>
        <w:widowControl w:val="0"/>
        <w:tabs>
          <w:tab w:val="left" w:pos="1440"/>
        </w:tabs>
        <w:spacing w:after="0" w:line="240" w:lineRule="auto"/>
        <w:jc w:val="center"/>
        <w:rPr>
          <w:rFonts w:eastAsia="Times New Roman" w:cs="Times New Roman"/>
          <w:snapToGrid w:val="0"/>
          <w:sz w:val="28"/>
          <w:szCs w:val="28"/>
        </w:rPr>
      </w:pPr>
      <w:r w:rsidRPr="00DC6886">
        <w:rPr>
          <w:rFonts w:eastAsia="Times New Roman" w:cs="Times New Roman"/>
          <w:snapToGrid w:val="0"/>
          <w:sz w:val="28"/>
          <w:szCs w:val="28"/>
        </w:rPr>
        <w:t>Effective Date – 1 June 2014</w:t>
      </w:r>
    </w:p>
    <w:p w:rsidR="00BB1AB0" w:rsidRPr="003E4DB4" w:rsidRDefault="00BB1AB0" w:rsidP="00BB1AB0">
      <w:pPr>
        <w:widowControl w:val="0"/>
        <w:tabs>
          <w:tab w:val="left" w:pos="1440"/>
        </w:tabs>
        <w:spacing w:after="0" w:line="240" w:lineRule="auto"/>
        <w:jc w:val="center"/>
        <w:rPr>
          <w:rFonts w:eastAsia="Times New Roman" w:cs="Times New Roman"/>
          <w:snapToGrid w:val="0"/>
          <w:szCs w:val="24"/>
        </w:rPr>
        <w:sectPr w:rsidR="00BB1AB0" w:rsidRPr="003E4DB4" w:rsidSect="00893A6E">
          <w:headerReference w:type="default" r:id="rId9"/>
          <w:footerReference w:type="default" r:id="rId10"/>
          <w:pgSz w:w="12240" w:h="15840" w:code="1"/>
          <w:pgMar w:top="1440" w:right="1797" w:bottom="1440" w:left="1797" w:header="720" w:footer="720" w:gutter="0"/>
          <w:cols w:space="720"/>
        </w:sect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821992" w:rsidRPr="003E4DB4" w:rsidRDefault="00821992" w:rsidP="00821992">
      <w:pPr>
        <w:autoSpaceDE w:val="0"/>
        <w:autoSpaceDN w:val="0"/>
        <w:adjustRightInd w:val="0"/>
        <w:spacing w:after="240" w:line="240" w:lineRule="auto"/>
        <w:rPr>
          <w:rFonts w:eastAsia="Times New Roman" w:cs="Times New Roman"/>
          <w:color w:val="000000"/>
          <w:szCs w:val="24"/>
          <w:lang w:val="en-US"/>
        </w:rPr>
      </w:pPr>
      <w:r w:rsidRPr="003E4DB4">
        <w:rPr>
          <w:rFonts w:eastAsia="Times New Roman" w:cs="Times New Roman"/>
          <w:color w:val="000000"/>
          <w:szCs w:val="24"/>
          <w:lang w:val="en-US"/>
        </w:rPr>
        <w:t>© Commonwealth of Australia 2014</w:t>
      </w:r>
    </w:p>
    <w:p w:rsidR="00821992" w:rsidRPr="003E4DB4" w:rsidRDefault="00821992" w:rsidP="00B3625C">
      <w:pPr>
        <w:autoSpaceDE w:val="0"/>
        <w:autoSpaceDN w:val="0"/>
        <w:adjustRightInd w:val="0"/>
        <w:spacing w:after="0" w:line="240" w:lineRule="auto"/>
        <w:rPr>
          <w:rFonts w:eastAsia="Times New Roman" w:cs="Times New Roman"/>
          <w:color w:val="000000"/>
          <w:szCs w:val="24"/>
          <w:lang w:val="en-US"/>
        </w:rPr>
      </w:pPr>
      <w:bookmarkStart w:id="0" w:name="_GoBack"/>
      <w:bookmarkEnd w:id="0"/>
    </w:p>
    <w:p w:rsidR="00B3625C" w:rsidRPr="003E4DB4" w:rsidRDefault="00B3625C" w:rsidP="00B3625C">
      <w:pPr>
        <w:autoSpaceDE w:val="0"/>
        <w:autoSpaceDN w:val="0"/>
        <w:adjustRightInd w:val="0"/>
        <w:spacing w:after="0" w:line="240" w:lineRule="auto"/>
        <w:rPr>
          <w:rFonts w:eastAsia="Times New Roman" w:cs="Times New Roman"/>
          <w:color w:val="000000"/>
          <w:szCs w:val="24"/>
          <w:lang w:val="en-US"/>
        </w:rPr>
      </w:pPr>
      <w:r w:rsidRPr="003E4DB4">
        <w:rPr>
          <w:rFonts w:eastAsia="Times New Roman" w:cs="Times New Roman"/>
          <w:color w:val="000000"/>
          <w:szCs w:val="24"/>
          <w:lang w:val="en-US"/>
        </w:rPr>
        <w:t>ISBN: 978-1-74186-129-7 </w:t>
      </w:r>
    </w:p>
    <w:p w:rsidR="00821992" w:rsidRPr="003E4DB4" w:rsidRDefault="00821992" w:rsidP="00B3625C">
      <w:pPr>
        <w:autoSpaceDE w:val="0"/>
        <w:autoSpaceDN w:val="0"/>
        <w:adjustRightInd w:val="0"/>
        <w:spacing w:after="240" w:line="240" w:lineRule="auto"/>
        <w:rPr>
          <w:rFonts w:eastAsia="Times New Roman" w:cs="Times New Roman"/>
          <w:color w:val="000000"/>
          <w:szCs w:val="24"/>
          <w:lang w:eastAsia="en-AU"/>
        </w:rPr>
      </w:pPr>
    </w:p>
    <w:p w:rsidR="00B3625C" w:rsidRPr="003E4DB4" w:rsidRDefault="00B3625C" w:rsidP="00B3625C">
      <w:pPr>
        <w:autoSpaceDE w:val="0"/>
        <w:autoSpaceDN w:val="0"/>
        <w:adjustRightInd w:val="0"/>
        <w:spacing w:after="240" w:line="240" w:lineRule="auto"/>
        <w:rPr>
          <w:rFonts w:eastAsia="Times New Roman" w:cs="Times New Roman"/>
          <w:color w:val="000000"/>
          <w:szCs w:val="24"/>
          <w:lang w:val="en-US"/>
        </w:rPr>
      </w:pPr>
      <w:r w:rsidRPr="003E4DB4">
        <w:rPr>
          <w:rFonts w:eastAsia="Times New Roman" w:cs="Times New Roman"/>
          <w:color w:val="000000"/>
          <w:szCs w:val="24"/>
          <w:lang w:eastAsia="en-AU"/>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3E4DB4">
        <w:rPr>
          <w:rFonts w:eastAsia="Times New Roman" w:cs="Times New Roman"/>
          <w:i/>
          <w:iCs/>
          <w:color w:val="000000"/>
          <w:szCs w:val="24"/>
          <w:lang w:eastAsia="en-AU"/>
        </w:rPr>
        <w:t xml:space="preserve">Copyright Act 1968 </w:t>
      </w:r>
      <w:r w:rsidRPr="003E4DB4">
        <w:rPr>
          <w:rFonts w:eastAsia="Times New Roman" w:cs="Times New Roman"/>
          <w:color w:val="000000"/>
          <w:szCs w:val="24"/>
          <w:lang w:eastAsia="en-AU"/>
        </w:rPr>
        <w:t>or allowed by this copyright notice</w:t>
      </w:r>
      <w:r w:rsidRPr="003E4DB4">
        <w:rPr>
          <w:rFonts w:eastAsia="Times New Roman" w:cs="Times New Roman"/>
          <w:i/>
          <w:iCs/>
          <w:color w:val="000000"/>
          <w:szCs w:val="24"/>
          <w:lang w:eastAsia="en-AU"/>
        </w:rPr>
        <w:t xml:space="preserve">, </w:t>
      </w:r>
      <w:r w:rsidRPr="003E4DB4">
        <w:rPr>
          <w:rFonts w:eastAsia="Times New Roman" w:cs="Times New Roman"/>
          <w:color w:val="000000"/>
          <w:szCs w:val="24"/>
          <w:lang w:eastAsia="en-AU"/>
        </w:rPr>
        <w:t>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r w:rsidRPr="003E4DB4">
        <w:rPr>
          <w:rFonts w:eastAsia="Times New Roman" w:cs="Times New Roman"/>
          <w:color w:val="000000"/>
          <w:szCs w:val="24"/>
          <w:lang w:val="en-US"/>
        </w:rPr>
        <w:t xml:space="preserve"> </w:t>
      </w:r>
    </w:p>
    <w:p w:rsidR="00821992" w:rsidRPr="003E4DB4" w:rsidRDefault="00821992"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 xml:space="preserve">Published by the Australian Government under the </w:t>
      </w:r>
      <w:r w:rsidRPr="003E4DB4">
        <w:rPr>
          <w:rFonts w:eastAsia="Times New Roman" w:cs="Times New Roman"/>
          <w:i/>
          <w:snapToGrid w:val="0"/>
          <w:szCs w:val="24"/>
        </w:rPr>
        <w:t>Therapeutic Goods Act 1989</w:t>
      </w:r>
      <w:r w:rsidRPr="003E4DB4">
        <w:rPr>
          <w:rFonts w:eastAsia="Times New Roman" w:cs="Times New Roman"/>
          <w:snapToGrid w:val="0"/>
          <w:szCs w:val="24"/>
        </w:rPr>
        <w:t>.</w:t>
      </w:r>
    </w:p>
    <w:p w:rsidR="00821992" w:rsidRPr="003E4DB4" w:rsidRDefault="00821992" w:rsidP="00BB1AB0">
      <w:pPr>
        <w:widowControl w:val="0"/>
        <w:tabs>
          <w:tab w:val="left" w:pos="1440"/>
        </w:tabs>
        <w:spacing w:after="0" w:line="240" w:lineRule="auto"/>
        <w:rPr>
          <w:rFonts w:eastAsia="Times New Roman" w:cs="Times New Roman"/>
          <w:snapToGrid w:val="0"/>
          <w:szCs w:val="24"/>
        </w:rPr>
      </w:pPr>
    </w:p>
    <w:p w:rsidR="00821992" w:rsidRPr="003E4DB4" w:rsidRDefault="00821992" w:rsidP="00821992">
      <w:pPr>
        <w:autoSpaceDE w:val="0"/>
        <w:autoSpaceDN w:val="0"/>
        <w:adjustRightInd w:val="0"/>
        <w:spacing w:after="240" w:line="240" w:lineRule="auto"/>
        <w:rPr>
          <w:rFonts w:eastAsia="Times New Roman" w:cs="Times New Roman"/>
          <w:szCs w:val="24"/>
          <w:lang w:val="en-US"/>
        </w:rPr>
      </w:pPr>
      <w:r w:rsidRPr="003E4DB4">
        <w:rPr>
          <w:rFonts w:eastAsia="Times New Roman" w:cs="Times New Roman"/>
          <w:szCs w:val="24"/>
          <w:lang w:val="en-US"/>
        </w:rPr>
        <w:t>Publications approval number: 10747</w:t>
      </w:r>
    </w:p>
    <w:p w:rsidR="00821992" w:rsidRPr="003E4DB4" w:rsidRDefault="00821992" w:rsidP="00BB1AB0">
      <w:pPr>
        <w:widowControl w:val="0"/>
        <w:tabs>
          <w:tab w:val="left" w:pos="1440"/>
        </w:tabs>
        <w:spacing w:after="0" w:line="240" w:lineRule="auto"/>
        <w:rPr>
          <w:rFonts w:eastAsia="Times New Roman" w:cs="Times New Roman"/>
          <w:snapToGrid w:val="0"/>
          <w:szCs w:val="24"/>
        </w:rPr>
      </w:pPr>
    </w:p>
    <w:p w:rsidR="00821992" w:rsidRPr="003E4DB4" w:rsidRDefault="00821992" w:rsidP="00BB1AB0">
      <w:pPr>
        <w:widowControl w:val="0"/>
        <w:tabs>
          <w:tab w:val="left" w:pos="1440"/>
        </w:tabs>
        <w:spacing w:after="0" w:line="240" w:lineRule="auto"/>
        <w:rPr>
          <w:rFonts w:eastAsia="Times New Roman" w:cs="Times New Roman"/>
          <w:snapToGrid w:val="0"/>
          <w:szCs w:val="24"/>
        </w:rPr>
      </w:pPr>
    </w:p>
    <w:p w:rsidR="00821992" w:rsidRPr="003E4DB4" w:rsidRDefault="00821992"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 xml:space="preserve">The amendments listed in this document are a result of decisions made by the Secretary of the Department of Health or the Secretary’s Delegate in April 2014.  The basis of these amendments can be found in the ‘Reasons for scheduling delegate’s final decisions’, which can be accessed from the TGA website at </w:t>
      </w:r>
      <w:hyperlink r:id="rId11" w:history="1">
        <w:r w:rsidRPr="003E4DB4">
          <w:rPr>
            <w:rFonts w:eastAsia="Times New Roman" w:cs="Times New Roman"/>
            <w:snapToGrid w:val="0"/>
            <w:color w:val="0000FF"/>
            <w:szCs w:val="24"/>
            <w:u w:val="single"/>
          </w:rPr>
          <w:t>http://www.tga.gov.au/industry/scheduling-decisions-final.htm</w:t>
        </w:r>
      </w:hyperlink>
      <w:r w:rsidRPr="003E4DB4">
        <w:rPr>
          <w:rFonts w:eastAsia="Times New Roman" w:cs="Times New Roman"/>
          <w:snapToGrid w:val="0"/>
          <w:szCs w:val="24"/>
        </w:rPr>
        <w:t>.</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Further inquiries should be directed to:</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The Secretary</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Medicines and Poisons Scheduling Secretariat (MDP88)</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Office of Health Protection</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 xml:space="preserve">Department of Health </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GPO Box 9848</w:t>
      </w:r>
    </w:p>
    <w:p w:rsidR="00BB1AB0" w:rsidRPr="003E4DB4" w:rsidRDefault="007750DB"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CANBERRA ACT 2601</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bookmarkStart w:id="1" w:name="_Hlt12845988"/>
      <w:r w:rsidRPr="003E4DB4">
        <w:rPr>
          <w:rFonts w:eastAsia="Times New Roman" w:cs="Times New Roman"/>
          <w:snapToGrid w:val="0"/>
          <w:szCs w:val="24"/>
        </w:rPr>
        <w:t xml:space="preserve">or by email to </w:t>
      </w:r>
      <w:hyperlink r:id="rId12" w:history="1">
        <w:r w:rsidRPr="003E4DB4">
          <w:rPr>
            <w:rFonts w:eastAsia="Times New Roman" w:cs="Times New Roman"/>
            <w:color w:val="0000FF"/>
            <w:szCs w:val="24"/>
            <w:u w:val="single"/>
            <w:lang w:eastAsia="en-AU"/>
          </w:rPr>
          <w:t>SMP@health.gov.au</w:t>
        </w:r>
      </w:hyperlink>
      <w:bookmarkEnd w:id="1"/>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Media Liaison Unit</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Australian Government Department of Health</w:t>
      </w:r>
    </w:p>
    <w:p w:rsidR="00BB1AB0" w:rsidRPr="003E4DB4" w:rsidRDefault="00BB1AB0" w:rsidP="00BB1AB0">
      <w:pPr>
        <w:widowControl w:val="0"/>
        <w:tabs>
          <w:tab w:val="left" w:pos="1440"/>
        </w:tabs>
        <w:spacing w:after="0" w:line="240" w:lineRule="auto"/>
        <w:rPr>
          <w:rFonts w:eastAsia="Times New Roman" w:cs="Times New Roman"/>
          <w:b/>
          <w:bCs/>
          <w:snapToGrid w:val="0"/>
          <w:szCs w:val="24"/>
        </w:rPr>
      </w:pPr>
      <w:r w:rsidRPr="003E4DB4">
        <w:rPr>
          <w:rFonts w:eastAsia="Times New Roman" w:cs="Times New Roman"/>
          <w:snapToGrid w:val="0"/>
          <w:szCs w:val="24"/>
        </w:rPr>
        <w:br w:type="page"/>
      </w:r>
      <w:r w:rsidRPr="003E4DB4">
        <w:rPr>
          <w:rFonts w:eastAsia="Times New Roman" w:cs="Times New Roman"/>
          <w:b/>
          <w:bCs/>
          <w:snapToGrid w:val="0"/>
          <w:szCs w:val="24"/>
        </w:rPr>
        <w:lastRenderedPageBreak/>
        <w:t>Amendments to the Standard for the Uniform Scheduling of Medicines and Poisons</w:t>
      </w:r>
    </w:p>
    <w:p w:rsidR="00BB1AB0" w:rsidRPr="003E4DB4" w:rsidRDefault="00BB1AB0" w:rsidP="00BB1AB0">
      <w:pPr>
        <w:widowControl w:val="0"/>
        <w:tabs>
          <w:tab w:val="left" w:pos="1440"/>
        </w:tabs>
        <w:spacing w:after="0" w:line="240" w:lineRule="auto"/>
        <w:rPr>
          <w:rFonts w:eastAsia="Times New Roman" w:cs="Times New Roman"/>
          <w:snapToGrid w:val="0"/>
          <w:szCs w:val="24"/>
        </w:rPr>
      </w:pPr>
    </w:p>
    <w:p w:rsidR="00BB1AB0" w:rsidRPr="003E4DB4" w:rsidRDefault="00BB1AB0" w:rsidP="00BB1AB0">
      <w:pPr>
        <w:tabs>
          <w:tab w:val="left" w:pos="1440"/>
        </w:tabs>
        <w:spacing w:after="0" w:line="240" w:lineRule="auto"/>
        <w:rPr>
          <w:rFonts w:eastAsia="Times New Roman" w:cs="Times New Roman"/>
          <w:snapToGrid w:val="0"/>
          <w:szCs w:val="24"/>
        </w:rPr>
      </w:pPr>
      <w:r w:rsidRPr="003E4DB4">
        <w:rPr>
          <w:rFonts w:eastAsia="Times New Roman" w:cs="Times New Roman"/>
          <w:snapToGrid w:val="0"/>
          <w:szCs w:val="24"/>
        </w:rPr>
        <w:t>The Secretary of the Department of Health directs that the amendments below be applied to the Standard for the Uniform Scheduling of Medicines and Poisons No. 4 and recommends that these amendments be adopted by the States and Territories with effect from 1 June 2014.</w:t>
      </w:r>
    </w:p>
    <w:p w:rsidR="00BB1AB0" w:rsidRPr="003E4DB4" w:rsidRDefault="00BB1AB0" w:rsidP="00BB1AB0">
      <w:pPr>
        <w:tabs>
          <w:tab w:val="left" w:pos="1440"/>
        </w:tabs>
        <w:spacing w:after="0" w:line="240" w:lineRule="auto"/>
        <w:rPr>
          <w:rFonts w:eastAsia="Times New Roman" w:cs="Times New Roman"/>
          <w:snapToGrid w:val="0"/>
          <w:szCs w:val="24"/>
        </w:rPr>
      </w:pPr>
    </w:p>
    <w:p w:rsidR="00BB1AB0" w:rsidRPr="003E4DB4" w:rsidRDefault="00BB1AB0" w:rsidP="009C689C">
      <w:pPr>
        <w:keepNext/>
        <w:keepLines/>
        <w:spacing w:before="180" w:after="0" w:line="240" w:lineRule="auto"/>
        <w:outlineLvl w:val="0"/>
        <w:rPr>
          <w:rFonts w:eastAsia="Times New Roman" w:cs="Times New Roman"/>
          <w:b/>
          <w:bCs/>
          <w:szCs w:val="24"/>
          <w:lang w:eastAsia="en-AU"/>
        </w:rPr>
      </w:pPr>
      <w:bookmarkStart w:id="2" w:name="_Toc374516011"/>
      <w:r w:rsidRPr="003E4DB4">
        <w:rPr>
          <w:rFonts w:eastAsia="Times New Roman" w:cs="Times New Roman"/>
          <w:b/>
          <w:bCs/>
          <w:szCs w:val="24"/>
          <w:lang w:eastAsia="en-AU"/>
        </w:rPr>
        <w:t>PART 4 – THE SCHEDULES</w:t>
      </w:r>
      <w:bookmarkEnd w:id="2"/>
    </w:p>
    <w:p w:rsidR="00985F58" w:rsidRPr="003E4DB4" w:rsidRDefault="00985F58" w:rsidP="009C689C">
      <w:pPr>
        <w:keepNext/>
        <w:keepLines/>
        <w:spacing w:before="180" w:after="0"/>
        <w:outlineLvl w:val="1"/>
        <w:rPr>
          <w:rFonts w:eastAsia="Times New Roman" w:cs="Times New Roman"/>
          <w:b/>
          <w:bCs/>
          <w:szCs w:val="24"/>
          <w:lang w:eastAsia="en-AU"/>
        </w:rPr>
      </w:pPr>
      <w:r w:rsidRPr="003E4DB4">
        <w:rPr>
          <w:rFonts w:eastAsia="Times New Roman" w:cs="Times New Roman"/>
          <w:b/>
          <w:bCs/>
          <w:szCs w:val="24"/>
          <w:lang w:eastAsia="en-AU"/>
        </w:rPr>
        <w:t>SCHEDULE 2 – NEW ENTRY</w:t>
      </w:r>
    </w:p>
    <w:p w:rsidR="00985F58" w:rsidRPr="003E4DB4" w:rsidRDefault="00985F58" w:rsidP="009C689C">
      <w:pPr>
        <w:spacing w:before="180" w:after="0" w:line="240" w:lineRule="atLeast"/>
        <w:rPr>
          <w:rFonts w:eastAsia="Cambria" w:cs="Times New Roman"/>
          <w:szCs w:val="24"/>
        </w:rPr>
      </w:pPr>
      <w:r w:rsidRPr="003E4DB4">
        <w:rPr>
          <w:rFonts w:eastAsia="Cambria" w:cs="Times New Roman"/>
          <w:szCs w:val="24"/>
        </w:rPr>
        <w:t>MACROGOLS in preparations for oral use as a liquid concentrate for laxative use.</w:t>
      </w:r>
    </w:p>
    <w:p w:rsidR="009C689C" w:rsidRPr="003E4DB4" w:rsidRDefault="009C689C" w:rsidP="009C689C">
      <w:pPr>
        <w:spacing w:before="180" w:after="0" w:line="240" w:lineRule="atLeast"/>
        <w:rPr>
          <w:rFonts w:eastAsia="Cambria" w:cs="Times New Roman"/>
          <w:szCs w:val="24"/>
        </w:rPr>
      </w:pPr>
    </w:p>
    <w:p w:rsidR="00985F58" w:rsidRPr="003E4DB4" w:rsidRDefault="00985F58" w:rsidP="009C689C">
      <w:pPr>
        <w:keepNext/>
        <w:keepLines/>
        <w:spacing w:before="180" w:after="0"/>
        <w:outlineLvl w:val="1"/>
        <w:rPr>
          <w:rFonts w:eastAsia="Times New Roman" w:cs="Times New Roman"/>
          <w:b/>
          <w:bCs/>
          <w:szCs w:val="24"/>
          <w:lang w:eastAsia="en-AU"/>
        </w:rPr>
      </w:pPr>
      <w:r w:rsidRPr="003E4DB4">
        <w:rPr>
          <w:rFonts w:eastAsia="Times New Roman" w:cs="Times New Roman"/>
          <w:b/>
          <w:bCs/>
          <w:szCs w:val="24"/>
          <w:lang w:eastAsia="en-AU"/>
        </w:rPr>
        <w:t>SCHEDULE 3</w:t>
      </w:r>
      <w:r w:rsidR="001F04D2" w:rsidRPr="003E4DB4">
        <w:rPr>
          <w:rFonts w:eastAsia="Times New Roman" w:cs="Times New Roman"/>
          <w:b/>
          <w:bCs/>
          <w:szCs w:val="24"/>
          <w:lang w:eastAsia="en-AU"/>
        </w:rPr>
        <w:t xml:space="preserve"> – NEW ENTRY</w:t>
      </w:r>
    </w:p>
    <w:p w:rsidR="00985F58" w:rsidRPr="003E4DB4" w:rsidRDefault="00985F58" w:rsidP="009C689C">
      <w:pPr>
        <w:spacing w:before="180" w:after="0" w:line="240" w:lineRule="atLeast"/>
        <w:ind w:left="720" w:hanging="720"/>
        <w:rPr>
          <w:rFonts w:eastAsia="Cambria" w:cs="Times New Roman"/>
          <w:szCs w:val="24"/>
        </w:rPr>
      </w:pPr>
      <w:r w:rsidRPr="003E4DB4">
        <w:rPr>
          <w:rFonts w:eastAsia="Cambria" w:cs="Times New Roman"/>
          <w:szCs w:val="24"/>
        </w:rPr>
        <w:t xml:space="preserve">ESOMEPRAZOLE in oral preparations containing 20 mg or less per dosage unit </w:t>
      </w:r>
      <w:r w:rsidRPr="003E4DB4">
        <w:rPr>
          <w:rFonts w:eastAsia="Times New Roman" w:cs="Times New Roman"/>
          <w:szCs w:val="24"/>
          <w:lang w:val="en-US"/>
        </w:rPr>
        <w:t>for the relief of heartburn and other symptoms of gastro-oesophageal reflux disease</w:t>
      </w:r>
      <w:r w:rsidRPr="003E4DB4">
        <w:rPr>
          <w:rFonts w:eastAsia="Cambria" w:cs="Times New Roman"/>
          <w:szCs w:val="24"/>
        </w:rPr>
        <w:t>, in packs containing not more than 14 days supply.</w:t>
      </w:r>
    </w:p>
    <w:p w:rsidR="004C0278" w:rsidRPr="003E4DB4" w:rsidRDefault="004C0278" w:rsidP="009C689C">
      <w:pPr>
        <w:spacing w:before="180" w:after="0" w:line="240" w:lineRule="atLeast"/>
        <w:rPr>
          <w:rFonts w:eastAsia="Cambria" w:cs="Times New Roman"/>
          <w:szCs w:val="24"/>
        </w:rPr>
      </w:pPr>
    </w:p>
    <w:p w:rsidR="00BB1AB0" w:rsidRPr="003E4DB4" w:rsidRDefault="00BB1AB0" w:rsidP="009C689C">
      <w:pPr>
        <w:keepNext/>
        <w:keepLines/>
        <w:spacing w:before="180" w:after="0" w:line="240" w:lineRule="auto"/>
        <w:outlineLvl w:val="1"/>
        <w:rPr>
          <w:rFonts w:eastAsia="Times New Roman" w:cs="Times New Roman"/>
          <w:b/>
          <w:bCs/>
          <w:szCs w:val="24"/>
          <w:lang w:eastAsia="en-AU"/>
        </w:rPr>
      </w:pPr>
      <w:bookmarkStart w:id="3" w:name="_Toc143505180"/>
      <w:bookmarkStart w:id="4" w:name="_Toc374516013"/>
      <w:r w:rsidRPr="003E4DB4">
        <w:rPr>
          <w:rFonts w:eastAsia="Times New Roman" w:cs="Times New Roman"/>
          <w:b/>
          <w:bCs/>
          <w:szCs w:val="24"/>
          <w:lang w:eastAsia="en-AU"/>
        </w:rPr>
        <w:t>SCHEDULE 4 – NEW ENTRIES</w:t>
      </w:r>
      <w:bookmarkEnd w:id="3"/>
      <w:bookmarkEnd w:id="4"/>
    </w:p>
    <w:p w:rsidR="00520D63" w:rsidRPr="003E4DB4" w:rsidRDefault="00520D63" w:rsidP="009C689C">
      <w:pPr>
        <w:spacing w:before="180" w:after="0" w:line="240" w:lineRule="atLeast"/>
        <w:rPr>
          <w:rFonts w:eastAsia="Cambria" w:cs="Times New Roman"/>
          <w:szCs w:val="24"/>
          <w:lang w:val="en"/>
        </w:rPr>
      </w:pPr>
      <w:bookmarkStart w:id="5" w:name="_Toc143505181"/>
      <w:r w:rsidRPr="003E4DB4">
        <w:rPr>
          <w:rFonts w:eastAsia="Cambria" w:cs="Times New Roman"/>
          <w:szCs w:val="24"/>
        </w:rPr>
        <w:t>COLLAGENASE CLOSTRIDIUM HISTOLYTICUM</w:t>
      </w:r>
      <w:r w:rsidRPr="003E4DB4">
        <w:rPr>
          <w:rFonts w:eastAsia="Cambria" w:cs="Times New Roman"/>
          <w:szCs w:val="24"/>
          <w:lang w:val="en"/>
        </w:rPr>
        <w:t>.</w:t>
      </w:r>
    </w:p>
    <w:p w:rsidR="00520D63" w:rsidRPr="003E4DB4" w:rsidRDefault="00520D63" w:rsidP="009C689C">
      <w:pPr>
        <w:spacing w:before="180" w:after="0" w:line="240" w:lineRule="atLeast"/>
        <w:rPr>
          <w:rFonts w:eastAsia="Cambria" w:cs="Times New Roman"/>
          <w:szCs w:val="24"/>
          <w:lang w:val="en"/>
        </w:rPr>
      </w:pPr>
      <w:r w:rsidRPr="003E4DB4">
        <w:rPr>
          <w:rFonts w:eastAsia="Cambria" w:cs="Times New Roman"/>
          <w:szCs w:val="24"/>
          <w:lang w:val="en"/>
        </w:rPr>
        <w:t>EMPAGLIFLOZIN.</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lang w:val="en"/>
        </w:rPr>
        <w:t>FEBUXOSTAT.</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rPr>
        <w:t>NORMAL HUMAN IMMUNOGLOBULIN</w:t>
      </w:r>
      <w:r w:rsidRPr="003E4DB4">
        <w:rPr>
          <w:rFonts w:eastAsia="Cambria" w:cs="Times New Roman"/>
          <w:szCs w:val="24"/>
          <w:lang w:val="en"/>
        </w:rPr>
        <w:t>.</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lang w:val="en"/>
        </w:rPr>
        <w:t>SERELAXIN.</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lang w:val="en"/>
        </w:rPr>
        <w:t>SIMEPREVIR.</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lang w:val="en"/>
        </w:rPr>
        <w:t>SOFOSBUVIR.</w:t>
      </w:r>
    </w:p>
    <w:p w:rsidR="00520D63" w:rsidRPr="003E4DB4" w:rsidRDefault="00520D63" w:rsidP="009C689C">
      <w:pPr>
        <w:spacing w:before="180" w:after="0" w:line="240" w:lineRule="auto"/>
        <w:rPr>
          <w:rFonts w:eastAsia="Cambria" w:cs="Times New Roman"/>
          <w:szCs w:val="24"/>
          <w:lang w:val="en"/>
        </w:rPr>
      </w:pPr>
      <w:r w:rsidRPr="003E4DB4">
        <w:rPr>
          <w:rFonts w:eastAsia="Cambria" w:cs="Times New Roman"/>
          <w:szCs w:val="24"/>
          <w:lang w:val="en"/>
        </w:rPr>
        <w:t>UMECLIDINIUM.</w:t>
      </w:r>
    </w:p>
    <w:p w:rsidR="00105604" w:rsidRPr="003E4DB4" w:rsidRDefault="00105604" w:rsidP="009C689C">
      <w:pPr>
        <w:spacing w:before="180" w:after="0"/>
        <w:rPr>
          <w:rFonts w:eastAsia="Times New Roman" w:cs="Times New Roman"/>
          <w:b/>
          <w:bCs/>
          <w:szCs w:val="24"/>
          <w:lang w:eastAsia="en-AU"/>
        </w:rPr>
      </w:pPr>
      <w:bookmarkStart w:id="6" w:name="_Toc374516014"/>
    </w:p>
    <w:p w:rsidR="00BB1AB0" w:rsidRPr="003E4DB4" w:rsidRDefault="00BB1AB0" w:rsidP="009C689C">
      <w:pPr>
        <w:keepNext/>
        <w:keepLines/>
        <w:spacing w:before="180" w:after="0"/>
        <w:outlineLvl w:val="1"/>
        <w:rPr>
          <w:rFonts w:eastAsia="Times New Roman" w:cs="Times New Roman"/>
          <w:b/>
          <w:bCs/>
          <w:szCs w:val="24"/>
          <w:lang w:eastAsia="en-AU"/>
        </w:rPr>
      </w:pPr>
      <w:r w:rsidRPr="003E4DB4">
        <w:rPr>
          <w:rFonts w:eastAsia="Times New Roman" w:cs="Times New Roman"/>
          <w:b/>
          <w:bCs/>
          <w:szCs w:val="24"/>
          <w:lang w:eastAsia="en-AU"/>
        </w:rPr>
        <w:t>SCHEDULE 4 – AMENDMENT</w:t>
      </w:r>
      <w:bookmarkEnd w:id="6"/>
    </w:p>
    <w:p w:rsidR="00985F58" w:rsidRPr="003E4DB4" w:rsidRDefault="00985F58" w:rsidP="009C689C">
      <w:pPr>
        <w:spacing w:before="180" w:after="0" w:line="240" w:lineRule="auto"/>
        <w:rPr>
          <w:rFonts w:eastAsia="Cambria" w:cs="Times New Roman"/>
          <w:szCs w:val="24"/>
        </w:rPr>
      </w:pPr>
      <w:r w:rsidRPr="003E4DB4">
        <w:rPr>
          <w:rFonts w:eastAsia="Cambria" w:cs="Times New Roman"/>
          <w:bCs/>
          <w:szCs w:val="24"/>
        </w:rPr>
        <w:t>DEANOL for therapeutic use.</w:t>
      </w:r>
    </w:p>
    <w:p w:rsidR="00985F58" w:rsidRPr="003E4DB4" w:rsidRDefault="00985F58" w:rsidP="009C689C">
      <w:pPr>
        <w:spacing w:before="180" w:after="0" w:line="240" w:lineRule="auto"/>
        <w:rPr>
          <w:rFonts w:eastAsia="Times New Roman" w:cs="Times New Roman"/>
          <w:b/>
          <w:szCs w:val="24"/>
          <w:lang w:eastAsia="en-AU"/>
        </w:rPr>
      </w:pPr>
      <w:r w:rsidRPr="003E4DB4">
        <w:rPr>
          <w:rFonts w:eastAsia="Cambria" w:cs="Times New Roman"/>
          <w:szCs w:val="24"/>
        </w:rPr>
        <w:t xml:space="preserve">ESOMEPRAZOLE </w:t>
      </w:r>
      <w:r w:rsidRPr="003E4DB4">
        <w:rPr>
          <w:rFonts w:eastAsia="Cambria" w:cs="Times New Roman"/>
          <w:b/>
          <w:szCs w:val="24"/>
        </w:rPr>
        <w:t>except</w:t>
      </w:r>
      <w:r w:rsidRPr="003E4DB4">
        <w:rPr>
          <w:rFonts w:eastAsia="Cambria" w:cs="Times New Roman"/>
          <w:szCs w:val="24"/>
        </w:rPr>
        <w:t xml:space="preserve"> when included in Schedule 3.</w:t>
      </w:r>
    </w:p>
    <w:p w:rsidR="00BB1AB0" w:rsidRPr="003E4DB4" w:rsidRDefault="00BB1AB0" w:rsidP="009C689C">
      <w:pPr>
        <w:keepNext/>
        <w:keepLines/>
        <w:spacing w:before="180" w:after="0"/>
        <w:outlineLvl w:val="1"/>
        <w:rPr>
          <w:rFonts w:eastAsia="Times New Roman" w:cs="Times New Roman"/>
          <w:b/>
          <w:bCs/>
          <w:szCs w:val="24"/>
          <w:lang w:eastAsia="en-AU"/>
        </w:rPr>
      </w:pPr>
      <w:bookmarkStart w:id="7" w:name="_Toc374516015"/>
      <w:bookmarkEnd w:id="5"/>
      <w:r w:rsidRPr="003E4DB4">
        <w:rPr>
          <w:rFonts w:eastAsia="Times New Roman" w:cs="Times New Roman"/>
          <w:b/>
          <w:bCs/>
          <w:szCs w:val="24"/>
          <w:lang w:eastAsia="en-AU"/>
        </w:rPr>
        <w:lastRenderedPageBreak/>
        <w:t>SCHEDULE 5 – NEW ENTRIES</w:t>
      </w:r>
    </w:p>
    <w:p w:rsidR="00ED2166" w:rsidRPr="003E4DB4" w:rsidRDefault="00ED2166" w:rsidP="009C689C">
      <w:pPr>
        <w:spacing w:before="180" w:after="0" w:line="240" w:lineRule="atLeast"/>
        <w:ind w:left="720" w:hanging="720"/>
        <w:rPr>
          <w:rFonts w:eastAsia="Cambria" w:cs="Times New Roman"/>
          <w:szCs w:val="24"/>
          <w:lang w:eastAsia="en-AU"/>
        </w:rPr>
      </w:pPr>
      <w:r w:rsidRPr="003E4DB4">
        <w:rPr>
          <w:rFonts w:eastAsia="Cambria" w:cs="Times New Roman"/>
          <w:szCs w:val="24"/>
          <w:lang w:eastAsia="en-AU"/>
        </w:rPr>
        <w:t>AFOXOLANER for the treatment and prevention of flea infestations and control of ticks in dogs in oral divided preparations each containing 140 mg or less of afoxolaner per dosage unit.</w:t>
      </w:r>
    </w:p>
    <w:p w:rsidR="004E3C94" w:rsidRPr="003E4DB4" w:rsidRDefault="004E3C94" w:rsidP="009C689C">
      <w:pPr>
        <w:tabs>
          <w:tab w:val="left" w:pos="284"/>
        </w:tabs>
        <w:spacing w:before="180" w:after="0" w:line="240" w:lineRule="auto"/>
        <w:ind w:left="720" w:hanging="720"/>
        <w:rPr>
          <w:rFonts w:eastAsia="Cambria" w:cs="Times New Roman"/>
          <w:szCs w:val="24"/>
        </w:rPr>
      </w:pPr>
      <w:r w:rsidRPr="003E4DB4">
        <w:rPr>
          <w:rFonts w:eastAsia="Cambria" w:cs="Times New Roman"/>
          <w:szCs w:val="24"/>
        </w:rPr>
        <w:t>AMINOPYRALID in water soluble gel formulations containing 0.5 per cent or less of aminopyralid.</w:t>
      </w:r>
    </w:p>
    <w:bookmarkEnd w:id="7"/>
    <w:p w:rsidR="00BB1AB0" w:rsidRPr="003E4DB4" w:rsidRDefault="00BB1AB0" w:rsidP="009C689C">
      <w:pPr>
        <w:spacing w:before="180" w:after="0" w:line="240" w:lineRule="auto"/>
        <w:rPr>
          <w:rFonts w:eastAsia="Times New Roman" w:cs="Times New Roman"/>
          <w:szCs w:val="24"/>
          <w:lang w:eastAsia="en-AU"/>
        </w:rPr>
      </w:pPr>
    </w:p>
    <w:p w:rsidR="00BB1AB0" w:rsidRPr="003E4DB4" w:rsidRDefault="00BB1AB0" w:rsidP="009C689C">
      <w:pPr>
        <w:keepNext/>
        <w:keepLines/>
        <w:spacing w:before="180" w:after="0"/>
        <w:outlineLvl w:val="1"/>
        <w:rPr>
          <w:rFonts w:eastAsia="Times New Roman" w:cs="Times New Roman"/>
          <w:b/>
          <w:bCs/>
          <w:szCs w:val="24"/>
          <w:lang w:eastAsia="en-AU"/>
        </w:rPr>
      </w:pPr>
      <w:bookmarkStart w:id="8" w:name="_Toc374516016"/>
      <w:bookmarkStart w:id="9" w:name="_Toc143505183"/>
      <w:r w:rsidRPr="003E4DB4">
        <w:rPr>
          <w:rFonts w:eastAsia="Times New Roman" w:cs="Times New Roman"/>
          <w:b/>
          <w:bCs/>
          <w:szCs w:val="24"/>
          <w:lang w:eastAsia="en-AU"/>
        </w:rPr>
        <w:t>SCHEDULE 6 – NEW ENTRIES</w:t>
      </w:r>
      <w:bookmarkEnd w:id="8"/>
    </w:p>
    <w:p w:rsidR="00C17E88" w:rsidRPr="003E4DB4" w:rsidRDefault="00C17E88" w:rsidP="009C689C">
      <w:pPr>
        <w:spacing w:before="180" w:after="0" w:line="240" w:lineRule="auto"/>
        <w:rPr>
          <w:rFonts w:eastAsia="Cambria" w:cs="Times New Roman"/>
          <w:bCs/>
          <w:szCs w:val="24"/>
        </w:rPr>
      </w:pPr>
      <w:r w:rsidRPr="003E4DB4">
        <w:rPr>
          <w:rFonts w:eastAsia="Cambria" w:cs="Times New Roman"/>
          <w:bCs/>
          <w:szCs w:val="24"/>
        </w:rPr>
        <w:t>2-CHLORO-6-(TRICHLOROMETHYL)-PYRIDINE.</w:t>
      </w:r>
    </w:p>
    <w:p w:rsidR="004750F3" w:rsidRPr="003E4DB4" w:rsidRDefault="00ED2166" w:rsidP="009C689C">
      <w:pPr>
        <w:spacing w:before="180" w:after="0" w:line="240" w:lineRule="atLeast"/>
        <w:rPr>
          <w:rFonts w:eastAsia="Cambria" w:cs="Times New Roman"/>
          <w:caps/>
          <w:spacing w:val="5"/>
          <w:szCs w:val="24"/>
        </w:rPr>
      </w:pPr>
      <w:r w:rsidRPr="003E4DB4">
        <w:rPr>
          <w:rFonts w:eastAsia="Cambria" w:cs="Times New Roman"/>
          <w:caps/>
          <w:spacing w:val="5"/>
          <w:szCs w:val="24"/>
        </w:rPr>
        <w:t>fluensulfone.</w:t>
      </w:r>
    </w:p>
    <w:p w:rsidR="00CD4C1B" w:rsidRPr="003E4DB4" w:rsidRDefault="00CD4C1B" w:rsidP="009C689C">
      <w:pPr>
        <w:spacing w:before="180" w:after="0" w:line="240" w:lineRule="auto"/>
        <w:ind w:left="720" w:hanging="720"/>
        <w:rPr>
          <w:rFonts w:eastAsia="Cambria" w:cs="Times New Roman"/>
          <w:szCs w:val="24"/>
          <w:highlight w:val="lightGray"/>
        </w:rPr>
      </w:pPr>
      <w:r w:rsidRPr="003E4DB4">
        <w:rPr>
          <w:rFonts w:eastAsia="Cambria" w:cs="Times New Roman"/>
          <w:szCs w:val="24"/>
          <w:shd w:val="clear" w:color="auto" w:fill="FFFFFF"/>
          <w:lang w:eastAsia="en-AU"/>
        </w:rPr>
        <w:t xml:space="preserve">METHYL ETHYL KETONE OXIME </w:t>
      </w:r>
      <w:r w:rsidRPr="003E4DB4">
        <w:rPr>
          <w:rFonts w:eastAsia="Cambria" w:cs="Times New Roman"/>
          <w:b/>
          <w:szCs w:val="24"/>
          <w:shd w:val="clear" w:color="auto" w:fill="FFFFFF"/>
          <w:lang w:eastAsia="en-AU"/>
        </w:rPr>
        <w:t xml:space="preserve">except </w:t>
      </w:r>
      <w:r w:rsidRPr="003E4DB4">
        <w:rPr>
          <w:rFonts w:eastAsia="Cambria" w:cs="Times New Roman"/>
          <w:szCs w:val="24"/>
          <w:shd w:val="clear" w:color="auto" w:fill="FFFFFF"/>
          <w:lang w:eastAsia="en-AU"/>
        </w:rPr>
        <w:t>in preparations containing 1 per cent or less of methyl ethyl ketone oxime.</w:t>
      </w:r>
    </w:p>
    <w:p w:rsidR="00CD4C1B" w:rsidRPr="003E4DB4" w:rsidRDefault="00CD4C1B" w:rsidP="009C689C">
      <w:pPr>
        <w:spacing w:before="180" w:after="0" w:line="240" w:lineRule="atLeast"/>
        <w:rPr>
          <w:rFonts w:eastAsia="Cambria" w:cs="Times New Roman"/>
          <w:szCs w:val="24"/>
          <w:shd w:val="clear" w:color="auto" w:fill="FFFFFF"/>
          <w:lang w:eastAsia="en-AU"/>
        </w:rPr>
      </w:pPr>
      <w:r w:rsidRPr="003E4DB4">
        <w:rPr>
          <w:rFonts w:eastAsia="Cambria" w:cs="Times New Roman"/>
          <w:szCs w:val="24"/>
          <w:shd w:val="clear" w:color="auto" w:fill="FFFFFF"/>
          <w:lang w:eastAsia="en-AU"/>
        </w:rPr>
        <w:t xml:space="preserve">FURFURAL </w:t>
      </w:r>
      <w:r w:rsidRPr="003E4DB4">
        <w:rPr>
          <w:rFonts w:eastAsia="Cambria" w:cs="Times New Roman"/>
          <w:b/>
          <w:szCs w:val="24"/>
          <w:shd w:val="clear" w:color="auto" w:fill="FFFFFF"/>
          <w:lang w:eastAsia="en-AU"/>
        </w:rPr>
        <w:t>except</w:t>
      </w:r>
      <w:r w:rsidRPr="003E4DB4">
        <w:rPr>
          <w:rFonts w:eastAsia="Cambria" w:cs="Times New Roman"/>
          <w:szCs w:val="24"/>
          <w:shd w:val="clear" w:color="auto" w:fill="FFFFFF"/>
          <w:lang w:eastAsia="en-AU"/>
        </w:rPr>
        <w:t xml:space="preserve"> in preparations containing 0.1 per cent or less of furfural.</w:t>
      </w:r>
    </w:p>
    <w:p w:rsidR="008F77FC" w:rsidRPr="003E4DB4" w:rsidRDefault="008F77FC" w:rsidP="009C689C">
      <w:pPr>
        <w:pStyle w:val="Numberbullet2"/>
        <w:numPr>
          <w:ilvl w:val="0"/>
          <w:numId w:val="0"/>
        </w:numPr>
        <w:spacing w:before="180" w:after="0"/>
        <w:ind w:left="1276"/>
        <w:rPr>
          <w:szCs w:val="24"/>
        </w:rPr>
      </w:pPr>
    </w:p>
    <w:p w:rsidR="00BB1AB0" w:rsidRPr="003E4DB4" w:rsidRDefault="00BB1AB0" w:rsidP="009C689C">
      <w:pPr>
        <w:keepNext/>
        <w:keepLines/>
        <w:spacing w:before="180" w:after="0" w:line="240" w:lineRule="auto"/>
        <w:outlineLvl w:val="1"/>
        <w:rPr>
          <w:rFonts w:eastAsia="Times New Roman" w:cs="Times New Roman"/>
          <w:b/>
          <w:bCs/>
          <w:szCs w:val="24"/>
          <w:lang w:eastAsia="en-AU"/>
        </w:rPr>
      </w:pPr>
      <w:bookmarkStart w:id="10" w:name="_Toc374516017"/>
      <w:r w:rsidRPr="003E4DB4">
        <w:rPr>
          <w:rFonts w:eastAsia="Times New Roman" w:cs="Times New Roman"/>
          <w:b/>
          <w:bCs/>
          <w:szCs w:val="24"/>
          <w:lang w:eastAsia="en-AU"/>
        </w:rPr>
        <w:t>SCHEDULE 6 – AMENDMENTS</w:t>
      </w:r>
      <w:bookmarkEnd w:id="9"/>
      <w:bookmarkEnd w:id="10"/>
    </w:p>
    <w:p w:rsidR="004E3C94" w:rsidRPr="003E4DB4" w:rsidRDefault="004E3C94" w:rsidP="009C689C">
      <w:pPr>
        <w:spacing w:before="180" w:after="0" w:line="240" w:lineRule="auto"/>
        <w:rPr>
          <w:rFonts w:eastAsia="Cambria" w:cs="Times New Roman"/>
          <w:szCs w:val="24"/>
        </w:rPr>
      </w:pPr>
      <w:r w:rsidRPr="003E4DB4">
        <w:rPr>
          <w:rFonts w:eastAsia="Cambria" w:cs="Times New Roman"/>
          <w:szCs w:val="24"/>
        </w:rPr>
        <w:t xml:space="preserve">AMINOPYRALID </w:t>
      </w:r>
      <w:r w:rsidRPr="003E4DB4">
        <w:rPr>
          <w:rFonts w:eastAsia="Cambria" w:cs="Times New Roman"/>
          <w:b/>
          <w:szCs w:val="24"/>
        </w:rPr>
        <w:t>except</w:t>
      </w:r>
      <w:r w:rsidRPr="003E4DB4">
        <w:rPr>
          <w:rFonts w:eastAsia="Cambria" w:cs="Times New Roman"/>
          <w:szCs w:val="24"/>
        </w:rPr>
        <w:t xml:space="preserve"> when included in Schedule 5.</w:t>
      </w:r>
    </w:p>
    <w:p w:rsidR="00ED2166" w:rsidRPr="003E4DB4" w:rsidRDefault="00ED2166" w:rsidP="009C689C">
      <w:pPr>
        <w:spacing w:before="180" w:after="0" w:line="240" w:lineRule="atLeast"/>
        <w:ind w:left="720" w:hanging="720"/>
        <w:rPr>
          <w:rFonts w:eastAsia="Cambria" w:cs="Times New Roman"/>
          <w:szCs w:val="24"/>
          <w:lang w:eastAsia="en-AU"/>
        </w:rPr>
      </w:pPr>
      <w:r w:rsidRPr="003E4DB4">
        <w:rPr>
          <w:rFonts w:eastAsia="Cambria" w:cs="Times New Roman"/>
          <w:szCs w:val="24"/>
          <w:lang w:eastAsia="en-AU"/>
        </w:rPr>
        <w:t xml:space="preserve">CHROMATES (including dichromates) </w:t>
      </w:r>
      <w:r w:rsidRPr="003E4DB4">
        <w:rPr>
          <w:rFonts w:eastAsia="Cambria" w:cs="Times New Roman"/>
          <w:b/>
          <w:szCs w:val="24"/>
          <w:lang w:eastAsia="en-AU"/>
        </w:rPr>
        <w:t>except</w:t>
      </w:r>
      <w:r w:rsidRPr="003E4DB4">
        <w:rPr>
          <w:rFonts w:eastAsia="Cambria" w:cs="Times New Roman"/>
          <w:szCs w:val="24"/>
          <w:lang w:eastAsia="en-AU"/>
        </w:rPr>
        <w:t xml:space="preserve"> in paints or tinters containing 5 per cent or less of chromium as the ammonium, barium, calcium, iron, potassium, sod</w:t>
      </w:r>
      <w:r w:rsidR="003D1F60">
        <w:rPr>
          <w:rFonts w:eastAsia="Cambria" w:cs="Times New Roman"/>
          <w:szCs w:val="24"/>
          <w:lang w:eastAsia="en-AU"/>
        </w:rPr>
        <w:t>ium, strontium or zinc chromate</w:t>
      </w:r>
      <w:r w:rsidRPr="003E4DB4">
        <w:rPr>
          <w:rFonts w:eastAsia="Cambria" w:cs="Times New Roman"/>
          <w:szCs w:val="24"/>
          <w:lang w:eastAsia="en-AU"/>
        </w:rPr>
        <w:t xml:space="preserve"> calculated on the non-volatile content of the paint or tinter.</w:t>
      </w:r>
    </w:p>
    <w:p w:rsidR="00BB1AB0" w:rsidRPr="003E4DB4" w:rsidRDefault="00BB1AB0" w:rsidP="009C689C">
      <w:pPr>
        <w:keepNext/>
        <w:keepLines/>
        <w:spacing w:before="180" w:after="0"/>
        <w:outlineLvl w:val="1"/>
        <w:rPr>
          <w:rFonts w:eastAsia="Times New Roman" w:cs="Times New Roman"/>
          <w:b/>
          <w:bCs/>
          <w:szCs w:val="24"/>
          <w:lang w:eastAsia="en-AU"/>
        </w:rPr>
      </w:pPr>
      <w:bookmarkStart w:id="11" w:name="_Toc143505184"/>
      <w:bookmarkStart w:id="12" w:name="_Toc374516018"/>
    </w:p>
    <w:bookmarkEnd w:id="11"/>
    <w:bookmarkEnd w:id="12"/>
    <w:p w:rsidR="004E3C94" w:rsidRPr="003E4DB4" w:rsidRDefault="004E3C94" w:rsidP="009C689C">
      <w:pPr>
        <w:keepNext/>
        <w:keepLines/>
        <w:spacing w:before="180" w:after="0" w:line="240" w:lineRule="auto"/>
        <w:outlineLvl w:val="1"/>
        <w:rPr>
          <w:rFonts w:eastAsia="Times New Roman" w:cs="Times New Roman"/>
          <w:b/>
          <w:bCs/>
          <w:szCs w:val="24"/>
          <w:lang w:eastAsia="en-AU"/>
        </w:rPr>
      </w:pPr>
      <w:r w:rsidRPr="003E4DB4">
        <w:rPr>
          <w:rFonts w:eastAsia="Times New Roman" w:cs="Times New Roman"/>
          <w:b/>
          <w:bCs/>
          <w:szCs w:val="24"/>
          <w:lang w:eastAsia="en-AU"/>
        </w:rPr>
        <w:t>SCHEDULE 7 – NEW ENTRIES</w:t>
      </w:r>
    </w:p>
    <w:p w:rsidR="004E3C94" w:rsidRPr="003E4DB4" w:rsidRDefault="004E3C94" w:rsidP="009C689C">
      <w:pPr>
        <w:spacing w:before="180" w:after="0" w:line="240" w:lineRule="auto"/>
        <w:rPr>
          <w:rFonts w:eastAsia="Cambria" w:cs="Times New Roman"/>
          <w:szCs w:val="24"/>
        </w:rPr>
      </w:pPr>
      <w:r w:rsidRPr="003E4DB4">
        <w:rPr>
          <w:rFonts w:eastAsia="Cambria" w:cs="Times New Roman"/>
          <w:szCs w:val="24"/>
        </w:rPr>
        <w:t>BENZIDINE-BASED AZO DYES being:</w:t>
      </w:r>
    </w:p>
    <w:p w:rsidR="004E3C94" w:rsidRPr="003E4DB4" w:rsidRDefault="004E3C94" w:rsidP="009C689C">
      <w:pPr>
        <w:spacing w:before="180" w:after="0" w:line="240" w:lineRule="auto"/>
        <w:ind w:firstLine="720"/>
        <w:rPr>
          <w:rFonts w:eastAsia="Cambria" w:cs="Times New Roman"/>
          <w:szCs w:val="24"/>
        </w:rPr>
      </w:pPr>
      <w:r w:rsidRPr="003E4DB4">
        <w:rPr>
          <w:rFonts w:eastAsia="Cambria" w:cs="Times New Roman"/>
          <w:szCs w:val="24"/>
        </w:rPr>
        <w:t>2,2'-[[1,1'-biphenyl]-4,4'-diylbis(azo)]bis[N-(4-chlorophenyl)-3-oxobutanamide]</w:t>
      </w:r>
    </w:p>
    <w:p w:rsidR="004E3C94" w:rsidRPr="003E4DB4" w:rsidRDefault="004E3C94" w:rsidP="009C689C">
      <w:pPr>
        <w:spacing w:before="18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94249-03-3</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Acid Red 85 (Acid Fast Red A)</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1,3-Naphthalenedisulfonic acid, 7-hydroxy-8-[[4'-[[4-[[(4-methylphenyl)sulfonyl]oxy]phenyl]azo][1,1'-biphenyl]-4-yl]azo]-,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3567-65-5</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Black 38</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2</w:t>
      </w:r>
      <w:proofErr w:type="gramStart"/>
      <w:r w:rsidRPr="003E4DB4">
        <w:rPr>
          <w:rFonts w:eastAsia="Cambria" w:cs="Times New Roman"/>
          <w:szCs w:val="24"/>
        </w:rPr>
        <w:t>,7</w:t>
      </w:r>
      <w:proofErr w:type="gramEnd"/>
      <w:r w:rsidRPr="003E4DB4">
        <w:rPr>
          <w:rFonts w:eastAsia="Cambria" w:cs="Times New Roman"/>
          <w:szCs w:val="24"/>
        </w:rPr>
        <w:t>-Naphthalenedisulfonic acid, 4-amino-3-[[4'-[(2,4-diaminophenyl)azo][1,1'-biphenyl]-4-yl]azo]-5-hydroxy-6-(phenylazo)-,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lastRenderedPageBreak/>
        <w:t xml:space="preserve">CAS No. </w:t>
      </w:r>
      <w:r w:rsidRPr="003E4DB4">
        <w:rPr>
          <w:rFonts w:eastAsia="Cambria" w:cs="Times New Roman"/>
          <w:szCs w:val="24"/>
        </w:rPr>
        <w:t>1937-37-7</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Blue 2</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2,7-Naphthalenedisulfonic acid, 5-amino-3-[[4'-[(7-amino-1-hydroxy-3-sulfo-2-naphthalenyl)azo][1,1'-biphenyl]-4-yl]azo]-4-hydroxy-, trisodium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2429-73-4</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Blue 6</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2,7-Naphthalenedisulfonic acid, 3,3'-[[1,1'-biphenyl]-4,4'-diylbis(azo)]bis[5-amino-4-hydroxy-, tetrasodium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2602-46-2</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Brown 2</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5-[[4'-[(7-amino-1-hydroxy-3-sulfo-2-naphthalenyl)azo][1,1'-biphenyl]-4-yl]azo]-2-hydroxy- benzoic acid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2429-82-5</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Brown 95</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Cuprate(2-), [5-[[4'-[[2,6-dihydroxy-3-[(2-hydroxy-5-sulfophenyl)azo]phenyl]azo][1,1'-biphenyl]-4-yl]azo]-2-hydroxybenzoato(4-)]-,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16071-86-6</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Green 1</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2,7-Naphthalenedisulfonic acid, 4-amino-5-hydroxy-3-[[4'-[(4-hydroxyphenyl)azo][1,1'-biphenyl]-4-yl]azo]-6-(phenylazo)-,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3626-28-6</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Green 6</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2,7-Naphthalenedisulfonic acid, 4-amino-5-hydroxy-6-[[4'-[(4-hydroxyphenyl)azo][1,1'-biphenyl]-4-yl]azo]-3-[(4-nitrophenyl)azo]-,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4335-09-5</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Red 28 (Congo Red)</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1-Naphthalenesulfonic acid, 3,3'-[[1,1'-biphenyl]-4,4'-diylbis(azo)]bis[4-amino-,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t xml:space="preserve">CAS No. </w:t>
      </w:r>
      <w:r w:rsidRPr="003E4DB4">
        <w:rPr>
          <w:rFonts w:eastAsia="Cambria" w:cs="Times New Roman"/>
          <w:szCs w:val="24"/>
        </w:rPr>
        <w:t>573-58-0</w:t>
      </w:r>
    </w:p>
    <w:p w:rsidR="004E3C94" w:rsidRPr="003E4DB4" w:rsidRDefault="004E3C94" w:rsidP="009C689C">
      <w:pPr>
        <w:keepNext/>
        <w:spacing w:before="180" w:after="0" w:line="240" w:lineRule="auto"/>
        <w:ind w:firstLine="720"/>
        <w:outlineLvl w:val="6"/>
        <w:rPr>
          <w:rFonts w:eastAsia="Times New Roman" w:cs="Times New Roman"/>
          <w:b/>
          <w:bCs/>
          <w:szCs w:val="24"/>
        </w:rPr>
      </w:pPr>
      <w:r w:rsidRPr="003E4DB4">
        <w:rPr>
          <w:rFonts w:eastAsia="Times New Roman" w:cs="Times New Roman"/>
          <w:b/>
          <w:bCs/>
          <w:szCs w:val="24"/>
        </w:rPr>
        <w:t>Direct Red 37</w:t>
      </w:r>
    </w:p>
    <w:p w:rsidR="004E3C94" w:rsidRPr="003E4DB4" w:rsidRDefault="004E3C94" w:rsidP="009C689C">
      <w:pPr>
        <w:spacing w:before="120" w:after="0" w:line="240" w:lineRule="auto"/>
        <w:ind w:left="720"/>
        <w:rPr>
          <w:rFonts w:eastAsia="Cambria" w:cs="Times New Roman"/>
          <w:szCs w:val="24"/>
        </w:rPr>
      </w:pPr>
      <w:r w:rsidRPr="003E4DB4">
        <w:rPr>
          <w:rFonts w:eastAsia="Cambria" w:cs="Times New Roman"/>
          <w:szCs w:val="24"/>
        </w:rPr>
        <w:t>1,3-Naphthalenedisulfonic acid, 8-[[4'-[(4-ethoxyphenyl)azo][1,1'-biphenyl]-4-yl]azo]-7-hydroxy-, disodium salt</w:t>
      </w:r>
    </w:p>
    <w:p w:rsidR="004E3C94" w:rsidRPr="003E4DB4" w:rsidRDefault="004E3C94" w:rsidP="009C689C">
      <w:pPr>
        <w:spacing w:before="120" w:after="0" w:line="240" w:lineRule="auto"/>
        <w:ind w:firstLine="720"/>
        <w:rPr>
          <w:rFonts w:eastAsia="Cambria" w:cs="Times New Roman"/>
          <w:szCs w:val="24"/>
        </w:rPr>
      </w:pPr>
      <w:r w:rsidRPr="003E4DB4">
        <w:rPr>
          <w:rFonts w:eastAsia="Cambria" w:cs="Arial"/>
          <w:bCs/>
          <w:szCs w:val="24"/>
        </w:rPr>
        <w:lastRenderedPageBreak/>
        <w:t xml:space="preserve">CAS No. </w:t>
      </w:r>
      <w:r w:rsidRPr="003E4DB4">
        <w:rPr>
          <w:rFonts w:eastAsia="Cambria" w:cs="Times New Roman"/>
          <w:szCs w:val="24"/>
        </w:rPr>
        <w:t>3530-19-6</w:t>
      </w:r>
    </w:p>
    <w:p w:rsidR="00CD4C1B" w:rsidRPr="003E4DB4" w:rsidRDefault="00CD4C1B" w:rsidP="009C689C">
      <w:pPr>
        <w:spacing w:before="180" w:after="0" w:line="240" w:lineRule="auto"/>
        <w:rPr>
          <w:szCs w:val="24"/>
          <w:lang w:eastAsia="en-AU"/>
        </w:rPr>
      </w:pPr>
      <w:r w:rsidRPr="003E4DB4">
        <w:rPr>
          <w:szCs w:val="24"/>
          <w:lang w:eastAsia="en-AU"/>
        </w:rPr>
        <w:t>2-NITROTOLUENE.</w:t>
      </w:r>
    </w:p>
    <w:p w:rsidR="00EA37FE" w:rsidRPr="003E4DB4" w:rsidRDefault="00EA37FE" w:rsidP="009C689C">
      <w:pPr>
        <w:keepNext/>
        <w:keepLines/>
        <w:spacing w:before="180" w:after="0"/>
        <w:outlineLvl w:val="1"/>
        <w:rPr>
          <w:rFonts w:eastAsia="Times New Roman" w:cs="Times New Roman"/>
          <w:b/>
          <w:bCs/>
          <w:szCs w:val="24"/>
          <w:lang w:eastAsia="en-AU"/>
        </w:rPr>
      </w:pPr>
    </w:p>
    <w:p w:rsidR="00EA37FE" w:rsidRPr="003E4DB4" w:rsidRDefault="00EA37FE" w:rsidP="009C689C">
      <w:pPr>
        <w:keepNext/>
        <w:keepLines/>
        <w:spacing w:before="180" w:after="0" w:line="240" w:lineRule="auto"/>
        <w:outlineLvl w:val="1"/>
        <w:rPr>
          <w:rFonts w:eastAsia="Times New Roman" w:cs="Times New Roman"/>
          <w:b/>
          <w:bCs/>
          <w:szCs w:val="24"/>
          <w:lang w:eastAsia="en-AU"/>
        </w:rPr>
      </w:pPr>
      <w:r w:rsidRPr="003E4DB4">
        <w:rPr>
          <w:rFonts w:eastAsia="Times New Roman" w:cs="Times New Roman"/>
          <w:b/>
          <w:bCs/>
          <w:szCs w:val="24"/>
          <w:lang w:eastAsia="en-AU"/>
        </w:rPr>
        <w:t xml:space="preserve">SCHEDULE 9 – </w:t>
      </w:r>
      <w:r w:rsidR="00DC6886">
        <w:rPr>
          <w:rFonts w:eastAsia="Times New Roman" w:cs="Times New Roman"/>
          <w:b/>
          <w:bCs/>
          <w:szCs w:val="24"/>
          <w:lang w:eastAsia="en-AU"/>
        </w:rPr>
        <w:t>NEW ENTRY</w:t>
      </w:r>
    </w:p>
    <w:p w:rsidR="00EA37FE" w:rsidRPr="003E4DB4" w:rsidRDefault="00EA37FE" w:rsidP="009C689C">
      <w:pPr>
        <w:spacing w:before="180" w:after="0"/>
        <w:rPr>
          <w:b/>
          <w:szCs w:val="24"/>
        </w:rPr>
      </w:pPr>
      <w:r w:rsidRPr="003E4DB4">
        <w:rPr>
          <w:szCs w:val="24"/>
        </w:rPr>
        <w:t>3,4-DICHLORO-N-{[1- (DIMETHYLAMINO)CYCLOHEXYL]METHYL}BENZAMIDE</w:t>
      </w:r>
      <w:r w:rsidRPr="003E4DB4">
        <w:rPr>
          <w:szCs w:val="24"/>
        </w:rPr>
        <w:br/>
        <w:t>*AH-7921</w:t>
      </w:r>
    </w:p>
    <w:p w:rsidR="00BB1AB0" w:rsidRPr="003E4DB4" w:rsidRDefault="00BB1AB0" w:rsidP="009C689C">
      <w:pPr>
        <w:keepNext/>
        <w:keepLines/>
        <w:spacing w:before="180" w:after="0" w:line="240" w:lineRule="auto"/>
        <w:outlineLvl w:val="0"/>
        <w:rPr>
          <w:rFonts w:eastAsia="Times New Roman" w:cs="Times New Roman"/>
          <w:b/>
          <w:bCs/>
          <w:szCs w:val="24"/>
          <w:lang w:eastAsia="en-AU"/>
        </w:rPr>
      </w:pPr>
      <w:bookmarkStart w:id="13" w:name="_Toc374516020"/>
      <w:r w:rsidRPr="003E4DB4">
        <w:rPr>
          <w:rFonts w:eastAsia="Times New Roman" w:cs="Times New Roman"/>
          <w:b/>
          <w:bCs/>
          <w:szCs w:val="24"/>
          <w:lang w:eastAsia="en-AU"/>
        </w:rPr>
        <w:t>PART 5 – THE APPENDICES</w:t>
      </w:r>
      <w:bookmarkEnd w:id="13"/>
    </w:p>
    <w:p w:rsidR="00BB1AB0" w:rsidRPr="003E4DB4" w:rsidRDefault="00BB1AB0" w:rsidP="009C689C">
      <w:pPr>
        <w:keepNext/>
        <w:keepLines/>
        <w:spacing w:before="180" w:after="0"/>
        <w:outlineLvl w:val="1"/>
        <w:rPr>
          <w:rFonts w:eastAsia="Times New Roman" w:cs="Times New Roman"/>
          <w:b/>
          <w:bCs/>
          <w:szCs w:val="24"/>
          <w:lang w:eastAsia="en-AU"/>
        </w:rPr>
      </w:pPr>
      <w:bookmarkStart w:id="14" w:name="_Toc374516022"/>
      <w:r w:rsidRPr="003E4DB4">
        <w:rPr>
          <w:rFonts w:eastAsia="Times New Roman" w:cs="Times New Roman"/>
          <w:b/>
          <w:bCs/>
          <w:szCs w:val="24"/>
          <w:lang w:eastAsia="en-AU"/>
        </w:rPr>
        <w:t>APPENDIX E, PART 2 – NEW ENTRIES</w:t>
      </w:r>
      <w:bookmarkEnd w:id="14"/>
    </w:p>
    <w:p w:rsidR="00BB1AB0" w:rsidRPr="003E4DB4" w:rsidRDefault="00BB1AB0" w:rsidP="003E4DB4">
      <w:pPr>
        <w:widowControl w:val="0"/>
        <w:tabs>
          <w:tab w:val="left" w:pos="5669"/>
        </w:tabs>
        <w:suppressAutoHyphens/>
        <w:autoSpaceDE w:val="0"/>
        <w:autoSpaceDN w:val="0"/>
        <w:adjustRightInd w:val="0"/>
        <w:spacing w:before="120" w:after="0" w:line="240" w:lineRule="auto"/>
        <w:jc w:val="both"/>
        <w:textAlignment w:val="center"/>
        <w:rPr>
          <w:rFonts w:ascii="Times-Roman" w:eastAsia="Times New Roman" w:hAnsi="Times-Roman" w:cs="Times-Roman"/>
          <w:color w:val="000000"/>
          <w:szCs w:val="24"/>
          <w:lang w:val="en-GB"/>
        </w:rPr>
      </w:pPr>
      <w:r w:rsidRPr="003E4DB4">
        <w:rPr>
          <w:rFonts w:ascii="Times-Roman" w:eastAsia="Times New Roman" w:hAnsi="Times-Roman" w:cs="Times-Roman"/>
          <w:color w:val="000000"/>
          <w:szCs w:val="24"/>
          <w:lang w:val="en-GB"/>
        </w:rPr>
        <w:t>______________________________________________________</w:t>
      </w:r>
      <w:r w:rsidR="003E4DB4">
        <w:rPr>
          <w:rFonts w:ascii="Times-Roman" w:eastAsia="Times New Roman" w:hAnsi="Times-Roman" w:cs="Times-Roman"/>
          <w:color w:val="000000"/>
          <w:szCs w:val="24"/>
          <w:lang w:val="en-GB"/>
        </w:rPr>
        <w:t>__________________</w:t>
      </w:r>
    </w:p>
    <w:p w:rsidR="00BB1AB0" w:rsidRPr="003E4DB4" w:rsidRDefault="00BB1AB0" w:rsidP="003E4DB4">
      <w:pPr>
        <w:widowControl w:val="0"/>
        <w:tabs>
          <w:tab w:val="center" w:pos="5670"/>
        </w:tabs>
        <w:suppressAutoHyphens/>
        <w:autoSpaceDE w:val="0"/>
        <w:autoSpaceDN w:val="0"/>
        <w:adjustRightInd w:val="0"/>
        <w:spacing w:before="120" w:after="0" w:line="240" w:lineRule="auto"/>
        <w:jc w:val="both"/>
        <w:textAlignment w:val="center"/>
        <w:rPr>
          <w:rFonts w:ascii="Times-Roman" w:eastAsia="Times New Roman" w:hAnsi="Times-Roman" w:cs="Times-Roman"/>
          <w:b/>
          <w:color w:val="000000"/>
          <w:szCs w:val="24"/>
          <w:lang w:val="en-GB"/>
        </w:rPr>
      </w:pPr>
      <w:r w:rsidRPr="003E4DB4">
        <w:rPr>
          <w:rFonts w:ascii="Times-Roman" w:eastAsia="Times New Roman" w:hAnsi="Times-Roman" w:cs="Times-Roman"/>
          <w:b/>
          <w:color w:val="000000"/>
          <w:szCs w:val="24"/>
          <w:lang w:val="en-GB"/>
        </w:rPr>
        <w:t>POISONS</w:t>
      </w:r>
      <w:r w:rsidRPr="003E4DB4">
        <w:rPr>
          <w:rFonts w:ascii="Times-Roman" w:eastAsia="Times New Roman" w:hAnsi="Times-Roman" w:cs="Times-Roman"/>
          <w:b/>
          <w:color w:val="000000"/>
          <w:szCs w:val="24"/>
          <w:lang w:val="en-GB"/>
        </w:rPr>
        <w:tab/>
        <w:t>STANDARD STATEMENT</w:t>
      </w:r>
    </w:p>
    <w:p w:rsidR="00BB1AB0" w:rsidRPr="003E4DB4" w:rsidRDefault="00BB1AB0" w:rsidP="003E4DB4">
      <w:pPr>
        <w:tabs>
          <w:tab w:val="num" w:pos="851"/>
          <w:tab w:val="left" w:pos="5103"/>
          <w:tab w:val="center" w:pos="5670"/>
          <w:tab w:val="left" w:pos="5812"/>
        </w:tabs>
        <w:spacing w:after="0" w:line="240" w:lineRule="auto"/>
        <w:rPr>
          <w:rFonts w:eastAsia="Times New Roman" w:cs="Times New Roman"/>
          <w:b/>
          <w:szCs w:val="24"/>
          <w:lang w:eastAsia="en-AU"/>
        </w:rPr>
      </w:pPr>
      <w:r w:rsidRPr="003E4DB4">
        <w:rPr>
          <w:rFonts w:eastAsia="Times New Roman" w:cs="Times New Roman"/>
          <w:szCs w:val="24"/>
          <w:lang w:val="en-GB" w:eastAsia="en-AU"/>
        </w:rPr>
        <w:t>______________________________________________________</w:t>
      </w:r>
      <w:r w:rsidR="003E4DB4">
        <w:rPr>
          <w:rFonts w:eastAsia="Times New Roman" w:cs="Times New Roman"/>
          <w:szCs w:val="24"/>
          <w:lang w:val="en-GB" w:eastAsia="en-AU"/>
        </w:rPr>
        <w:t>__________________</w:t>
      </w:r>
    </w:p>
    <w:p w:rsidR="00C65B2C" w:rsidRPr="003E4DB4" w:rsidRDefault="00CD4C1B" w:rsidP="003E4DB4">
      <w:pPr>
        <w:keepNext/>
        <w:keepLines/>
        <w:spacing w:before="120" w:after="0"/>
        <w:outlineLvl w:val="1"/>
        <w:rPr>
          <w:rFonts w:eastAsia="Times New Roman" w:cs="Times New Roman"/>
          <w:b/>
          <w:bCs/>
          <w:szCs w:val="24"/>
          <w:lang w:eastAsia="en-AU"/>
        </w:rPr>
      </w:pPr>
      <w:bookmarkStart w:id="15" w:name="_Toc374516023"/>
      <w:r w:rsidRPr="003E4DB4">
        <w:rPr>
          <w:rFonts w:eastAsiaTheme="minorEastAsia"/>
          <w:szCs w:val="24"/>
        </w:rPr>
        <w:t>Methyl ethyl ketone oxime</w:t>
      </w:r>
      <w:r w:rsidRPr="003E4DB4">
        <w:rPr>
          <w:rFonts w:eastAsiaTheme="minorEastAsia"/>
          <w:szCs w:val="24"/>
        </w:rPr>
        <w:tab/>
      </w:r>
      <w:r w:rsidRPr="003E4DB4">
        <w:rPr>
          <w:rFonts w:eastAsiaTheme="minorEastAsia"/>
          <w:szCs w:val="24"/>
        </w:rPr>
        <w:tab/>
      </w:r>
      <w:r w:rsidRPr="003E4DB4">
        <w:rPr>
          <w:rFonts w:eastAsiaTheme="minorEastAsia"/>
          <w:szCs w:val="24"/>
        </w:rPr>
        <w:tab/>
      </w:r>
      <w:r w:rsidRPr="003E4DB4">
        <w:rPr>
          <w:rFonts w:eastAsiaTheme="minorEastAsia"/>
          <w:szCs w:val="24"/>
        </w:rPr>
        <w:tab/>
        <w:t>A,E1,S1</w:t>
      </w:r>
    </w:p>
    <w:p w:rsidR="00CD4C1B" w:rsidRPr="003E4DB4" w:rsidRDefault="00CD4C1B" w:rsidP="003E4DB4">
      <w:pPr>
        <w:keepNext/>
        <w:keepLines/>
        <w:spacing w:before="120" w:after="0"/>
        <w:outlineLvl w:val="1"/>
        <w:rPr>
          <w:rFonts w:eastAsia="Times New Roman" w:cs="Times New Roman"/>
          <w:b/>
          <w:bCs/>
          <w:szCs w:val="24"/>
          <w:lang w:eastAsia="en-AU"/>
        </w:rPr>
      </w:pPr>
      <w:r w:rsidRPr="003E4DB4">
        <w:rPr>
          <w:rFonts w:eastAsia="Cambria" w:cs="Times New Roman"/>
          <w:szCs w:val="24"/>
        </w:rPr>
        <w:t>Furfural</w:t>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t>A,E1,S1</w:t>
      </w:r>
    </w:p>
    <w:p w:rsidR="003E4DB4" w:rsidRPr="003E4DB4" w:rsidRDefault="003E4DB4" w:rsidP="003E4DB4">
      <w:pPr>
        <w:keepNext/>
        <w:keepLines/>
        <w:spacing w:before="120" w:after="0"/>
        <w:outlineLvl w:val="1"/>
        <w:rPr>
          <w:i/>
          <w:szCs w:val="24"/>
          <w:lang w:val="en-US"/>
        </w:rPr>
      </w:pPr>
    </w:p>
    <w:p w:rsidR="00BB1AB0" w:rsidRPr="003E4DB4" w:rsidRDefault="00BB1AB0" w:rsidP="009C689C">
      <w:pPr>
        <w:keepNext/>
        <w:keepLines/>
        <w:spacing w:before="180" w:after="0"/>
        <w:outlineLvl w:val="1"/>
        <w:rPr>
          <w:rFonts w:eastAsia="Times New Roman" w:cs="Times New Roman"/>
          <w:b/>
          <w:bCs/>
          <w:szCs w:val="24"/>
          <w:lang w:eastAsia="en-AU"/>
        </w:rPr>
      </w:pPr>
      <w:r w:rsidRPr="003E4DB4">
        <w:rPr>
          <w:rFonts w:eastAsia="Times New Roman" w:cs="Times New Roman"/>
          <w:b/>
          <w:bCs/>
          <w:szCs w:val="24"/>
          <w:lang w:eastAsia="en-AU"/>
        </w:rPr>
        <w:t>APPENDIX F, PART 3 – NEW ENTRIES</w:t>
      </w:r>
      <w:bookmarkEnd w:id="15"/>
    </w:p>
    <w:p w:rsidR="00BB1AB0" w:rsidRPr="003E4DB4" w:rsidRDefault="00BB1AB0" w:rsidP="003E4DB4">
      <w:pPr>
        <w:widowControl w:val="0"/>
        <w:tabs>
          <w:tab w:val="left" w:pos="5669"/>
        </w:tabs>
        <w:suppressAutoHyphens/>
        <w:autoSpaceDE w:val="0"/>
        <w:autoSpaceDN w:val="0"/>
        <w:adjustRightInd w:val="0"/>
        <w:spacing w:before="120" w:after="0" w:line="240" w:lineRule="auto"/>
        <w:jc w:val="both"/>
        <w:textAlignment w:val="center"/>
        <w:rPr>
          <w:rFonts w:ascii="Times-Roman" w:eastAsia="Times New Roman" w:hAnsi="Times-Roman" w:cs="Times-Roman"/>
          <w:color w:val="000000"/>
          <w:szCs w:val="24"/>
          <w:lang w:val="en-GB"/>
        </w:rPr>
      </w:pPr>
      <w:r w:rsidRPr="003E4DB4">
        <w:rPr>
          <w:rFonts w:ascii="Times-Roman" w:eastAsia="Times New Roman" w:hAnsi="Times-Roman" w:cs="Times-Roman"/>
          <w:color w:val="000000"/>
          <w:szCs w:val="24"/>
          <w:lang w:val="en-GB"/>
        </w:rPr>
        <w:t>______________________________________________________</w:t>
      </w:r>
      <w:r w:rsidR="003E4DB4">
        <w:rPr>
          <w:rFonts w:ascii="Times-Roman" w:eastAsia="Times New Roman" w:hAnsi="Times-Roman" w:cs="Times-Roman"/>
          <w:color w:val="000000"/>
          <w:szCs w:val="24"/>
          <w:lang w:val="en-GB"/>
        </w:rPr>
        <w:t>__________________</w:t>
      </w:r>
    </w:p>
    <w:p w:rsidR="00BB1AB0" w:rsidRPr="003E4DB4" w:rsidRDefault="00BB1AB0" w:rsidP="003E4DB4">
      <w:pPr>
        <w:widowControl w:val="0"/>
        <w:tabs>
          <w:tab w:val="center" w:pos="5670"/>
        </w:tabs>
        <w:suppressAutoHyphens/>
        <w:autoSpaceDE w:val="0"/>
        <w:autoSpaceDN w:val="0"/>
        <w:adjustRightInd w:val="0"/>
        <w:spacing w:before="120" w:after="0" w:line="240" w:lineRule="auto"/>
        <w:jc w:val="both"/>
        <w:textAlignment w:val="center"/>
        <w:rPr>
          <w:rFonts w:ascii="Times-Roman" w:eastAsia="Times New Roman" w:hAnsi="Times-Roman" w:cs="Times-Roman"/>
          <w:b/>
          <w:color w:val="000000"/>
          <w:szCs w:val="24"/>
          <w:lang w:val="en-GB"/>
        </w:rPr>
      </w:pPr>
      <w:r w:rsidRPr="003E4DB4">
        <w:rPr>
          <w:rFonts w:ascii="Times-Roman" w:eastAsia="Times New Roman" w:hAnsi="Times-Roman" w:cs="Times-Roman"/>
          <w:b/>
          <w:color w:val="000000"/>
          <w:szCs w:val="24"/>
          <w:lang w:val="en-GB"/>
        </w:rPr>
        <w:t>POISONS</w:t>
      </w:r>
      <w:r w:rsidRPr="003E4DB4">
        <w:rPr>
          <w:rFonts w:ascii="Times-Roman" w:eastAsia="Times New Roman" w:hAnsi="Times-Roman" w:cs="Times-Roman"/>
          <w:b/>
          <w:color w:val="000000"/>
          <w:szCs w:val="24"/>
          <w:lang w:val="en-GB"/>
        </w:rPr>
        <w:tab/>
        <w:t>WARNING</w:t>
      </w:r>
      <w:r w:rsidRPr="003E4DB4">
        <w:rPr>
          <w:rFonts w:ascii="Times-Roman" w:eastAsia="Times New Roman" w:hAnsi="Times-Roman" w:cs="Times-Roman"/>
          <w:b/>
          <w:color w:val="000000"/>
          <w:szCs w:val="24"/>
          <w:lang w:val="en-GB"/>
        </w:rPr>
        <w:tab/>
      </w:r>
      <w:r w:rsidRPr="003E4DB4">
        <w:rPr>
          <w:rFonts w:ascii="Times-Roman" w:eastAsia="Times New Roman" w:hAnsi="Times-Roman" w:cs="Times-Roman"/>
          <w:b/>
          <w:color w:val="000000"/>
          <w:szCs w:val="24"/>
          <w:lang w:val="en-GB"/>
        </w:rPr>
        <w:tab/>
        <w:t>SAFETY</w:t>
      </w:r>
    </w:p>
    <w:p w:rsidR="00BB1AB0" w:rsidRPr="003E4DB4" w:rsidRDefault="00BB1AB0" w:rsidP="003E4DB4">
      <w:pPr>
        <w:widowControl w:val="0"/>
        <w:tabs>
          <w:tab w:val="center" w:pos="5670"/>
        </w:tabs>
        <w:suppressAutoHyphens/>
        <w:autoSpaceDE w:val="0"/>
        <w:autoSpaceDN w:val="0"/>
        <w:adjustRightInd w:val="0"/>
        <w:spacing w:before="120" w:after="0" w:line="240" w:lineRule="auto"/>
        <w:jc w:val="both"/>
        <w:textAlignment w:val="center"/>
        <w:rPr>
          <w:rFonts w:ascii="Times-Roman" w:eastAsia="Times New Roman" w:hAnsi="Times-Roman" w:cs="Times-Roman"/>
          <w:b/>
          <w:color w:val="000000"/>
          <w:szCs w:val="24"/>
          <w:lang w:val="en-GB"/>
        </w:rPr>
      </w:pPr>
      <w:r w:rsidRPr="003E4DB4">
        <w:rPr>
          <w:rFonts w:ascii="Times-Roman" w:eastAsia="Times New Roman" w:hAnsi="Times-Roman" w:cs="Times-Roman"/>
          <w:b/>
          <w:color w:val="000000"/>
          <w:szCs w:val="24"/>
          <w:lang w:val="en-GB"/>
        </w:rPr>
        <w:tab/>
        <w:t>STATEMENT</w:t>
      </w:r>
      <w:r w:rsidRPr="003E4DB4">
        <w:rPr>
          <w:rFonts w:ascii="Times-Roman" w:eastAsia="Times New Roman" w:hAnsi="Times-Roman" w:cs="Times-Roman"/>
          <w:b/>
          <w:color w:val="000000"/>
          <w:szCs w:val="24"/>
          <w:lang w:val="en-GB"/>
        </w:rPr>
        <w:tab/>
      </w:r>
      <w:r w:rsidRPr="003E4DB4">
        <w:rPr>
          <w:rFonts w:ascii="Times-Roman" w:eastAsia="Times New Roman" w:hAnsi="Times-Roman" w:cs="Times-Roman"/>
          <w:b/>
          <w:color w:val="000000"/>
          <w:szCs w:val="24"/>
          <w:lang w:val="en-GB"/>
        </w:rPr>
        <w:tab/>
        <w:t>DIRECTION</w:t>
      </w:r>
    </w:p>
    <w:p w:rsidR="005D6643" w:rsidRPr="003E4DB4" w:rsidRDefault="00BB1AB0" w:rsidP="003E4DB4">
      <w:pPr>
        <w:tabs>
          <w:tab w:val="num" w:pos="851"/>
          <w:tab w:val="left" w:pos="5103"/>
          <w:tab w:val="center" w:pos="5670"/>
          <w:tab w:val="left" w:pos="5812"/>
        </w:tabs>
        <w:spacing w:after="0" w:line="240" w:lineRule="auto"/>
        <w:rPr>
          <w:rFonts w:eastAsia="Times New Roman" w:cs="Times New Roman"/>
          <w:b/>
          <w:szCs w:val="24"/>
          <w:lang w:eastAsia="en-AU"/>
        </w:rPr>
      </w:pPr>
      <w:r w:rsidRPr="003E4DB4">
        <w:rPr>
          <w:rFonts w:eastAsia="Times New Roman" w:cs="Times New Roman"/>
          <w:szCs w:val="24"/>
          <w:lang w:val="en-GB" w:eastAsia="en-AU"/>
        </w:rPr>
        <w:t>______________________________________________________</w:t>
      </w:r>
      <w:r w:rsidR="003E4DB4">
        <w:rPr>
          <w:rFonts w:eastAsia="Times New Roman" w:cs="Times New Roman"/>
          <w:szCs w:val="24"/>
          <w:lang w:val="en-GB" w:eastAsia="en-AU"/>
        </w:rPr>
        <w:t>__________________</w:t>
      </w:r>
    </w:p>
    <w:p w:rsidR="003E4DB4" w:rsidRPr="003E4DB4" w:rsidRDefault="00CD4C1B" w:rsidP="003E4DB4">
      <w:pPr>
        <w:spacing w:before="120" w:after="0"/>
        <w:rPr>
          <w:rFonts w:eastAsiaTheme="minorEastAsia"/>
          <w:szCs w:val="24"/>
        </w:rPr>
      </w:pPr>
      <w:bookmarkStart w:id="16" w:name="_Toc374516024"/>
      <w:r w:rsidRPr="003E4DB4">
        <w:rPr>
          <w:rFonts w:eastAsiaTheme="minorEastAsia"/>
          <w:szCs w:val="24"/>
        </w:rPr>
        <w:t>Methyl ethyl ketone oxime</w:t>
      </w:r>
      <w:r w:rsidR="00625AD4" w:rsidRPr="003E4DB4">
        <w:rPr>
          <w:rFonts w:eastAsiaTheme="minorEastAsia"/>
          <w:szCs w:val="24"/>
        </w:rPr>
        <w:tab/>
      </w:r>
      <w:r w:rsidR="00625AD4" w:rsidRPr="003E4DB4">
        <w:rPr>
          <w:rFonts w:eastAsiaTheme="minorEastAsia"/>
          <w:szCs w:val="24"/>
        </w:rPr>
        <w:tab/>
      </w:r>
      <w:r w:rsidR="00625AD4" w:rsidRPr="003E4DB4">
        <w:rPr>
          <w:rFonts w:eastAsiaTheme="minorEastAsia"/>
          <w:szCs w:val="24"/>
        </w:rPr>
        <w:tab/>
      </w:r>
      <w:r w:rsidR="00625AD4" w:rsidRPr="003E4DB4">
        <w:rPr>
          <w:rFonts w:eastAsiaTheme="minorEastAsia"/>
          <w:szCs w:val="24"/>
        </w:rPr>
        <w:tab/>
        <w:t>5,28</w:t>
      </w:r>
      <w:r w:rsidR="00625AD4" w:rsidRPr="003E4DB4">
        <w:rPr>
          <w:rFonts w:eastAsiaTheme="minorEastAsia"/>
          <w:szCs w:val="24"/>
        </w:rPr>
        <w:tab/>
      </w:r>
      <w:r w:rsidR="00625AD4" w:rsidRPr="003E4DB4">
        <w:rPr>
          <w:rFonts w:eastAsiaTheme="minorEastAsia"/>
          <w:szCs w:val="24"/>
        </w:rPr>
        <w:tab/>
      </w:r>
      <w:r w:rsidR="00625AD4" w:rsidRPr="003E4DB4">
        <w:rPr>
          <w:rFonts w:eastAsiaTheme="minorEastAsia"/>
          <w:szCs w:val="24"/>
        </w:rPr>
        <w:tab/>
      </w:r>
      <w:r w:rsidR="00625AD4" w:rsidRPr="003E4DB4">
        <w:rPr>
          <w:rFonts w:eastAsiaTheme="minorEastAsia"/>
          <w:szCs w:val="24"/>
        </w:rPr>
        <w:tab/>
        <w:t>1,4</w:t>
      </w:r>
    </w:p>
    <w:p w:rsidR="002F7532" w:rsidRPr="003E4DB4" w:rsidRDefault="00CD4C1B" w:rsidP="003E4DB4">
      <w:pPr>
        <w:tabs>
          <w:tab w:val="left" w:pos="922"/>
        </w:tabs>
        <w:spacing w:before="120" w:after="0"/>
        <w:rPr>
          <w:rFonts w:eastAsia="Cambria" w:cs="Times New Roman"/>
          <w:szCs w:val="24"/>
        </w:rPr>
      </w:pPr>
      <w:r w:rsidRPr="003E4DB4">
        <w:rPr>
          <w:rFonts w:eastAsia="Cambria" w:cs="Times New Roman"/>
          <w:szCs w:val="24"/>
        </w:rPr>
        <w:t>Furfural</w:t>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00861385" w:rsidRPr="003E4DB4">
        <w:rPr>
          <w:rFonts w:eastAsia="Cambria" w:cs="Times New Roman"/>
          <w:szCs w:val="24"/>
        </w:rPr>
        <w:tab/>
      </w:r>
      <w:r w:rsidRPr="003E4DB4">
        <w:rPr>
          <w:rFonts w:eastAsia="Cambria" w:cs="Times New Roman"/>
          <w:szCs w:val="24"/>
        </w:rPr>
        <w:t>5</w:t>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r>
      <w:r w:rsidRPr="003E4DB4">
        <w:rPr>
          <w:rFonts w:eastAsia="Cambria" w:cs="Times New Roman"/>
          <w:szCs w:val="24"/>
        </w:rPr>
        <w:tab/>
        <w:t>1,4</w:t>
      </w:r>
      <w:r w:rsidR="00736F68" w:rsidRPr="003E4DB4">
        <w:rPr>
          <w:rFonts w:eastAsia="Cambria" w:cs="Times New Roman"/>
          <w:szCs w:val="24"/>
        </w:rPr>
        <w:t xml:space="preserve"> </w:t>
      </w:r>
    </w:p>
    <w:p w:rsidR="003E4DB4" w:rsidRDefault="003E4DB4" w:rsidP="003E4DB4">
      <w:pPr>
        <w:tabs>
          <w:tab w:val="left" w:pos="922"/>
        </w:tabs>
        <w:spacing w:before="120" w:after="0"/>
        <w:rPr>
          <w:i/>
          <w:szCs w:val="24"/>
          <w:lang w:val="en-US"/>
        </w:rPr>
      </w:pPr>
    </w:p>
    <w:p w:rsidR="00BB1AB0" w:rsidRPr="003E4DB4" w:rsidRDefault="00BB1AB0" w:rsidP="009C689C">
      <w:pPr>
        <w:keepNext/>
        <w:keepLines/>
        <w:spacing w:before="180" w:after="0"/>
        <w:outlineLvl w:val="1"/>
        <w:rPr>
          <w:rFonts w:eastAsia="Times New Roman" w:cs="Times New Roman"/>
          <w:b/>
          <w:bCs/>
          <w:szCs w:val="24"/>
          <w:lang w:eastAsia="en-AU"/>
        </w:rPr>
      </w:pPr>
      <w:r w:rsidRPr="003E4DB4">
        <w:rPr>
          <w:rFonts w:eastAsia="Cambria" w:cs="Times New Roman"/>
          <w:b/>
          <w:bCs/>
          <w:szCs w:val="24"/>
          <w:lang w:eastAsia="en-AU"/>
        </w:rPr>
        <w:t xml:space="preserve">APPENDIX I </w:t>
      </w:r>
      <w:r w:rsidRPr="003E4DB4">
        <w:rPr>
          <w:rFonts w:eastAsia="Times New Roman" w:cs="Times New Roman"/>
          <w:b/>
          <w:bCs/>
          <w:szCs w:val="24"/>
          <w:lang w:eastAsia="en-AU"/>
        </w:rPr>
        <w:t>– NEW ENTRY</w:t>
      </w:r>
      <w:bookmarkEnd w:id="16"/>
    </w:p>
    <w:p w:rsidR="00BB1AB0" w:rsidRPr="003E4DB4" w:rsidRDefault="00BB1AB0" w:rsidP="009C689C">
      <w:pPr>
        <w:autoSpaceDE w:val="0"/>
        <w:autoSpaceDN w:val="0"/>
        <w:adjustRightInd w:val="0"/>
        <w:spacing w:before="180" w:after="0" w:line="240" w:lineRule="auto"/>
        <w:rPr>
          <w:rFonts w:eastAsia="Times New Roman" w:cs="Times New Roman"/>
          <w:b/>
          <w:szCs w:val="24"/>
        </w:rPr>
      </w:pPr>
      <w:r w:rsidRPr="003E4DB4">
        <w:rPr>
          <w:rFonts w:eastAsia="Times New Roman" w:cs="Times New Roman"/>
          <w:b/>
          <w:szCs w:val="24"/>
        </w:rPr>
        <w:t>The Second Schedule</w:t>
      </w:r>
    </w:p>
    <w:p w:rsidR="00BB1AB0" w:rsidRPr="003E4DB4" w:rsidRDefault="00BB1AB0" w:rsidP="003E4DB4">
      <w:pPr>
        <w:widowControl w:val="0"/>
        <w:tabs>
          <w:tab w:val="center" w:pos="5670"/>
        </w:tabs>
        <w:suppressAutoHyphens/>
        <w:autoSpaceDE w:val="0"/>
        <w:autoSpaceDN w:val="0"/>
        <w:adjustRightInd w:val="0"/>
        <w:spacing w:before="120" w:after="0" w:line="240" w:lineRule="auto"/>
        <w:jc w:val="both"/>
        <w:textAlignment w:val="center"/>
        <w:rPr>
          <w:rFonts w:ascii="Times-Roman" w:eastAsia="Times New Roman" w:hAnsi="Times-Roman" w:cs="Times-Roman"/>
          <w:b/>
          <w:color w:val="000000"/>
          <w:szCs w:val="24"/>
          <w:lang w:val="en-GB"/>
        </w:rPr>
      </w:pPr>
      <w:r w:rsidRPr="003E4DB4">
        <w:rPr>
          <w:rFonts w:ascii="Times-Roman" w:eastAsia="Times New Roman" w:hAnsi="Times-Roman" w:cs="Times-Roman"/>
          <w:b/>
          <w:color w:val="000000"/>
          <w:szCs w:val="24"/>
          <w:lang w:val="en-GB"/>
        </w:rPr>
        <w:t>__________________________________________________</w:t>
      </w:r>
      <w:r w:rsidR="003E4DB4">
        <w:rPr>
          <w:rFonts w:ascii="Times-Roman" w:eastAsia="Times New Roman" w:hAnsi="Times-Roman" w:cs="Times-Roman"/>
          <w:b/>
          <w:color w:val="000000"/>
          <w:szCs w:val="24"/>
          <w:lang w:val="en-GB"/>
        </w:rPr>
        <w:t>______________________</w:t>
      </w:r>
    </w:p>
    <w:p w:rsidR="00BB1AB0" w:rsidRPr="003E4DB4" w:rsidRDefault="003E4DB4" w:rsidP="003E4DB4">
      <w:pPr>
        <w:widowControl w:val="0"/>
        <w:tabs>
          <w:tab w:val="center" w:pos="5670"/>
        </w:tabs>
        <w:suppressAutoHyphens/>
        <w:autoSpaceDE w:val="0"/>
        <w:autoSpaceDN w:val="0"/>
        <w:adjustRightInd w:val="0"/>
        <w:spacing w:before="120" w:after="0" w:line="240" w:lineRule="auto"/>
        <w:jc w:val="both"/>
        <w:textAlignment w:val="center"/>
        <w:rPr>
          <w:rFonts w:ascii="Times-Roman" w:eastAsia="Times New Roman" w:hAnsi="Times-Roman" w:cs="Times-Roman"/>
          <w:b/>
          <w:color w:val="000000"/>
          <w:szCs w:val="24"/>
          <w:lang w:val="en-GB"/>
        </w:rPr>
      </w:pPr>
      <w:r w:rsidRPr="003E4DB4">
        <w:rPr>
          <w:rFonts w:ascii="Times-Roman" w:eastAsia="Times New Roman" w:hAnsi="Times-Roman" w:cs="Times-Roman"/>
          <w:b/>
          <w:color w:val="000000"/>
          <w:szCs w:val="24"/>
          <w:lang w:val="en-GB"/>
        </w:rPr>
        <w:t>SUBSTANCE</w:t>
      </w:r>
      <w:r w:rsidRPr="003E4DB4">
        <w:rPr>
          <w:rFonts w:ascii="Times-Roman" w:eastAsia="Times New Roman" w:hAnsi="Times-Roman" w:cs="Times-Roman"/>
          <w:b/>
          <w:color w:val="000000"/>
          <w:szCs w:val="24"/>
          <w:lang w:val="en-GB"/>
        </w:rPr>
        <w:tab/>
      </w:r>
      <w:r w:rsidRPr="003E4DB4">
        <w:rPr>
          <w:rFonts w:ascii="Times-Roman" w:eastAsia="Times New Roman" w:hAnsi="Times-Roman" w:cs="Times-Roman"/>
          <w:b/>
          <w:color w:val="000000"/>
          <w:szCs w:val="24"/>
          <w:lang w:val="en-GB"/>
        </w:rPr>
        <w:tab/>
        <w:t>PROPORTION</w:t>
      </w:r>
    </w:p>
    <w:p w:rsidR="00BB1AB0" w:rsidRPr="003E4DB4" w:rsidRDefault="00BB1AB0" w:rsidP="003E4DB4">
      <w:pPr>
        <w:tabs>
          <w:tab w:val="num" w:pos="851"/>
          <w:tab w:val="left" w:pos="5103"/>
          <w:tab w:val="center" w:pos="5670"/>
          <w:tab w:val="left" w:pos="5812"/>
        </w:tabs>
        <w:spacing w:after="0" w:line="240" w:lineRule="auto"/>
        <w:rPr>
          <w:rFonts w:eastAsia="Times New Roman" w:cs="Times New Roman"/>
          <w:b/>
          <w:szCs w:val="24"/>
          <w:lang w:eastAsia="en-AU"/>
        </w:rPr>
      </w:pPr>
      <w:r w:rsidRPr="003E4DB4">
        <w:rPr>
          <w:rFonts w:eastAsia="Times New Roman" w:cs="Times New Roman"/>
          <w:szCs w:val="24"/>
          <w:lang w:val="en-GB" w:eastAsia="en-AU"/>
        </w:rPr>
        <w:t>__________________________________________________</w:t>
      </w:r>
      <w:r w:rsidR="003E4DB4">
        <w:rPr>
          <w:rFonts w:eastAsia="Times New Roman" w:cs="Times New Roman"/>
          <w:szCs w:val="24"/>
          <w:lang w:val="en-GB" w:eastAsia="en-AU"/>
        </w:rPr>
        <w:t>______________________</w:t>
      </w:r>
    </w:p>
    <w:p w:rsidR="00FB3EB9" w:rsidRPr="003E4DB4" w:rsidRDefault="00FB3EB9" w:rsidP="00104967">
      <w:pPr>
        <w:tabs>
          <w:tab w:val="left" w:pos="1440"/>
          <w:tab w:val="left" w:pos="6521"/>
        </w:tabs>
        <w:spacing w:before="120" w:after="0" w:line="240" w:lineRule="auto"/>
        <w:rPr>
          <w:rFonts w:eastAsia="Times New Roman" w:cs="Times New Roman"/>
          <w:szCs w:val="24"/>
          <w:lang w:eastAsia="en-AU"/>
        </w:rPr>
      </w:pPr>
      <w:r w:rsidRPr="003E4DB4">
        <w:rPr>
          <w:rFonts w:eastAsia="Times New Roman" w:cs="Times New Roman"/>
          <w:szCs w:val="24"/>
          <w:lang w:eastAsia="en-AU"/>
        </w:rPr>
        <w:t>CHROMIUM as chromates of ammonia,                          more than 5 per cent</w:t>
      </w:r>
    </w:p>
    <w:p w:rsidR="00FB3EB9" w:rsidRPr="003E4DB4" w:rsidRDefault="00FB3EB9" w:rsidP="00104967">
      <w:pPr>
        <w:spacing w:after="0" w:line="240" w:lineRule="auto"/>
        <w:rPr>
          <w:rFonts w:eastAsia="Times New Roman" w:cs="Times New Roman"/>
          <w:szCs w:val="24"/>
          <w:lang w:eastAsia="en-AU"/>
        </w:rPr>
      </w:pPr>
      <w:r w:rsidRPr="003E4DB4">
        <w:rPr>
          <w:rFonts w:eastAsia="Times New Roman" w:cs="Times New Roman"/>
          <w:szCs w:val="24"/>
          <w:lang w:eastAsia="en-AU"/>
        </w:rPr>
        <w:t xml:space="preserve">barium, calcium, iron, potassium, sodium, </w:t>
      </w:r>
    </w:p>
    <w:p w:rsidR="00C65B2C" w:rsidRDefault="00FB3EB9" w:rsidP="00104967">
      <w:pPr>
        <w:tabs>
          <w:tab w:val="num" w:pos="851"/>
          <w:tab w:val="left" w:pos="5103"/>
          <w:tab w:val="center" w:pos="5670"/>
          <w:tab w:val="left" w:pos="7230"/>
        </w:tabs>
        <w:spacing w:after="0" w:line="240" w:lineRule="auto"/>
        <w:rPr>
          <w:rFonts w:eastAsia="Times New Roman" w:cs="Times New Roman"/>
          <w:szCs w:val="24"/>
          <w:lang w:eastAsia="en-AU"/>
        </w:rPr>
      </w:pPr>
      <w:r w:rsidRPr="003E4DB4">
        <w:rPr>
          <w:rFonts w:eastAsia="Times New Roman" w:cs="Times New Roman"/>
          <w:szCs w:val="24"/>
          <w:lang w:eastAsia="en-AU"/>
        </w:rPr>
        <w:t>strontium or zinc</w:t>
      </w:r>
    </w:p>
    <w:p w:rsidR="00104967" w:rsidRPr="003E4DB4" w:rsidRDefault="00104967" w:rsidP="003E4DB4">
      <w:pPr>
        <w:tabs>
          <w:tab w:val="num" w:pos="851"/>
          <w:tab w:val="left" w:pos="5103"/>
          <w:tab w:val="center" w:pos="5670"/>
          <w:tab w:val="left" w:pos="7230"/>
        </w:tabs>
        <w:spacing w:before="120" w:after="0" w:line="240" w:lineRule="auto"/>
        <w:rPr>
          <w:rFonts w:eastAsia="Times New Roman" w:cs="Times New Roman"/>
          <w:szCs w:val="24"/>
          <w:lang w:eastAsia="en-AU"/>
        </w:rPr>
      </w:pPr>
    </w:p>
    <w:p w:rsidR="00BB1AB0" w:rsidRPr="003E4DB4" w:rsidRDefault="00BB1AB0" w:rsidP="00104967">
      <w:pPr>
        <w:keepNext/>
        <w:keepLines/>
        <w:spacing w:before="180" w:after="0"/>
        <w:outlineLvl w:val="1"/>
        <w:rPr>
          <w:rFonts w:eastAsia="Times New Roman" w:cs="Times New Roman"/>
          <w:b/>
          <w:bCs/>
          <w:szCs w:val="24"/>
          <w:lang w:eastAsia="en-AU"/>
        </w:rPr>
      </w:pPr>
      <w:bookmarkStart w:id="17" w:name="_Toc374516026"/>
      <w:r w:rsidRPr="003E4DB4">
        <w:rPr>
          <w:rFonts w:eastAsia="Times New Roman" w:cs="Times New Roman"/>
          <w:b/>
          <w:bCs/>
          <w:szCs w:val="24"/>
          <w:lang w:eastAsia="en-AU"/>
        </w:rPr>
        <w:lastRenderedPageBreak/>
        <w:t>INDEX – NEW ENTR</w:t>
      </w:r>
      <w:bookmarkEnd w:id="17"/>
      <w:r w:rsidR="00985F58" w:rsidRPr="003E4DB4">
        <w:rPr>
          <w:rFonts w:eastAsia="Times New Roman" w:cs="Times New Roman"/>
          <w:b/>
          <w:bCs/>
          <w:szCs w:val="24"/>
          <w:lang w:eastAsia="en-AU"/>
        </w:rPr>
        <w:t>IES</w:t>
      </w:r>
    </w:p>
    <w:p w:rsidR="001D1B90" w:rsidRPr="003E4DB4" w:rsidRDefault="001D1B90" w:rsidP="00104967">
      <w:pPr>
        <w:tabs>
          <w:tab w:val="left" w:pos="1440"/>
        </w:tabs>
        <w:spacing w:before="180" w:after="0" w:line="240" w:lineRule="auto"/>
        <w:rPr>
          <w:rFonts w:eastAsia="Times New Roman" w:cs="Times New Roman"/>
          <w:szCs w:val="24"/>
          <w:lang w:eastAsia="en-AU"/>
        </w:rPr>
      </w:pPr>
      <w:r w:rsidRPr="003E4DB4">
        <w:rPr>
          <w:rFonts w:eastAsia="Times New Roman" w:cs="Times New Roman"/>
          <w:szCs w:val="24"/>
          <w:lang w:eastAsia="en-AU"/>
        </w:rPr>
        <w:t xml:space="preserve">2-FURANCARBOXALDEHYDE </w:t>
      </w:r>
    </w:p>
    <w:p w:rsidR="001D1B90" w:rsidRPr="003E4DB4" w:rsidRDefault="00DD1122" w:rsidP="00104967">
      <w:pPr>
        <w:tabs>
          <w:tab w:val="left" w:pos="1440"/>
        </w:tabs>
        <w:spacing w:before="180" w:after="0" w:line="240" w:lineRule="auto"/>
        <w:rPr>
          <w:rFonts w:eastAsia="Times New Roman" w:cs="Times New Roman"/>
          <w:szCs w:val="24"/>
          <w:lang w:eastAsia="en-AU"/>
        </w:rPr>
      </w:pPr>
      <w:r w:rsidRPr="003E4DB4">
        <w:rPr>
          <w:rFonts w:eastAsia="Times New Roman" w:cs="Times New Roman"/>
          <w:szCs w:val="24"/>
          <w:lang w:eastAsia="en-AU"/>
        </w:rPr>
        <w:t xml:space="preserve">              </w:t>
      </w:r>
      <w:r w:rsidR="001D1B90" w:rsidRPr="003E4DB4">
        <w:rPr>
          <w:rFonts w:eastAsia="Times New Roman" w:cs="Times New Roman"/>
          <w:i/>
          <w:szCs w:val="24"/>
          <w:lang w:eastAsia="en-AU"/>
        </w:rPr>
        <w:t>See</w:t>
      </w:r>
      <w:r w:rsidR="001D1B90" w:rsidRPr="003E4DB4">
        <w:rPr>
          <w:rFonts w:eastAsia="Times New Roman" w:cs="Times New Roman"/>
          <w:szCs w:val="24"/>
          <w:lang w:eastAsia="en-AU"/>
        </w:rPr>
        <w:t xml:space="preserve"> FURFURAL</w:t>
      </w:r>
    </w:p>
    <w:p w:rsidR="00985F58" w:rsidRPr="003E4DB4" w:rsidRDefault="00985F58" w:rsidP="00104967">
      <w:pPr>
        <w:spacing w:before="180" w:after="0" w:line="240" w:lineRule="auto"/>
        <w:rPr>
          <w:rFonts w:eastAsia="Cambria" w:cs="Times New Roman"/>
          <w:bCs/>
          <w:szCs w:val="24"/>
        </w:rPr>
      </w:pPr>
      <w:r w:rsidRPr="003E4DB4">
        <w:rPr>
          <w:rFonts w:eastAsia="Cambria" w:cs="Times New Roman"/>
          <w:bCs/>
          <w:szCs w:val="24"/>
        </w:rPr>
        <w:t>DEANOL</w:t>
      </w:r>
    </w:p>
    <w:p w:rsidR="00985F58" w:rsidRPr="003E4DB4" w:rsidRDefault="00985F58" w:rsidP="00104967">
      <w:pPr>
        <w:spacing w:before="180" w:after="0" w:line="240" w:lineRule="auto"/>
        <w:ind w:left="720"/>
        <w:rPr>
          <w:rFonts w:eastAsia="Cambria" w:cs="Times New Roman"/>
          <w:bCs/>
          <w:szCs w:val="24"/>
        </w:rPr>
      </w:pPr>
      <w:r w:rsidRPr="003E4DB4">
        <w:rPr>
          <w:rFonts w:eastAsia="Cambria" w:cs="Times New Roman"/>
          <w:bCs/>
          <w:i/>
          <w:szCs w:val="24"/>
        </w:rPr>
        <w:t xml:space="preserve">See </w:t>
      </w:r>
      <w:r w:rsidRPr="003E4DB4">
        <w:rPr>
          <w:rFonts w:eastAsia="Cambria" w:cs="Times New Roman"/>
          <w:bCs/>
          <w:szCs w:val="24"/>
        </w:rPr>
        <w:t>2-(dimethylamino)ethanol, DMEA, DIMETHYL MEA</w:t>
      </w:r>
    </w:p>
    <w:p w:rsidR="00985F58" w:rsidRPr="003E4DB4" w:rsidRDefault="00985F58" w:rsidP="00104967">
      <w:pPr>
        <w:spacing w:before="180" w:after="0" w:line="240" w:lineRule="auto"/>
        <w:rPr>
          <w:rFonts w:eastAsia="Cambria" w:cs="Times New Roman"/>
          <w:bCs/>
          <w:szCs w:val="24"/>
        </w:rPr>
      </w:pPr>
      <w:r w:rsidRPr="003E4DB4">
        <w:rPr>
          <w:rFonts w:eastAsia="Cambria" w:cs="Times New Roman"/>
          <w:bCs/>
          <w:szCs w:val="24"/>
        </w:rPr>
        <w:t>2-(dimethylamino)ethanol</w:t>
      </w:r>
    </w:p>
    <w:p w:rsidR="00985F58" w:rsidRPr="003E4DB4" w:rsidRDefault="00985F58" w:rsidP="00104967">
      <w:pPr>
        <w:spacing w:before="180" w:after="0" w:line="240" w:lineRule="auto"/>
        <w:ind w:left="720"/>
        <w:rPr>
          <w:rFonts w:eastAsia="Cambria" w:cs="Times New Roman"/>
          <w:bCs/>
          <w:szCs w:val="24"/>
        </w:rPr>
      </w:pPr>
      <w:r w:rsidRPr="003E4DB4">
        <w:rPr>
          <w:rFonts w:eastAsia="Cambria" w:cs="Times New Roman"/>
          <w:bCs/>
          <w:i/>
          <w:szCs w:val="24"/>
        </w:rPr>
        <w:t xml:space="preserve">See </w:t>
      </w:r>
      <w:r w:rsidRPr="003E4DB4">
        <w:rPr>
          <w:rFonts w:eastAsia="Cambria" w:cs="Times New Roman"/>
          <w:bCs/>
          <w:szCs w:val="24"/>
        </w:rPr>
        <w:t>DMEA, DIMETHYL MEA, DEANOL</w:t>
      </w:r>
    </w:p>
    <w:p w:rsidR="00985F58" w:rsidRPr="003E4DB4" w:rsidRDefault="00985F58" w:rsidP="00104967">
      <w:pPr>
        <w:spacing w:before="180" w:after="0" w:line="240" w:lineRule="auto"/>
        <w:rPr>
          <w:rFonts w:eastAsia="Cambria" w:cs="Times New Roman"/>
          <w:bCs/>
          <w:szCs w:val="24"/>
        </w:rPr>
      </w:pPr>
      <w:r w:rsidRPr="003E4DB4">
        <w:rPr>
          <w:rFonts w:eastAsia="Cambria" w:cs="Times New Roman"/>
          <w:bCs/>
          <w:szCs w:val="24"/>
        </w:rPr>
        <w:t>DMEA</w:t>
      </w:r>
    </w:p>
    <w:p w:rsidR="00985F58" w:rsidRPr="003E4DB4" w:rsidRDefault="00985F58" w:rsidP="00104967">
      <w:pPr>
        <w:spacing w:before="180" w:after="0" w:line="240" w:lineRule="auto"/>
        <w:ind w:left="720"/>
        <w:rPr>
          <w:rFonts w:eastAsia="Cambria" w:cs="Times New Roman"/>
          <w:bCs/>
          <w:szCs w:val="24"/>
        </w:rPr>
      </w:pPr>
      <w:r w:rsidRPr="003E4DB4">
        <w:rPr>
          <w:rFonts w:eastAsia="Cambria" w:cs="Times New Roman"/>
          <w:bCs/>
          <w:i/>
          <w:szCs w:val="24"/>
        </w:rPr>
        <w:t xml:space="preserve">See </w:t>
      </w:r>
      <w:r w:rsidRPr="003E4DB4">
        <w:rPr>
          <w:rFonts w:eastAsia="Cambria" w:cs="Times New Roman"/>
          <w:bCs/>
          <w:szCs w:val="24"/>
        </w:rPr>
        <w:t>DIMETHYL MEA, DEANOL, 2-(dimethylamino)ethanol</w:t>
      </w:r>
    </w:p>
    <w:p w:rsidR="00985F58" w:rsidRPr="003E4DB4" w:rsidRDefault="00985F58" w:rsidP="00104967">
      <w:pPr>
        <w:spacing w:before="180" w:after="0" w:line="240" w:lineRule="auto"/>
        <w:rPr>
          <w:rFonts w:eastAsia="Cambria" w:cs="Times New Roman"/>
          <w:bCs/>
          <w:szCs w:val="24"/>
        </w:rPr>
      </w:pPr>
      <w:r w:rsidRPr="003E4DB4">
        <w:rPr>
          <w:rFonts w:eastAsia="Cambria" w:cs="Times New Roman"/>
          <w:bCs/>
          <w:szCs w:val="24"/>
        </w:rPr>
        <w:t>DIMETHYL MEA</w:t>
      </w:r>
    </w:p>
    <w:p w:rsidR="00985F58" w:rsidRPr="003E4DB4" w:rsidRDefault="00DD1122" w:rsidP="00104967">
      <w:pPr>
        <w:tabs>
          <w:tab w:val="left" w:pos="284"/>
        </w:tabs>
        <w:spacing w:before="180" w:after="0" w:line="240" w:lineRule="auto"/>
        <w:ind w:left="284"/>
        <w:rPr>
          <w:rFonts w:eastAsia="Cambria" w:cs="Times New Roman"/>
          <w:bCs/>
          <w:szCs w:val="24"/>
        </w:rPr>
      </w:pPr>
      <w:r w:rsidRPr="003E4DB4">
        <w:rPr>
          <w:rFonts w:eastAsia="Cambria" w:cs="Times New Roman"/>
          <w:bCs/>
          <w:i/>
          <w:szCs w:val="24"/>
        </w:rPr>
        <w:tab/>
      </w:r>
      <w:r w:rsidR="00985F58" w:rsidRPr="003E4DB4">
        <w:rPr>
          <w:rFonts w:eastAsia="Cambria" w:cs="Times New Roman"/>
          <w:bCs/>
          <w:i/>
          <w:szCs w:val="24"/>
        </w:rPr>
        <w:t xml:space="preserve">See </w:t>
      </w:r>
      <w:r w:rsidR="00985F58" w:rsidRPr="003E4DB4">
        <w:rPr>
          <w:rFonts w:eastAsia="Cambria" w:cs="Times New Roman"/>
          <w:bCs/>
          <w:szCs w:val="24"/>
        </w:rPr>
        <w:t>DEANOL, 2-(dimethylamino)ethanol, DMEA</w:t>
      </w:r>
    </w:p>
    <w:p w:rsidR="00A2043D" w:rsidRPr="003E4DB4" w:rsidRDefault="00A2043D" w:rsidP="00104967">
      <w:pPr>
        <w:keepNext/>
        <w:spacing w:before="180" w:after="0" w:line="240" w:lineRule="auto"/>
        <w:outlineLvl w:val="3"/>
        <w:rPr>
          <w:rFonts w:eastAsia="Cambria" w:cs="Times New Roman"/>
          <w:b/>
          <w:bCs/>
          <w:szCs w:val="24"/>
        </w:rPr>
      </w:pPr>
      <w:bookmarkStart w:id="18" w:name="_Toc302476399"/>
      <w:bookmarkStart w:id="19" w:name="_Toc374516027"/>
    </w:p>
    <w:p w:rsidR="00985F58" w:rsidRPr="003E4DB4" w:rsidRDefault="00985F58" w:rsidP="00104967">
      <w:pPr>
        <w:keepNext/>
        <w:spacing w:before="180" w:after="0" w:line="240" w:lineRule="auto"/>
        <w:outlineLvl w:val="3"/>
        <w:rPr>
          <w:rFonts w:eastAsia="Cambria" w:cs="Times New Roman"/>
          <w:b/>
          <w:bCs/>
          <w:szCs w:val="24"/>
        </w:rPr>
      </w:pPr>
      <w:r w:rsidRPr="003E4DB4">
        <w:rPr>
          <w:rFonts w:eastAsia="Cambria" w:cs="Times New Roman"/>
          <w:b/>
          <w:bCs/>
          <w:szCs w:val="24"/>
        </w:rPr>
        <w:t>INTERPRETATION</w:t>
      </w:r>
    </w:p>
    <w:p w:rsidR="00985F58" w:rsidRPr="003E4DB4" w:rsidRDefault="00985F58" w:rsidP="00104967">
      <w:pPr>
        <w:keepNext/>
        <w:spacing w:before="180" w:after="0" w:line="220" w:lineRule="atLeast"/>
        <w:outlineLvl w:val="5"/>
        <w:rPr>
          <w:rFonts w:eastAsia="Times New Roman" w:cs="Times New Roman"/>
          <w:b/>
          <w:bCs/>
          <w:szCs w:val="24"/>
        </w:rPr>
      </w:pPr>
      <w:r w:rsidRPr="003E4DB4">
        <w:rPr>
          <w:rFonts w:eastAsia="Times New Roman" w:cs="Times New Roman"/>
          <w:b/>
          <w:bCs/>
          <w:szCs w:val="24"/>
        </w:rPr>
        <w:t>PART 1 INTERPRETATION – NEW ENTRY</w:t>
      </w:r>
    </w:p>
    <w:p w:rsidR="00985F58" w:rsidRPr="003E4DB4" w:rsidRDefault="00985F58" w:rsidP="00104967">
      <w:pPr>
        <w:spacing w:before="180" w:after="0" w:line="240" w:lineRule="auto"/>
        <w:rPr>
          <w:rFonts w:eastAsia="Cambria" w:cs="Times New Roman"/>
          <w:b/>
          <w:bCs/>
          <w:szCs w:val="24"/>
        </w:rPr>
      </w:pPr>
      <w:r w:rsidRPr="003E4DB4">
        <w:rPr>
          <w:rFonts w:eastAsia="Cambria" w:cs="Times New Roman"/>
          <w:b/>
          <w:bCs/>
          <w:i/>
          <w:szCs w:val="24"/>
        </w:rPr>
        <w:t>“</w:t>
      </w:r>
      <w:r w:rsidRPr="003E4DB4">
        <w:rPr>
          <w:rFonts w:eastAsia="Cambria" w:cs="Times New Roman"/>
          <w:b/>
          <w:bCs/>
          <w:szCs w:val="24"/>
        </w:rPr>
        <w:t>Cosmetic</w:t>
      </w:r>
      <w:r w:rsidRPr="003E4DB4">
        <w:rPr>
          <w:rFonts w:eastAsia="Cambria" w:cs="Times New Roman"/>
          <w:b/>
          <w:bCs/>
          <w:i/>
          <w:szCs w:val="24"/>
        </w:rPr>
        <w:t>”</w:t>
      </w:r>
      <w:r w:rsidRPr="003E4DB4">
        <w:rPr>
          <w:rFonts w:eastAsia="Cambria" w:cs="Times New Roman"/>
          <w:b/>
          <w:bCs/>
          <w:szCs w:val="24"/>
        </w:rPr>
        <w:t xml:space="preserve"> </w:t>
      </w:r>
      <w:r w:rsidRPr="003E4DB4">
        <w:rPr>
          <w:rFonts w:eastAsia="Cambria" w:cs="Times New Roman"/>
          <w:bCs/>
          <w:szCs w:val="24"/>
        </w:rPr>
        <w:t>means:</w:t>
      </w:r>
    </w:p>
    <w:p w:rsidR="00985F58" w:rsidRPr="003E4DB4" w:rsidRDefault="00985F58" w:rsidP="00104967">
      <w:pPr>
        <w:spacing w:before="180" w:after="0" w:line="240" w:lineRule="auto"/>
        <w:ind w:left="1440" w:hanging="720"/>
        <w:rPr>
          <w:rFonts w:eastAsia="Cambria" w:cs="Times New Roman"/>
          <w:szCs w:val="24"/>
        </w:rPr>
      </w:pPr>
      <w:r w:rsidRPr="003E4DB4">
        <w:rPr>
          <w:rFonts w:eastAsia="Cambria" w:cs="Times New Roman"/>
          <w:szCs w:val="24"/>
        </w:rPr>
        <w:t>(a)</w:t>
      </w:r>
      <w:r w:rsidRPr="003E4DB4">
        <w:rPr>
          <w:rFonts w:eastAsia="Cambria" w:cs="Times New Roman"/>
          <w:szCs w:val="24"/>
        </w:rPr>
        <w:tab/>
        <w:t>a substance or preparation intended for placement in contact with any external part of the human body, including:</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(i)</w:t>
      </w:r>
      <w:r w:rsidRPr="003E4DB4">
        <w:rPr>
          <w:rFonts w:eastAsia="Cambria" w:cs="Times New Roman"/>
          <w:szCs w:val="24"/>
        </w:rPr>
        <w:tab/>
        <w:t>the mucous membranes of the oral cavity; and</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(ii)</w:t>
      </w:r>
      <w:r w:rsidRPr="003E4DB4">
        <w:rPr>
          <w:rFonts w:eastAsia="Cambria" w:cs="Times New Roman"/>
          <w:szCs w:val="24"/>
        </w:rPr>
        <w:tab/>
        <w:t>the teeth;</w:t>
      </w:r>
    </w:p>
    <w:p w:rsidR="00985F58" w:rsidRPr="003E4DB4" w:rsidRDefault="00985F58" w:rsidP="00104967">
      <w:pPr>
        <w:spacing w:before="180" w:after="0" w:line="240" w:lineRule="auto"/>
        <w:ind w:left="720" w:firstLine="720"/>
        <w:rPr>
          <w:rFonts w:eastAsia="Cambria" w:cs="Times New Roman"/>
          <w:szCs w:val="24"/>
        </w:rPr>
      </w:pPr>
      <w:r w:rsidRPr="003E4DB4">
        <w:rPr>
          <w:rFonts w:eastAsia="Cambria" w:cs="Times New Roman"/>
          <w:szCs w:val="24"/>
        </w:rPr>
        <w:t>with a view to:</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(iii)</w:t>
      </w:r>
      <w:r w:rsidRPr="003E4DB4">
        <w:rPr>
          <w:rFonts w:eastAsia="Cambria" w:cs="Times New Roman"/>
          <w:szCs w:val="24"/>
        </w:rPr>
        <w:tab/>
        <w:t>altering the odours of the body; or</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(iv)</w:t>
      </w:r>
      <w:r w:rsidRPr="003E4DB4">
        <w:rPr>
          <w:rFonts w:eastAsia="Cambria" w:cs="Times New Roman"/>
          <w:szCs w:val="24"/>
        </w:rPr>
        <w:tab/>
        <w:t>changing its appearance; or</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(v)</w:t>
      </w:r>
      <w:r w:rsidRPr="003E4DB4">
        <w:rPr>
          <w:rFonts w:eastAsia="Cambria" w:cs="Times New Roman"/>
          <w:szCs w:val="24"/>
        </w:rPr>
        <w:tab/>
        <w:t>cleansing it; or</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(vi)</w:t>
      </w:r>
      <w:r w:rsidRPr="003E4DB4">
        <w:rPr>
          <w:rFonts w:eastAsia="Cambria" w:cs="Times New Roman"/>
          <w:szCs w:val="24"/>
        </w:rPr>
        <w:tab/>
        <w:t>maintaining it in good condition; or</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(vii)</w:t>
      </w:r>
      <w:r w:rsidRPr="003E4DB4">
        <w:rPr>
          <w:rFonts w:eastAsia="Cambria" w:cs="Times New Roman"/>
          <w:szCs w:val="24"/>
        </w:rPr>
        <w:tab/>
        <w:t>perfuming it; or</w:t>
      </w:r>
    </w:p>
    <w:p w:rsidR="00985F58" w:rsidRPr="003E4DB4" w:rsidRDefault="00985F58" w:rsidP="00104967">
      <w:pPr>
        <w:tabs>
          <w:tab w:val="left" w:pos="1418"/>
        </w:tabs>
        <w:spacing w:before="180" w:after="0" w:line="240" w:lineRule="auto"/>
        <w:rPr>
          <w:rFonts w:eastAsia="Cambria" w:cs="Times New Roman"/>
          <w:szCs w:val="24"/>
        </w:rPr>
      </w:pPr>
      <w:r w:rsidRPr="003E4DB4">
        <w:rPr>
          <w:rFonts w:eastAsia="Cambria" w:cs="Times New Roman"/>
          <w:szCs w:val="24"/>
        </w:rPr>
        <w:tab/>
        <w:t>(viii)</w:t>
      </w:r>
      <w:r w:rsidRPr="003E4DB4">
        <w:rPr>
          <w:rFonts w:eastAsia="Cambria" w:cs="Times New Roman"/>
          <w:szCs w:val="24"/>
        </w:rPr>
        <w:tab/>
        <w:t>protecting it.</w:t>
      </w:r>
      <w:bookmarkEnd w:id="18"/>
      <w:bookmarkEnd w:id="19"/>
    </w:p>
    <w:sectPr w:rsidR="00985F58" w:rsidRPr="003E4DB4" w:rsidSect="00152915">
      <w:headerReference w:type="even" r:id="rId13"/>
      <w:headerReference w:type="default" r:id="rId14"/>
      <w:headerReference w:type="first" r:id="rId15"/>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7D" w:rsidRDefault="00145D7D">
      <w:pPr>
        <w:spacing w:after="0" w:line="240" w:lineRule="auto"/>
      </w:pPr>
      <w:r>
        <w:separator/>
      </w:r>
    </w:p>
  </w:endnote>
  <w:endnote w:type="continuationSeparator" w:id="0">
    <w:p w:rsidR="00145D7D" w:rsidRDefault="0014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3" w:rsidRDefault="002F5B8F">
    <w:pPr>
      <w:pStyle w:val="Footer"/>
      <w:jc w:val="center"/>
    </w:pPr>
  </w:p>
  <w:p w:rsidR="00875593" w:rsidRDefault="002F5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7D" w:rsidRDefault="00145D7D">
      <w:pPr>
        <w:spacing w:after="0" w:line="240" w:lineRule="auto"/>
      </w:pPr>
      <w:r>
        <w:separator/>
      </w:r>
    </w:p>
  </w:footnote>
  <w:footnote w:type="continuationSeparator" w:id="0">
    <w:p w:rsidR="00145D7D" w:rsidRDefault="00145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3" w:rsidRDefault="002F5B8F">
    <w:pPr>
      <w:pStyle w:val="Header"/>
      <w:jc w:val="center"/>
    </w:pPr>
  </w:p>
  <w:p w:rsidR="00875593" w:rsidRDefault="002F5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3" w:rsidRDefault="002F5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136022"/>
      <w:docPartObj>
        <w:docPartGallery w:val="Page Numbers (Top of Page)"/>
        <w:docPartUnique/>
      </w:docPartObj>
    </w:sdtPr>
    <w:sdtEndPr>
      <w:rPr>
        <w:noProof/>
      </w:rPr>
    </w:sdtEndPr>
    <w:sdtContent>
      <w:p w:rsidR="00875593" w:rsidRDefault="00C85CB6">
        <w:pPr>
          <w:pStyle w:val="Header"/>
          <w:jc w:val="center"/>
        </w:pPr>
        <w:r>
          <w:fldChar w:fldCharType="begin"/>
        </w:r>
        <w:r>
          <w:instrText xml:space="preserve"> PAGE   \* MERGEFORMAT </w:instrText>
        </w:r>
        <w:r>
          <w:fldChar w:fldCharType="separate"/>
        </w:r>
        <w:r w:rsidR="002F5B8F">
          <w:rPr>
            <w:noProof/>
          </w:rPr>
          <w:t>1</w:t>
        </w:r>
        <w:r>
          <w:rPr>
            <w:noProof/>
          </w:rPr>
          <w:fldChar w:fldCharType="end"/>
        </w:r>
      </w:p>
    </w:sdtContent>
  </w:sdt>
  <w:p w:rsidR="00875593" w:rsidRDefault="002F5B8F" w:rsidP="00062E9D">
    <w:pPr>
      <w:pStyle w:val="Header"/>
      <w:tabs>
        <w:tab w:val="left" w:pos="4032"/>
        <w:tab w:val="center" w:pos="432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3" w:rsidRDefault="002F5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3AC"/>
    <w:multiLevelType w:val="hybridMultilevel"/>
    <w:tmpl w:val="C9DCB4F0"/>
    <w:lvl w:ilvl="0" w:tplc="3648B47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BA7BFD"/>
    <w:multiLevelType w:val="multilevel"/>
    <w:tmpl w:val="5824D446"/>
    <w:lvl w:ilvl="0">
      <w:start w:val="1"/>
      <w:numFmt w:val="decimal"/>
      <w:pStyle w:val="ListBullet2"/>
      <w:lvlText w:val="%1)"/>
      <w:lvlJc w:val="left"/>
      <w:pPr>
        <w:ind w:left="425" w:hanging="425"/>
      </w:pPr>
      <w:rPr>
        <w:rFonts w:hint="default"/>
      </w:rPr>
    </w:lvl>
    <w:lvl w:ilvl="1">
      <w:start w:val="1"/>
      <w:numFmt w:val="lowerLetter"/>
      <w:lvlText w:val="(%2)"/>
      <w:lvlJc w:val="left"/>
      <w:pPr>
        <w:ind w:left="851" w:hanging="426"/>
      </w:pPr>
      <w:rPr>
        <w:rFonts w:ascii="Times New Roman" w:eastAsia="Cambria" w:hAnsi="Times New Roman" w:cs="Times New Roman"/>
      </w:rPr>
    </w:lvl>
    <w:lvl w:ilvl="2">
      <w:start w:val="1"/>
      <w:numFmt w:val="lowerLetter"/>
      <w:lvlText w:val="(%3)"/>
      <w:lvlJc w:val="left"/>
      <w:pPr>
        <w:ind w:left="1276" w:hanging="425"/>
      </w:pPr>
      <w:rPr>
        <w:rFonts w:ascii="Times New Roman" w:eastAsia="Cambria" w:hAnsi="Times New Roman" w:cs="Times New Roman"/>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62952F4"/>
    <w:multiLevelType w:val="hybridMultilevel"/>
    <w:tmpl w:val="E05E3400"/>
    <w:lvl w:ilvl="0" w:tplc="2A2E6E92">
      <w:start w:val="1"/>
      <w:numFmt w:val="lowerLetter"/>
      <w:lvlText w:val="(%1)"/>
      <w:lvlJc w:val="left"/>
      <w:pPr>
        <w:ind w:left="1080" w:hanging="360"/>
      </w:pPr>
      <w:rPr>
        <w:rFonts w:ascii="Times New Roman" w:eastAsia="Times New Roman" w:hAnsi="Times New Roman" w:cs="Times New Roman"/>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EC475B9"/>
    <w:multiLevelType w:val="hybridMultilevel"/>
    <w:tmpl w:val="F67A3174"/>
    <w:lvl w:ilvl="0" w:tplc="8F32EF16">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29734FE5"/>
    <w:multiLevelType w:val="hybridMultilevel"/>
    <w:tmpl w:val="2DBAC8CA"/>
    <w:lvl w:ilvl="0" w:tplc="6B5AF2D8">
      <w:start w:val="1"/>
      <w:numFmt w:val="lowerLetter"/>
      <w:pStyle w:val="Numberbulle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D7638C"/>
    <w:multiLevelType w:val="hybridMultilevel"/>
    <w:tmpl w:val="0810C592"/>
    <w:lvl w:ilvl="0" w:tplc="CD18A9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AFF040B"/>
    <w:multiLevelType w:val="hybridMultilevel"/>
    <w:tmpl w:val="281E6782"/>
    <w:lvl w:ilvl="0" w:tplc="D2966CE0">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3F210C2F"/>
    <w:multiLevelType w:val="hybridMultilevel"/>
    <w:tmpl w:val="9B00E8DA"/>
    <w:lvl w:ilvl="0" w:tplc="37CE47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6CF4828"/>
    <w:multiLevelType w:val="hybridMultilevel"/>
    <w:tmpl w:val="24A63580"/>
    <w:lvl w:ilvl="0" w:tplc="20DC21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154573B"/>
    <w:multiLevelType w:val="hybridMultilevel"/>
    <w:tmpl w:val="386E2848"/>
    <w:lvl w:ilvl="0" w:tplc="F168C6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55F6758A"/>
    <w:multiLevelType w:val="hybridMultilevel"/>
    <w:tmpl w:val="DEBA3A30"/>
    <w:lvl w:ilvl="0" w:tplc="25BCDED8">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935" w:hanging="360"/>
      </w:pPr>
      <w:rPr>
        <w:rFonts w:cs="Times New Roman"/>
      </w:rPr>
    </w:lvl>
    <w:lvl w:ilvl="2" w:tplc="0C09001B" w:tentative="1">
      <w:start w:val="1"/>
      <w:numFmt w:val="lowerRoman"/>
      <w:lvlText w:val="%3."/>
      <w:lvlJc w:val="right"/>
      <w:pPr>
        <w:ind w:left="2655" w:hanging="180"/>
      </w:pPr>
      <w:rPr>
        <w:rFonts w:cs="Times New Roman"/>
      </w:rPr>
    </w:lvl>
    <w:lvl w:ilvl="3" w:tplc="0C09000F" w:tentative="1">
      <w:start w:val="1"/>
      <w:numFmt w:val="decimal"/>
      <w:lvlText w:val="%4."/>
      <w:lvlJc w:val="left"/>
      <w:pPr>
        <w:ind w:left="3375" w:hanging="360"/>
      </w:pPr>
      <w:rPr>
        <w:rFonts w:cs="Times New Roman"/>
      </w:rPr>
    </w:lvl>
    <w:lvl w:ilvl="4" w:tplc="0C090019" w:tentative="1">
      <w:start w:val="1"/>
      <w:numFmt w:val="lowerLetter"/>
      <w:lvlText w:val="%5."/>
      <w:lvlJc w:val="left"/>
      <w:pPr>
        <w:ind w:left="4095" w:hanging="360"/>
      </w:pPr>
      <w:rPr>
        <w:rFonts w:cs="Times New Roman"/>
      </w:rPr>
    </w:lvl>
    <w:lvl w:ilvl="5" w:tplc="0C09001B" w:tentative="1">
      <w:start w:val="1"/>
      <w:numFmt w:val="lowerRoman"/>
      <w:lvlText w:val="%6."/>
      <w:lvlJc w:val="right"/>
      <w:pPr>
        <w:ind w:left="4815" w:hanging="180"/>
      </w:pPr>
      <w:rPr>
        <w:rFonts w:cs="Times New Roman"/>
      </w:rPr>
    </w:lvl>
    <w:lvl w:ilvl="6" w:tplc="0C09000F" w:tentative="1">
      <w:start w:val="1"/>
      <w:numFmt w:val="decimal"/>
      <w:lvlText w:val="%7."/>
      <w:lvlJc w:val="left"/>
      <w:pPr>
        <w:ind w:left="5535" w:hanging="360"/>
      </w:pPr>
      <w:rPr>
        <w:rFonts w:cs="Times New Roman"/>
      </w:rPr>
    </w:lvl>
    <w:lvl w:ilvl="7" w:tplc="0C090019" w:tentative="1">
      <w:start w:val="1"/>
      <w:numFmt w:val="lowerLetter"/>
      <w:lvlText w:val="%8."/>
      <w:lvlJc w:val="left"/>
      <w:pPr>
        <w:ind w:left="6255" w:hanging="360"/>
      </w:pPr>
      <w:rPr>
        <w:rFonts w:cs="Times New Roman"/>
      </w:rPr>
    </w:lvl>
    <w:lvl w:ilvl="8" w:tplc="0C09001B" w:tentative="1">
      <w:start w:val="1"/>
      <w:numFmt w:val="lowerRoman"/>
      <w:lvlText w:val="%9."/>
      <w:lvlJc w:val="right"/>
      <w:pPr>
        <w:ind w:left="6975" w:hanging="180"/>
      </w:pPr>
      <w:rPr>
        <w:rFonts w:cs="Times New Roman"/>
      </w:rPr>
    </w:lvl>
  </w:abstractNum>
  <w:abstractNum w:abstractNumId="11">
    <w:nsid w:val="70DB5EBB"/>
    <w:multiLevelType w:val="hybridMultilevel"/>
    <w:tmpl w:val="CA1E56A4"/>
    <w:lvl w:ilvl="0" w:tplc="3E84C7A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6F0FC2"/>
    <w:multiLevelType w:val="hybridMultilevel"/>
    <w:tmpl w:val="38B02600"/>
    <w:lvl w:ilvl="0" w:tplc="37CE47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2"/>
  </w:num>
  <w:num w:numId="3">
    <w:abstractNumId w:val="9"/>
  </w:num>
  <w:num w:numId="4">
    <w:abstractNumId w:val="7"/>
  </w:num>
  <w:num w:numId="5">
    <w:abstractNumId w:val="3"/>
  </w:num>
  <w:num w:numId="6">
    <w:abstractNumId w:val="8"/>
  </w:num>
  <w:num w:numId="7">
    <w:abstractNumId w:val="10"/>
  </w:num>
  <w:num w:numId="8">
    <w:abstractNumId w:val="6"/>
  </w:num>
  <w:num w:numId="9">
    <w:abstractNumId w:val="1"/>
  </w:num>
  <w:num w:numId="10">
    <w:abstractNumId w:val="4"/>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B0"/>
    <w:rsid w:val="00007D47"/>
    <w:rsid w:val="000561E4"/>
    <w:rsid w:val="0009565E"/>
    <w:rsid w:val="000B5294"/>
    <w:rsid w:val="000D04BE"/>
    <w:rsid w:val="00104967"/>
    <w:rsid w:val="00105604"/>
    <w:rsid w:val="00115F72"/>
    <w:rsid w:val="00123143"/>
    <w:rsid w:val="00130BE1"/>
    <w:rsid w:val="00145D7D"/>
    <w:rsid w:val="00195663"/>
    <w:rsid w:val="001B79E5"/>
    <w:rsid w:val="001D1B90"/>
    <w:rsid w:val="001F04D2"/>
    <w:rsid w:val="002D67B5"/>
    <w:rsid w:val="002F5B8F"/>
    <w:rsid w:val="002F6257"/>
    <w:rsid w:val="002F7532"/>
    <w:rsid w:val="0034591F"/>
    <w:rsid w:val="003C216E"/>
    <w:rsid w:val="003D1F60"/>
    <w:rsid w:val="003E4DB4"/>
    <w:rsid w:val="003F7EB6"/>
    <w:rsid w:val="00405593"/>
    <w:rsid w:val="00405D33"/>
    <w:rsid w:val="00406142"/>
    <w:rsid w:val="0041106B"/>
    <w:rsid w:val="00437126"/>
    <w:rsid w:val="004616BB"/>
    <w:rsid w:val="004750F3"/>
    <w:rsid w:val="0047619D"/>
    <w:rsid w:val="00480C40"/>
    <w:rsid w:val="004A37FE"/>
    <w:rsid w:val="004C0278"/>
    <w:rsid w:val="004D2F1B"/>
    <w:rsid w:val="004E3C94"/>
    <w:rsid w:val="004F65EC"/>
    <w:rsid w:val="00520D63"/>
    <w:rsid w:val="005246BF"/>
    <w:rsid w:val="00530D54"/>
    <w:rsid w:val="00543819"/>
    <w:rsid w:val="00574DF4"/>
    <w:rsid w:val="00576D89"/>
    <w:rsid w:val="0058127D"/>
    <w:rsid w:val="00595E21"/>
    <w:rsid w:val="005D0852"/>
    <w:rsid w:val="005D6643"/>
    <w:rsid w:val="005E0673"/>
    <w:rsid w:val="00604B4B"/>
    <w:rsid w:val="00625AD4"/>
    <w:rsid w:val="006701A0"/>
    <w:rsid w:val="006A29F5"/>
    <w:rsid w:val="006E3008"/>
    <w:rsid w:val="00704A42"/>
    <w:rsid w:val="00736F68"/>
    <w:rsid w:val="00746F70"/>
    <w:rsid w:val="007750DB"/>
    <w:rsid w:val="00787F41"/>
    <w:rsid w:val="007919A7"/>
    <w:rsid w:val="007A50F6"/>
    <w:rsid w:val="007A6415"/>
    <w:rsid w:val="007C44E4"/>
    <w:rsid w:val="007F4E20"/>
    <w:rsid w:val="008068F0"/>
    <w:rsid w:val="00821992"/>
    <w:rsid w:val="00857E75"/>
    <w:rsid w:val="00861385"/>
    <w:rsid w:val="008C3BAA"/>
    <w:rsid w:val="008F77FC"/>
    <w:rsid w:val="00903161"/>
    <w:rsid w:val="00955FFC"/>
    <w:rsid w:val="00971588"/>
    <w:rsid w:val="00975272"/>
    <w:rsid w:val="00985F58"/>
    <w:rsid w:val="00996A01"/>
    <w:rsid w:val="009B0667"/>
    <w:rsid w:val="009B796F"/>
    <w:rsid w:val="009C689C"/>
    <w:rsid w:val="009D6D0B"/>
    <w:rsid w:val="009F533D"/>
    <w:rsid w:val="00A02372"/>
    <w:rsid w:val="00A045D7"/>
    <w:rsid w:val="00A2043D"/>
    <w:rsid w:val="00A54D9E"/>
    <w:rsid w:val="00AC236D"/>
    <w:rsid w:val="00AD09B4"/>
    <w:rsid w:val="00B2020A"/>
    <w:rsid w:val="00B3222F"/>
    <w:rsid w:val="00B3625C"/>
    <w:rsid w:val="00B7159D"/>
    <w:rsid w:val="00B849C1"/>
    <w:rsid w:val="00B931CB"/>
    <w:rsid w:val="00B94B87"/>
    <w:rsid w:val="00BB1AB0"/>
    <w:rsid w:val="00BB2A8F"/>
    <w:rsid w:val="00BB6CE0"/>
    <w:rsid w:val="00BD37C4"/>
    <w:rsid w:val="00BE4679"/>
    <w:rsid w:val="00BE4750"/>
    <w:rsid w:val="00C05B92"/>
    <w:rsid w:val="00C17E88"/>
    <w:rsid w:val="00C65B2C"/>
    <w:rsid w:val="00C85CB6"/>
    <w:rsid w:val="00CA1271"/>
    <w:rsid w:val="00CD4C1B"/>
    <w:rsid w:val="00D5760C"/>
    <w:rsid w:val="00DA44CD"/>
    <w:rsid w:val="00DC6886"/>
    <w:rsid w:val="00DD1122"/>
    <w:rsid w:val="00DE1ED4"/>
    <w:rsid w:val="00DF5599"/>
    <w:rsid w:val="00DF7089"/>
    <w:rsid w:val="00E4449E"/>
    <w:rsid w:val="00EA37FE"/>
    <w:rsid w:val="00EB6C99"/>
    <w:rsid w:val="00ED2166"/>
    <w:rsid w:val="00F34238"/>
    <w:rsid w:val="00F60203"/>
    <w:rsid w:val="00F66A21"/>
    <w:rsid w:val="00F67426"/>
    <w:rsid w:val="00FA2F58"/>
    <w:rsid w:val="00FB3EB9"/>
    <w:rsid w:val="00FE0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Normal"/>
    <w:link w:val="Heading1Char"/>
    <w:uiPriority w:val="9"/>
    <w:qFormat/>
    <w:rsid w:val="0080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B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AB0"/>
  </w:style>
  <w:style w:type="paragraph" w:styleId="Footer">
    <w:name w:val="footer"/>
    <w:basedOn w:val="Normal"/>
    <w:link w:val="FooterChar"/>
    <w:uiPriority w:val="99"/>
    <w:unhideWhenUsed/>
    <w:rsid w:val="00BB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B0"/>
  </w:style>
  <w:style w:type="paragraph" w:styleId="ListParagraph">
    <w:name w:val="List Paragraph"/>
    <w:basedOn w:val="Normal"/>
    <w:uiPriority w:val="34"/>
    <w:qFormat/>
    <w:rsid w:val="00CD4C1B"/>
    <w:pPr>
      <w:ind w:left="720"/>
      <w:contextualSpacing/>
    </w:pPr>
  </w:style>
  <w:style w:type="paragraph" w:customStyle="1" w:styleId="Numberbullet2">
    <w:name w:val="Number bullet 2"/>
    <w:basedOn w:val="ListBullet2"/>
    <w:qFormat/>
    <w:rsid w:val="001D1B90"/>
    <w:pPr>
      <w:numPr>
        <w:numId w:val="10"/>
      </w:numPr>
      <w:tabs>
        <w:tab w:val="num" w:pos="360"/>
      </w:tabs>
      <w:spacing w:before="120" w:after="180" w:line="240" w:lineRule="atLeast"/>
      <w:ind w:left="425" w:hanging="425"/>
      <w:contextualSpacing w:val="0"/>
    </w:pPr>
    <w:rPr>
      <w:rFonts w:eastAsia="Cambria" w:cs="Times New Roman"/>
    </w:rPr>
  </w:style>
  <w:style w:type="paragraph" w:styleId="ListBullet2">
    <w:name w:val="List Bullet 2"/>
    <w:basedOn w:val="Normal"/>
    <w:uiPriority w:val="99"/>
    <w:semiHidden/>
    <w:unhideWhenUsed/>
    <w:rsid w:val="001D1B90"/>
    <w:pPr>
      <w:numPr>
        <w:numId w:val="9"/>
      </w:numPr>
      <w:contextualSpacing/>
    </w:pPr>
  </w:style>
  <w:style w:type="paragraph" w:styleId="BalloonText">
    <w:name w:val="Balloon Text"/>
    <w:basedOn w:val="Normal"/>
    <w:link w:val="BalloonTextChar"/>
    <w:uiPriority w:val="99"/>
    <w:semiHidden/>
    <w:unhideWhenUsed/>
    <w:rsid w:val="007A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Normal"/>
    <w:link w:val="Heading1Char"/>
    <w:uiPriority w:val="9"/>
    <w:qFormat/>
    <w:rsid w:val="0080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B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AB0"/>
  </w:style>
  <w:style w:type="paragraph" w:styleId="Footer">
    <w:name w:val="footer"/>
    <w:basedOn w:val="Normal"/>
    <w:link w:val="FooterChar"/>
    <w:uiPriority w:val="99"/>
    <w:unhideWhenUsed/>
    <w:rsid w:val="00BB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B0"/>
  </w:style>
  <w:style w:type="paragraph" w:styleId="ListParagraph">
    <w:name w:val="List Paragraph"/>
    <w:basedOn w:val="Normal"/>
    <w:uiPriority w:val="34"/>
    <w:qFormat/>
    <w:rsid w:val="00CD4C1B"/>
    <w:pPr>
      <w:ind w:left="720"/>
      <w:contextualSpacing/>
    </w:pPr>
  </w:style>
  <w:style w:type="paragraph" w:customStyle="1" w:styleId="Numberbullet2">
    <w:name w:val="Number bullet 2"/>
    <w:basedOn w:val="ListBullet2"/>
    <w:qFormat/>
    <w:rsid w:val="001D1B90"/>
    <w:pPr>
      <w:numPr>
        <w:numId w:val="10"/>
      </w:numPr>
      <w:tabs>
        <w:tab w:val="num" w:pos="360"/>
      </w:tabs>
      <w:spacing w:before="120" w:after="180" w:line="240" w:lineRule="atLeast"/>
      <w:ind w:left="425" w:hanging="425"/>
      <w:contextualSpacing w:val="0"/>
    </w:pPr>
    <w:rPr>
      <w:rFonts w:eastAsia="Cambria" w:cs="Times New Roman"/>
    </w:rPr>
  </w:style>
  <w:style w:type="paragraph" w:styleId="ListBullet2">
    <w:name w:val="List Bullet 2"/>
    <w:basedOn w:val="Normal"/>
    <w:uiPriority w:val="99"/>
    <w:semiHidden/>
    <w:unhideWhenUsed/>
    <w:rsid w:val="001D1B90"/>
    <w:pPr>
      <w:numPr>
        <w:numId w:val="9"/>
      </w:numPr>
      <w:contextualSpacing/>
    </w:pPr>
  </w:style>
  <w:style w:type="paragraph" w:styleId="BalloonText">
    <w:name w:val="Balloon Text"/>
    <w:basedOn w:val="Normal"/>
    <w:link w:val="BalloonTextChar"/>
    <w:uiPriority w:val="99"/>
    <w:semiHidden/>
    <w:unhideWhenUsed/>
    <w:rsid w:val="007A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MP@health.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ga.gov.au/industry/scheduling-decisions-final.ht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13</cp:revision>
  <cp:lastPrinted>2014-05-09T03:24:00Z</cp:lastPrinted>
  <dcterms:created xsi:type="dcterms:W3CDTF">2014-05-12T02:25:00Z</dcterms:created>
  <dcterms:modified xsi:type="dcterms:W3CDTF">2014-05-15T00:26:00Z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MarkAsFinal">
    <vt:bool>true</vt:bool>
  </property>
</Properties>
</file>