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BEF" w:rsidRPr="00785A74" w:rsidRDefault="00717BEF">
      <w:pPr>
        <w:jc w:val="center"/>
        <w:rPr>
          <w:b/>
        </w:rPr>
      </w:pPr>
      <w:bookmarkStart w:id="0" w:name="_GoBack"/>
      <w:bookmarkEnd w:id="0"/>
      <w:r w:rsidRPr="00785A74">
        <w:rPr>
          <w:b/>
        </w:rPr>
        <w:t>EXPLANATORY STATEMENT</w:t>
      </w:r>
    </w:p>
    <w:p w:rsidR="00717BEF" w:rsidRPr="00785A74" w:rsidRDefault="00717BEF">
      <w:pPr>
        <w:jc w:val="center"/>
        <w:rPr>
          <w:b/>
        </w:rPr>
      </w:pPr>
    </w:p>
    <w:p w:rsidR="00717BEF" w:rsidRPr="00785A74" w:rsidRDefault="00717BEF">
      <w:pPr>
        <w:jc w:val="center"/>
        <w:rPr>
          <w:b/>
        </w:rPr>
      </w:pPr>
      <w:r w:rsidRPr="00785A74">
        <w:rPr>
          <w:b/>
        </w:rPr>
        <w:t xml:space="preserve">Issued by the authority of the Minister for </w:t>
      </w:r>
      <w:r w:rsidR="003647D6">
        <w:rPr>
          <w:b/>
        </w:rPr>
        <w:t xml:space="preserve">Health </w:t>
      </w:r>
    </w:p>
    <w:p w:rsidR="00717BEF" w:rsidRPr="00785A74" w:rsidRDefault="00717BEF">
      <w:pPr>
        <w:jc w:val="center"/>
        <w:rPr>
          <w:b/>
        </w:rPr>
      </w:pPr>
    </w:p>
    <w:p w:rsidR="00717BEF" w:rsidRPr="00785A74" w:rsidRDefault="00073494">
      <w:pPr>
        <w:pStyle w:val="Heading3"/>
      </w:pPr>
      <w:r>
        <w:t xml:space="preserve">Private Health Insurance </w:t>
      </w:r>
      <w:r w:rsidR="003647D6">
        <w:t xml:space="preserve">Act </w:t>
      </w:r>
      <w:r>
        <w:t>2007</w:t>
      </w:r>
    </w:p>
    <w:p w:rsidR="00717BEF" w:rsidRPr="00785A74" w:rsidRDefault="00717BEF">
      <w:pPr>
        <w:jc w:val="center"/>
        <w:rPr>
          <w:b/>
        </w:rPr>
      </w:pPr>
    </w:p>
    <w:p w:rsidR="00717BEF" w:rsidRPr="00A40805" w:rsidRDefault="006A5347">
      <w:pPr>
        <w:jc w:val="center"/>
        <w:rPr>
          <w:b/>
          <w:i/>
        </w:rPr>
      </w:pPr>
      <w:r w:rsidRPr="006A5347">
        <w:rPr>
          <w:b/>
          <w:i/>
        </w:rPr>
        <w:t>Private Health Insurance (Levy Admi</w:t>
      </w:r>
      <w:r>
        <w:rPr>
          <w:b/>
          <w:i/>
        </w:rPr>
        <w:t>nistration) Amendment Rules 2014</w:t>
      </w:r>
    </w:p>
    <w:p w:rsidR="00717BEF" w:rsidRPr="00A40805" w:rsidRDefault="00717BEF">
      <w:pPr>
        <w:jc w:val="center"/>
      </w:pPr>
    </w:p>
    <w:p w:rsidR="005028BC" w:rsidRPr="005028BC" w:rsidRDefault="005028BC" w:rsidP="005028BC">
      <w:pPr>
        <w:spacing w:before="100" w:beforeAutospacing="1" w:after="100" w:afterAutospacing="1"/>
        <w:rPr>
          <w:szCs w:val="24"/>
          <w:lang w:eastAsia="en-AU"/>
        </w:rPr>
      </w:pPr>
      <w:r w:rsidRPr="005028BC">
        <w:rPr>
          <w:szCs w:val="24"/>
          <w:lang w:eastAsia="en-AU"/>
        </w:rPr>
        <w:t xml:space="preserve">Section 333-20 of the </w:t>
      </w:r>
      <w:r w:rsidRPr="005028BC">
        <w:rPr>
          <w:i/>
          <w:szCs w:val="24"/>
          <w:lang w:eastAsia="en-AU"/>
        </w:rPr>
        <w:t xml:space="preserve">Private Health Insurance Act 2007 </w:t>
      </w:r>
      <w:r w:rsidRPr="005028BC">
        <w:rPr>
          <w:szCs w:val="24"/>
          <w:lang w:eastAsia="en-AU"/>
        </w:rPr>
        <w:t xml:space="preserve">(the Act) provides that the Minister may make Private Health Insurance (Levy Administration) Rules providing for matters required or permitted by Part 6-6 of the Act, or necessary or convenient in order to carry out or give effect to Part 6-6 of the Act. </w:t>
      </w:r>
    </w:p>
    <w:p w:rsidR="005028BC" w:rsidRPr="005028BC" w:rsidRDefault="005028BC" w:rsidP="005028BC">
      <w:pPr>
        <w:spacing w:before="100" w:beforeAutospacing="1" w:after="100" w:afterAutospacing="1"/>
        <w:rPr>
          <w:szCs w:val="24"/>
          <w:lang w:eastAsia="en-AU"/>
        </w:rPr>
      </w:pPr>
      <w:r w:rsidRPr="005028BC">
        <w:rPr>
          <w:szCs w:val="24"/>
          <w:lang w:eastAsia="en-AU"/>
        </w:rPr>
        <w:t xml:space="preserve">Part 6-6 of the Act deals with the collection of private health insurance levies and other matters relating to their administration. </w:t>
      </w:r>
      <w:r w:rsidRPr="005028BC">
        <w:rPr>
          <w:color w:val="000000"/>
          <w:szCs w:val="24"/>
          <w:lang w:eastAsia="en-AU"/>
        </w:rPr>
        <w:t> A private health insurance levy is imposed under one of the following levy Acts:</w:t>
      </w:r>
    </w:p>
    <w:p w:rsidR="005028BC" w:rsidRPr="005028BC" w:rsidRDefault="005028BC" w:rsidP="000714C1">
      <w:pPr>
        <w:pStyle w:val="ListParagraph"/>
        <w:numPr>
          <w:ilvl w:val="0"/>
          <w:numId w:val="14"/>
        </w:numPr>
        <w:spacing w:after="100" w:afterAutospacing="1"/>
        <w:rPr>
          <w:szCs w:val="24"/>
          <w:lang w:eastAsia="en-AU"/>
        </w:rPr>
      </w:pPr>
      <w:r w:rsidRPr="000714C1">
        <w:rPr>
          <w:i/>
          <w:iCs/>
          <w:color w:val="000000"/>
          <w:szCs w:val="24"/>
          <w:lang w:eastAsia="en-AU"/>
        </w:rPr>
        <w:t>Private Health Insurance (Collapsed Insurer Levy) Act 2003;</w:t>
      </w:r>
    </w:p>
    <w:p w:rsidR="005028BC" w:rsidRPr="005028BC" w:rsidRDefault="005028BC" w:rsidP="000714C1">
      <w:pPr>
        <w:pStyle w:val="ListParagraph"/>
        <w:numPr>
          <w:ilvl w:val="0"/>
          <w:numId w:val="14"/>
        </w:numPr>
        <w:spacing w:after="100" w:afterAutospacing="1"/>
        <w:rPr>
          <w:szCs w:val="24"/>
          <w:lang w:eastAsia="en-AU"/>
        </w:rPr>
      </w:pPr>
      <w:r w:rsidRPr="000714C1">
        <w:rPr>
          <w:i/>
          <w:iCs/>
          <w:color w:val="000000"/>
          <w:szCs w:val="24"/>
          <w:lang w:eastAsia="en-AU"/>
        </w:rPr>
        <w:t>Private Health Insurance (Complaints Levy) Act 1995;</w:t>
      </w:r>
    </w:p>
    <w:p w:rsidR="005028BC" w:rsidRPr="005028BC" w:rsidRDefault="005028BC" w:rsidP="000714C1">
      <w:pPr>
        <w:pStyle w:val="ListParagraph"/>
        <w:numPr>
          <w:ilvl w:val="0"/>
          <w:numId w:val="14"/>
        </w:numPr>
        <w:spacing w:after="100" w:afterAutospacing="1"/>
        <w:rPr>
          <w:szCs w:val="24"/>
          <w:lang w:eastAsia="en-AU"/>
        </w:rPr>
      </w:pPr>
      <w:r w:rsidRPr="000714C1">
        <w:rPr>
          <w:i/>
          <w:iCs/>
          <w:color w:val="000000"/>
          <w:szCs w:val="24"/>
          <w:lang w:eastAsia="en-AU"/>
        </w:rPr>
        <w:t>Private Health Insurance (Council Administration Levy) Act 2003</w:t>
      </w:r>
      <w:r w:rsidRPr="000714C1">
        <w:rPr>
          <w:i/>
          <w:iCs/>
          <w:szCs w:val="24"/>
          <w:lang w:eastAsia="en-AU"/>
        </w:rPr>
        <w:t>;</w:t>
      </w:r>
    </w:p>
    <w:p w:rsidR="005028BC" w:rsidRPr="005028BC" w:rsidRDefault="005028BC" w:rsidP="000714C1">
      <w:pPr>
        <w:pStyle w:val="ListParagraph"/>
        <w:numPr>
          <w:ilvl w:val="0"/>
          <w:numId w:val="14"/>
        </w:numPr>
        <w:spacing w:after="100" w:afterAutospacing="1"/>
        <w:rPr>
          <w:szCs w:val="24"/>
          <w:lang w:eastAsia="en-AU"/>
        </w:rPr>
      </w:pPr>
      <w:r w:rsidRPr="000714C1">
        <w:rPr>
          <w:i/>
          <w:iCs/>
          <w:color w:val="000000"/>
          <w:szCs w:val="24"/>
          <w:lang w:eastAsia="en-AU"/>
        </w:rPr>
        <w:t>Private Health Insurance (National Joint Replacement Register Levy) Act 2009</w:t>
      </w:r>
      <w:r w:rsidRPr="000714C1">
        <w:rPr>
          <w:i/>
          <w:iCs/>
          <w:szCs w:val="24"/>
          <w:lang w:eastAsia="en-AU"/>
        </w:rPr>
        <w:t xml:space="preserve">; and </w:t>
      </w:r>
    </w:p>
    <w:p w:rsidR="00F94EE9" w:rsidRPr="000714C1" w:rsidRDefault="005028BC" w:rsidP="000714C1">
      <w:pPr>
        <w:pStyle w:val="ListParagraph"/>
        <w:numPr>
          <w:ilvl w:val="0"/>
          <w:numId w:val="14"/>
        </w:numPr>
        <w:spacing w:after="100" w:afterAutospacing="1"/>
        <w:rPr>
          <w:szCs w:val="24"/>
          <w:lang w:eastAsia="en-AU"/>
        </w:rPr>
      </w:pPr>
      <w:r w:rsidRPr="000714C1">
        <w:rPr>
          <w:i/>
          <w:iCs/>
          <w:color w:val="000000"/>
          <w:szCs w:val="24"/>
          <w:lang w:eastAsia="en-AU"/>
        </w:rPr>
        <w:t>Private Health Insurance (Risk Equalisation Levy) Act 2003.</w:t>
      </w:r>
    </w:p>
    <w:p w:rsidR="00116FC6" w:rsidRDefault="004147FC" w:rsidP="00C47103">
      <w:r>
        <w:t xml:space="preserve">The </w:t>
      </w:r>
      <w:r w:rsidR="00C91AC1">
        <w:t xml:space="preserve">purpose of the </w:t>
      </w:r>
      <w:r w:rsidR="006A5347" w:rsidRPr="006A5347">
        <w:rPr>
          <w:i/>
        </w:rPr>
        <w:t xml:space="preserve">Private Health Insurance (Levy Administration) Amendment Rules 2014 </w:t>
      </w:r>
      <w:r w:rsidR="008D6719">
        <w:t xml:space="preserve">(the Amendment Rules) </w:t>
      </w:r>
      <w:r w:rsidR="00C91AC1">
        <w:t xml:space="preserve">is to </w:t>
      </w:r>
      <w:r w:rsidR="00EC5BA8">
        <w:t>extend</w:t>
      </w:r>
      <w:r w:rsidR="008D6719">
        <w:t xml:space="preserve"> </w:t>
      </w:r>
      <w:r w:rsidR="004A4F03">
        <w:t xml:space="preserve">the </w:t>
      </w:r>
      <w:r w:rsidR="006162B4">
        <w:t xml:space="preserve">payment </w:t>
      </w:r>
      <w:r w:rsidR="004A4F03">
        <w:t xml:space="preserve">date of the first levy payment </w:t>
      </w:r>
      <w:r w:rsidR="006162B4">
        <w:t xml:space="preserve">for the national joint replacement register levy </w:t>
      </w:r>
      <w:r w:rsidR="004A4F03">
        <w:t xml:space="preserve">for 2014 as set out in the </w:t>
      </w:r>
      <w:r w:rsidR="004A4F03" w:rsidRPr="008D6719">
        <w:rPr>
          <w:i/>
        </w:rPr>
        <w:t>Private Health Insurance (Levy</w:t>
      </w:r>
      <w:r w:rsidR="006A5347">
        <w:rPr>
          <w:i/>
        </w:rPr>
        <w:t xml:space="preserve"> Administration</w:t>
      </w:r>
      <w:r w:rsidR="004A4F03" w:rsidRPr="008D6719">
        <w:rPr>
          <w:i/>
        </w:rPr>
        <w:t xml:space="preserve">) Rules </w:t>
      </w:r>
      <w:r w:rsidR="006162B4" w:rsidRPr="008D6719">
        <w:rPr>
          <w:i/>
        </w:rPr>
        <w:t>201</w:t>
      </w:r>
      <w:r w:rsidR="006162B4">
        <w:rPr>
          <w:i/>
        </w:rPr>
        <w:t xml:space="preserve">0 </w:t>
      </w:r>
      <w:r w:rsidR="004A4F03">
        <w:t>(the Principal Rules) until 1</w:t>
      </w:r>
      <w:r w:rsidR="009E11B9">
        <w:t>8</w:t>
      </w:r>
      <w:r w:rsidR="004A4F03">
        <w:t xml:space="preserve"> June 2014. This allows the Department additional time to finalise the invoices arising from changes made with </w:t>
      </w:r>
      <w:r w:rsidR="004A4F03" w:rsidRPr="008D6719">
        <w:rPr>
          <w:i/>
        </w:rPr>
        <w:t>Private Health Insurance (National Joint Replacement Register Levy) Amendment Rules 201</w:t>
      </w:r>
      <w:r w:rsidR="004A4F03">
        <w:rPr>
          <w:i/>
        </w:rPr>
        <w:t>4 (No. 1</w:t>
      </w:r>
      <w:r w:rsidR="004A4F03" w:rsidRPr="008D6719">
        <w:rPr>
          <w:i/>
        </w:rPr>
        <w:t>)</w:t>
      </w:r>
      <w:r w:rsidR="004A4F03">
        <w:t xml:space="preserve"> </w:t>
      </w:r>
      <w:r w:rsidR="006162B4">
        <w:t xml:space="preserve">(NJRR Rules) </w:t>
      </w:r>
      <w:r w:rsidR="004A4F03">
        <w:t>and still allow sponsors sufficient time to pay without incurring late payment penalties.</w:t>
      </w:r>
      <w:r w:rsidR="008D6719">
        <w:t xml:space="preserve"> </w:t>
      </w:r>
    </w:p>
    <w:p w:rsidR="004A4F03" w:rsidRDefault="004A4F03" w:rsidP="00C47103"/>
    <w:p w:rsidR="004A4F03" w:rsidRDefault="004A4F03" w:rsidP="00C47103">
      <w:r>
        <w:t xml:space="preserve">Rule 8 </w:t>
      </w:r>
      <w:r w:rsidR="008D6719">
        <w:t>of the Principal Rules set</w:t>
      </w:r>
      <w:r w:rsidR="00C91AC1">
        <w:t>s</w:t>
      </w:r>
      <w:r w:rsidR="008D6719">
        <w:t xml:space="preserve"> the</w:t>
      </w:r>
      <w:r>
        <w:t xml:space="preserve"> levy payment day as</w:t>
      </w:r>
      <w:r>
        <w:rPr>
          <w:szCs w:val="24"/>
        </w:rPr>
        <w:t xml:space="preserve"> 21 days after the levy imposition day. </w:t>
      </w:r>
    </w:p>
    <w:p w:rsidR="004A4F03" w:rsidRDefault="004A4F03" w:rsidP="00C47103"/>
    <w:p w:rsidR="00116FC6" w:rsidRDefault="008D6719" w:rsidP="00C47103">
      <w:r>
        <w:t>The Amendment Rules</w:t>
      </w:r>
      <w:r w:rsidR="00116FC6">
        <w:t>:</w:t>
      </w:r>
    </w:p>
    <w:p w:rsidR="004A4F03" w:rsidRPr="004A4F03" w:rsidRDefault="008D6719" w:rsidP="004A4F03">
      <w:pPr>
        <w:pStyle w:val="ListParagraph"/>
        <w:numPr>
          <w:ilvl w:val="0"/>
          <w:numId w:val="12"/>
        </w:numPr>
      </w:pPr>
      <w:proofErr w:type="gramStart"/>
      <w:r>
        <w:t>amend</w:t>
      </w:r>
      <w:proofErr w:type="gramEnd"/>
      <w:r>
        <w:t xml:space="preserve"> </w:t>
      </w:r>
      <w:r w:rsidR="004A4F03">
        <w:t>rule 8</w:t>
      </w:r>
      <w:r>
        <w:t xml:space="preserve"> </w:t>
      </w:r>
      <w:r w:rsidR="00116FC6">
        <w:t xml:space="preserve">of the Principal </w:t>
      </w:r>
      <w:r w:rsidR="00D631BA">
        <w:t>R</w:t>
      </w:r>
      <w:r w:rsidR="00116FC6">
        <w:t xml:space="preserve">ules </w:t>
      </w:r>
      <w:r w:rsidR="00C07C7F">
        <w:t xml:space="preserve">so that </w:t>
      </w:r>
      <w:r w:rsidR="004A4F03">
        <w:t xml:space="preserve">the first payment day in </w:t>
      </w:r>
      <w:r w:rsidR="004A4F03">
        <w:rPr>
          <w:szCs w:val="24"/>
        </w:rPr>
        <w:t xml:space="preserve">2014 is 50 days after that imposition day, and that all </w:t>
      </w:r>
      <w:r w:rsidR="00ED5D2D">
        <w:rPr>
          <w:szCs w:val="24"/>
        </w:rPr>
        <w:t>future</w:t>
      </w:r>
      <w:r w:rsidR="004A4F03">
        <w:rPr>
          <w:szCs w:val="24"/>
        </w:rPr>
        <w:t xml:space="preserve"> payment days will remain at 21 days after the imposition day.</w:t>
      </w:r>
    </w:p>
    <w:p w:rsidR="004147FC" w:rsidRDefault="004A4F03" w:rsidP="00D631BA">
      <w:pPr>
        <w:ind w:left="360"/>
      </w:pPr>
      <w:r>
        <w:t xml:space="preserve"> </w:t>
      </w:r>
    </w:p>
    <w:p w:rsidR="00527458" w:rsidRDefault="00F94EE9" w:rsidP="00527458">
      <w:r>
        <w:t>The Amendment Rules</w:t>
      </w:r>
      <w:r w:rsidR="003B3D15">
        <w:t xml:space="preserve"> commence on </w:t>
      </w:r>
      <w:r w:rsidR="006162B4">
        <w:t>20 May 2014.</w:t>
      </w:r>
    </w:p>
    <w:p w:rsidR="006162B4" w:rsidRDefault="006162B4" w:rsidP="00527458"/>
    <w:p w:rsidR="006162B4" w:rsidRDefault="006162B4" w:rsidP="00527458">
      <w:pPr>
        <w:rPr>
          <w:b/>
        </w:rPr>
      </w:pPr>
      <w:r>
        <w:rPr>
          <w:b/>
        </w:rPr>
        <w:t>Consultation</w:t>
      </w:r>
    </w:p>
    <w:p w:rsidR="006162B4" w:rsidRPr="000714C1" w:rsidRDefault="006162B4" w:rsidP="00527458">
      <w:pPr>
        <w:rPr>
          <w:b/>
        </w:rPr>
      </w:pPr>
      <w:r>
        <w:t>Joint replacement prostheses sponsors, private health insurers and the National Joint Replacement Register were consulted regarding the development of the NJRR Rules, and in relation to arrangements for the administration and collection of the NJRR levy. The Amendment Rules are minor and machinery in nature</w:t>
      </w:r>
      <w:r w:rsidR="006D1EC1">
        <w:t xml:space="preserve"> and do</w:t>
      </w:r>
      <w:r w:rsidR="00EA5C78">
        <w:t>es</w:t>
      </w:r>
      <w:r w:rsidR="006D1EC1">
        <w:t xml:space="preserve"> not substantially alter </w:t>
      </w:r>
      <w:r w:rsidR="000714C1">
        <w:t>existing</w:t>
      </w:r>
      <w:r w:rsidR="006D1EC1">
        <w:t xml:space="preserve"> </w:t>
      </w:r>
      <w:r w:rsidR="00955E1B">
        <w:t>arrangements</w:t>
      </w:r>
      <w:r>
        <w:t>.</w:t>
      </w:r>
    </w:p>
    <w:p w:rsidR="006D1EC1" w:rsidRPr="006F7FBB" w:rsidRDefault="006D1EC1" w:rsidP="00527458"/>
    <w:p w:rsidR="00BC19E7" w:rsidRPr="006A5755" w:rsidRDefault="00527458" w:rsidP="006A5755">
      <w:pPr>
        <w:rPr>
          <w:i/>
        </w:rPr>
      </w:pPr>
      <w:r w:rsidRPr="006F7FBB">
        <w:t xml:space="preserve">The </w:t>
      </w:r>
      <w:r w:rsidR="00F94EE9">
        <w:t>Amendment Rules are</w:t>
      </w:r>
      <w:r w:rsidRPr="006F7FBB">
        <w:t xml:space="preserve"> a legislative instrument for the purposes of the </w:t>
      </w:r>
      <w:r w:rsidRPr="006F7FBB">
        <w:rPr>
          <w:i/>
        </w:rPr>
        <w:t>Legislative Instruments Ac</w:t>
      </w:r>
      <w:r w:rsidR="006F7FBB">
        <w:rPr>
          <w:i/>
        </w:rPr>
        <w:t>t </w:t>
      </w:r>
      <w:r w:rsidRPr="006F7FBB">
        <w:rPr>
          <w:i/>
        </w:rPr>
        <w:t>2003.</w:t>
      </w:r>
    </w:p>
    <w:p w:rsidR="00FB686F" w:rsidRPr="00E4135E" w:rsidRDefault="00FB686F" w:rsidP="006162B4">
      <w:pPr>
        <w:jc w:val="center"/>
        <w:rPr>
          <w:b/>
          <w:sz w:val="28"/>
          <w:szCs w:val="28"/>
        </w:rPr>
      </w:pPr>
      <w:r w:rsidRPr="00E4135E">
        <w:rPr>
          <w:b/>
          <w:sz w:val="28"/>
          <w:szCs w:val="28"/>
        </w:rPr>
        <w:lastRenderedPageBreak/>
        <w:t>Statement of Compatibility with Human Rights</w:t>
      </w:r>
    </w:p>
    <w:p w:rsidR="00FB686F" w:rsidRPr="00E4135E" w:rsidRDefault="00FB686F" w:rsidP="00FB686F">
      <w:pPr>
        <w:spacing w:before="120" w:after="120"/>
        <w:jc w:val="center"/>
        <w:rPr>
          <w:szCs w:val="24"/>
        </w:rPr>
      </w:pPr>
      <w:r w:rsidRPr="00E4135E">
        <w:rPr>
          <w:i/>
          <w:szCs w:val="24"/>
        </w:rPr>
        <w:t>Prepared in accordance with Part 3 of the Human Rights (Parliamentary Scrutiny) Act 2011</w:t>
      </w:r>
    </w:p>
    <w:p w:rsidR="00C91AC1" w:rsidRDefault="00C91AC1" w:rsidP="00C91AC1">
      <w:pPr>
        <w:jc w:val="center"/>
        <w:rPr>
          <w:b/>
          <w:i/>
        </w:rPr>
      </w:pPr>
    </w:p>
    <w:p w:rsidR="00C91AC1" w:rsidRDefault="006A5347" w:rsidP="00FB686F">
      <w:pPr>
        <w:spacing w:before="120" w:after="120"/>
        <w:jc w:val="center"/>
        <w:rPr>
          <w:b/>
          <w:i/>
        </w:rPr>
      </w:pPr>
      <w:r w:rsidRPr="006A5347">
        <w:rPr>
          <w:b/>
          <w:i/>
        </w:rPr>
        <w:t>Private Health Insurance (Levy Administration) Amendment Rules 2014</w:t>
      </w:r>
    </w:p>
    <w:p w:rsidR="006A5347" w:rsidRDefault="006A5347" w:rsidP="00FB686F">
      <w:pPr>
        <w:spacing w:before="120" w:after="120"/>
        <w:jc w:val="center"/>
        <w:rPr>
          <w:szCs w:val="24"/>
        </w:rPr>
      </w:pPr>
    </w:p>
    <w:p w:rsidR="00FB686F" w:rsidRPr="00E4135E" w:rsidRDefault="00FB686F" w:rsidP="006A5347">
      <w:pPr>
        <w:spacing w:before="120" w:after="120"/>
        <w:rPr>
          <w:szCs w:val="24"/>
        </w:rPr>
      </w:pPr>
      <w:r w:rsidRPr="00E4135E">
        <w:rPr>
          <w:szCs w:val="24"/>
        </w:rPr>
        <w:t xml:space="preserve">This Legislative Instrument </w:t>
      </w:r>
      <w:r w:rsidRPr="00694EC7">
        <w:rPr>
          <w:szCs w:val="24"/>
        </w:rPr>
        <w:t>is</w:t>
      </w:r>
      <w:r w:rsidR="006A5755">
        <w:rPr>
          <w:szCs w:val="24"/>
        </w:rPr>
        <w:t xml:space="preserve"> </w:t>
      </w:r>
      <w:r w:rsidRPr="00E4135E">
        <w:rPr>
          <w:szCs w:val="24"/>
        </w:rPr>
        <w:t xml:space="preserve">compatible with the human rights and freedoms recognised or declared in the international instruments listed in section 3 of the </w:t>
      </w:r>
      <w:r w:rsidRPr="00E4135E">
        <w:rPr>
          <w:i/>
          <w:szCs w:val="24"/>
        </w:rPr>
        <w:t>Human Rights (Parliamentary Scrutiny) Act 2011</w:t>
      </w:r>
      <w:r w:rsidRPr="00E4135E">
        <w:rPr>
          <w:szCs w:val="24"/>
        </w:rPr>
        <w:t>.</w:t>
      </w:r>
    </w:p>
    <w:p w:rsidR="00FB686F" w:rsidRPr="00E4135E" w:rsidRDefault="00FB686F" w:rsidP="00FB686F">
      <w:pPr>
        <w:spacing w:before="120" w:after="120"/>
        <w:jc w:val="both"/>
        <w:rPr>
          <w:b/>
          <w:szCs w:val="24"/>
        </w:rPr>
      </w:pPr>
      <w:r>
        <w:rPr>
          <w:b/>
          <w:szCs w:val="24"/>
        </w:rPr>
        <w:t xml:space="preserve">Overview of </w:t>
      </w:r>
      <w:r w:rsidRPr="00E4135E">
        <w:rPr>
          <w:b/>
          <w:szCs w:val="24"/>
        </w:rPr>
        <w:t>Legislative Instrument</w:t>
      </w:r>
    </w:p>
    <w:p w:rsidR="006A5347" w:rsidRDefault="006A5347" w:rsidP="006A5347">
      <w:r>
        <w:t xml:space="preserve">The purpose of the </w:t>
      </w:r>
      <w:r w:rsidRPr="006A5347">
        <w:rPr>
          <w:i/>
        </w:rPr>
        <w:t xml:space="preserve">Private Health Insurance (Levy Administration) Amendment Rules 2014 </w:t>
      </w:r>
      <w:r>
        <w:t xml:space="preserve">(the Amendment Rules) is to extend the </w:t>
      </w:r>
      <w:r w:rsidR="006150D5">
        <w:t xml:space="preserve">payment date of the first levy payment for the national joint replacement register levy </w:t>
      </w:r>
      <w:r>
        <w:t>as set out in</w:t>
      </w:r>
      <w:r w:rsidR="000714C1">
        <w:t xml:space="preserve"> </w:t>
      </w:r>
      <w:r>
        <w:t xml:space="preserve">the </w:t>
      </w:r>
      <w:r w:rsidRPr="008D6719">
        <w:rPr>
          <w:i/>
        </w:rPr>
        <w:t>Private Health Insurance (Levy</w:t>
      </w:r>
      <w:r>
        <w:rPr>
          <w:i/>
        </w:rPr>
        <w:t xml:space="preserve"> Administration</w:t>
      </w:r>
      <w:r w:rsidRPr="008D6719">
        <w:rPr>
          <w:i/>
        </w:rPr>
        <w:t>) Rules 201</w:t>
      </w:r>
      <w:r>
        <w:rPr>
          <w:i/>
        </w:rPr>
        <w:t>1</w:t>
      </w:r>
      <w:r>
        <w:t xml:space="preserve"> (the Principal Rules) until 18 June 2014. This allows the Department additional time to finalise the invoices arising from changes made with </w:t>
      </w:r>
      <w:r w:rsidRPr="008D6719">
        <w:rPr>
          <w:i/>
        </w:rPr>
        <w:t>Private Health Insurance (National Joint Replacement Register Levy) Amendment Rules 201</w:t>
      </w:r>
      <w:r>
        <w:rPr>
          <w:i/>
        </w:rPr>
        <w:t>4 (No. 1</w:t>
      </w:r>
      <w:r w:rsidRPr="008D6719">
        <w:rPr>
          <w:i/>
        </w:rPr>
        <w:t>)</w:t>
      </w:r>
      <w:r>
        <w:t xml:space="preserve"> and still allow sponsors sufficient time to pay without incurring late payment penalties. </w:t>
      </w:r>
    </w:p>
    <w:p w:rsidR="00C91AC1" w:rsidRDefault="00C91AC1" w:rsidP="00C91AC1"/>
    <w:p w:rsidR="00ED5D2D" w:rsidRDefault="00ED5D2D" w:rsidP="00ED5D2D">
      <w:r>
        <w:t>The Amendment Rules:</w:t>
      </w:r>
    </w:p>
    <w:p w:rsidR="00ED5D2D" w:rsidRPr="004A4F03" w:rsidRDefault="00ED5D2D" w:rsidP="00ED5D2D">
      <w:pPr>
        <w:pStyle w:val="ListParagraph"/>
        <w:numPr>
          <w:ilvl w:val="0"/>
          <w:numId w:val="12"/>
        </w:numPr>
      </w:pPr>
      <w:proofErr w:type="gramStart"/>
      <w:r>
        <w:t>amend</w:t>
      </w:r>
      <w:proofErr w:type="gramEnd"/>
      <w:r>
        <w:t xml:space="preserve"> rule 8 of the Principal Rules so that the first payment day in </w:t>
      </w:r>
      <w:r>
        <w:rPr>
          <w:szCs w:val="24"/>
        </w:rPr>
        <w:t>2014 is 50 days after that imposition day, and that all future payment days will remain at 21 days after the imposition day.</w:t>
      </w:r>
    </w:p>
    <w:p w:rsidR="00477B58" w:rsidRPr="00CB2570" w:rsidRDefault="00477B58" w:rsidP="00FB686F">
      <w:pPr>
        <w:rPr>
          <w:szCs w:val="24"/>
        </w:rPr>
      </w:pPr>
    </w:p>
    <w:p w:rsidR="00FB686F" w:rsidRPr="00E4135E" w:rsidRDefault="00FB686F" w:rsidP="005A4D97">
      <w:pPr>
        <w:spacing w:after="120"/>
        <w:rPr>
          <w:b/>
          <w:szCs w:val="24"/>
        </w:rPr>
      </w:pPr>
      <w:r w:rsidRPr="00E4135E">
        <w:rPr>
          <w:b/>
          <w:szCs w:val="24"/>
        </w:rPr>
        <w:t>Human rights implications</w:t>
      </w:r>
    </w:p>
    <w:p w:rsidR="00ED5D2D" w:rsidRDefault="00ED5D2D" w:rsidP="005A4D97">
      <w:pPr>
        <w:spacing w:before="120"/>
        <w:rPr>
          <w:szCs w:val="24"/>
        </w:rPr>
      </w:pPr>
      <w:r>
        <w:rPr>
          <w:szCs w:val="24"/>
        </w:rPr>
        <w:t>Extending the due date for the first levy payment for 2014 ensures that sponsor will not incur late payment penalties resulting from late invoicing from the Department of Health</w:t>
      </w:r>
      <w:r w:rsidR="000714C1">
        <w:rPr>
          <w:szCs w:val="24"/>
        </w:rPr>
        <w:t>.</w:t>
      </w:r>
      <w:r>
        <w:rPr>
          <w:szCs w:val="24"/>
        </w:rPr>
        <w:t xml:space="preserve"> </w:t>
      </w:r>
    </w:p>
    <w:p w:rsidR="00FB686F" w:rsidRPr="00E4135E" w:rsidRDefault="00FB686F" w:rsidP="00FB686F">
      <w:pPr>
        <w:spacing w:before="120" w:after="120"/>
        <w:rPr>
          <w:b/>
          <w:szCs w:val="24"/>
        </w:rPr>
      </w:pPr>
      <w:r w:rsidRPr="00E4135E">
        <w:rPr>
          <w:b/>
          <w:szCs w:val="24"/>
        </w:rPr>
        <w:t>Conclusion</w:t>
      </w:r>
    </w:p>
    <w:p w:rsidR="00C91AC1" w:rsidRPr="00EC57F9" w:rsidRDefault="00FB686F" w:rsidP="00FB686F">
      <w:pPr>
        <w:spacing w:before="120" w:after="120"/>
        <w:rPr>
          <w:szCs w:val="24"/>
        </w:rPr>
      </w:pPr>
      <w:r w:rsidRPr="00E4135E">
        <w:rPr>
          <w:szCs w:val="24"/>
        </w:rPr>
        <w:t xml:space="preserve">This Legislative </w:t>
      </w:r>
      <w:r w:rsidRPr="00EC57F9">
        <w:rPr>
          <w:szCs w:val="24"/>
        </w:rPr>
        <w:t>Instrument is</w:t>
      </w:r>
      <w:r w:rsidRPr="00A77501">
        <w:rPr>
          <w:szCs w:val="24"/>
        </w:rPr>
        <w:t xml:space="preserve"> compatible</w:t>
      </w:r>
      <w:r w:rsidRPr="00E4135E">
        <w:rPr>
          <w:szCs w:val="24"/>
        </w:rPr>
        <w:t xml:space="preserve"> with human rights</w:t>
      </w:r>
      <w:r w:rsidR="00EC57F9">
        <w:rPr>
          <w:szCs w:val="24"/>
        </w:rPr>
        <w:t xml:space="preserve"> because </w:t>
      </w:r>
      <w:r w:rsidR="00C91AC1" w:rsidRPr="00EC57F9">
        <w:rPr>
          <w:szCs w:val="24"/>
        </w:rPr>
        <w:t xml:space="preserve">it does not engage any of the human rights and freedoms recognised or declared in the international instruments listed in section 3 of the </w:t>
      </w:r>
      <w:r w:rsidR="00C91AC1" w:rsidRPr="00501222">
        <w:rPr>
          <w:i/>
          <w:szCs w:val="24"/>
        </w:rPr>
        <w:t>Human Rights (Parliamentary Scrutiny) Act 2011</w:t>
      </w:r>
      <w:r w:rsidR="00EC57F9">
        <w:rPr>
          <w:szCs w:val="24"/>
        </w:rPr>
        <w:t>.</w:t>
      </w:r>
    </w:p>
    <w:p w:rsidR="00FF5E81" w:rsidRDefault="00FF5E81" w:rsidP="00FF5E81">
      <w:pPr>
        <w:spacing w:before="120" w:after="120"/>
        <w:jc w:val="center"/>
        <w:rPr>
          <w:b/>
          <w:szCs w:val="24"/>
        </w:rPr>
      </w:pPr>
    </w:p>
    <w:p w:rsidR="006150D5" w:rsidRPr="000714C1" w:rsidRDefault="006150D5" w:rsidP="000714C1">
      <w:pPr>
        <w:spacing w:line="300" w:lineRule="atLeast"/>
        <w:ind w:right="397"/>
        <w:jc w:val="center"/>
        <w:outlineLvl w:val="0"/>
        <w:rPr>
          <w:b/>
        </w:rPr>
      </w:pPr>
      <w:r w:rsidRPr="000714C1">
        <w:rPr>
          <w:b/>
        </w:rPr>
        <w:t>Shane Porter</w:t>
      </w:r>
    </w:p>
    <w:p w:rsidR="006150D5" w:rsidRPr="000714C1" w:rsidRDefault="006150D5" w:rsidP="000714C1">
      <w:pPr>
        <w:spacing w:line="300" w:lineRule="atLeast"/>
        <w:ind w:right="397"/>
        <w:jc w:val="center"/>
        <w:outlineLvl w:val="0"/>
        <w:rPr>
          <w:b/>
        </w:rPr>
      </w:pPr>
      <w:r w:rsidRPr="000714C1">
        <w:rPr>
          <w:b/>
        </w:rPr>
        <w:t>Assistant Secretary</w:t>
      </w:r>
    </w:p>
    <w:p w:rsidR="006150D5" w:rsidRDefault="006150D5" w:rsidP="000714C1">
      <w:pPr>
        <w:spacing w:line="300" w:lineRule="atLeast"/>
        <w:ind w:right="397"/>
        <w:jc w:val="center"/>
        <w:outlineLvl w:val="0"/>
        <w:rPr>
          <w:b/>
        </w:rPr>
      </w:pPr>
      <w:r w:rsidRPr="000714C1">
        <w:rPr>
          <w:b/>
        </w:rPr>
        <w:t>Private Health Insurance Branch</w:t>
      </w:r>
    </w:p>
    <w:p w:rsidR="006150D5" w:rsidRPr="000714C1" w:rsidRDefault="006150D5" w:rsidP="000714C1">
      <w:pPr>
        <w:spacing w:line="300" w:lineRule="atLeast"/>
        <w:ind w:right="397"/>
        <w:jc w:val="center"/>
        <w:outlineLvl w:val="0"/>
        <w:rPr>
          <w:b/>
        </w:rPr>
      </w:pPr>
      <w:r>
        <w:rPr>
          <w:b/>
        </w:rPr>
        <w:t xml:space="preserve">Department of Health </w:t>
      </w:r>
    </w:p>
    <w:p w:rsidR="00521D58" w:rsidRPr="00521D58" w:rsidRDefault="00521D58" w:rsidP="00FB686F">
      <w:pPr>
        <w:spacing w:before="120" w:after="120"/>
        <w:jc w:val="center"/>
        <w:rPr>
          <w:b/>
          <w:szCs w:val="24"/>
        </w:rPr>
      </w:pPr>
    </w:p>
    <w:p w:rsidR="009446C8" w:rsidRDefault="009446C8" w:rsidP="008E2CC5"/>
    <w:sectPr w:rsidR="009446C8" w:rsidSect="000714C1">
      <w:footerReference w:type="default" r:id="rId9"/>
      <w:pgSz w:w="11906" w:h="16838"/>
      <w:pgMar w:top="1134" w:right="1440" w:bottom="1134" w:left="1440" w:header="720" w:footer="720"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A30" w:rsidRDefault="00036A30">
      <w:r>
        <w:separator/>
      </w:r>
    </w:p>
  </w:endnote>
  <w:endnote w:type="continuationSeparator" w:id="0">
    <w:p w:rsidR="00036A30" w:rsidRDefault="00036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D2D" w:rsidRDefault="00ED5D2D" w:rsidP="005818F0">
    <w:pPr>
      <w:pStyle w:val="Footer"/>
      <w:jc w:val="center"/>
    </w:pPr>
    <w:r>
      <w:rPr>
        <w:rStyle w:val="PageNumber"/>
      </w:rPr>
      <w:fldChar w:fldCharType="begin"/>
    </w:r>
    <w:r>
      <w:rPr>
        <w:rStyle w:val="PageNumber"/>
      </w:rPr>
      <w:instrText xml:space="preserve"> PAGE </w:instrText>
    </w:r>
    <w:r>
      <w:rPr>
        <w:rStyle w:val="PageNumber"/>
      </w:rPr>
      <w:fldChar w:fldCharType="separate"/>
    </w:r>
    <w:r w:rsidR="001A11E5">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A30" w:rsidRDefault="00036A30">
      <w:r>
        <w:separator/>
      </w:r>
    </w:p>
  </w:footnote>
  <w:footnote w:type="continuationSeparator" w:id="0">
    <w:p w:rsidR="00036A30" w:rsidRDefault="00036A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593F"/>
    <w:multiLevelType w:val="hybridMultilevel"/>
    <w:tmpl w:val="03CE697E"/>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1E4E56C0"/>
    <w:multiLevelType w:val="hybridMultilevel"/>
    <w:tmpl w:val="9B720C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0CA167C"/>
    <w:multiLevelType w:val="hybridMultilevel"/>
    <w:tmpl w:val="75CEDC5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55A1709"/>
    <w:multiLevelType w:val="hybridMultilevel"/>
    <w:tmpl w:val="D2DCB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DFA0AC9"/>
    <w:multiLevelType w:val="hybridMultilevel"/>
    <w:tmpl w:val="E8B8A1C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DED6026"/>
    <w:multiLevelType w:val="hybridMultilevel"/>
    <w:tmpl w:val="D5142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9377FE4"/>
    <w:multiLevelType w:val="hybridMultilevel"/>
    <w:tmpl w:val="2904F590"/>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nsid w:val="4DD82048"/>
    <w:multiLevelType w:val="hybridMultilevel"/>
    <w:tmpl w:val="DE1EA052"/>
    <w:lvl w:ilvl="0" w:tplc="4B70581E">
      <w:numFmt w:val="bullet"/>
      <w:lvlText w:val="•"/>
      <w:lvlJc w:val="left"/>
      <w:pPr>
        <w:ind w:left="720" w:hanging="360"/>
      </w:pPr>
      <w:rPr>
        <w:rFonts w:ascii="Helv" w:eastAsia="Times New Roman" w:hAnsi="Helv" w:cs="Times New Roman" w:hint="default"/>
        <w:color w:val="00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4591FFB"/>
    <w:multiLevelType w:val="hybridMultilevel"/>
    <w:tmpl w:val="18B069F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C6770A"/>
    <w:multiLevelType w:val="hybridMultilevel"/>
    <w:tmpl w:val="E51614B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1E856CE"/>
    <w:multiLevelType w:val="hybridMultilevel"/>
    <w:tmpl w:val="DE86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F086245"/>
    <w:multiLevelType w:val="hybridMultilevel"/>
    <w:tmpl w:val="F53CBC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644"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6F32182A"/>
    <w:multiLevelType w:val="hybridMultilevel"/>
    <w:tmpl w:val="7DF6DA0C"/>
    <w:lvl w:ilvl="0" w:tplc="10CCBBF0">
      <w:start w:val="1"/>
      <w:numFmt w:val="bullet"/>
      <w:pStyle w:val="StyleBefore0ptAfter3p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736D6196"/>
    <w:multiLevelType w:val="hybridMultilevel"/>
    <w:tmpl w:val="E01AD1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E145B6"/>
    <w:multiLevelType w:val="hybridMultilevel"/>
    <w:tmpl w:val="DECE296E"/>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0"/>
  </w:num>
  <w:num w:numId="3">
    <w:abstractNumId w:val="6"/>
  </w:num>
  <w:num w:numId="4">
    <w:abstractNumId w:val="14"/>
  </w:num>
  <w:num w:numId="5">
    <w:abstractNumId w:val="4"/>
  </w:num>
  <w:num w:numId="6">
    <w:abstractNumId w:val="9"/>
  </w:num>
  <w:num w:numId="7">
    <w:abstractNumId w:val="13"/>
  </w:num>
  <w:num w:numId="8">
    <w:abstractNumId w:val="2"/>
  </w:num>
  <w:num w:numId="9">
    <w:abstractNumId w:val="8"/>
  </w:num>
  <w:num w:numId="10">
    <w:abstractNumId w:val="10"/>
  </w:num>
  <w:num w:numId="11">
    <w:abstractNumId w:val="11"/>
  </w:num>
  <w:num w:numId="12">
    <w:abstractNumId w:val="3"/>
  </w:num>
  <w:num w:numId="13">
    <w:abstractNumId w:val="1"/>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BEF"/>
    <w:rsid w:val="0000354C"/>
    <w:rsid w:val="00003CE4"/>
    <w:rsid w:val="00004E71"/>
    <w:rsid w:val="00004EAD"/>
    <w:rsid w:val="00010B1F"/>
    <w:rsid w:val="00011CA9"/>
    <w:rsid w:val="00011E1B"/>
    <w:rsid w:val="00015053"/>
    <w:rsid w:val="000213BF"/>
    <w:rsid w:val="00024FD2"/>
    <w:rsid w:val="00025902"/>
    <w:rsid w:val="00025E12"/>
    <w:rsid w:val="00026F4D"/>
    <w:rsid w:val="000319A6"/>
    <w:rsid w:val="00036A30"/>
    <w:rsid w:val="00040A4A"/>
    <w:rsid w:val="0004452F"/>
    <w:rsid w:val="000453C5"/>
    <w:rsid w:val="00062903"/>
    <w:rsid w:val="000714C1"/>
    <w:rsid w:val="00073494"/>
    <w:rsid w:val="00073BFF"/>
    <w:rsid w:val="00081902"/>
    <w:rsid w:val="00083D69"/>
    <w:rsid w:val="00084668"/>
    <w:rsid w:val="000866BA"/>
    <w:rsid w:val="00092090"/>
    <w:rsid w:val="00096764"/>
    <w:rsid w:val="00097536"/>
    <w:rsid w:val="000A037F"/>
    <w:rsid w:val="000A72A4"/>
    <w:rsid w:val="000A7501"/>
    <w:rsid w:val="000C41AA"/>
    <w:rsid w:val="000C7327"/>
    <w:rsid w:val="000D6833"/>
    <w:rsid w:val="000F261F"/>
    <w:rsid w:val="000F64B0"/>
    <w:rsid w:val="001107CC"/>
    <w:rsid w:val="00111BD8"/>
    <w:rsid w:val="00116FC6"/>
    <w:rsid w:val="00133FB6"/>
    <w:rsid w:val="00136758"/>
    <w:rsid w:val="00143B5B"/>
    <w:rsid w:val="00144116"/>
    <w:rsid w:val="001455E9"/>
    <w:rsid w:val="00151801"/>
    <w:rsid w:val="00151E71"/>
    <w:rsid w:val="00165C4C"/>
    <w:rsid w:val="00165F4E"/>
    <w:rsid w:val="00171119"/>
    <w:rsid w:val="00171B5A"/>
    <w:rsid w:val="0017580A"/>
    <w:rsid w:val="00175D89"/>
    <w:rsid w:val="00184B66"/>
    <w:rsid w:val="00184F1A"/>
    <w:rsid w:val="00186808"/>
    <w:rsid w:val="00195D45"/>
    <w:rsid w:val="001965F2"/>
    <w:rsid w:val="001A11E5"/>
    <w:rsid w:val="001A291D"/>
    <w:rsid w:val="001B04C0"/>
    <w:rsid w:val="001B073B"/>
    <w:rsid w:val="001C1E4A"/>
    <w:rsid w:val="001C3F2A"/>
    <w:rsid w:val="001C5283"/>
    <w:rsid w:val="001C6AF8"/>
    <w:rsid w:val="001E1E90"/>
    <w:rsid w:val="001E5A8D"/>
    <w:rsid w:val="001E730E"/>
    <w:rsid w:val="00201873"/>
    <w:rsid w:val="002025B4"/>
    <w:rsid w:val="00203736"/>
    <w:rsid w:val="00205042"/>
    <w:rsid w:val="002055FA"/>
    <w:rsid w:val="0022734A"/>
    <w:rsid w:val="002335B4"/>
    <w:rsid w:val="002339F4"/>
    <w:rsid w:val="00234EF4"/>
    <w:rsid w:val="00243BB5"/>
    <w:rsid w:val="002565F5"/>
    <w:rsid w:val="00257B44"/>
    <w:rsid w:val="00264483"/>
    <w:rsid w:val="00265783"/>
    <w:rsid w:val="00274114"/>
    <w:rsid w:val="00293161"/>
    <w:rsid w:val="002A2380"/>
    <w:rsid w:val="002A6AC0"/>
    <w:rsid w:val="002C212E"/>
    <w:rsid w:val="002C6576"/>
    <w:rsid w:val="002C6E13"/>
    <w:rsid w:val="002D015A"/>
    <w:rsid w:val="002D5FEA"/>
    <w:rsid w:val="002D6021"/>
    <w:rsid w:val="002D7788"/>
    <w:rsid w:val="002E1A43"/>
    <w:rsid w:val="002E2B03"/>
    <w:rsid w:val="002E40CF"/>
    <w:rsid w:val="002E5925"/>
    <w:rsid w:val="002F2EE5"/>
    <w:rsid w:val="002F61B8"/>
    <w:rsid w:val="003041E7"/>
    <w:rsid w:val="00304377"/>
    <w:rsid w:val="003060F9"/>
    <w:rsid w:val="003069CC"/>
    <w:rsid w:val="00315F1C"/>
    <w:rsid w:val="0031750C"/>
    <w:rsid w:val="00322CF5"/>
    <w:rsid w:val="0033089E"/>
    <w:rsid w:val="003347F2"/>
    <w:rsid w:val="00336212"/>
    <w:rsid w:val="003443B9"/>
    <w:rsid w:val="00346FC6"/>
    <w:rsid w:val="0035366C"/>
    <w:rsid w:val="0036024C"/>
    <w:rsid w:val="003647D6"/>
    <w:rsid w:val="00370475"/>
    <w:rsid w:val="00371265"/>
    <w:rsid w:val="0037347D"/>
    <w:rsid w:val="0039435A"/>
    <w:rsid w:val="00397E0F"/>
    <w:rsid w:val="003A14AC"/>
    <w:rsid w:val="003A1A61"/>
    <w:rsid w:val="003A64D6"/>
    <w:rsid w:val="003B0245"/>
    <w:rsid w:val="003B39A0"/>
    <w:rsid w:val="003B3D15"/>
    <w:rsid w:val="003B4418"/>
    <w:rsid w:val="003B54B4"/>
    <w:rsid w:val="003C0AC6"/>
    <w:rsid w:val="003C1E0E"/>
    <w:rsid w:val="003C3F48"/>
    <w:rsid w:val="003C6E58"/>
    <w:rsid w:val="003C765F"/>
    <w:rsid w:val="003D03C0"/>
    <w:rsid w:val="003D1E08"/>
    <w:rsid w:val="003D66F7"/>
    <w:rsid w:val="003E00E3"/>
    <w:rsid w:val="003E0AF4"/>
    <w:rsid w:val="003E6007"/>
    <w:rsid w:val="00407F89"/>
    <w:rsid w:val="004133F6"/>
    <w:rsid w:val="004147FC"/>
    <w:rsid w:val="00416AC7"/>
    <w:rsid w:val="00422419"/>
    <w:rsid w:val="0042585B"/>
    <w:rsid w:val="004326E8"/>
    <w:rsid w:val="00432C25"/>
    <w:rsid w:val="00440354"/>
    <w:rsid w:val="004543DD"/>
    <w:rsid w:val="00462D89"/>
    <w:rsid w:val="0046377F"/>
    <w:rsid w:val="00477B58"/>
    <w:rsid w:val="004869A1"/>
    <w:rsid w:val="00490F84"/>
    <w:rsid w:val="00492515"/>
    <w:rsid w:val="00492BB4"/>
    <w:rsid w:val="004A2451"/>
    <w:rsid w:val="004A4F03"/>
    <w:rsid w:val="004B30F6"/>
    <w:rsid w:val="004C4752"/>
    <w:rsid w:val="004C7DD1"/>
    <w:rsid w:val="004D1AF0"/>
    <w:rsid w:val="004D1CEA"/>
    <w:rsid w:val="004E1986"/>
    <w:rsid w:val="004E35A6"/>
    <w:rsid w:val="004E7422"/>
    <w:rsid w:val="004F0E95"/>
    <w:rsid w:val="004F1943"/>
    <w:rsid w:val="004F2CED"/>
    <w:rsid w:val="004F4DD8"/>
    <w:rsid w:val="004F5D77"/>
    <w:rsid w:val="00501222"/>
    <w:rsid w:val="005028BC"/>
    <w:rsid w:val="00512EA6"/>
    <w:rsid w:val="005161F9"/>
    <w:rsid w:val="00520265"/>
    <w:rsid w:val="00521D58"/>
    <w:rsid w:val="00525054"/>
    <w:rsid w:val="00527458"/>
    <w:rsid w:val="005302B7"/>
    <w:rsid w:val="0053117C"/>
    <w:rsid w:val="005338A3"/>
    <w:rsid w:val="00543CCB"/>
    <w:rsid w:val="00545A49"/>
    <w:rsid w:val="00547CDE"/>
    <w:rsid w:val="00561494"/>
    <w:rsid w:val="005676B1"/>
    <w:rsid w:val="00570C72"/>
    <w:rsid w:val="005715AB"/>
    <w:rsid w:val="005818F0"/>
    <w:rsid w:val="0058550B"/>
    <w:rsid w:val="00585C8F"/>
    <w:rsid w:val="00587277"/>
    <w:rsid w:val="00591FFE"/>
    <w:rsid w:val="005A34D3"/>
    <w:rsid w:val="005A4D97"/>
    <w:rsid w:val="005B6014"/>
    <w:rsid w:val="005C18C8"/>
    <w:rsid w:val="005D5F1A"/>
    <w:rsid w:val="00603494"/>
    <w:rsid w:val="00606489"/>
    <w:rsid w:val="006150D5"/>
    <w:rsid w:val="006162B4"/>
    <w:rsid w:val="00625E20"/>
    <w:rsid w:val="00651D05"/>
    <w:rsid w:val="00652AB5"/>
    <w:rsid w:val="00662147"/>
    <w:rsid w:val="00666A30"/>
    <w:rsid w:val="006758E6"/>
    <w:rsid w:val="00694EC7"/>
    <w:rsid w:val="006A5347"/>
    <w:rsid w:val="006A5755"/>
    <w:rsid w:val="006A68E2"/>
    <w:rsid w:val="006B7B1A"/>
    <w:rsid w:val="006C097D"/>
    <w:rsid w:val="006C5C71"/>
    <w:rsid w:val="006C616D"/>
    <w:rsid w:val="006D1EC1"/>
    <w:rsid w:val="006D6F09"/>
    <w:rsid w:val="006E38E2"/>
    <w:rsid w:val="006E7604"/>
    <w:rsid w:val="006F0F0F"/>
    <w:rsid w:val="006F4177"/>
    <w:rsid w:val="006F593B"/>
    <w:rsid w:val="006F6785"/>
    <w:rsid w:val="006F7FBB"/>
    <w:rsid w:val="00705A91"/>
    <w:rsid w:val="007175B8"/>
    <w:rsid w:val="00717BEF"/>
    <w:rsid w:val="00720817"/>
    <w:rsid w:val="00720ACB"/>
    <w:rsid w:val="00720F46"/>
    <w:rsid w:val="0072334F"/>
    <w:rsid w:val="007334B5"/>
    <w:rsid w:val="00740759"/>
    <w:rsid w:val="00741460"/>
    <w:rsid w:val="00760F86"/>
    <w:rsid w:val="00767495"/>
    <w:rsid w:val="0077465E"/>
    <w:rsid w:val="007766F0"/>
    <w:rsid w:val="00782CB9"/>
    <w:rsid w:val="00782E24"/>
    <w:rsid w:val="00785A74"/>
    <w:rsid w:val="00786171"/>
    <w:rsid w:val="00787C67"/>
    <w:rsid w:val="00791051"/>
    <w:rsid w:val="007A4DA3"/>
    <w:rsid w:val="007C1F9D"/>
    <w:rsid w:val="007C4A7E"/>
    <w:rsid w:val="007C66D8"/>
    <w:rsid w:val="007F2FCB"/>
    <w:rsid w:val="00802775"/>
    <w:rsid w:val="00803540"/>
    <w:rsid w:val="00807ECB"/>
    <w:rsid w:val="008227D7"/>
    <w:rsid w:val="00825EFA"/>
    <w:rsid w:val="00827B41"/>
    <w:rsid w:val="0084017A"/>
    <w:rsid w:val="00840DB2"/>
    <w:rsid w:val="00847638"/>
    <w:rsid w:val="00852094"/>
    <w:rsid w:val="0085759D"/>
    <w:rsid w:val="008612C1"/>
    <w:rsid w:val="008677D8"/>
    <w:rsid w:val="00875536"/>
    <w:rsid w:val="008829DB"/>
    <w:rsid w:val="00883932"/>
    <w:rsid w:val="00884CDF"/>
    <w:rsid w:val="00892E05"/>
    <w:rsid w:val="00893E3F"/>
    <w:rsid w:val="008A328A"/>
    <w:rsid w:val="008C1879"/>
    <w:rsid w:val="008D6719"/>
    <w:rsid w:val="008E2916"/>
    <w:rsid w:val="008E2CC5"/>
    <w:rsid w:val="008F117B"/>
    <w:rsid w:val="008F1EE7"/>
    <w:rsid w:val="0090557F"/>
    <w:rsid w:val="00921CEE"/>
    <w:rsid w:val="00932BCE"/>
    <w:rsid w:val="00932E10"/>
    <w:rsid w:val="00936F01"/>
    <w:rsid w:val="009446C8"/>
    <w:rsid w:val="00947DDD"/>
    <w:rsid w:val="009509BE"/>
    <w:rsid w:val="0095265E"/>
    <w:rsid w:val="00955606"/>
    <w:rsid w:val="00955E1B"/>
    <w:rsid w:val="00970030"/>
    <w:rsid w:val="0097437E"/>
    <w:rsid w:val="0097781E"/>
    <w:rsid w:val="009842C4"/>
    <w:rsid w:val="00986CC9"/>
    <w:rsid w:val="00990889"/>
    <w:rsid w:val="00993C50"/>
    <w:rsid w:val="00997585"/>
    <w:rsid w:val="009A35D7"/>
    <w:rsid w:val="009A390A"/>
    <w:rsid w:val="009A560F"/>
    <w:rsid w:val="009A5674"/>
    <w:rsid w:val="009B2DCB"/>
    <w:rsid w:val="009C56A9"/>
    <w:rsid w:val="009C772F"/>
    <w:rsid w:val="009D0723"/>
    <w:rsid w:val="009D0AB9"/>
    <w:rsid w:val="009D6D12"/>
    <w:rsid w:val="009E11B9"/>
    <w:rsid w:val="009E3A48"/>
    <w:rsid w:val="009E620D"/>
    <w:rsid w:val="00A077C9"/>
    <w:rsid w:val="00A12ED5"/>
    <w:rsid w:val="00A15B2E"/>
    <w:rsid w:val="00A200A6"/>
    <w:rsid w:val="00A31172"/>
    <w:rsid w:val="00A36ABA"/>
    <w:rsid w:val="00A40805"/>
    <w:rsid w:val="00A40FA2"/>
    <w:rsid w:val="00A4116A"/>
    <w:rsid w:val="00A5229C"/>
    <w:rsid w:val="00A53B80"/>
    <w:rsid w:val="00A55EF2"/>
    <w:rsid w:val="00A56DEE"/>
    <w:rsid w:val="00A57F20"/>
    <w:rsid w:val="00A61BF7"/>
    <w:rsid w:val="00A61DEB"/>
    <w:rsid w:val="00A64A88"/>
    <w:rsid w:val="00A74625"/>
    <w:rsid w:val="00A74CDE"/>
    <w:rsid w:val="00A77501"/>
    <w:rsid w:val="00A7764F"/>
    <w:rsid w:val="00A94475"/>
    <w:rsid w:val="00A945E5"/>
    <w:rsid w:val="00A97C34"/>
    <w:rsid w:val="00AA2D98"/>
    <w:rsid w:val="00AA4009"/>
    <w:rsid w:val="00AA672B"/>
    <w:rsid w:val="00AB2CF3"/>
    <w:rsid w:val="00AB5162"/>
    <w:rsid w:val="00AC6FD3"/>
    <w:rsid w:val="00AC7836"/>
    <w:rsid w:val="00AE11A0"/>
    <w:rsid w:val="00AE2406"/>
    <w:rsid w:val="00AE6987"/>
    <w:rsid w:val="00AF5FF1"/>
    <w:rsid w:val="00B045D7"/>
    <w:rsid w:val="00B07E2F"/>
    <w:rsid w:val="00B117CB"/>
    <w:rsid w:val="00B1661B"/>
    <w:rsid w:val="00B179BD"/>
    <w:rsid w:val="00B26695"/>
    <w:rsid w:val="00B37ADB"/>
    <w:rsid w:val="00B40D7B"/>
    <w:rsid w:val="00B4493E"/>
    <w:rsid w:val="00B45509"/>
    <w:rsid w:val="00B60151"/>
    <w:rsid w:val="00B61A8D"/>
    <w:rsid w:val="00B64DB5"/>
    <w:rsid w:val="00B66BE3"/>
    <w:rsid w:val="00B7566E"/>
    <w:rsid w:val="00B80C9D"/>
    <w:rsid w:val="00B84E89"/>
    <w:rsid w:val="00B87D22"/>
    <w:rsid w:val="00B939AA"/>
    <w:rsid w:val="00B977DB"/>
    <w:rsid w:val="00BA1328"/>
    <w:rsid w:val="00BA4B3B"/>
    <w:rsid w:val="00BA79F8"/>
    <w:rsid w:val="00BB73BF"/>
    <w:rsid w:val="00BC19E7"/>
    <w:rsid w:val="00BD2EE4"/>
    <w:rsid w:val="00BF0C41"/>
    <w:rsid w:val="00BF2B1D"/>
    <w:rsid w:val="00C021B0"/>
    <w:rsid w:val="00C07C7F"/>
    <w:rsid w:val="00C13BDD"/>
    <w:rsid w:val="00C166FA"/>
    <w:rsid w:val="00C22751"/>
    <w:rsid w:val="00C239D8"/>
    <w:rsid w:val="00C24372"/>
    <w:rsid w:val="00C2499B"/>
    <w:rsid w:val="00C34027"/>
    <w:rsid w:val="00C37AF0"/>
    <w:rsid w:val="00C44989"/>
    <w:rsid w:val="00C44E61"/>
    <w:rsid w:val="00C47103"/>
    <w:rsid w:val="00C517BE"/>
    <w:rsid w:val="00C548BA"/>
    <w:rsid w:val="00C575F8"/>
    <w:rsid w:val="00C57D3C"/>
    <w:rsid w:val="00C704F8"/>
    <w:rsid w:val="00C73B97"/>
    <w:rsid w:val="00C826E4"/>
    <w:rsid w:val="00C83731"/>
    <w:rsid w:val="00C91AC1"/>
    <w:rsid w:val="00CA5E53"/>
    <w:rsid w:val="00CB1B7C"/>
    <w:rsid w:val="00CB2EAE"/>
    <w:rsid w:val="00CB42D4"/>
    <w:rsid w:val="00CC15FD"/>
    <w:rsid w:val="00CC3765"/>
    <w:rsid w:val="00CC7B92"/>
    <w:rsid w:val="00CD3E93"/>
    <w:rsid w:val="00CD76F6"/>
    <w:rsid w:val="00CE46CF"/>
    <w:rsid w:val="00CE7EA7"/>
    <w:rsid w:val="00CF007E"/>
    <w:rsid w:val="00CF74FB"/>
    <w:rsid w:val="00D233A1"/>
    <w:rsid w:val="00D31CFE"/>
    <w:rsid w:val="00D47C84"/>
    <w:rsid w:val="00D55418"/>
    <w:rsid w:val="00D57736"/>
    <w:rsid w:val="00D631BA"/>
    <w:rsid w:val="00D63C8C"/>
    <w:rsid w:val="00D65DA6"/>
    <w:rsid w:val="00D73722"/>
    <w:rsid w:val="00D74AD8"/>
    <w:rsid w:val="00D80B89"/>
    <w:rsid w:val="00D84076"/>
    <w:rsid w:val="00D85A6F"/>
    <w:rsid w:val="00D85B39"/>
    <w:rsid w:val="00D933B8"/>
    <w:rsid w:val="00D93739"/>
    <w:rsid w:val="00DA4585"/>
    <w:rsid w:val="00DC2193"/>
    <w:rsid w:val="00DC3356"/>
    <w:rsid w:val="00DC723F"/>
    <w:rsid w:val="00DC75D1"/>
    <w:rsid w:val="00DC777E"/>
    <w:rsid w:val="00DD2CBB"/>
    <w:rsid w:val="00DD51AF"/>
    <w:rsid w:val="00DD7A1C"/>
    <w:rsid w:val="00DE60B2"/>
    <w:rsid w:val="00DE676E"/>
    <w:rsid w:val="00DF3F3A"/>
    <w:rsid w:val="00DF4EA0"/>
    <w:rsid w:val="00E02183"/>
    <w:rsid w:val="00E12249"/>
    <w:rsid w:val="00E13CC0"/>
    <w:rsid w:val="00E149FF"/>
    <w:rsid w:val="00E222DF"/>
    <w:rsid w:val="00E340AA"/>
    <w:rsid w:val="00E3642F"/>
    <w:rsid w:val="00E36D8C"/>
    <w:rsid w:val="00E418B4"/>
    <w:rsid w:val="00E50CAA"/>
    <w:rsid w:val="00E515B7"/>
    <w:rsid w:val="00E56C70"/>
    <w:rsid w:val="00E66DA6"/>
    <w:rsid w:val="00E72BFF"/>
    <w:rsid w:val="00E83AEB"/>
    <w:rsid w:val="00E93B31"/>
    <w:rsid w:val="00E9458B"/>
    <w:rsid w:val="00E95163"/>
    <w:rsid w:val="00E96D33"/>
    <w:rsid w:val="00E975CC"/>
    <w:rsid w:val="00EA2551"/>
    <w:rsid w:val="00EA5C78"/>
    <w:rsid w:val="00EA63EB"/>
    <w:rsid w:val="00EB75BE"/>
    <w:rsid w:val="00EC15F8"/>
    <w:rsid w:val="00EC57F9"/>
    <w:rsid w:val="00EC5BA8"/>
    <w:rsid w:val="00ED3FA6"/>
    <w:rsid w:val="00ED5D2D"/>
    <w:rsid w:val="00F00061"/>
    <w:rsid w:val="00F010CD"/>
    <w:rsid w:val="00F079DA"/>
    <w:rsid w:val="00F1471B"/>
    <w:rsid w:val="00F308C0"/>
    <w:rsid w:val="00F3405B"/>
    <w:rsid w:val="00F45736"/>
    <w:rsid w:val="00F5439E"/>
    <w:rsid w:val="00F55CBF"/>
    <w:rsid w:val="00F8180B"/>
    <w:rsid w:val="00F878D2"/>
    <w:rsid w:val="00F94EAF"/>
    <w:rsid w:val="00F94EE9"/>
    <w:rsid w:val="00F97DA3"/>
    <w:rsid w:val="00FA0BCC"/>
    <w:rsid w:val="00FA2137"/>
    <w:rsid w:val="00FA22B1"/>
    <w:rsid w:val="00FA3E79"/>
    <w:rsid w:val="00FB5F03"/>
    <w:rsid w:val="00FB686F"/>
    <w:rsid w:val="00FC4139"/>
    <w:rsid w:val="00FC6624"/>
    <w:rsid w:val="00FC6A6B"/>
    <w:rsid w:val="00FC71AF"/>
    <w:rsid w:val="00FE5AB5"/>
    <w:rsid w:val="00FF058E"/>
    <w:rsid w:val="00FF0A07"/>
    <w:rsid w:val="00FF4B7F"/>
    <w:rsid w:val="00FF5E81"/>
    <w:rsid w:val="00FF6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1BA"/>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semiHidden/>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FB686F"/>
    <w:rPr>
      <w:sz w:val="24"/>
      <w:lang w:val="en-AU" w:eastAsia="en-US" w:bidi="ar-SA"/>
    </w:rPr>
  </w:style>
  <w:style w:type="paragraph" w:styleId="ListParagraph">
    <w:name w:val="List Paragraph"/>
    <w:basedOn w:val="Normal"/>
    <w:uiPriority w:val="34"/>
    <w:qFormat/>
    <w:rsid w:val="00C91AC1"/>
    <w:pPr>
      <w:ind w:left="720"/>
      <w:contextualSpacing/>
    </w:pPr>
  </w:style>
  <w:style w:type="paragraph" w:customStyle="1" w:styleId="Char">
    <w:name w:val="Char"/>
    <w:basedOn w:val="Normal"/>
    <w:rsid w:val="00024FD2"/>
    <w:rPr>
      <w:rFonts w:ascii="Arial" w:hAnsi="Arial" w:cs="Arial"/>
      <w:sz w:val="22"/>
      <w:szCs w:val="22"/>
    </w:rPr>
  </w:style>
  <w:style w:type="paragraph" w:styleId="Subtitle">
    <w:name w:val="Subtitle"/>
    <w:basedOn w:val="Normal"/>
    <w:link w:val="SubtitleChar"/>
    <w:uiPriority w:val="11"/>
    <w:qFormat/>
    <w:rsid w:val="005028BC"/>
    <w:pPr>
      <w:spacing w:before="100" w:beforeAutospacing="1" w:after="100" w:afterAutospacing="1"/>
    </w:pPr>
    <w:rPr>
      <w:szCs w:val="24"/>
      <w:lang w:eastAsia="en-AU"/>
    </w:rPr>
  </w:style>
  <w:style w:type="character" w:customStyle="1" w:styleId="SubtitleChar">
    <w:name w:val="Subtitle Char"/>
    <w:basedOn w:val="DefaultParagraphFont"/>
    <w:link w:val="Subtitle"/>
    <w:uiPriority w:val="11"/>
    <w:rsid w:val="005028B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1BA"/>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jc w:val="center"/>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spacing w:before="120" w:after="120" w:line="276" w:lineRule="auto"/>
      <w:jc w:val="center"/>
    </w:pPr>
    <w:rPr>
      <w:b/>
      <w:sz w:val="28"/>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character" w:styleId="Hyperlink">
    <w:name w:val="Hyperlink"/>
    <w:basedOn w:val="DefaultParagraphFont"/>
    <w:rPr>
      <w:color w:val="0000FF"/>
      <w:u w:val="single"/>
    </w:rPr>
  </w:style>
  <w:style w:type="paragraph" w:styleId="BalloonText">
    <w:name w:val="Balloon Text"/>
    <w:basedOn w:val="Normal"/>
    <w:semiHidden/>
    <w:rsid w:val="00FC6624"/>
    <w:rPr>
      <w:rFonts w:ascii="Tahoma" w:hAnsi="Tahoma" w:cs="Tahoma"/>
      <w:sz w:val="16"/>
      <w:szCs w:val="16"/>
    </w:rPr>
  </w:style>
  <w:style w:type="paragraph" w:customStyle="1" w:styleId="CharCharCharCharCharCharCharCharCharCharCharCharCharCharCharCharCharCharChar">
    <w:name w:val="Char Char Char Char Char Char Char Char Char Char Char Char Char Char Char Char Char Char Char"/>
    <w:basedOn w:val="Normal"/>
    <w:rsid w:val="00B045D7"/>
    <w:pPr>
      <w:spacing w:after="160" w:line="240" w:lineRule="exact"/>
    </w:pPr>
    <w:rPr>
      <w:rFonts w:ascii="Verdana" w:hAnsi="Verdana" w:cs="Verdana"/>
      <w:sz w:val="20"/>
      <w:lang w:val="en-US"/>
    </w:rPr>
  </w:style>
  <w:style w:type="paragraph" w:customStyle="1" w:styleId="StyleBefore0ptAfter3pt">
    <w:name w:val="Style Before:  0 pt After:  3 pt"/>
    <w:basedOn w:val="Normal"/>
    <w:rsid w:val="00CB42D4"/>
    <w:pPr>
      <w:numPr>
        <w:numId w:val="1"/>
      </w:numPr>
    </w:pPr>
  </w:style>
  <w:style w:type="paragraph" w:customStyle="1" w:styleId="CharCharCharCharCharCharCharCharChar1CharCharCharCharCharChar1CharCharCharCharCharCharCharCharCharCharCharChar">
    <w:name w:val="Char Char Char Char Char Char Char Char Char1 Char Char Char Char Char Char1 Char Char Char Char Char Char Char Char Char Char Char Char"/>
    <w:basedOn w:val="Normal"/>
    <w:rsid w:val="00791051"/>
    <w:pPr>
      <w:spacing w:after="160" w:line="240" w:lineRule="exact"/>
    </w:pPr>
    <w:rPr>
      <w:rFonts w:ascii="Verdana" w:hAnsi="Verdana" w:cs="Verdana"/>
      <w:sz w:val="20"/>
      <w:lang w:val="en-US"/>
    </w:rPr>
  </w:style>
  <w:style w:type="paragraph" w:customStyle="1" w:styleId="CharCharCharCharCharCharCharCharCharCharCharCharCharCharCharCharCharChar1">
    <w:name w:val="Char Char Char Char Char Char Char Char Char Char Char Char Char Char Char Char Char Char1"/>
    <w:basedOn w:val="Normal"/>
    <w:rsid w:val="00785A74"/>
    <w:pPr>
      <w:spacing w:after="160" w:line="240" w:lineRule="exact"/>
    </w:pPr>
    <w:rPr>
      <w:rFonts w:ascii="Verdana" w:hAnsi="Verdana" w:cs="Verdana"/>
      <w:sz w:val="20"/>
      <w:lang w:val="en-US"/>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A61DEB"/>
    <w:rPr>
      <w:rFonts w:ascii="Arial" w:hAnsi="Arial" w:cs="Arial"/>
      <w:sz w:val="22"/>
      <w:szCs w:val="22"/>
    </w:rPr>
  </w:style>
  <w:style w:type="paragraph" w:customStyle="1" w:styleId="R1">
    <w:name w:val="R1"/>
    <w:aliases w:val="1. or 1.(1)"/>
    <w:basedOn w:val="Normal"/>
    <w:next w:val="Normal"/>
    <w:rsid w:val="00786171"/>
    <w:pPr>
      <w:keepLines/>
      <w:tabs>
        <w:tab w:val="right" w:pos="794"/>
      </w:tabs>
      <w:spacing w:before="120" w:line="260" w:lineRule="exact"/>
      <w:ind w:left="964" w:hanging="964"/>
      <w:jc w:val="both"/>
    </w:pPr>
    <w:rPr>
      <w:szCs w:val="24"/>
      <w:lang w:eastAsia="en-AU"/>
    </w:rPr>
  </w:style>
  <w:style w:type="paragraph" w:customStyle="1" w:styleId="CharChar">
    <w:name w:val="Char Char"/>
    <w:basedOn w:val="Normal"/>
    <w:rsid w:val="00BC19E7"/>
    <w:pPr>
      <w:spacing w:before="120" w:after="120"/>
    </w:pPr>
    <w:rPr>
      <w:rFonts w:ascii="Arial" w:hAnsi="Arial"/>
      <w:sz w:val="22"/>
    </w:rPr>
  </w:style>
  <w:style w:type="paragraph" w:styleId="NormalWeb">
    <w:name w:val="Normal (Web)"/>
    <w:basedOn w:val="Normal"/>
    <w:rsid w:val="004A2451"/>
    <w:pPr>
      <w:spacing w:before="100" w:beforeAutospacing="1" w:after="100" w:afterAutospacing="1"/>
    </w:pPr>
    <w:rPr>
      <w:szCs w:val="24"/>
      <w:lang w:val="en-US"/>
    </w:rPr>
  </w:style>
  <w:style w:type="character" w:styleId="Emphasis">
    <w:name w:val="Emphasis"/>
    <w:basedOn w:val="DefaultParagraphFont"/>
    <w:qFormat/>
    <w:rsid w:val="004A2451"/>
    <w:rPr>
      <w:i/>
      <w:iCs/>
    </w:rPr>
  </w:style>
  <w:style w:type="character" w:styleId="CommentReference">
    <w:name w:val="annotation reference"/>
    <w:basedOn w:val="DefaultParagraphFont"/>
    <w:semiHidden/>
    <w:rsid w:val="00A74CDE"/>
    <w:rPr>
      <w:sz w:val="16"/>
      <w:szCs w:val="16"/>
    </w:rPr>
  </w:style>
  <w:style w:type="paragraph" w:styleId="CommentText">
    <w:name w:val="annotation text"/>
    <w:basedOn w:val="Normal"/>
    <w:semiHidden/>
    <w:rsid w:val="00A74CDE"/>
    <w:rPr>
      <w:sz w:val="20"/>
    </w:rPr>
  </w:style>
  <w:style w:type="paragraph" w:styleId="CommentSubject">
    <w:name w:val="annotation subject"/>
    <w:basedOn w:val="CommentText"/>
    <w:next w:val="CommentText"/>
    <w:semiHidden/>
    <w:rsid w:val="00A74CDE"/>
    <w:rPr>
      <w:b/>
      <w:bCs/>
    </w:rPr>
  </w:style>
  <w:style w:type="character" w:styleId="PageNumber">
    <w:name w:val="page number"/>
    <w:basedOn w:val="DefaultParagraphFont"/>
    <w:rsid w:val="005818F0"/>
  </w:style>
  <w:style w:type="paragraph" w:customStyle="1" w:styleId="CharCharChar1Char">
    <w:name w:val="Char Char Char1 Char"/>
    <w:basedOn w:val="Normal"/>
    <w:rsid w:val="00F97DA3"/>
    <w:pPr>
      <w:spacing w:after="160" w:line="240" w:lineRule="exact"/>
    </w:pPr>
    <w:rPr>
      <w:rFonts w:ascii="Verdana" w:hAnsi="Verdana" w:cs="Verdana"/>
      <w:sz w:val="20"/>
      <w:lang w:val="en-US"/>
    </w:rPr>
  </w:style>
  <w:style w:type="paragraph" w:customStyle="1" w:styleId="HealthLevel1">
    <w:name w:val="Health Level 1"/>
    <w:basedOn w:val="Normal"/>
    <w:rsid w:val="002C6576"/>
    <w:pPr>
      <w:tabs>
        <w:tab w:val="left" w:pos="851"/>
      </w:tabs>
      <w:autoSpaceDE w:val="0"/>
      <w:autoSpaceDN w:val="0"/>
      <w:spacing w:before="120" w:line="260" w:lineRule="exact"/>
      <w:ind w:left="851"/>
    </w:pPr>
    <w:rPr>
      <w:color w:val="000000"/>
      <w:szCs w:val="24"/>
    </w:rPr>
  </w:style>
  <w:style w:type="paragraph" w:customStyle="1" w:styleId="Heading1NoNum">
    <w:name w:val="Heading 1 No Num"/>
    <w:basedOn w:val="Normal"/>
    <w:rsid w:val="002C6576"/>
    <w:pPr>
      <w:keepNext/>
      <w:keepLines/>
      <w:pageBreakBefore/>
      <w:tabs>
        <w:tab w:val="left" w:pos="1559"/>
      </w:tabs>
      <w:autoSpaceDE w:val="0"/>
      <w:autoSpaceDN w:val="0"/>
      <w:spacing w:before="120" w:line="240" w:lineRule="atLeast"/>
    </w:pPr>
    <w:rPr>
      <w:rFonts w:ascii="Arial" w:hAnsi="Arial" w:cs="Arial"/>
      <w:b/>
      <w:bCs/>
      <w:sz w:val="32"/>
      <w:szCs w:val="32"/>
    </w:rPr>
  </w:style>
  <w:style w:type="paragraph" w:customStyle="1" w:styleId="HeaderLiteEven">
    <w:name w:val="HeaderLiteEven"/>
    <w:basedOn w:val="Normal"/>
    <w:rsid w:val="002C6576"/>
    <w:pPr>
      <w:autoSpaceDE w:val="0"/>
      <w:autoSpaceDN w:val="0"/>
      <w:spacing w:before="60"/>
    </w:pPr>
    <w:rPr>
      <w:rFonts w:ascii="Arial" w:hAnsi="Arial" w:cs="Arial"/>
      <w:sz w:val="18"/>
      <w:szCs w:val="18"/>
    </w:rPr>
  </w:style>
  <w:style w:type="paragraph" w:customStyle="1" w:styleId="definition">
    <w:name w:val="definition"/>
    <w:basedOn w:val="Normal"/>
    <w:rsid w:val="002C6576"/>
    <w:pPr>
      <w:spacing w:before="80" w:line="260" w:lineRule="exact"/>
      <w:ind w:left="964"/>
      <w:jc w:val="both"/>
    </w:pPr>
  </w:style>
  <w:style w:type="paragraph" w:customStyle="1" w:styleId="P1">
    <w:name w:val="P1"/>
    <w:aliases w:val="(a)"/>
    <w:basedOn w:val="Normal"/>
    <w:rsid w:val="002C6576"/>
    <w:pPr>
      <w:tabs>
        <w:tab w:val="right" w:pos="1191"/>
      </w:tabs>
      <w:spacing w:before="60" w:line="260" w:lineRule="exact"/>
      <w:ind w:left="1418" w:hanging="1418"/>
      <w:jc w:val="both"/>
    </w:pPr>
  </w:style>
  <w:style w:type="character" w:customStyle="1" w:styleId="CharSectno">
    <w:name w:val="CharSectno"/>
    <w:basedOn w:val="DefaultParagraphFont"/>
    <w:rsid w:val="002C6576"/>
  </w:style>
  <w:style w:type="paragraph" w:customStyle="1" w:styleId="A1S">
    <w:name w:val="A1S"/>
    <w:aliases w:val="1.Schedule Amendment"/>
    <w:basedOn w:val="Normal"/>
    <w:next w:val="Normal"/>
    <w:rsid w:val="002C6576"/>
    <w:pPr>
      <w:keepNext/>
      <w:autoSpaceDE w:val="0"/>
      <w:autoSpaceDN w:val="0"/>
      <w:spacing w:before="480" w:line="260" w:lineRule="exact"/>
      <w:ind w:left="964" w:hanging="964"/>
    </w:pPr>
    <w:rPr>
      <w:rFonts w:ascii="Arial" w:hAnsi="Arial" w:cs="Arial"/>
      <w:b/>
      <w:bCs/>
      <w:szCs w:val="24"/>
    </w:rPr>
  </w:style>
  <w:style w:type="paragraph" w:customStyle="1" w:styleId="A2S">
    <w:name w:val="A2S"/>
    <w:aliases w:val="Schedule Inst Amendment"/>
    <w:basedOn w:val="Normal"/>
    <w:next w:val="Normal"/>
    <w:rsid w:val="002C6576"/>
    <w:pPr>
      <w:keepNext/>
      <w:autoSpaceDE w:val="0"/>
      <w:autoSpaceDN w:val="0"/>
      <w:spacing w:before="120" w:line="260" w:lineRule="exact"/>
      <w:ind w:left="964"/>
    </w:pPr>
    <w:rPr>
      <w:i/>
      <w:iCs/>
      <w:szCs w:val="24"/>
    </w:rPr>
  </w:style>
  <w:style w:type="paragraph" w:customStyle="1" w:styleId="HR">
    <w:name w:val="HR"/>
    <w:aliases w:val="Regulation Heading"/>
    <w:basedOn w:val="Normal"/>
    <w:next w:val="Normal"/>
    <w:rsid w:val="002C6576"/>
    <w:pPr>
      <w:keepNext/>
      <w:spacing w:before="360"/>
      <w:ind w:left="964" w:hanging="964"/>
    </w:pPr>
    <w:rPr>
      <w:rFonts w:ascii="Arial" w:hAnsi="Arial"/>
      <w:b/>
      <w:szCs w:val="24"/>
    </w:rPr>
  </w:style>
  <w:style w:type="paragraph" w:customStyle="1" w:styleId="R2">
    <w:name w:val="R2"/>
    <w:aliases w:val="(2)"/>
    <w:basedOn w:val="Normal"/>
    <w:rsid w:val="002C6576"/>
    <w:pPr>
      <w:keepLines/>
      <w:tabs>
        <w:tab w:val="right" w:pos="794"/>
      </w:tabs>
      <w:spacing w:before="180" w:line="260" w:lineRule="exact"/>
      <w:ind w:left="964" w:hanging="964"/>
      <w:jc w:val="both"/>
    </w:pPr>
    <w:rPr>
      <w:szCs w:val="24"/>
    </w:rPr>
  </w:style>
  <w:style w:type="paragraph" w:customStyle="1" w:styleId="Notebox">
    <w:name w:val="Note box"/>
    <w:basedOn w:val="Normal"/>
    <w:rsid w:val="002C6576"/>
    <w:pPr>
      <w:spacing w:before="240" w:line="260" w:lineRule="atLeast"/>
      <w:ind w:left="317" w:right="318"/>
      <w:jc w:val="both"/>
    </w:pPr>
    <w:rPr>
      <w:rFonts w:ascii="Helvetica" w:hAnsi="Helvetica"/>
      <w:noProof/>
      <w:sz w:val="22"/>
      <w:szCs w:val="24"/>
      <w:lang w:eastAsia="en-AU"/>
    </w:rPr>
  </w:style>
  <w:style w:type="character" w:customStyle="1" w:styleId="CharPartNo">
    <w:name w:val="CharPartNo"/>
    <w:basedOn w:val="DefaultParagraphFont"/>
    <w:rsid w:val="002C6576"/>
  </w:style>
  <w:style w:type="paragraph" w:customStyle="1" w:styleId="HP">
    <w:name w:val="HP"/>
    <w:aliases w:val="Part Heading"/>
    <w:basedOn w:val="Normal"/>
    <w:next w:val="Normal"/>
    <w:rsid w:val="002C6576"/>
    <w:pPr>
      <w:keepNext/>
      <w:spacing w:before="360"/>
      <w:ind w:left="2410" w:hanging="2410"/>
    </w:pPr>
    <w:rPr>
      <w:rFonts w:ascii="Arial" w:hAnsi="Arial"/>
      <w:b/>
      <w:sz w:val="32"/>
      <w:szCs w:val="24"/>
    </w:rPr>
  </w:style>
  <w:style w:type="character" w:customStyle="1" w:styleId="CharAmSchNo">
    <w:name w:val="CharAmSchNo"/>
    <w:basedOn w:val="DefaultParagraphFont"/>
    <w:rsid w:val="002C6576"/>
  </w:style>
  <w:style w:type="character" w:customStyle="1" w:styleId="CharAmSchText">
    <w:name w:val="CharAmSchText"/>
    <w:basedOn w:val="DefaultParagraphFont"/>
    <w:rsid w:val="002C6576"/>
  </w:style>
  <w:style w:type="character" w:customStyle="1" w:styleId="CharSchPTNo">
    <w:name w:val="CharSchPTNo"/>
    <w:basedOn w:val="DefaultParagraphFont"/>
    <w:rsid w:val="002C6576"/>
  </w:style>
  <w:style w:type="character" w:customStyle="1" w:styleId="CharSchPTText">
    <w:name w:val="CharSchPTText"/>
    <w:basedOn w:val="DefaultParagraphFont"/>
    <w:rsid w:val="002C6576"/>
  </w:style>
  <w:style w:type="paragraph" w:customStyle="1" w:styleId="Schedulepart">
    <w:name w:val="Schedule part"/>
    <w:basedOn w:val="Normal"/>
    <w:rsid w:val="002C6576"/>
    <w:pPr>
      <w:keepNext/>
      <w:keepLines/>
      <w:spacing w:before="360"/>
      <w:ind w:left="1559" w:hanging="1559"/>
    </w:pPr>
    <w:rPr>
      <w:rFonts w:ascii="Arial" w:hAnsi="Arial"/>
      <w:b/>
      <w:sz w:val="28"/>
      <w:szCs w:val="24"/>
    </w:rPr>
  </w:style>
  <w:style w:type="paragraph" w:customStyle="1" w:styleId="Schedulereference">
    <w:name w:val="Schedule reference"/>
    <w:basedOn w:val="Normal"/>
    <w:next w:val="Schedulepart"/>
    <w:rsid w:val="002C6576"/>
    <w:pPr>
      <w:keepNext/>
      <w:keepLines/>
      <w:spacing w:before="60" w:line="200" w:lineRule="exact"/>
      <w:ind w:left="2410"/>
    </w:pPr>
    <w:rPr>
      <w:rFonts w:ascii="Arial" w:hAnsi="Arial"/>
      <w:sz w:val="18"/>
      <w:szCs w:val="24"/>
    </w:rPr>
  </w:style>
  <w:style w:type="paragraph" w:customStyle="1" w:styleId="TableColHead">
    <w:name w:val="TableColHead"/>
    <w:basedOn w:val="Normal"/>
    <w:rsid w:val="002C6576"/>
    <w:pPr>
      <w:keepNext/>
      <w:spacing w:before="120" w:after="60" w:line="200" w:lineRule="exact"/>
    </w:pPr>
    <w:rPr>
      <w:rFonts w:ascii="Arial" w:hAnsi="Arial"/>
      <w:b/>
      <w:sz w:val="18"/>
      <w:szCs w:val="24"/>
    </w:rPr>
  </w:style>
  <w:style w:type="paragraph" w:customStyle="1" w:styleId="TableText">
    <w:name w:val="TableText"/>
    <w:basedOn w:val="Normal"/>
    <w:rsid w:val="002C6576"/>
    <w:pPr>
      <w:spacing w:before="60" w:after="60" w:line="240" w:lineRule="exact"/>
    </w:pPr>
    <w:rPr>
      <w:sz w:val="22"/>
      <w:szCs w:val="24"/>
    </w:rPr>
  </w:style>
  <w:style w:type="paragraph" w:customStyle="1" w:styleId="HeaderBoldEven">
    <w:name w:val="HeaderBoldEven"/>
    <w:basedOn w:val="Normal"/>
    <w:rsid w:val="002C6576"/>
    <w:pPr>
      <w:spacing w:before="120" w:after="60"/>
    </w:pPr>
    <w:rPr>
      <w:rFonts w:ascii="Arial" w:hAnsi="Arial"/>
      <w:b/>
      <w:sz w:val="20"/>
      <w:szCs w:val="24"/>
      <w:lang w:eastAsia="en-AU"/>
    </w:rPr>
  </w:style>
  <w:style w:type="paragraph" w:customStyle="1" w:styleId="HeaderBoldOdd">
    <w:name w:val="HeaderBoldOdd"/>
    <w:basedOn w:val="Normal"/>
    <w:rsid w:val="002C6576"/>
    <w:pPr>
      <w:spacing w:before="120" w:after="60"/>
      <w:jc w:val="right"/>
    </w:pPr>
    <w:rPr>
      <w:rFonts w:ascii="Arial" w:hAnsi="Arial"/>
      <w:b/>
      <w:sz w:val="20"/>
      <w:szCs w:val="24"/>
      <w:lang w:eastAsia="en-AU"/>
    </w:rPr>
  </w:style>
  <w:style w:type="paragraph" w:customStyle="1" w:styleId="HeaderLiteOdd">
    <w:name w:val="HeaderLiteOdd"/>
    <w:basedOn w:val="Normal"/>
    <w:rsid w:val="002C6576"/>
    <w:pPr>
      <w:tabs>
        <w:tab w:val="center" w:pos="3969"/>
        <w:tab w:val="right" w:pos="8505"/>
      </w:tabs>
      <w:spacing w:before="60"/>
      <w:jc w:val="right"/>
    </w:pPr>
    <w:rPr>
      <w:rFonts w:ascii="Arial" w:hAnsi="Arial"/>
      <w:sz w:val="18"/>
      <w:szCs w:val="24"/>
      <w:lang w:eastAsia="en-AU"/>
    </w:rPr>
  </w:style>
  <w:style w:type="paragraph" w:customStyle="1" w:styleId="FooterCitation">
    <w:name w:val="FooterCitation"/>
    <w:basedOn w:val="Footer"/>
    <w:rsid w:val="002C6576"/>
    <w:pPr>
      <w:spacing w:before="20" w:line="240" w:lineRule="exact"/>
      <w:jc w:val="center"/>
    </w:pPr>
    <w:rPr>
      <w:rFonts w:ascii="Arial" w:hAnsi="Arial"/>
      <w:i/>
      <w:sz w:val="18"/>
      <w:szCs w:val="24"/>
      <w:lang w:eastAsia="en-AU"/>
    </w:rPr>
  </w:style>
  <w:style w:type="paragraph" w:customStyle="1" w:styleId="MainBodySectionBreak">
    <w:name w:val="MainBody Section Break"/>
    <w:basedOn w:val="Normal"/>
    <w:next w:val="Normal"/>
    <w:rsid w:val="002C6576"/>
    <w:rPr>
      <w:szCs w:val="24"/>
    </w:rPr>
  </w:style>
  <w:style w:type="character" w:customStyle="1" w:styleId="CharPartText">
    <w:name w:val="CharPartText"/>
    <w:basedOn w:val="DefaultParagraphFont"/>
    <w:rsid w:val="002C6576"/>
  </w:style>
  <w:style w:type="paragraph" w:customStyle="1" w:styleId="FooterPageOdd">
    <w:name w:val="FooterPageOdd"/>
    <w:basedOn w:val="Footer"/>
    <w:rsid w:val="002C6576"/>
    <w:pPr>
      <w:tabs>
        <w:tab w:val="clear" w:pos="4153"/>
        <w:tab w:val="clear" w:pos="8306"/>
        <w:tab w:val="center" w:pos="3600"/>
        <w:tab w:val="right" w:pos="7201"/>
      </w:tabs>
      <w:jc w:val="right"/>
    </w:pPr>
    <w:rPr>
      <w:rFonts w:ascii="Arial" w:hAnsi="Arial"/>
      <w:sz w:val="22"/>
      <w:szCs w:val="18"/>
    </w:rPr>
  </w:style>
  <w:style w:type="paragraph" w:customStyle="1" w:styleId="FooterPageEven">
    <w:name w:val="FooterPageEven"/>
    <w:basedOn w:val="FooterPageOdd"/>
    <w:rsid w:val="002C6576"/>
    <w:pPr>
      <w:jc w:val="left"/>
    </w:pPr>
  </w:style>
  <w:style w:type="paragraph" w:customStyle="1" w:styleId="Footerinfo">
    <w:name w:val="Footerinfo"/>
    <w:basedOn w:val="Footer"/>
    <w:rsid w:val="002C6576"/>
    <w:pPr>
      <w:tabs>
        <w:tab w:val="clear" w:pos="4153"/>
        <w:tab w:val="clear" w:pos="8306"/>
        <w:tab w:val="center" w:pos="3600"/>
        <w:tab w:val="right" w:pos="7201"/>
      </w:tabs>
    </w:pPr>
    <w:rPr>
      <w:rFonts w:ascii="Arial" w:hAnsi="Arial"/>
      <w:sz w:val="12"/>
      <w:szCs w:val="18"/>
    </w:rPr>
  </w:style>
  <w:style w:type="paragraph" w:customStyle="1" w:styleId="CharCharChar">
    <w:name w:val="Char Char Char"/>
    <w:basedOn w:val="Normal"/>
    <w:rsid w:val="00DD51AF"/>
    <w:rPr>
      <w:rFonts w:ascii="Arial" w:hAnsi="Arial" w:cs="Arial"/>
      <w:sz w:val="22"/>
      <w:szCs w:val="22"/>
    </w:rPr>
  </w:style>
  <w:style w:type="table" w:styleId="TableGrid">
    <w:name w:val="Table Grid"/>
    <w:basedOn w:val="TableNormal"/>
    <w:rsid w:val="00010B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rsid w:val="00FB686F"/>
    <w:rPr>
      <w:sz w:val="24"/>
      <w:lang w:val="en-AU" w:eastAsia="en-US" w:bidi="ar-SA"/>
    </w:rPr>
  </w:style>
  <w:style w:type="paragraph" w:styleId="ListParagraph">
    <w:name w:val="List Paragraph"/>
    <w:basedOn w:val="Normal"/>
    <w:uiPriority w:val="34"/>
    <w:qFormat/>
    <w:rsid w:val="00C91AC1"/>
    <w:pPr>
      <w:ind w:left="720"/>
      <w:contextualSpacing/>
    </w:pPr>
  </w:style>
  <w:style w:type="paragraph" w:customStyle="1" w:styleId="Char">
    <w:name w:val="Char"/>
    <w:basedOn w:val="Normal"/>
    <w:rsid w:val="00024FD2"/>
    <w:rPr>
      <w:rFonts w:ascii="Arial" w:hAnsi="Arial" w:cs="Arial"/>
      <w:sz w:val="22"/>
      <w:szCs w:val="22"/>
    </w:rPr>
  </w:style>
  <w:style w:type="paragraph" w:styleId="Subtitle">
    <w:name w:val="Subtitle"/>
    <w:basedOn w:val="Normal"/>
    <w:link w:val="SubtitleChar"/>
    <w:uiPriority w:val="11"/>
    <w:qFormat/>
    <w:rsid w:val="005028BC"/>
    <w:pPr>
      <w:spacing w:before="100" w:beforeAutospacing="1" w:after="100" w:afterAutospacing="1"/>
    </w:pPr>
    <w:rPr>
      <w:szCs w:val="24"/>
      <w:lang w:eastAsia="en-AU"/>
    </w:rPr>
  </w:style>
  <w:style w:type="character" w:customStyle="1" w:styleId="SubtitleChar">
    <w:name w:val="Subtitle Char"/>
    <w:basedOn w:val="DefaultParagraphFont"/>
    <w:link w:val="Subtitle"/>
    <w:uiPriority w:val="11"/>
    <w:rsid w:val="005028B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355443">
      <w:bodyDiv w:val="1"/>
      <w:marLeft w:val="0"/>
      <w:marRight w:val="0"/>
      <w:marTop w:val="0"/>
      <w:marBottom w:val="0"/>
      <w:divBdr>
        <w:top w:val="none" w:sz="0" w:space="0" w:color="auto"/>
        <w:left w:val="none" w:sz="0" w:space="0" w:color="auto"/>
        <w:bottom w:val="none" w:sz="0" w:space="0" w:color="auto"/>
        <w:right w:val="none" w:sz="0" w:space="0" w:color="auto"/>
      </w:divBdr>
      <w:divsChild>
        <w:div w:id="1800492242">
          <w:marLeft w:val="0"/>
          <w:marRight w:val="0"/>
          <w:marTop w:val="0"/>
          <w:marBottom w:val="0"/>
          <w:divBdr>
            <w:top w:val="none" w:sz="0" w:space="0" w:color="auto"/>
            <w:left w:val="none" w:sz="0" w:space="0" w:color="auto"/>
            <w:bottom w:val="none" w:sz="0" w:space="0" w:color="auto"/>
            <w:right w:val="none" w:sz="0" w:space="0" w:color="auto"/>
          </w:divBdr>
          <w:divsChild>
            <w:div w:id="349843872">
              <w:marLeft w:val="0"/>
              <w:marRight w:val="0"/>
              <w:marTop w:val="0"/>
              <w:marBottom w:val="0"/>
              <w:divBdr>
                <w:top w:val="none" w:sz="0" w:space="0" w:color="auto"/>
                <w:left w:val="none" w:sz="0" w:space="0" w:color="auto"/>
                <w:bottom w:val="none" w:sz="0" w:space="0" w:color="auto"/>
                <w:right w:val="none" w:sz="0" w:space="0" w:color="auto"/>
              </w:divBdr>
              <w:divsChild>
                <w:div w:id="981346090">
                  <w:marLeft w:val="0"/>
                  <w:marRight w:val="0"/>
                  <w:marTop w:val="0"/>
                  <w:marBottom w:val="0"/>
                  <w:divBdr>
                    <w:top w:val="none" w:sz="0" w:space="0" w:color="auto"/>
                    <w:left w:val="none" w:sz="0" w:space="0" w:color="auto"/>
                    <w:bottom w:val="none" w:sz="0" w:space="0" w:color="auto"/>
                    <w:right w:val="none" w:sz="0" w:space="0" w:color="auto"/>
                  </w:divBdr>
                  <w:divsChild>
                    <w:div w:id="163402209">
                      <w:marLeft w:val="0"/>
                      <w:marRight w:val="0"/>
                      <w:marTop w:val="0"/>
                      <w:marBottom w:val="0"/>
                      <w:divBdr>
                        <w:top w:val="none" w:sz="0" w:space="0" w:color="auto"/>
                        <w:left w:val="none" w:sz="0" w:space="0" w:color="auto"/>
                        <w:bottom w:val="none" w:sz="0" w:space="0" w:color="auto"/>
                        <w:right w:val="none" w:sz="0" w:space="0" w:color="auto"/>
                      </w:divBdr>
                      <w:divsChild>
                        <w:div w:id="201525529">
                          <w:marLeft w:val="0"/>
                          <w:marRight w:val="0"/>
                          <w:marTop w:val="0"/>
                          <w:marBottom w:val="0"/>
                          <w:divBdr>
                            <w:top w:val="single" w:sz="6" w:space="0" w:color="828282"/>
                            <w:left w:val="single" w:sz="6" w:space="0" w:color="828282"/>
                            <w:bottom w:val="single" w:sz="6" w:space="0" w:color="828282"/>
                            <w:right w:val="single" w:sz="6" w:space="0" w:color="828282"/>
                          </w:divBdr>
                          <w:divsChild>
                            <w:div w:id="1193609394">
                              <w:marLeft w:val="0"/>
                              <w:marRight w:val="0"/>
                              <w:marTop w:val="0"/>
                              <w:marBottom w:val="0"/>
                              <w:divBdr>
                                <w:top w:val="none" w:sz="0" w:space="0" w:color="auto"/>
                                <w:left w:val="none" w:sz="0" w:space="0" w:color="auto"/>
                                <w:bottom w:val="none" w:sz="0" w:space="0" w:color="auto"/>
                                <w:right w:val="none" w:sz="0" w:space="0" w:color="auto"/>
                              </w:divBdr>
                              <w:divsChild>
                                <w:div w:id="263273128">
                                  <w:marLeft w:val="0"/>
                                  <w:marRight w:val="0"/>
                                  <w:marTop w:val="0"/>
                                  <w:marBottom w:val="0"/>
                                  <w:divBdr>
                                    <w:top w:val="none" w:sz="0" w:space="0" w:color="auto"/>
                                    <w:left w:val="none" w:sz="0" w:space="0" w:color="auto"/>
                                    <w:bottom w:val="none" w:sz="0" w:space="0" w:color="auto"/>
                                    <w:right w:val="none" w:sz="0" w:space="0" w:color="auto"/>
                                  </w:divBdr>
                                  <w:divsChild>
                                    <w:div w:id="298386090">
                                      <w:marLeft w:val="0"/>
                                      <w:marRight w:val="0"/>
                                      <w:marTop w:val="0"/>
                                      <w:marBottom w:val="0"/>
                                      <w:divBdr>
                                        <w:top w:val="none" w:sz="0" w:space="0" w:color="auto"/>
                                        <w:left w:val="none" w:sz="0" w:space="0" w:color="auto"/>
                                        <w:bottom w:val="none" w:sz="0" w:space="0" w:color="auto"/>
                                        <w:right w:val="none" w:sz="0" w:space="0" w:color="auto"/>
                                      </w:divBdr>
                                      <w:divsChild>
                                        <w:div w:id="435059150">
                                          <w:marLeft w:val="0"/>
                                          <w:marRight w:val="0"/>
                                          <w:marTop w:val="0"/>
                                          <w:marBottom w:val="0"/>
                                          <w:divBdr>
                                            <w:top w:val="none" w:sz="0" w:space="0" w:color="auto"/>
                                            <w:left w:val="none" w:sz="0" w:space="0" w:color="auto"/>
                                            <w:bottom w:val="none" w:sz="0" w:space="0" w:color="auto"/>
                                            <w:right w:val="none" w:sz="0" w:space="0" w:color="auto"/>
                                          </w:divBdr>
                                          <w:divsChild>
                                            <w:div w:id="1269965950">
                                              <w:marLeft w:val="0"/>
                                              <w:marRight w:val="0"/>
                                              <w:marTop w:val="0"/>
                                              <w:marBottom w:val="0"/>
                                              <w:divBdr>
                                                <w:top w:val="none" w:sz="0" w:space="0" w:color="auto"/>
                                                <w:left w:val="none" w:sz="0" w:space="0" w:color="auto"/>
                                                <w:bottom w:val="none" w:sz="0" w:space="0" w:color="auto"/>
                                                <w:right w:val="none" w:sz="0" w:space="0" w:color="auto"/>
                                              </w:divBdr>
                                              <w:divsChild>
                                                <w:div w:id="47665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4305289">
      <w:bodyDiv w:val="1"/>
      <w:marLeft w:val="0"/>
      <w:marRight w:val="0"/>
      <w:marTop w:val="0"/>
      <w:marBottom w:val="0"/>
      <w:divBdr>
        <w:top w:val="none" w:sz="0" w:space="0" w:color="auto"/>
        <w:left w:val="none" w:sz="0" w:space="0" w:color="auto"/>
        <w:bottom w:val="none" w:sz="0" w:space="0" w:color="auto"/>
        <w:right w:val="none" w:sz="0" w:space="0" w:color="auto"/>
      </w:divBdr>
      <w:divsChild>
        <w:div w:id="829910830">
          <w:marLeft w:val="0"/>
          <w:marRight w:val="0"/>
          <w:marTop w:val="0"/>
          <w:marBottom w:val="0"/>
          <w:divBdr>
            <w:top w:val="none" w:sz="0" w:space="0" w:color="auto"/>
            <w:left w:val="none" w:sz="0" w:space="0" w:color="auto"/>
            <w:bottom w:val="none" w:sz="0" w:space="0" w:color="auto"/>
            <w:right w:val="none" w:sz="0" w:space="0" w:color="auto"/>
          </w:divBdr>
          <w:divsChild>
            <w:div w:id="1799183828">
              <w:marLeft w:val="0"/>
              <w:marRight w:val="0"/>
              <w:marTop w:val="0"/>
              <w:marBottom w:val="0"/>
              <w:divBdr>
                <w:top w:val="none" w:sz="0" w:space="0" w:color="auto"/>
                <w:left w:val="none" w:sz="0" w:space="0" w:color="auto"/>
                <w:bottom w:val="none" w:sz="0" w:space="0" w:color="auto"/>
                <w:right w:val="none" w:sz="0" w:space="0" w:color="auto"/>
              </w:divBdr>
              <w:divsChild>
                <w:div w:id="177905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8602">
      <w:bodyDiv w:val="1"/>
      <w:marLeft w:val="0"/>
      <w:marRight w:val="0"/>
      <w:marTop w:val="0"/>
      <w:marBottom w:val="0"/>
      <w:divBdr>
        <w:top w:val="none" w:sz="0" w:space="0" w:color="auto"/>
        <w:left w:val="none" w:sz="0" w:space="0" w:color="auto"/>
        <w:bottom w:val="none" w:sz="0" w:space="0" w:color="auto"/>
        <w:right w:val="none" w:sz="0" w:space="0" w:color="auto"/>
      </w:divBdr>
      <w:divsChild>
        <w:div w:id="1402756839">
          <w:marLeft w:val="0"/>
          <w:marRight w:val="0"/>
          <w:marTop w:val="0"/>
          <w:marBottom w:val="0"/>
          <w:divBdr>
            <w:top w:val="none" w:sz="0" w:space="0" w:color="auto"/>
            <w:left w:val="none" w:sz="0" w:space="0" w:color="auto"/>
            <w:bottom w:val="none" w:sz="0" w:space="0" w:color="auto"/>
            <w:right w:val="none" w:sz="0" w:space="0" w:color="auto"/>
          </w:divBdr>
          <w:divsChild>
            <w:div w:id="2018070292">
              <w:marLeft w:val="0"/>
              <w:marRight w:val="0"/>
              <w:marTop w:val="0"/>
              <w:marBottom w:val="0"/>
              <w:divBdr>
                <w:top w:val="none" w:sz="0" w:space="0" w:color="auto"/>
                <w:left w:val="none" w:sz="0" w:space="0" w:color="auto"/>
                <w:bottom w:val="none" w:sz="0" w:space="0" w:color="auto"/>
                <w:right w:val="none" w:sz="0" w:space="0" w:color="auto"/>
              </w:divBdr>
              <w:divsChild>
                <w:div w:id="1684816170">
                  <w:marLeft w:val="0"/>
                  <w:marRight w:val="0"/>
                  <w:marTop w:val="0"/>
                  <w:marBottom w:val="0"/>
                  <w:divBdr>
                    <w:top w:val="none" w:sz="0" w:space="0" w:color="auto"/>
                    <w:left w:val="none" w:sz="0" w:space="0" w:color="auto"/>
                    <w:bottom w:val="none" w:sz="0" w:space="0" w:color="auto"/>
                    <w:right w:val="none" w:sz="0" w:space="0" w:color="auto"/>
                  </w:divBdr>
                  <w:divsChild>
                    <w:div w:id="19014888">
                      <w:marLeft w:val="0"/>
                      <w:marRight w:val="0"/>
                      <w:marTop w:val="0"/>
                      <w:marBottom w:val="0"/>
                      <w:divBdr>
                        <w:top w:val="none" w:sz="0" w:space="0" w:color="auto"/>
                        <w:left w:val="none" w:sz="0" w:space="0" w:color="auto"/>
                        <w:bottom w:val="none" w:sz="0" w:space="0" w:color="auto"/>
                        <w:right w:val="none" w:sz="0" w:space="0" w:color="auto"/>
                      </w:divBdr>
                      <w:divsChild>
                        <w:div w:id="861818255">
                          <w:marLeft w:val="0"/>
                          <w:marRight w:val="0"/>
                          <w:marTop w:val="0"/>
                          <w:marBottom w:val="0"/>
                          <w:divBdr>
                            <w:top w:val="none" w:sz="0" w:space="0" w:color="auto"/>
                            <w:left w:val="none" w:sz="0" w:space="0" w:color="auto"/>
                            <w:bottom w:val="none" w:sz="0" w:space="0" w:color="auto"/>
                            <w:right w:val="none" w:sz="0" w:space="0" w:color="auto"/>
                          </w:divBdr>
                          <w:divsChild>
                            <w:div w:id="1889803577">
                              <w:marLeft w:val="0"/>
                              <w:marRight w:val="0"/>
                              <w:marTop w:val="0"/>
                              <w:marBottom w:val="0"/>
                              <w:divBdr>
                                <w:top w:val="none" w:sz="0" w:space="0" w:color="auto"/>
                                <w:left w:val="none" w:sz="0" w:space="0" w:color="auto"/>
                                <w:bottom w:val="none" w:sz="0" w:space="0" w:color="auto"/>
                                <w:right w:val="none" w:sz="0" w:space="0" w:color="auto"/>
                              </w:divBdr>
                              <w:divsChild>
                                <w:div w:id="959148216">
                                  <w:marLeft w:val="0"/>
                                  <w:marRight w:val="0"/>
                                  <w:marTop w:val="0"/>
                                  <w:marBottom w:val="0"/>
                                  <w:divBdr>
                                    <w:top w:val="none" w:sz="0" w:space="0" w:color="auto"/>
                                    <w:left w:val="none" w:sz="0" w:space="0" w:color="auto"/>
                                    <w:bottom w:val="none" w:sz="0" w:space="0" w:color="auto"/>
                                    <w:right w:val="none" w:sz="0" w:space="0" w:color="auto"/>
                                  </w:divBdr>
                                  <w:divsChild>
                                    <w:div w:id="1114011171">
                                      <w:marLeft w:val="0"/>
                                      <w:marRight w:val="0"/>
                                      <w:marTop w:val="0"/>
                                      <w:marBottom w:val="0"/>
                                      <w:divBdr>
                                        <w:top w:val="none" w:sz="0" w:space="0" w:color="auto"/>
                                        <w:left w:val="none" w:sz="0" w:space="0" w:color="auto"/>
                                        <w:bottom w:val="none" w:sz="0" w:space="0" w:color="auto"/>
                                        <w:right w:val="none" w:sz="0" w:space="0" w:color="auto"/>
                                      </w:divBdr>
                                      <w:divsChild>
                                        <w:div w:id="1239174501">
                                          <w:marLeft w:val="0"/>
                                          <w:marRight w:val="0"/>
                                          <w:marTop w:val="0"/>
                                          <w:marBottom w:val="0"/>
                                          <w:divBdr>
                                            <w:top w:val="none" w:sz="0" w:space="0" w:color="auto"/>
                                            <w:left w:val="none" w:sz="0" w:space="0" w:color="auto"/>
                                            <w:bottom w:val="none" w:sz="0" w:space="0" w:color="auto"/>
                                            <w:right w:val="none" w:sz="0" w:space="0" w:color="auto"/>
                                          </w:divBdr>
                                          <w:divsChild>
                                            <w:div w:id="235557348">
                                              <w:marLeft w:val="0"/>
                                              <w:marRight w:val="0"/>
                                              <w:marTop w:val="0"/>
                                              <w:marBottom w:val="0"/>
                                              <w:divBdr>
                                                <w:top w:val="none" w:sz="0" w:space="0" w:color="auto"/>
                                                <w:left w:val="none" w:sz="0" w:space="0" w:color="auto"/>
                                                <w:bottom w:val="none" w:sz="0" w:space="0" w:color="auto"/>
                                                <w:right w:val="none" w:sz="0" w:space="0" w:color="auto"/>
                                              </w:divBdr>
                                              <w:divsChild>
                                                <w:div w:id="285547058">
                                                  <w:marLeft w:val="0"/>
                                                  <w:marRight w:val="0"/>
                                                  <w:marTop w:val="0"/>
                                                  <w:marBottom w:val="0"/>
                                                  <w:divBdr>
                                                    <w:top w:val="none" w:sz="0" w:space="0" w:color="auto"/>
                                                    <w:left w:val="none" w:sz="0" w:space="0" w:color="auto"/>
                                                    <w:bottom w:val="none" w:sz="0" w:space="0" w:color="auto"/>
                                                    <w:right w:val="none" w:sz="0" w:space="0" w:color="auto"/>
                                                  </w:divBdr>
                                                  <w:divsChild>
                                                    <w:div w:id="7270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713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EA567-3DA1-47B1-BE10-372A056B5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651</Words>
  <Characters>3713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EXPLANATORY STATEMENT</vt:lpstr>
    </vt:vector>
  </TitlesOfParts>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
  <cp:lastModifiedBy/>
  <cp:revision>1</cp:revision>
  <cp:lastPrinted>2012-06-03T23:08:00Z</cp:lastPrinted>
  <dcterms:created xsi:type="dcterms:W3CDTF">2014-05-20T05:35:00Z</dcterms:created>
  <dcterms:modified xsi:type="dcterms:W3CDTF">2014-05-20T05:35:00Z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_AdHocReviewCycleID">
    <vt:i4>-168135258</vt:i4>
  </property>
  <property fmtid="{D5CDD505-2E9C-101B-9397-08002B2CF9AE}" pid="4" name="_PreviousAdHocReviewCycleID">
    <vt:i4>922025111</vt:i4>
  </property>
  <property fmtid="{D5CDD505-2E9C-101B-9397-08002B2CF9AE}" pid="5" name="_ReviewingToolsShownOnce">
    <vt:lpwstr/>
  </property>
  <property fmtid="{D5CDD505-2E9C-101B-9397-08002B2CF9AE}" pid="6" name="DraftType">
    <vt:lpwstr/>
  </property>
  <property fmtid="{D5CDD505-2E9C-101B-9397-08002B2CF9AE}" pid="7" name="WPLUSServerName">
    <vt:lpwstr/>
  </property>
  <property fmtid="{D5CDD505-2E9C-101B-9397-08002B2CF9AE}" pid="8" name="WPLUSDataBaseName">
    <vt:lpwstr/>
  </property>
  <property fmtid="{D5CDD505-2E9C-101B-9397-08002B2CF9AE}" pid="9" name="WPLUSDocumentUNID">
    <vt:lpwstr/>
  </property>
  <property fmtid="{D5CDD505-2E9C-101B-9397-08002B2CF9AE}" pid="10" name="NeverSavedToNT">
    <vt:lpwstr/>
  </property>
</Properties>
</file>