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C2" w:rsidRDefault="000529C2" w:rsidP="00433F61">
      <w:pPr>
        <w:pStyle w:val="Title"/>
        <w:pBdr>
          <w:bottom w:val="single" w:sz="4" w:space="3" w:color="auto"/>
        </w:pBdr>
      </w:pPr>
      <w:bookmarkStart w:id="0" w:name="Citation"/>
      <w:bookmarkStart w:id="1" w:name="_GoBack"/>
      <w:bookmarkEnd w:id="1"/>
    </w:p>
    <w:p w:rsidR="00433F61" w:rsidRPr="00EE03FE" w:rsidRDefault="00433F61" w:rsidP="00433F61">
      <w:pPr>
        <w:pStyle w:val="Title"/>
        <w:pBdr>
          <w:bottom w:val="single" w:sz="4" w:space="3" w:color="auto"/>
        </w:pBdr>
      </w:pPr>
      <w:r w:rsidRPr="00EE03FE">
        <w:t xml:space="preserve">Therapeutic Goods Information </w:t>
      </w:r>
      <w:r>
        <w:t>(</w:t>
      </w:r>
      <w:r w:rsidR="00E32F78">
        <w:t>Medic</w:t>
      </w:r>
      <w:r w:rsidR="002D65E7">
        <w:t>ine</w:t>
      </w:r>
      <w:r w:rsidR="00E32F78">
        <w:t xml:space="preserve"> Shortages Information Initiative</w:t>
      </w:r>
      <w:r>
        <w:t xml:space="preserve">) </w:t>
      </w:r>
      <w:r w:rsidRPr="00EE03FE">
        <w:t>Specification</w:t>
      </w:r>
      <w:r>
        <w:t xml:space="preserve"> 201</w:t>
      </w:r>
      <w:bookmarkEnd w:id="0"/>
      <w:r w:rsidR="00E32F78">
        <w:t>4</w:t>
      </w:r>
    </w:p>
    <w:p w:rsidR="00433F61" w:rsidRPr="00EE03FE" w:rsidRDefault="00433F61" w:rsidP="00433F6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E03FE"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433F61" w:rsidRPr="00EE03FE" w:rsidRDefault="00433F61" w:rsidP="00433F61">
      <w:pPr>
        <w:spacing w:before="360"/>
        <w:jc w:val="both"/>
      </w:pPr>
      <w:r w:rsidRPr="00EE03FE">
        <w:t xml:space="preserve">I, </w:t>
      </w:r>
      <w:r>
        <w:t>JOHN SKERRITT</w:t>
      </w:r>
      <w:r w:rsidRPr="00EE03FE">
        <w:t>, a delegate of the Minister for Health, make this Specification under subsection 61(5</w:t>
      </w:r>
      <w:r>
        <w:t>D</w:t>
      </w:r>
      <w:r w:rsidRPr="00EE03FE">
        <w:t xml:space="preserve">) of the </w:t>
      </w:r>
      <w:r w:rsidRPr="00EE03FE">
        <w:rPr>
          <w:i/>
        </w:rPr>
        <w:t>Therapeutic Goods Act 1989</w:t>
      </w:r>
      <w:r w:rsidRPr="00EE03FE">
        <w:t>.</w:t>
      </w:r>
    </w:p>
    <w:p w:rsidR="004D34F5" w:rsidRDefault="004D34F5" w:rsidP="000758F2">
      <w:pPr>
        <w:tabs>
          <w:tab w:val="left" w:pos="3567"/>
        </w:tabs>
        <w:spacing w:before="300" w:after="600" w:line="300" w:lineRule="atLeast"/>
      </w:pPr>
      <w:r>
        <w:t>Dated 19</w:t>
      </w:r>
      <w:r>
        <w:rPr>
          <w:vertAlign w:val="superscript"/>
        </w:rPr>
        <w:t xml:space="preserve">   </w:t>
      </w:r>
      <w:r>
        <w:t>May 2014</w:t>
      </w:r>
    </w:p>
    <w:p w:rsidR="00574AC5" w:rsidRDefault="00494693" w:rsidP="00494693">
      <w:pPr>
        <w:tabs>
          <w:tab w:val="left" w:pos="3567"/>
        </w:tabs>
        <w:spacing w:before="300" w:after="600" w:line="300" w:lineRule="atLeast"/>
      </w:pPr>
      <w:r>
        <w:t>(Signed by)</w:t>
      </w:r>
    </w:p>
    <w:p w:rsidR="00433F61" w:rsidRPr="003C4071" w:rsidRDefault="00433F61" w:rsidP="00433F61">
      <w:pPr>
        <w:tabs>
          <w:tab w:val="left" w:pos="3119"/>
        </w:tabs>
        <w:spacing w:before="600" w:line="300" w:lineRule="atLeast"/>
      </w:pPr>
      <w:r>
        <w:rPr>
          <w:b/>
        </w:rPr>
        <w:t>JOHN SKERRITT</w:t>
      </w:r>
    </w:p>
    <w:p w:rsidR="00684986" w:rsidRDefault="00433F61" w:rsidP="00684986">
      <w:pPr>
        <w:pBdr>
          <w:bottom w:val="single" w:sz="4" w:space="12" w:color="auto"/>
        </w:pBdr>
        <w:tabs>
          <w:tab w:val="left" w:pos="3119"/>
          <w:tab w:val="right" w:pos="8313"/>
        </w:tabs>
        <w:spacing w:after="240" w:line="300" w:lineRule="atLeast"/>
      </w:pPr>
      <w:bookmarkStart w:id="2" w:name="Minister"/>
      <w:r w:rsidRPr="00EE03FE">
        <w:t>Delegate of the Minister for Health</w:t>
      </w:r>
      <w:bookmarkStart w:id="3" w:name="_Toc244919537"/>
      <w:bookmarkEnd w:id="2"/>
      <w:r w:rsidR="00684986">
        <w:tab/>
      </w:r>
    </w:p>
    <w:p w:rsidR="00684986" w:rsidRDefault="00684986">
      <w:pPr>
        <w:spacing w:after="200" w:line="0" w:lineRule="auto"/>
        <w:sectPr w:rsidR="00684986" w:rsidSect="0068498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684986" w:rsidRDefault="00684986">
      <w:pPr>
        <w:spacing w:after="200" w:line="0" w:lineRule="auto"/>
      </w:pPr>
      <w:r>
        <w:lastRenderedPageBreak/>
        <w:br w:type="page"/>
      </w:r>
    </w:p>
    <w:p w:rsidR="00684986" w:rsidRDefault="00684986">
      <w:pPr>
        <w:spacing w:after="200" w:line="0" w:lineRule="auto"/>
      </w:pPr>
    </w:p>
    <w:p w:rsidR="00433F61" w:rsidRPr="00684986" w:rsidRDefault="00433F61" w:rsidP="003105DD">
      <w:pPr>
        <w:pStyle w:val="HR"/>
      </w:pPr>
      <w:r w:rsidRPr="00684986">
        <w:rPr>
          <w:rStyle w:val="CharSectno"/>
          <w:b w:val="0"/>
        </w:rPr>
        <w:t>1</w:t>
      </w:r>
      <w:r w:rsidR="009E0032">
        <w:rPr>
          <w:rStyle w:val="CharSectno"/>
          <w:b w:val="0"/>
        </w:rPr>
        <w:tab/>
      </w:r>
      <w:r w:rsidRPr="009E0032">
        <w:t>Name of Specification</w:t>
      </w:r>
      <w:bookmarkEnd w:id="3"/>
    </w:p>
    <w:p w:rsidR="00433F61" w:rsidRPr="00983B27" w:rsidRDefault="00433F61" w:rsidP="003105DD">
      <w:pPr>
        <w:pStyle w:val="R1"/>
        <w:jc w:val="left"/>
        <w:rPr>
          <w:i/>
        </w:rPr>
      </w:pPr>
      <w:r w:rsidRPr="00EE03FE">
        <w:tab/>
      </w:r>
      <w:r w:rsidRPr="00EE03FE">
        <w:tab/>
        <w:t xml:space="preserve">This Specification is the </w:t>
      </w:r>
      <w:r w:rsidR="00983B27" w:rsidRPr="006F44C6">
        <w:rPr>
          <w:i/>
        </w:rPr>
        <w:t>Therapeutic Goods Information (Medic</w:t>
      </w:r>
      <w:r w:rsidR="002D65E7">
        <w:rPr>
          <w:i/>
        </w:rPr>
        <w:t>ine</w:t>
      </w:r>
      <w:r w:rsidR="00983B27" w:rsidRPr="006F44C6">
        <w:rPr>
          <w:i/>
        </w:rPr>
        <w:t xml:space="preserve"> Shortages Information Initiative) Specification</w:t>
      </w:r>
      <w:r w:rsidR="00983B27">
        <w:rPr>
          <w:i/>
        </w:rPr>
        <w:t xml:space="preserve"> 201</w:t>
      </w:r>
      <w:r w:rsidR="001D57D2">
        <w:rPr>
          <w:i/>
        </w:rPr>
        <w:t>4</w:t>
      </w:r>
      <w:r w:rsidRPr="00EE03FE">
        <w:t>.</w:t>
      </w:r>
      <w:r w:rsidR="00BD5AA3">
        <w:t xml:space="preserve"> </w:t>
      </w:r>
    </w:p>
    <w:p w:rsidR="00433F61" w:rsidRPr="00EE03FE" w:rsidRDefault="00433F61" w:rsidP="003105DD">
      <w:pPr>
        <w:pStyle w:val="HR"/>
      </w:pPr>
      <w:bookmarkStart w:id="4" w:name="_Toc244919538"/>
      <w:r w:rsidRPr="00EE03FE">
        <w:rPr>
          <w:rStyle w:val="CharSectno"/>
        </w:rPr>
        <w:t>2</w:t>
      </w:r>
      <w:r w:rsidRPr="00EE03FE">
        <w:tab/>
        <w:t>Commencement</w:t>
      </w:r>
      <w:bookmarkEnd w:id="4"/>
    </w:p>
    <w:p w:rsidR="00433F61" w:rsidRPr="00EE03FE" w:rsidRDefault="00433F61" w:rsidP="003105DD">
      <w:pPr>
        <w:pStyle w:val="R1"/>
        <w:jc w:val="left"/>
      </w:pPr>
      <w:r w:rsidRPr="00EE03FE">
        <w:tab/>
      </w:r>
      <w:r w:rsidRPr="00EE03FE">
        <w:tab/>
        <w:t xml:space="preserve">This Specification commences on the day after it is </w:t>
      </w:r>
      <w:r w:rsidR="00150CD3">
        <w:t>registered</w:t>
      </w:r>
      <w:r w:rsidRPr="00EE03FE">
        <w:t>.</w:t>
      </w:r>
    </w:p>
    <w:p w:rsidR="00433F61" w:rsidRPr="00EE03FE" w:rsidRDefault="00433F61" w:rsidP="003105DD">
      <w:pPr>
        <w:pStyle w:val="HR"/>
      </w:pPr>
      <w:bookmarkStart w:id="5" w:name="_Toc244919539"/>
      <w:r w:rsidRPr="00EE03FE">
        <w:rPr>
          <w:rStyle w:val="CharSectno"/>
        </w:rPr>
        <w:t>3</w:t>
      </w:r>
      <w:r w:rsidRPr="00EE03FE">
        <w:tab/>
        <w:t>Definitions</w:t>
      </w:r>
      <w:bookmarkEnd w:id="5"/>
    </w:p>
    <w:p w:rsidR="00433F61" w:rsidRDefault="00433F61" w:rsidP="003105DD">
      <w:pPr>
        <w:pStyle w:val="ZR1"/>
        <w:jc w:val="left"/>
      </w:pPr>
      <w:r w:rsidRPr="00EE03FE">
        <w:tab/>
      </w:r>
      <w:r w:rsidRPr="00EE03FE">
        <w:tab/>
        <w:t>In this Specification:</w:t>
      </w:r>
    </w:p>
    <w:p w:rsidR="006C1477" w:rsidRDefault="00433F61" w:rsidP="00150CD3">
      <w:pPr>
        <w:pStyle w:val="definition"/>
        <w:spacing w:before="120" w:after="120"/>
        <w:ind w:left="993"/>
        <w:jc w:val="left"/>
      </w:pPr>
      <w:r w:rsidRPr="00EE03FE">
        <w:rPr>
          <w:b/>
          <w:i/>
        </w:rPr>
        <w:t>Act</w:t>
      </w:r>
      <w:r w:rsidRPr="00EE03FE">
        <w:t xml:space="preserve"> means the </w:t>
      </w:r>
      <w:r w:rsidRPr="00EE03FE">
        <w:rPr>
          <w:i/>
        </w:rPr>
        <w:t>Therapeutic Goods Act 1989</w:t>
      </w:r>
      <w:r w:rsidRPr="00EE03FE">
        <w:t>.</w:t>
      </w:r>
    </w:p>
    <w:p w:rsidR="003A6EB8" w:rsidRDefault="003A6EB8" w:rsidP="003A6EB8">
      <w:pPr>
        <w:pStyle w:val="definition"/>
      </w:pPr>
      <w:r w:rsidRPr="003A6EB8">
        <w:rPr>
          <w:b/>
          <w:i/>
        </w:rPr>
        <w:t>Active ingredient</w:t>
      </w:r>
      <w:r w:rsidR="00F25C5C">
        <w:t xml:space="preserve"> h</w:t>
      </w:r>
      <w:r w:rsidRPr="001711EA">
        <w:t>as the same meaning as in the Regulations.</w:t>
      </w:r>
    </w:p>
    <w:p w:rsidR="00B1268A" w:rsidRDefault="002E75D5" w:rsidP="00C45F9F">
      <w:pPr>
        <w:pStyle w:val="definition"/>
        <w:spacing w:before="120" w:after="120"/>
        <w:ind w:left="993"/>
        <w:jc w:val="left"/>
      </w:pPr>
      <w:r w:rsidRPr="00644AC4">
        <w:rPr>
          <w:b/>
          <w:i/>
        </w:rPr>
        <w:t>Anticipated shortage</w:t>
      </w:r>
      <w:r w:rsidR="002B396D" w:rsidRPr="00C45F9F">
        <w:t>, in relation to a medicine,</w:t>
      </w:r>
      <w:r w:rsidRPr="00BC4740">
        <w:t xml:space="preserve"> </w:t>
      </w:r>
      <w:r>
        <w:t xml:space="preserve">means a shortage of the medicine that is anticipated to commence at a future date. </w:t>
      </w:r>
    </w:p>
    <w:p w:rsidR="003A6EB8" w:rsidRPr="003A6EB8" w:rsidRDefault="003A6EB8" w:rsidP="003A6EB8">
      <w:pPr>
        <w:pStyle w:val="definition"/>
        <w:rPr>
          <w:b/>
        </w:rPr>
      </w:pPr>
      <w:r w:rsidRPr="003A6EB8">
        <w:rPr>
          <w:b/>
          <w:i/>
        </w:rPr>
        <w:t xml:space="preserve">ARTG </w:t>
      </w:r>
      <w:r w:rsidRPr="001711EA">
        <w:t>means the Australian Register of Therapeutic Goods.</w:t>
      </w:r>
    </w:p>
    <w:p w:rsidR="00B1268A" w:rsidRDefault="005962AC" w:rsidP="00C45F9F">
      <w:pPr>
        <w:pStyle w:val="definition"/>
        <w:rPr>
          <w:b/>
        </w:rPr>
      </w:pPr>
      <w:r>
        <w:rPr>
          <w:b/>
          <w:i/>
        </w:rPr>
        <w:t>Consumer d</w:t>
      </w:r>
      <w:r w:rsidR="00CC5CAB" w:rsidRPr="007B53EE">
        <w:rPr>
          <w:b/>
          <w:i/>
        </w:rPr>
        <w:t>emand</w:t>
      </w:r>
      <w:r w:rsidR="00DE4054">
        <w:rPr>
          <w:b/>
          <w:i/>
        </w:rPr>
        <w:t>,</w:t>
      </w:r>
      <w:r w:rsidR="009C4624">
        <w:rPr>
          <w:b/>
          <w:i/>
        </w:rPr>
        <w:t xml:space="preserve"> </w:t>
      </w:r>
      <w:r w:rsidR="00DE4054" w:rsidRPr="009C4624">
        <w:t>in</w:t>
      </w:r>
      <w:r w:rsidR="009C4624">
        <w:t xml:space="preserve"> relation to a medicine, </w:t>
      </w:r>
      <w:r w:rsidR="00CC5CAB" w:rsidRPr="00CC5CAB">
        <w:t>mean</w:t>
      </w:r>
      <w:r w:rsidR="007B53EE">
        <w:t>s</w:t>
      </w:r>
      <w:r w:rsidR="00CC5CAB" w:rsidRPr="00CC5CAB">
        <w:t xml:space="preserve"> the </w:t>
      </w:r>
      <w:r w:rsidR="00A66293">
        <w:t xml:space="preserve">overall </w:t>
      </w:r>
      <w:r w:rsidR="00937975">
        <w:t xml:space="preserve">volume and timing </w:t>
      </w:r>
      <w:r w:rsidR="00CC5CAB" w:rsidRPr="00CC5CAB">
        <w:t xml:space="preserve">needs of the </w:t>
      </w:r>
      <w:r w:rsidR="007B53EE">
        <w:t>consumer</w:t>
      </w:r>
      <w:r w:rsidR="00CC5CAB" w:rsidRPr="00CC5CAB">
        <w:t xml:space="preserve"> </w:t>
      </w:r>
      <w:r w:rsidR="00644AC4">
        <w:t xml:space="preserve">to access </w:t>
      </w:r>
      <w:r w:rsidR="002E75D5">
        <w:t xml:space="preserve">the </w:t>
      </w:r>
      <w:r w:rsidR="00CC5CAB" w:rsidRPr="00CC5CAB">
        <w:t xml:space="preserve">medicine. </w:t>
      </w:r>
      <w:r w:rsidR="002444F8">
        <w:t>For the purpose of medicine shortages, the</w:t>
      </w:r>
      <w:r w:rsidR="002444F8" w:rsidRPr="00CC5CAB">
        <w:t xml:space="preserve"> </w:t>
      </w:r>
      <w:r w:rsidR="002444F8">
        <w:t xml:space="preserve">assessment of the </w:t>
      </w:r>
      <w:r w:rsidR="00CC5CAB" w:rsidRPr="00CC5CAB">
        <w:t xml:space="preserve">demand </w:t>
      </w:r>
      <w:r w:rsidR="00937975">
        <w:t>is</w:t>
      </w:r>
      <w:r w:rsidR="00A66293">
        <w:t xml:space="preserve"> limited to</w:t>
      </w:r>
      <w:r w:rsidR="002E75D5">
        <w:t xml:space="preserve"> </w:t>
      </w:r>
      <w:r w:rsidR="00A66293">
        <w:t>the availability to the overall Australian market</w:t>
      </w:r>
      <w:r>
        <w:t xml:space="preserve"> and </w:t>
      </w:r>
      <w:r w:rsidR="00A66293">
        <w:t>not the separate points of distribution</w:t>
      </w:r>
      <w:r w:rsidR="002E75D5">
        <w:t>.</w:t>
      </w:r>
      <w:r w:rsidR="00A66293">
        <w:t xml:space="preserve"> </w:t>
      </w:r>
    </w:p>
    <w:p w:rsidR="00B1268A" w:rsidRDefault="002E75D5" w:rsidP="00C45F9F">
      <w:pPr>
        <w:pStyle w:val="definition"/>
        <w:spacing w:before="120" w:after="120"/>
        <w:ind w:left="993"/>
        <w:jc w:val="left"/>
      </w:pPr>
      <w:r>
        <w:rPr>
          <w:b/>
          <w:i/>
        </w:rPr>
        <w:t>Current shortage</w:t>
      </w:r>
      <w:r w:rsidRPr="00D608CD">
        <w:t xml:space="preserve">, </w:t>
      </w:r>
      <w:r>
        <w:t xml:space="preserve">in relation to a medicine, </w:t>
      </w:r>
      <w:r w:rsidRPr="00D608CD">
        <w:t xml:space="preserve">means </w:t>
      </w:r>
      <w:r>
        <w:t xml:space="preserve">a </w:t>
      </w:r>
      <w:r w:rsidRPr="00D608CD">
        <w:t xml:space="preserve">shortage </w:t>
      </w:r>
      <w:r>
        <w:t xml:space="preserve">of the medicine that </w:t>
      </w:r>
      <w:r w:rsidRPr="00D608CD">
        <w:t>has commenced</w:t>
      </w:r>
      <w:r w:rsidR="00345C1F">
        <w:t xml:space="preserve"> and is ongoing</w:t>
      </w:r>
      <w:r>
        <w:t>.</w:t>
      </w:r>
    </w:p>
    <w:p w:rsidR="0032038F" w:rsidRDefault="00CC5CAB" w:rsidP="00150CD3">
      <w:pPr>
        <w:pStyle w:val="definition"/>
        <w:spacing w:before="120" w:after="120"/>
        <w:ind w:left="993"/>
        <w:jc w:val="left"/>
        <w:rPr>
          <w:color w:val="A5ABB2" w:themeColor="accent2"/>
        </w:rPr>
      </w:pPr>
      <w:r w:rsidRPr="007B53EE">
        <w:rPr>
          <w:b/>
          <w:i/>
        </w:rPr>
        <w:t>Discontinuation</w:t>
      </w:r>
      <w:r w:rsidR="00DE4054">
        <w:rPr>
          <w:b/>
          <w:i/>
        </w:rPr>
        <w:t xml:space="preserve">, </w:t>
      </w:r>
      <w:r w:rsidR="00DE4054" w:rsidRPr="00EA7049">
        <w:t>in relation to a medicine,</w:t>
      </w:r>
      <w:r w:rsidR="0032038F">
        <w:t xml:space="preserve"> means </w:t>
      </w:r>
      <w:r w:rsidR="009434E0">
        <w:t xml:space="preserve">that </w:t>
      </w:r>
      <w:r w:rsidR="0032038F">
        <w:t xml:space="preserve">the </w:t>
      </w:r>
      <w:r w:rsidR="00275C09">
        <w:t xml:space="preserve">sponsor has decided to cease </w:t>
      </w:r>
      <w:r w:rsidR="0032038F">
        <w:t>supply</w:t>
      </w:r>
      <w:r w:rsidR="009434E0">
        <w:t xml:space="preserve"> of the medicine</w:t>
      </w:r>
      <w:r w:rsidR="00693846">
        <w:t xml:space="preserve"> to the Australian market</w:t>
      </w:r>
      <w:r w:rsidR="00DE4054">
        <w:t>.</w:t>
      </w:r>
      <w:r w:rsidR="0032038F" w:rsidRPr="00E90F21">
        <w:rPr>
          <w:color w:val="A5ABB2" w:themeColor="accent2"/>
        </w:rPr>
        <w:t xml:space="preserve">  </w:t>
      </w:r>
    </w:p>
    <w:p w:rsidR="0066030C" w:rsidRDefault="00461E01" w:rsidP="001711EA">
      <w:pPr>
        <w:pStyle w:val="definition"/>
        <w:spacing w:before="120" w:after="120"/>
        <w:ind w:left="993"/>
        <w:jc w:val="left"/>
      </w:pPr>
      <w:r>
        <w:rPr>
          <w:b/>
          <w:i/>
        </w:rPr>
        <w:t xml:space="preserve">Medicine </w:t>
      </w:r>
      <w:r w:rsidR="000108D7" w:rsidRPr="001B2B7B">
        <w:t>(</w:t>
      </w:r>
      <w:r w:rsidR="00F25C5C">
        <w:t xml:space="preserve">other than </w:t>
      </w:r>
      <w:r w:rsidR="000108D7" w:rsidRPr="001B2B7B">
        <w:t xml:space="preserve">where </w:t>
      </w:r>
      <w:r w:rsidR="00F25C5C">
        <w:t xml:space="preserve">it is a </w:t>
      </w:r>
      <w:r w:rsidR="000108D7">
        <w:t xml:space="preserve">substitute medicine) </w:t>
      </w:r>
      <w:r>
        <w:t>means</w:t>
      </w:r>
      <w:r w:rsidR="00574509">
        <w:t xml:space="preserve"> a </w:t>
      </w:r>
      <w:r w:rsidR="00E02CF6">
        <w:t xml:space="preserve">registered </w:t>
      </w:r>
      <w:r w:rsidR="00574509">
        <w:t>therapeutic good in</w:t>
      </w:r>
      <w:r w:rsidR="00B33DBC">
        <w:t>cluded in</w:t>
      </w:r>
      <w:r w:rsidR="00574509">
        <w:t xml:space="preserve"> the ARTG that</w:t>
      </w:r>
      <w:r w:rsidR="0066030C">
        <w:t>:</w:t>
      </w:r>
    </w:p>
    <w:p w:rsidR="0066030C" w:rsidRDefault="00574509" w:rsidP="0066030C">
      <w:pPr>
        <w:pStyle w:val="definition"/>
        <w:numPr>
          <w:ilvl w:val="0"/>
          <w:numId w:val="39"/>
        </w:numPr>
        <w:spacing w:before="120" w:after="120"/>
        <w:jc w:val="left"/>
      </w:pPr>
      <w:r>
        <w:t>is a medicine within the meaning of the Act</w:t>
      </w:r>
      <w:r w:rsidR="0066030C">
        <w:t>;</w:t>
      </w:r>
    </w:p>
    <w:p w:rsidR="0066030C" w:rsidRDefault="00574509" w:rsidP="0066030C">
      <w:pPr>
        <w:pStyle w:val="definition"/>
        <w:numPr>
          <w:ilvl w:val="0"/>
          <w:numId w:val="39"/>
        </w:numPr>
        <w:spacing w:before="120" w:after="120"/>
        <w:jc w:val="left"/>
      </w:pPr>
      <w:r>
        <w:t>contains a substance mentioned in Schedule 4 or 8 to the Standard for Uniform Scheduling of Medicines and Poisons</w:t>
      </w:r>
      <w:r w:rsidR="0066030C">
        <w:t>;</w:t>
      </w:r>
      <w:r>
        <w:t xml:space="preserve"> and</w:t>
      </w:r>
    </w:p>
    <w:p w:rsidR="00A933A6" w:rsidRDefault="00A933A6" w:rsidP="0066030C">
      <w:pPr>
        <w:pStyle w:val="definition"/>
        <w:numPr>
          <w:ilvl w:val="0"/>
          <w:numId w:val="39"/>
        </w:numPr>
        <w:spacing w:before="120" w:after="120"/>
        <w:jc w:val="left"/>
      </w:pPr>
      <w:r>
        <w:t>i</w:t>
      </w:r>
      <w:r w:rsidR="00574509">
        <w:t>s normally available for supply in Australia.</w:t>
      </w:r>
    </w:p>
    <w:p w:rsidR="001711EA" w:rsidRPr="00150CD3" w:rsidRDefault="001711EA" w:rsidP="001711EA">
      <w:pPr>
        <w:pStyle w:val="definition"/>
        <w:spacing w:before="120" w:after="120"/>
        <w:ind w:left="993"/>
        <w:jc w:val="left"/>
      </w:pPr>
      <w:r>
        <w:rPr>
          <w:b/>
          <w:i/>
        </w:rPr>
        <w:t>Regulations</w:t>
      </w:r>
      <w:r>
        <w:t xml:space="preserve"> means the </w:t>
      </w:r>
      <w:r w:rsidRPr="006C1477">
        <w:rPr>
          <w:i/>
        </w:rPr>
        <w:t>Therapeutic Goods Regulations 1990</w:t>
      </w:r>
      <w:r>
        <w:t>.</w:t>
      </w:r>
    </w:p>
    <w:p w:rsidR="003422C2" w:rsidRDefault="002E75D5" w:rsidP="00C45F9F">
      <w:pPr>
        <w:pStyle w:val="definition"/>
        <w:spacing w:before="120" w:after="120"/>
        <w:ind w:left="993"/>
        <w:jc w:val="left"/>
      </w:pPr>
      <w:r>
        <w:rPr>
          <w:b/>
          <w:i/>
        </w:rPr>
        <w:t>Resolved shortage</w:t>
      </w:r>
      <w:r w:rsidRPr="00D608CD">
        <w:t xml:space="preserve">, </w:t>
      </w:r>
      <w:r>
        <w:t xml:space="preserve">in relation to a medicine that has been the subject of an anticipated or current shortage, </w:t>
      </w:r>
      <w:r w:rsidRPr="00D608CD">
        <w:t>means</w:t>
      </w:r>
      <w:r w:rsidR="003422C2">
        <w:t>:</w:t>
      </w:r>
    </w:p>
    <w:p w:rsidR="000108D7" w:rsidRDefault="003422C2" w:rsidP="001B2B7B">
      <w:pPr>
        <w:pStyle w:val="definition"/>
        <w:numPr>
          <w:ilvl w:val="0"/>
          <w:numId w:val="41"/>
        </w:numPr>
        <w:spacing w:before="120" w:after="120"/>
        <w:jc w:val="left"/>
      </w:pPr>
      <w:r>
        <w:t>i</w:t>
      </w:r>
      <w:r w:rsidRPr="001B2B7B">
        <w:t xml:space="preserve">n relation to </w:t>
      </w:r>
      <w:r>
        <w:t xml:space="preserve">a medicine </w:t>
      </w:r>
      <w:r w:rsidR="00201831">
        <w:t xml:space="preserve">which </w:t>
      </w:r>
      <w:r>
        <w:t xml:space="preserve">has been the subject of an anticipated shortage – </w:t>
      </w:r>
      <w:r w:rsidR="000108D7">
        <w:t xml:space="preserve">a shortage is no </w:t>
      </w:r>
      <w:r>
        <w:t xml:space="preserve">longer anticipated </w:t>
      </w:r>
      <w:r w:rsidR="000108D7">
        <w:t xml:space="preserve">to commence in the future other than by reason that there is a current shortage of the medicine; and </w:t>
      </w:r>
    </w:p>
    <w:p w:rsidR="00B1268A" w:rsidRDefault="000108D7" w:rsidP="001B2B7B">
      <w:pPr>
        <w:pStyle w:val="definition"/>
        <w:numPr>
          <w:ilvl w:val="0"/>
          <w:numId w:val="41"/>
        </w:numPr>
        <w:spacing w:before="120" w:after="120"/>
        <w:jc w:val="left"/>
      </w:pPr>
      <w:r>
        <w:t xml:space="preserve">in relation to a medicine </w:t>
      </w:r>
      <w:r w:rsidR="00201831">
        <w:t xml:space="preserve">which </w:t>
      </w:r>
      <w:r>
        <w:t xml:space="preserve">has been the subject of a current shortage – that </w:t>
      </w:r>
      <w:r w:rsidR="002E75D5">
        <w:t xml:space="preserve">the supply of the medicine is </w:t>
      </w:r>
      <w:r w:rsidR="00F25C5C">
        <w:t xml:space="preserve">now </w:t>
      </w:r>
      <w:r w:rsidR="003422C2">
        <w:t xml:space="preserve">meeting </w:t>
      </w:r>
      <w:r w:rsidR="002E75D5">
        <w:t>normal consumer demand.</w:t>
      </w:r>
    </w:p>
    <w:p w:rsidR="001711EA" w:rsidRPr="00525A87" w:rsidRDefault="001711EA" w:rsidP="001711EA">
      <w:pPr>
        <w:pStyle w:val="definition"/>
        <w:spacing w:before="120" w:after="120"/>
        <w:ind w:left="993"/>
        <w:jc w:val="left"/>
        <w:rPr>
          <w:i/>
        </w:rPr>
      </w:pPr>
      <w:r w:rsidRPr="00F00217">
        <w:rPr>
          <w:b/>
          <w:i/>
        </w:rPr>
        <w:t>Sponsor</w:t>
      </w:r>
      <w:r w:rsidR="00DE4054">
        <w:rPr>
          <w:b/>
          <w:i/>
        </w:rPr>
        <w:t xml:space="preserve">, </w:t>
      </w:r>
      <w:r w:rsidRPr="00302F61">
        <w:t>in relation to a medicine</w:t>
      </w:r>
      <w:r>
        <w:t>,</w:t>
      </w:r>
      <w:r>
        <w:rPr>
          <w:b/>
          <w:i/>
        </w:rPr>
        <w:t xml:space="preserve"> </w:t>
      </w:r>
      <w:r w:rsidRPr="00525A87">
        <w:t>means the person in relation to whom the medicine is included in the ARTG</w:t>
      </w:r>
      <w:r w:rsidRPr="00525A87">
        <w:rPr>
          <w:i/>
        </w:rPr>
        <w:t>.</w:t>
      </w:r>
    </w:p>
    <w:p w:rsidR="00952581" w:rsidRPr="007B53EE" w:rsidRDefault="00952581" w:rsidP="00431C58">
      <w:pPr>
        <w:pStyle w:val="definition"/>
        <w:spacing w:before="120" w:after="120"/>
        <w:jc w:val="left"/>
      </w:pPr>
      <w:r w:rsidRPr="007B53EE">
        <w:rPr>
          <w:b/>
          <w:i/>
        </w:rPr>
        <w:lastRenderedPageBreak/>
        <w:t>Shortage</w:t>
      </w:r>
      <w:r w:rsidR="00DE4054">
        <w:rPr>
          <w:b/>
          <w:i/>
        </w:rPr>
        <w:t xml:space="preserve">, </w:t>
      </w:r>
      <w:r w:rsidR="00DE4054" w:rsidRPr="00AF5BB9">
        <w:t xml:space="preserve">in relation </w:t>
      </w:r>
      <w:r w:rsidR="002E64EB">
        <w:t xml:space="preserve">to </w:t>
      </w:r>
      <w:r w:rsidR="00DE4054" w:rsidRPr="00AF5BB9">
        <w:t>a medicine,</w:t>
      </w:r>
      <w:r w:rsidR="00DE4054">
        <w:rPr>
          <w:b/>
          <w:i/>
        </w:rPr>
        <w:t xml:space="preserve"> </w:t>
      </w:r>
      <w:r w:rsidRPr="007B53EE">
        <w:t>means</w:t>
      </w:r>
      <w:r w:rsidR="00482559" w:rsidRPr="007B53EE">
        <w:t xml:space="preserve"> </w:t>
      </w:r>
      <w:r w:rsidR="005A4EDE" w:rsidRPr="007B53EE">
        <w:t>that</w:t>
      </w:r>
      <w:r w:rsidR="00482559" w:rsidRPr="007B53EE">
        <w:t xml:space="preserve"> the </w:t>
      </w:r>
      <w:r w:rsidR="00431C58" w:rsidRPr="007B53EE">
        <w:t xml:space="preserve">supply of the medicine </w:t>
      </w:r>
      <w:r w:rsidR="007B53EE">
        <w:t xml:space="preserve">is not reasonably likely to </w:t>
      </w:r>
      <w:r w:rsidR="00431C58" w:rsidRPr="007B53EE">
        <w:t xml:space="preserve">meet the normal </w:t>
      </w:r>
      <w:r w:rsidR="007B53EE">
        <w:t xml:space="preserve">or projected consumer </w:t>
      </w:r>
      <w:r w:rsidR="00482559" w:rsidRPr="007B53EE">
        <w:t xml:space="preserve">demand for the </w:t>
      </w:r>
      <w:r w:rsidR="005A4EDE" w:rsidRPr="007B53EE">
        <w:t>medicine</w:t>
      </w:r>
      <w:r w:rsidR="00482559" w:rsidRPr="007B53EE">
        <w:t xml:space="preserve"> within Australia</w:t>
      </w:r>
      <w:r w:rsidR="00431C58" w:rsidRPr="007B53EE">
        <w:t xml:space="preserve"> for a period of time</w:t>
      </w:r>
      <w:r w:rsidRPr="007B53EE">
        <w:t>.</w:t>
      </w:r>
      <w:r w:rsidR="005A4EDE" w:rsidRPr="007B53EE">
        <w:t xml:space="preserve"> </w:t>
      </w:r>
    </w:p>
    <w:p w:rsidR="00DC6476" w:rsidRDefault="00DC6476" w:rsidP="00150CD3">
      <w:pPr>
        <w:pStyle w:val="definition"/>
        <w:spacing w:before="120" w:after="120"/>
        <w:ind w:left="993"/>
        <w:jc w:val="left"/>
      </w:pPr>
      <w:r w:rsidRPr="00644AC4">
        <w:rPr>
          <w:b/>
          <w:i/>
        </w:rPr>
        <w:t>Substitute medicine</w:t>
      </w:r>
      <w:r w:rsidRPr="00F679E0">
        <w:t xml:space="preserve">, </w:t>
      </w:r>
      <w:r w:rsidR="00CD0375" w:rsidRPr="00F679E0">
        <w:t>in relation to a medicine</w:t>
      </w:r>
      <w:r w:rsidR="002E75D5">
        <w:t xml:space="preserve"> which is subject to a shortage</w:t>
      </w:r>
      <w:r w:rsidR="00CD0375" w:rsidRPr="00F679E0">
        <w:t>,</w:t>
      </w:r>
      <w:r w:rsidRPr="00E90F21">
        <w:rPr>
          <w:color w:val="A5ABB2" w:themeColor="accent2"/>
        </w:rPr>
        <w:t xml:space="preserve"> </w:t>
      </w:r>
      <w:r>
        <w:t xml:space="preserve">means a medicine that has the </w:t>
      </w:r>
      <w:r w:rsidR="003A6EB8">
        <w:t xml:space="preserve">same </w:t>
      </w:r>
      <w:r>
        <w:t>active ingredient</w:t>
      </w:r>
      <w:r w:rsidR="00644AC4">
        <w:t xml:space="preserve"> as the medicine</w:t>
      </w:r>
      <w:r w:rsidR="00345C1F">
        <w:t xml:space="preserve"> subject to </w:t>
      </w:r>
      <w:r w:rsidR="00096C7E">
        <w:t xml:space="preserve">the </w:t>
      </w:r>
      <w:r w:rsidR="00345C1F">
        <w:t>shortage</w:t>
      </w:r>
      <w:r w:rsidR="00096C7E">
        <w:t>,</w:t>
      </w:r>
      <w:r w:rsidR="00644AC4">
        <w:t xml:space="preserve"> </w:t>
      </w:r>
      <w:r>
        <w:t xml:space="preserve">but </w:t>
      </w:r>
      <w:r w:rsidR="003A6EB8">
        <w:t>may have a</w:t>
      </w:r>
      <w:r>
        <w:t xml:space="preserve"> different strength</w:t>
      </w:r>
      <w:r w:rsidR="003A6EB8">
        <w:t>, dosage form</w:t>
      </w:r>
      <w:r>
        <w:t xml:space="preserve"> or route of</w:t>
      </w:r>
      <w:r w:rsidR="00644AC4">
        <w:t xml:space="preserve"> administration. </w:t>
      </w:r>
    </w:p>
    <w:p w:rsidR="00A66293" w:rsidRDefault="00A66293" w:rsidP="00A66293">
      <w:pPr>
        <w:pStyle w:val="definition"/>
        <w:spacing w:before="120" w:after="120"/>
        <w:ind w:left="993"/>
        <w:jc w:val="left"/>
      </w:pPr>
      <w:r>
        <w:rPr>
          <w:b/>
          <w:i/>
        </w:rPr>
        <w:t xml:space="preserve">Supply, </w:t>
      </w:r>
      <w:r w:rsidR="00A42BA8" w:rsidRPr="00F679E0">
        <w:t>in relation to a medicine,</w:t>
      </w:r>
      <w:r w:rsidR="00E52984">
        <w:rPr>
          <w:b/>
        </w:rPr>
        <w:t xml:space="preserve"> </w:t>
      </w:r>
      <w:r>
        <w:t xml:space="preserve">means the overall </w:t>
      </w:r>
      <w:r w:rsidR="00540A90">
        <w:t>arrangements for the meeting of consumer demand.</w:t>
      </w:r>
    </w:p>
    <w:p w:rsidR="001711EA" w:rsidRDefault="001711EA" w:rsidP="001711EA">
      <w:pPr>
        <w:pStyle w:val="definition"/>
        <w:spacing w:before="120" w:after="120"/>
        <w:ind w:left="993"/>
        <w:jc w:val="left"/>
      </w:pPr>
      <w:r>
        <w:rPr>
          <w:b/>
          <w:i/>
        </w:rPr>
        <w:t>TGA</w:t>
      </w:r>
      <w:r>
        <w:t xml:space="preserve"> means the Therapeutic Goods Administration, which is part of the Department of Health.</w:t>
      </w:r>
    </w:p>
    <w:p w:rsidR="005860AE" w:rsidRPr="00DC6476" w:rsidRDefault="00DC6476" w:rsidP="00150CD3">
      <w:pPr>
        <w:pStyle w:val="definition"/>
        <w:spacing w:before="120" w:after="120"/>
        <w:ind w:left="993"/>
        <w:jc w:val="left"/>
      </w:pPr>
      <w:r w:rsidRPr="00644AC4">
        <w:rPr>
          <w:b/>
          <w:i/>
        </w:rPr>
        <w:t xml:space="preserve">Therapeutic </w:t>
      </w:r>
      <w:r w:rsidR="007B53EE" w:rsidRPr="00644AC4">
        <w:rPr>
          <w:b/>
          <w:i/>
        </w:rPr>
        <w:t>alternative</w:t>
      </w:r>
      <w:r w:rsidR="002B396D" w:rsidRPr="00C45F9F">
        <w:t>, in relation to a medicine</w:t>
      </w:r>
      <w:r w:rsidR="00F25C5C">
        <w:t xml:space="preserve"> which is subject to a shortage</w:t>
      </w:r>
      <w:r w:rsidR="002B396D" w:rsidRPr="00C45F9F">
        <w:t>,</w:t>
      </w:r>
      <w:r w:rsidR="002E75D5">
        <w:rPr>
          <w:b/>
        </w:rPr>
        <w:t xml:space="preserve"> </w:t>
      </w:r>
      <w:r w:rsidRPr="001711EA">
        <w:t>means</w:t>
      </w:r>
      <w:r>
        <w:t xml:space="preserve"> </w:t>
      </w:r>
      <w:r w:rsidR="00644AC4">
        <w:t xml:space="preserve">other </w:t>
      </w:r>
      <w:r>
        <w:t xml:space="preserve">therapeutic options that a health professional may </w:t>
      </w:r>
      <w:r w:rsidR="001711EA">
        <w:t>consider</w:t>
      </w:r>
      <w:r>
        <w:t xml:space="preserve"> as an alternative </w:t>
      </w:r>
      <w:r w:rsidR="001711EA">
        <w:t xml:space="preserve">treatment for </w:t>
      </w:r>
      <w:r w:rsidR="0078113B">
        <w:t xml:space="preserve">a </w:t>
      </w:r>
      <w:r w:rsidR="001711EA">
        <w:t xml:space="preserve">patient </w:t>
      </w:r>
      <w:r w:rsidR="00201831">
        <w:t xml:space="preserve">who </w:t>
      </w:r>
      <w:r w:rsidR="0078113B">
        <w:t xml:space="preserve">may be </w:t>
      </w:r>
      <w:r w:rsidR="001711EA">
        <w:t xml:space="preserve">affected by </w:t>
      </w:r>
      <w:r w:rsidR="0078113B">
        <w:t xml:space="preserve">a </w:t>
      </w:r>
      <w:r>
        <w:t>shortage</w:t>
      </w:r>
      <w:r w:rsidR="002E75D5">
        <w:t xml:space="preserve"> of the medicine</w:t>
      </w:r>
      <w:r>
        <w:t xml:space="preserve">. </w:t>
      </w:r>
    </w:p>
    <w:p w:rsidR="00BF04C5" w:rsidRDefault="00BF04C5" w:rsidP="00150CD3">
      <w:pPr>
        <w:pStyle w:val="definition"/>
        <w:spacing w:before="120" w:after="120"/>
        <w:ind w:left="993"/>
        <w:jc w:val="left"/>
        <w:sectPr w:rsidR="00BF04C5" w:rsidSect="00684986"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BF04C5" w:rsidRDefault="00BF04C5" w:rsidP="00150CD3">
      <w:pPr>
        <w:pStyle w:val="definition"/>
        <w:spacing w:before="120" w:after="120"/>
        <w:ind w:left="993"/>
        <w:jc w:val="left"/>
        <w:sectPr w:rsidR="00BF04C5" w:rsidSect="00684986"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433F61" w:rsidRPr="00EE03FE" w:rsidRDefault="00433F61" w:rsidP="003105DD">
      <w:pPr>
        <w:pStyle w:val="HR"/>
      </w:pPr>
      <w:bookmarkStart w:id="6" w:name="_Toc244919540"/>
      <w:r>
        <w:lastRenderedPageBreak/>
        <w:t>4</w:t>
      </w:r>
      <w:r>
        <w:tab/>
      </w:r>
      <w:r w:rsidRPr="00EE03FE">
        <w:t>Therapeutic goods information</w:t>
      </w:r>
      <w:bookmarkEnd w:id="6"/>
    </w:p>
    <w:p w:rsidR="00684986" w:rsidRDefault="00433F61" w:rsidP="003105DD">
      <w:pPr>
        <w:pStyle w:val="R1"/>
        <w:jc w:val="left"/>
      </w:pPr>
      <w:r w:rsidRPr="00EE03FE">
        <w:tab/>
      </w:r>
      <w:r w:rsidRPr="00EE03FE">
        <w:tab/>
      </w:r>
      <w:r>
        <w:t xml:space="preserve">The kinds of </w:t>
      </w:r>
      <w:r w:rsidRPr="00EE03FE">
        <w:t xml:space="preserve">therapeutic goods information mentioned in Schedule 1 </w:t>
      </w:r>
      <w:r>
        <w:t>are</w:t>
      </w:r>
      <w:r w:rsidRPr="00EE03FE">
        <w:t xml:space="preserve"> specified</w:t>
      </w:r>
      <w:r>
        <w:t xml:space="preserve"> under subsection 61(5D) of the Act for the purposes of subsection 61(5C) of the Act</w:t>
      </w:r>
      <w:r w:rsidRPr="00EE03FE">
        <w:t>.</w:t>
      </w:r>
    </w:p>
    <w:p w:rsidR="009E0032" w:rsidRDefault="00684986" w:rsidP="003105DD">
      <w:pPr>
        <w:tabs>
          <w:tab w:val="left" w:pos="1167"/>
        </w:tabs>
        <w:rPr>
          <w:lang w:eastAsia="en-AU"/>
        </w:rPr>
        <w:sectPr w:rsidR="009E0032" w:rsidSect="00684986">
          <w:head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lang w:eastAsia="en-AU"/>
        </w:rPr>
        <w:tab/>
      </w:r>
    </w:p>
    <w:p w:rsidR="00433F61" w:rsidRPr="00684986" w:rsidRDefault="00433F61" w:rsidP="003105DD">
      <w:pPr>
        <w:tabs>
          <w:tab w:val="left" w:pos="1167"/>
        </w:tabs>
        <w:rPr>
          <w:lang w:eastAsia="en-AU"/>
        </w:rPr>
      </w:pPr>
    </w:p>
    <w:p w:rsidR="00433F61" w:rsidRPr="00EE03FE" w:rsidRDefault="00433F61" w:rsidP="003105DD">
      <w:pPr>
        <w:pStyle w:val="Scheduletitle"/>
      </w:pPr>
      <w:bookmarkStart w:id="7" w:name="_Toc244919541"/>
      <w:r w:rsidRPr="00EE03FE">
        <w:rPr>
          <w:rStyle w:val="CharSchNo"/>
        </w:rPr>
        <w:lastRenderedPageBreak/>
        <w:t>Schedule 1</w:t>
      </w:r>
      <w:r w:rsidRPr="00EE03FE">
        <w:tab/>
      </w:r>
      <w:r>
        <w:rPr>
          <w:rStyle w:val="CharSchText"/>
        </w:rPr>
        <w:t>Specified k</w:t>
      </w:r>
      <w:r w:rsidRPr="00EE03FE">
        <w:rPr>
          <w:rStyle w:val="CharSchText"/>
        </w:rPr>
        <w:t xml:space="preserve">inds of </w:t>
      </w:r>
      <w:r>
        <w:rPr>
          <w:rStyle w:val="CharSchText"/>
        </w:rPr>
        <w:t xml:space="preserve">therapeutic goods </w:t>
      </w:r>
      <w:r w:rsidRPr="00EE03FE">
        <w:rPr>
          <w:rStyle w:val="CharSchText"/>
        </w:rPr>
        <w:t>information</w:t>
      </w:r>
      <w:bookmarkEnd w:id="7"/>
    </w:p>
    <w:p w:rsidR="00433F61" w:rsidRDefault="00433F61" w:rsidP="003105DD">
      <w:pPr>
        <w:pStyle w:val="Schedulereference"/>
      </w:pPr>
      <w:r w:rsidRPr="00EE03FE">
        <w:t>(section 4)</w:t>
      </w:r>
    </w:p>
    <w:p w:rsidR="00433F61" w:rsidRDefault="00433F61" w:rsidP="003105DD">
      <w:pPr>
        <w:pStyle w:val="Schedulepara"/>
        <w:keepNext/>
        <w:keepLines/>
        <w:spacing w:before="0"/>
        <w:ind w:left="0" w:firstLine="0"/>
        <w:jc w:val="left"/>
      </w:pPr>
    </w:p>
    <w:p w:rsidR="00433F61" w:rsidRDefault="00433F61" w:rsidP="003105DD">
      <w:pPr>
        <w:pStyle w:val="Schedulepara"/>
        <w:keepNext/>
        <w:keepLines/>
        <w:spacing w:before="0"/>
        <w:ind w:left="0" w:firstLine="0"/>
        <w:jc w:val="left"/>
      </w:pPr>
    </w:p>
    <w:p w:rsidR="00433F61" w:rsidRDefault="00433F61" w:rsidP="003105DD">
      <w:pPr>
        <w:pStyle w:val="Schedulepara"/>
        <w:keepNext/>
        <w:keepLines/>
        <w:spacing w:before="0"/>
        <w:ind w:left="0" w:firstLine="0"/>
        <w:jc w:val="left"/>
      </w:pPr>
      <w:r>
        <w:t>The following kinds of therapeutic goods information:</w:t>
      </w:r>
    </w:p>
    <w:p w:rsidR="00433F61" w:rsidRDefault="00433F61" w:rsidP="003105DD">
      <w:pPr>
        <w:pStyle w:val="Schedulepara"/>
        <w:keepNext/>
        <w:keepLines/>
        <w:spacing w:before="0"/>
        <w:ind w:left="0" w:firstLine="0"/>
        <w:jc w:val="left"/>
      </w:pPr>
    </w:p>
    <w:p w:rsidR="00433F61" w:rsidRPr="00D94916" w:rsidRDefault="00433F61" w:rsidP="003105DD">
      <w:pPr>
        <w:pStyle w:val="Schedulepara"/>
        <w:keepNext/>
        <w:keepLines/>
        <w:spacing w:before="0"/>
        <w:ind w:left="720" w:hanging="720"/>
        <w:jc w:val="left"/>
        <w:rPr>
          <w:sz w:val="20"/>
          <w:szCs w:val="20"/>
        </w:rPr>
      </w:pPr>
      <w:r>
        <w:rPr>
          <w:sz w:val="20"/>
          <w:szCs w:val="20"/>
        </w:rPr>
        <w:t>Note:</w:t>
      </w:r>
      <w:r w:rsidR="005C6F0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</w:t>
      </w:r>
      <w:r w:rsidRPr="00D94916">
        <w:rPr>
          <w:sz w:val="20"/>
          <w:szCs w:val="20"/>
        </w:rPr>
        <w:t>following specified kinds of therapeutic goods information may be released by the Secretary</w:t>
      </w:r>
      <w:r>
        <w:rPr>
          <w:sz w:val="20"/>
          <w:szCs w:val="20"/>
        </w:rPr>
        <w:t xml:space="preserve"> to the public under subsection 61(5C) of the Act.</w:t>
      </w:r>
    </w:p>
    <w:p w:rsidR="00433F61" w:rsidRDefault="00433F61" w:rsidP="003105DD">
      <w:pPr>
        <w:pStyle w:val="Schedulepara"/>
        <w:keepNext/>
        <w:keepLines/>
        <w:spacing w:before="0"/>
        <w:jc w:val="left"/>
      </w:pPr>
    </w:p>
    <w:p w:rsidR="005C6F03" w:rsidRDefault="005C6F03" w:rsidP="003105DD">
      <w:pPr>
        <w:pStyle w:val="Schedulepara"/>
        <w:keepNext/>
        <w:keepLines/>
        <w:tabs>
          <w:tab w:val="clear" w:pos="567"/>
          <w:tab w:val="left" w:pos="0"/>
        </w:tabs>
        <w:spacing w:before="0"/>
        <w:ind w:left="0" w:firstLine="0"/>
        <w:jc w:val="left"/>
        <w:rPr>
          <w:b/>
        </w:rPr>
      </w:pPr>
    </w:p>
    <w:p w:rsidR="00433F61" w:rsidRPr="005C6F03" w:rsidRDefault="00433F61" w:rsidP="003105DD">
      <w:pPr>
        <w:pStyle w:val="Schedulepara"/>
        <w:keepNext/>
        <w:keepLines/>
        <w:tabs>
          <w:tab w:val="clear" w:pos="567"/>
          <w:tab w:val="left" w:pos="0"/>
        </w:tabs>
        <w:spacing w:before="0"/>
        <w:ind w:left="0" w:firstLine="0"/>
        <w:jc w:val="left"/>
        <w:rPr>
          <w:b/>
        </w:rPr>
      </w:pPr>
      <w:r w:rsidRPr="00F679E0">
        <w:rPr>
          <w:b/>
        </w:rPr>
        <w:t xml:space="preserve">Kinds of therapeutic goods information relating to </w:t>
      </w:r>
      <w:r w:rsidR="002A2661" w:rsidRPr="00F679E0">
        <w:rPr>
          <w:b/>
        </w:rPr>
        <w:t>a medicine in relation to which there is</w:t>
      </w:r>
      <w:r w:rsidR="00B93B9F" w:rsidRPr="00F679E0">
        <w:rPr>
          <w:b/>
        </w:rPr>
        <w:t>, or was,</w:t>
      </w:r>
      <w:r w:rsidR="002A2661" w:rsidRPr="00F679E0">
        <w:rPr>
          <w:b/>
        </w:rPr>
        <w:t xml:space="preserve"> a</w:t>
      </w:r>
      <w:r w:rsidR="00057BC8" w:rsidRPr="00F679E0">
        <w:rPr>
          <w:b/>
        </w:rPr>
        <w:t xml:space="preserve">n anticipated shortage or current </w:t>
      </w:r>
      <w:r w:rsidR="002A2661" w:rsidRPr="00F679E0">
        <w:rPr>
          <w:b/>
        </w:rPr>
        <w:t>shortage</w:t>
      </w:r>
      <w:r w:rsidR="00B93B9F" w:rsidRPr="00F679E0">
        <w:rPr>
          <w:b/>
        </w:rPr>
        <w:t>,</w:t>
      </w:r>
      <w:r w:rsidR="002A2661" w:rsidRPr="00F679E0">
        <w:rPr>
          <w:b/>
        </w:rPr>
        <w:t xml:space="preserve"> or </w:t>
      </w:r>
      <w:r w:rsidR="00057BC8" w:rsidRPr="00F679E0">
        <w:rPr>
          <w:b/>
        </w:rPr>
        <w:t xml:space="preserve">which is a </w:t>
      </w:r>
      <w:r w:rsidR="00644AC4" w:rsidRPr="00F679E0">
        <w:rPr>
          <w:b/>
        </w:rPr>
        <w:t xml:space="preserve">discontinuation </w:t>
      </w:r>
      <w:r w:rsidR="00603D63" w:rsidRPr="00F679E0">
        <w:rPr>
          <w:b/>
        </w:rPr>
        <w:t xml:space="preserve"> </w:t>
      </w:r>
    </w:p>
    <w:p w:rsidR="00433F61" w:rsidRDefault="00433F61" w:rsidP="003105DD">
      <w:pPr>
        <w:pStyle w:val="Schedulepara"/>
        <w:keepNext/>
        <w:keepLines/>
        <w:spacing w:before="0"/>
        <w:jc w:val="left"/>
      </w:pPr>
    </w:p>
    <w:p w:rsidR="009A6FE7" w:rsidRDefault="009A6FE7" w:rsidP="003105DD">
      <w:pPr>
        <w:pStyle w:val="Schedulepara"/>
        <w:keepNext/>
        <w:keepLines/>
        <w:spacing w:before="0"/>
        <w:jc w:val="left"/>
      </w:pPr>
    </w:p>
    <w:tbl>
      <w:tblPr>
        <w:tblStyle w:val="TableGrid"/>
        <w:tblW w:w="7797" w:type="dxa"/>
        <w:tblInd w:w="108" w:type="dxa"/>
        <w:tblLook w:val="04A0" w:firstRow="1" w:lastRow="0" w:firstColumn="1" w:lastColumn="0" w:noHBand="0" w:noVBand="1"/>
      </w:tblPr>
      <w:tblGrid>
        <w:gridCol w:w="696"/>
        <w:gridCol w:w="1856"/>
        <w:gridCol w:w="5245"/>
      </w:tblGrid>
      <w:tr w:rsidR="0086378D" w:rsidTr="004801D5">
        <w:trPr>
          <w:tblHeader/>
        </w:trPr>
        <w:tc>
          <w:tcPr>
            <w:tcW w:w="696" w:type="dxa"/>
          </w:tcPr>
          <w:p w:rsidR="00433F61" w:rsidRPr="00817F65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Item </w:t>
            </w:r>
          </w:p>
        </w:tc>
        <w:tc>
          <w:tcPr>
            <w:tcW w:w="1856" w:type="dxa"/>
          </w:tcPr>
          <w:p w:rsidR="00433F61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 w:rsidRPr="00CF4A68">
              <w:rPr>
                <w:b/>
              </w:rPr>
              <w:t>Information</w:t>
            </w:r>
          </w:p>
        </w:tc>
        <w:tc>
          <w:tcPr>
            <w:tcW w:w="5245" w:type="dxa"/>
          </w:tcPr>
          <w:p w:rsidR="00433F61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 w:rsidRPr="00CF4A68">
              <w:rPr>
                <w:b/>
              </w:rPr>
              <w:t>Description</w:t>
            </w:r>
            <w:r>
              <w:rPr>
                <w:b/>
              </w:rPr>
              <w:t xml:space="preserve"> </w:t>
            </w:r>
          </w:p>
        </w:tc>
      </w:tr>
      <w:tr w:rsidR="0086378D" w:rsidTr="004801D5">
        <w:tc>
          <w:tcPr>
            <w:tcW w:w="696" w:type="dxa"/>
          </w:tcPr>
          <w:p w:rsidR="00433F61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(a)</w:t>
            </w:r>
          </w:p>
        </w:tc>
        <w:tc>
          <w:tcPr>
            <w:tcW w:w="1856" w:type="dxa"/>
          </w:tcPr>
          <w:p w:rsidR="00433F61" w:rsidRPr="00FF0084" w:rsidRDefault="00A947FC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  <w:r w:rsidRPr="00CD1693">
              <w:t xml:space="preserve">Sponsor name </w:t>
            </w:r>
          </w:p>
        </w:tc>
        <w:tc>
          <w:tcPr>
            <w:tcW w:w="5245" w:type="dxa"/>
          </w:tcPr>
          <w:p w:rsidR="00433F61" w:rsidRPr="00CD1693" w:rsidRDefault="00A947FC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 w:rsidRPr="00CD1693">
              <w:t xml:space="preserve">The </w:t>
            </w:r>
            <w:r w:rsidR="00C31A59" w:rsidRPr="00CD1693">
              <w:t>name of the sponsor</w:t>
            </w:r>
            <w:r w:rsidR="00F00217" w:rsidRPr="00CD1693">
              <w:t>.</w:t>
            </w:r>
          </w:p>
          <w:p w:rsidR="001B342F" w:rsidRPr="00FF0084" w:rsidRDefault="001B342F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</w:p>
        </w:tc>
      </w:tr>
      <w:tr w:rsidR="0086378D" w:rsidTr="004801D5">
        <w:tc>
          <w:tcPr>
            <w:tcW w:w="696" w:type="dxa"/>
          </w:tcPr>
          <w:p w:rsidR="00433F61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(b)</w:t>
            </w:r>
          </w:p>
        </w:tc>
        <w:tc>
          <w:tcPr>
            <w:tcW w:w="1856" w:type="dxa"/>
          </w:tcPr>
          <w:p w:rsidR="00A947FC" w:rsidRDefault="00A947FC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Sponsor</w:t>
            </w:r>
            <w:r w:rsidR="0048086F">
              <w:t>’s</w:t>
            </w:r>
            <w:r>
              <w:t xml:space="preserve"> </w:t>
            </w:r>
            <w:r w:rsidR="00740354">
              <w:t xml:space="preserve">nominated </w:t>
            </w:r>
            <w:r w:rsidR="00D00723">
              <w:t xml:space="preserve">public contact </w:t>
            </w:r>
            <w:r w:rsidR="00A74A78">
              <w:t>details</w:t>
            </w:r>
          </w:p>
          <w:p w:rsidR="00433F61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  <w:tc>
          <w:tcPr>
            <w:tcW w:w="5245" w:type="dxa"/>
          </w:tcPr>
          <w:p w:rsidR="00433F61" w:rsidRDefault="004F376A" w:rsidP="00C31A59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An </w:t>
            </w:r>
            <w:r w:rsidR="00D00723">
              <w:t xml:space="preserve">Australian telephone number </w:t>
            </w:r>
            <w:r w:rsidR="00A74A78">
              <w:t xml:space="preserve">and / or email address </w:t>
            </w:r>
            <w:r w:rsidR="00C31A59">
              <w:t xml:space="preserve">nominated by the sponsor for the purposes of responding to enquiries from the public seeking additional information about the </w:t>
            </w:r>
            <w:r w:rsidR="00D00723">
              <w:t>medicine</w:t>
            </w:r>
            <w:r w:rsidR="00640292">
              <w:t>.</w:t>
            </w:r>
          </w:p>
          <w:p w:rsidR="001B342F" w:rsidRDefault="001B342F" w:rsidP="00C31A59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86378D" w:rsidTr="004801D5">
        <w:tc>
          <w:tcPr>
            <w:tcW w:w="696" w:type="dxa"/>
          </w:tcPr>
          <w:p w:rsidR="00433F61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(c)</w:t>
            </w:r>
          </w:p>
        </w:tc>
        <w:tc>
          <w:tcPr>
            <w:tcW w:w="1856" w:type="dxa"/>
          </w:tcPr>
          <w:p w:rsidR="00433F61" w:rsidRDefault="00D0072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Sponsor</w:t>
            </w:r>
            <w:r w:rsidR="00A04A0E">
              <w:t>’s</w:t>
            </w:r>
            <w:r>
              <w:t xml:space="preserve"> </w:t>
            </w:r>
            <w:r w:rsidR="00740354">
              <w:t xml:space="preserve">nominated </w:t>
            </w:r>
            <w:r>
              <w:t>website</w:t>
            </w:r>
            <w:r w:rsidR="00832DF4">
              <w:t xml:space="preserve"> </w:t>
            </w:r>
            <w:r w:rsidR="00545D67">
              <w:t>details</w:t>
            </w:r>
          </w:p>
        </w:tc>
        <w:tc>
          <w:tcPr>
            <w:tcW w:w="5245" w:type="dxa"/>
          </w:tcPr>
          <w:p w:rsidR="00433F61" w:rsidRDefault="00D0072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D00723">
              <w:t xml:space="preserve">The </w:t>
            </w:r>
            <w:r>
              <w:t xml:space="preserve">website address </w:t>
            </w:r>
            <w:r w:rsidR="00545D67">
              <w:t xml:space="preserve">(URL) </w:t>
            </w:r>
            <w:r w:rsidR="00C31A59">
              <w:t xml:space="preserve">nominated by </w:t>
            </w:r>
            <w:r>
              <w:t>the sponsor</w:t>
            </w:r>
            <w:r w:rsidR="00C31A59">
              <w:t xml:space="preserve"> for the purposes of providing </w:t>
            </w:r>
            <w:r w:rsidR="00740354">
              <w:t xml:space="preserve">the </w:t>
            </w:r>
            <w:r w:rsidR="00C31A59">
              <w:t xml:space="preserve">public </w:t>
            </w:r>
            <w:r w:rsidR="00740354">
              <w:t xml:space="preserve">with </w:t>
            </w:r>
            <w:r w:rsidR="00C31A59">
              <w:t>additional information about the medicine</w:t>
            </w:r>
            <w:r w:rsidR="0085141B">
              <w:t>.</w:t>
            </w:r>
            <w:r w:rsidR="00C31A59">
              <w:t xml:space="preserve"> </w:t>
            </w:r>
          </w:p>
          <w:p w:rsidR="00B20C36" w:rsidRPr="00D00723" w:rsidRDefault="00B20C36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86378D" w:rsidTr="004801D5">
        <w:tc>
          <w:tcPr>
            <w:tcW w:w="696" w:type="dxa"/>
          </w:tcPr>
          <w:p w:rsidR="00433F61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(d)</w:t>
            </w:r>
          </w:p>
        </w:tc>
        <w:tc>
          <w:tcPr>
            <w:tcW w:w="1856" w:type="dxa"/>
          </w:tcPr>
          <w:p w:rsidR="00433F61" w:rsidRDefault="00D0072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CD1693">
              <w:t>Active ingredient</w:t>
            </w:r>
            <w:r w:rsidR="00DD02A7" w:rsidRPr="00CD1693">
              <w:t>(s)</w:t>
            </w:r>
          </w:p>
          <w:p w:rsidR="0078113B" w:rsidRPr="00FF0084" w:rsidRDefault="0078113B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5245" w:type="dxa"/>
          </w:tcPr>
          <w:p w:rsidR="00433F61" w:rsidRPr="00FF0084" w:rsidRDefault="00D00723" w:rsidP="00740354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  <w:r w:rsidRPr="00CD1693">
              <w:t>The active ingredient</w:t>
            </w:r>
            <w:r w:rsidR="00DD02A7" w:rsidRPr="00CD1693">
              <w:t>(s)</w:t>
            </w:r>
            <w:r w:rsidRPr="00CD1693">
              <w:t xml:space="preserve"> of the medicine</w:t>
            </w:r>
            <w:r w:rsidR="00E02060" w:rsidRPr="00CD1693">
              <w:t>.</w:t>
            </w:r>
            <w:r w:rsidRPr="00CD1693">
              <w:t xml:space="preserve"> </w:t>
            </w:r>
          </w:p>
        </w:tc>
      </w:tr>
      <w:tr w:rsidR="0086378D" w:rsidTr="004801D5">
        <w:tc>
          <w:tcPr>
            <w:tcW w:w="696" w:type="dxa"/>
          </w:tcPr>
          <w:p w:rsidR="00433F61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(e)</w:t>
            </w:r>
          </w:p>
        </w:tc>
        <w:tc>
          <w:tcPr>
            <w:tcW w:w="1856" w:type="dxa"/>
          </w:tcPr>
          <w:p w:rsidR="00D00723" w:rsidRPr="00CD1693" w:rsidRDefault="00150CD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CD1693">
              <w:t>ARTG</w:t>
            </w:r>
            <w:r w:rsidR="00D00723" w:rsidRPr="00CD1693">
              <w:t xml:space="preserve"> </w:t>
            </w:r>
            <w:r w:rsidR="00403272" w:rsidRPr="00CD1693">
              <w:t xml:space="preserve">number  </w:t>
            </w:r>
            <w:r w:rsidR="00D00723" w:rsidRPr="00CD1693">
              <w:t xml:space="preserve"> </w:t>
            </w:r>
          </w:p>
          <w:p w:rsidR="00433F61" w:rsidRPr="00FF0084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5245" w:type="dxa"/>
          </w:tcPr>
          <w:p w:rsidR="00433F61" w:rsidRPr="00CD1693" w:rsidRDefault="00D0072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CD1693">
              <w:t xml:space="preserve">The </w:t>
            </w:r>
            <w:r w:rsidR="00150CD3" w:rsidRPr="00CD1693">
              <w:t>ARTG</w:t>
            </w:r>
            <w:r w:rsidRPr="00CD1693">
              <w:t xml:space="preserve"> </w:t>
            </w:r>
            <w:r w:rsidR="00403272" w:rsidRPr="00CD1693">
              <w:t xml:space="preserve">number </w:t>
            </w:r>
            <w:r w:rsidR="00832DF4" w:rsidRPr="00CD1693">
              <w:t>of the medicine</w:t>
            </w:r>
            <w:r w:rsidR="00DC6944" w:rsidRPr="00CD1693">
              <w:t>.</w:t>
            </w:r>
            <w:r w:rsidR="00832DF4" w:rsidRPr="00CD1693">
              <w:t xml:space="preserve">  </w:t>
            </w:r>
          </w:p>
          <w:p w:rsidR="006A1C5C" w:rsidRPr="00CD1693" w:rsidRDefault="006A1C5C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FC4D91" w:rsidTr="004801D5">
        <w:tc>
          <w:tcPr>
            <w:tcW w:w="696" w:type="dxa"/>
          </w:tcPr>
          <w:p w:rsidR="00FC4D91" w:rsidRDefault="00FC4D9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(f)</w:t>
            </w:r>
          </w:p>
        </w:tc>
        <w:tc>
          <w:tcPr>
            <w:tcW w:w="1856" w:type="dxa"/>
          </w:tcPr>
          <w:p w:rsidR="00FC4D91" w:rsidRDefault="00FC4D9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CD1693">
              <w:t>Name of medicine</w:t>
            </w:r>
          </w:p>
          <w:p w:rsidR="0078113B" w:rsidRPr="00CD1693" w:rsidRDefault="0078113B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  <w:tc>
          <w:tcPr>
            <w:tcW w:w="5245" w:type="dxa"/>
          </w:tcPr>
          <w:p w:rsidR="00FC4D91" w:rsidRPr="00FF0084" w:rsidRDefault="00FC4D91" w:rsidP="00740354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  <w:r w:rsidRPr="00CD1693">
              <w:t xml:space="preserve">The </w:t>
            </w:r>
            <w:r w:rsidR="00DC6944" w:rsidRPr="00CD1693">
              <w:t>trade</w:t>
            </w:r>
            <w:r w:rsidR="00C31A59" w:rsidRPr="00CD1693">
              <w:t xml:space="preserve"> or</w:t>
            </w:r>
            <w:r w:rsidR="00EC73D5" w:rsidRPr="00CD1693">
              <w:t xml:space="preserve"> </w:t>
            </w:r>
            <w:r w:rsidR="00C31A59" w:rsidRPr="00CD1693">
              <w:t>b</w:t>
            </w:r>
            <w:r w:rsidR="00DC6944" w:rsidRPr="00CD1693">
              <w:t xml:space="preserve">rand </w:t>
            </w:r>
            <w:r w:rsidRPr="00CD1693">
              <w:t>name of the medicine.</w:t>
            </w:r>
          </w:p>
        </w:tc>
      </w:tr>
      <w:tr w:rsidR="0086378D" w:rsidRPr="00A745E7" w:rsidTr="004801D5">
        <w:tc>
          <w:tcPr>
            <w:tcW w:w="696" w:type="dxa"/>
          </w:tcPr>
          <w:p w:rsidR="00433F61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FC4D91">
              <w:t>g</w:t>
            </w:r>
            <w:r>
              <w:t>)</w:t>
            </w:r>
          </w:p>
        </w:tc>
        <w:tc>
          <w:tcPr>
            <w:tcW w:w="1856" w:type="dxa"/>
          </w:tcPr>
          <w:p w:rsidR="00D00723" w:rsidRPr="00A745E7" w:rsidRDefault="00D0072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A745E7">
              <w:t>Strength</w:t>
            </w:r>
          </w:p>
          <w:p w:rsidR="00433F61" w:rsidRPr="00FF0084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5245" w:type="dxa"/>
          </w:tcPr>
          <w:p w:rsidR="00B1268A" w:rsidRDefault="00D00723" w:rsidP="00C45F9F">
            <w:pPr>
              <w:pStyle w:val="Schedulepara"/>
              <w:keepNext/>
              <w:tabs>
                <w:tab w:val="left" w:pos="567"/>
                <w:tab w:val="right" w:pos="5924"/>
              </w:tabs>
              <w:spacing w:before="0"/>
              <w:ind w:left="0" w:firstLine="0"/>
              <w:jc w:val="left"/>
            </w:pPr>
            <w:r w:rsidRPr="00A745E7">
              <w:t>The strength</w:t>
            </w:r>
            <w:r w:rsidR="007845EA" w:rsidRPr="00A745E7">
              <w:t xml:space="preserve"> </w:t>
            </w:r>
            <w:r w:rsidRPr="00A745E7">
              <w:t>of the medicine</w:t>
            </w:r>
            <w:r w:rsidR="00FE383A">
              <w:t>.</w:t>
            </w:r>
          </w:p>
          <w:p w:rsidR="006A1C5C" w:rsidRPr="00A745E7" w:rsidRDefault="006A1C5C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86378D" w:rsidTr="004801D5">
        <w:tc>
          <w:tcPr>
            <w:tcW w:w="696" w:type="dxa"/>
          </w:tcPr>
          <w:p w:rsidR="00433F61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FC4D91">
              <w:t>h</w:t>
            </w:r>
            <w:r>
              <w:t>)</w:t>
            </w:r>
          </w:p>
        </w:tc>
        <w:tc>
          <w:tcPr>
            <w:tcW w:w="1856" w:type="dxa"/>
          </w:tcPr>
          <w:p w:rsidR="009A6FE7" w:rsidRPr="00A745E7" w:rsidRDefault="009A6FE7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A745E7">
              <w:t>Dosage form</w:t>
            </w:r>
          </w:p>
          <w:p w:rsidR="00433F61" w:rsidRPr="00FF0084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5245" w:type="dxa"/>
          </w:tcPr>
          <w:p w:rsidR="00433F61" w:rsidRPr="00FF0084" w:rsidRDefault="009A6FE7" w:rsidP="002A2661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  <w:r w:rsidRPr="00A745E7">
              <w:t>The dosage form</w:t>
            </w:r>
            <w:r w:rsidR="007845EA" w:rsidRPr="00A745E7">
              <w:t xml:space="preserve"> </w:t>
            </w:r>
            <w:r w:rsidRPr="00A745E7">
              <w:t>of the medicine.</w:t>
            </w:r>
          </w:p>
        </w:tc>
      </w:tr>
      <w:tr w:rsidR="0086378D" w:rsidTr="004801D5">
        <w:tc>
          <w:tcPr>
            <w:tcW w:w="696" w:type="dxa"/>
          </w:tcPr>
          <w:p w:rsidR="00433F61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proofErr w:type="spellStart"/>
            <w:r w:rsidR="00FC4D91">
              <w:t>i</w:t>
            </w:r>
            <w:proofErr w:type="spellEnd"/>
            <w:r w:rsidR="00FC4D91">
              <w:t>)</w:t>
            </w:r>
          </w:p>
        </w:tc>
        <w:tc>
          <w:tcPr>
            <w:tcW w:w="1856" w:type="dxa"/>
          </w:tcPr>
          <w:p w:rsidR="00433F61" w:rsidRPr="00FF0084" w:rsidRDefault="009A6FE7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  <w:r w:rsidRPr="00A745E7">
              <w:t xml:space="preserve">Pack </w:t>
            </w:r>
            <w:r w:rsidR="00580ED5" w:rsidRPr="00A745E7">
              <w:t>size</w:t>
            </w:r>
            <w:r w:rsidR="00832DF4" w:rsidRPr="00A745E7">
              <w:t xml:space="preserve">(s) </w:t>
            </w:r>
          </w:p>
        </w:tc>
        <w:tc>
          <w:tcPr>
            <w:tcW w:w="5245" w:type="dxa"/>
          </w:tcPr>
          <w:p w:rsidR="000A41D3" w:rsidRPr="00A745E7" w:rsidRDefault="00580ED5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A745E7">
              <w:t>The pack size(s) of the medicine</w:t>
            </w:r>
            <w:r w:rsidR="00832DF4" w:rsidRPr="00A745E7">
              <w:t xml:space="preserve">.  </w:t>
            </w:r>
          </w:p>
          <w:p w:rsidR="006A1C5C" w:rsidRPr="00FF0084" w:rsidRDefault="006A1C5C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</w:p>
        </w:tc>
      </w:tr>
      <w:tr w:rsidR="0086378D" w:rsidTr="004801D5">
        <w:tc>
          <w:tcPr>
            <w:tcW w:w="696" w:type="dxa"/>
          </w:tcPr>
          <w:p w:rsidR="00433F61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FC4D91">
              <w:t>j</w:t>
            </w:r>
            <w:r>
              <w:t>)</w:t>
            </w:r>
          </w:p>
        </w:tc>
        <w:tc>
          <w:tcPr>
            <w:tcW w:w="1856" w:type="dxa"/>
          </w:tcPr>
          <w:p w:rsidR="00433F61" w:rsidRDefault="00A74A78" w:rsidP="00A74A78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Therapeutic Class</w:t>
            </w:r>
            <w:r w:rsidR="00DF20E1" w:rsidRPr="00A745E7">
              <w:t xml:space="preserve"> description </w:t>
            </w:r>
          </w:p>
          <w:p w:rsidR="0078113B" w:rsidRPr="00FF0084" w:rsidRDefault="0078113B" w:rsidP="00A74A78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5245" w:type="dxa"/>
          </w:tcPr>
          <w:p w:rsidR="00832DF4" w:rsidRPr="00FF0084" w:rsidRDefault="0044041B" w:rsidP="004801D5">
            <w:pPr>
              <w:pStyle w:val="Schedulepara"/>
              <w:keepNext/>
              <w:tabs>
                <w:tab w:val="left" w:pos="567"/>
              </w:tabs>
              <w:spacing w:before="0"/>
              <w:ind w:left="2" w:firstLine="0"/>
              <w:jc w:val="left"/>
              <w:rPr>
                <w:highlight w:val="yellow"/>
              </w:rPr>
            </w:pPr>
            <w:r w:rsidRPr="00A745E7">
              <w:t>The therapeutic classification of the medicine</w:t>
            </w:r>
            <w:r w:rsidR="00937975" w:rsidRPr="00A745E7">
              <w:t>.</w:t>
            </w:r>
            <w:r w:rsidR="00DF20E1" w:rsidRPr="00A745E7">
              <w:t xml:space="preserve"> </w:t>
            </w:r>
          </w:p>
        </w:tc>
      </w:tr>
      <w:tr w:rsidR="006A1C5C" w:rsidTr="004801D5">
        <w:tc>
          <w:tcPr>
            <w:tcW w:w="696" w:type="dxa"/>
          </w:tcPr>
          <w:p w:rsidR="006A1C5C" w:rsidRDefault="006A1C5C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FC4D91">
              <w:t>k</w:t>
            </w:r>
            <w:r>
              <w:t>)</w:t>
            </w:r>
          </w:p>
        </w:tc>
        <w:tc>
          <w:tcPr>
            <w:tcW w:w="1856" w:type="dxa"/>
          </w:tcPr>
          <w:p w:rsidR="006A1C5C" w:rsidRPr="003B26BB" w:rsidRDefault="006A1C5C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3B26BB">
              <w:t xml:space="preserve">Status of the </w:t>
            </w:r>
            <w:r w:rsidR="00F05861" w:rsidRPr="003B26BB">
              <w:t xml:space="preserve">shortage </w:t>
            </w:r>
          </w:p>
        </w:tc>
        <w:tc>
          <w:tcPr>
            <w:tcW w:w="5245" w:type="dxa"/>
          </w:tcPr>
          <w:p w:rsidR="00ED6BC8" w:rsidRDefault="00ED6BC8" w:rsidP="002A2661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3B26BB">
              <w:t xml:space="preserve">Whether the </w:t>
            </w:r>
            <w:r w:rsidR="002A2661" w:rsidRPr="003B26BB">
              <w:t xml:space="preserve">medicine is the subject of </w:t>
            </w:r>
            <w:r w:rsidRPr="003B26BB">
              <w:t>an anticipated</w:t>
            </w:r>
            <w:r w:rsidR="000A41D3" w:rsidRPr="003B26BB">
              <w:t xml:space="preserve"> shortage</w:t>
            </w:r>
            <w:r w:rsidRPr="003B26BB">
              <w:t xml:space="preserve">, </w:t>
            </w:r>
            <w:r w:rsidR="00896956">
              <w:t xml:space="preserve">a </w:t>
            </w:r>
            <w:r w:rsidRPr="003B26BB">
              <w:t xml:space="preserve">current </w:t>
            </w:r>
            <w:r w:rsidR="000A41D3" w:rsidRPr="003B26BB">
              <w:t xml:space="preserve">shortage </w:t>
            </w:r>
            <w:r w:rsidRPr="003B26BB">
              <w:t xml:space="preserve">or </w:t>
            </w:r>
            <w:r w:rsidR="00896956">
              <w:t xml:space="preserve">a </w:t>
            </w:r>
            <w:r w:rsidRPr="003B26BB">
              <w:t xml:space="preserve">resolved shortage, or a </w:t>
            </w:r>
            <w:r w:rsidR="00593ACD">
              <w:t>discontinuation</w:t>
            </w:r>
            <w:r w:rsidR="00DF20E1" w:rsidRPr="003B26BB">
              <w:t xml:space="preserve">. </w:t>
            </w:r>
          </w:p>
          <w:p w:rsidR="00937975" w:rsidRDefault="00937975" w:rsidP="002A2661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8351E" w:rsidRPr="003B26BB" w:rsidRDefault="00D8351E" w:rsidP="002A2661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86378D" w:rsidTr="004801D5">
        <w:tc>
          <w:tcPr>
            <w:tcW w:w="696" w:type="dxa"/>
          </w:tcPr>
          <w:p w:rsidR="00E53DC4" w:rsidRDefault="00E53DC4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lastRenderedPageBreak/>
              <w:t>(</w:t>
            </w:r>
            <w:r w:rsidR="00FC4D91">
              <w:t>l</w:t>
            </w:r>
            <w:r>
              <w:t>)</w:t>
            </w:r>
          </w:p>
        </w:tc>
        <w:tc>
          <w:tcPr>
            <w:tcW w:w="1856" w:type="dxa"/>
          </w:tcPr>
          <w:p w:rsidR="00E53DC4" w:rsidRPr="0074355D" w:rsidRDefault="00E53DC4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Reason for the shortage</w:t>
            </w:r>
          </w:p>
        </w:tc>
        <w:tc>
          <w:tcPr>
            <w:tcW w:w="5245" w:type="dxa"/>
          </w:tcPr>
          <w:p w:rsidR="00E53DC4" w:rsidRDefault="00DE5138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A745E7">
              <w:t>T</w:t>
            </w:r>
            <w:r w:rsidR="00E53DC4" w:rsidRPr="00A745E7">
              <w:t xml:space="preserve">he </w:t>
            </w:r>
            <w:r w:rsidRPr="00A745E7">
              <w:t>sponsor’s advice</w:t>
            </w:r>
            <w:r w:rsidR="003B26BB" w:rsidRPr="00A745E7">
              <w:t>,</w:t>
            </w:r>
            <w:r w:rsidRPr="00A745E7">
              <w:t xml:space="preserve"> </w:t>
            </w:r>
            <w:r w:rsidR="003B26BB" w:rsidRPr="00A745E7">
              <w:t>in relation to an anticipated or current shortage</w:t>
            </w:r>
            <w:r w:rsidR="00896956">
              <w:t xml:space="preserve"> of the medicine</w:t>
            </w:r>
            <w:r w:rsidR="003B26BB" w:rsidRPr="00A745E7">
              <w:t xml:space="preserve">, </w:t>
            </w:r>
            <w:r w:rsidR="00896956">
              <w:t xml:space="preserve">about </w:t>
            </w:r>
            <w:r w:rsidRPr="00A745E7">
              <w:t xml:space="preserve">the </w:t>
            </w:r>
            <w:r w:rsidR="00372789" w:rsidRPr="00A745E7">
              <w:t xml:space="preserve">general </w:t>
            </w:r>
            <w:r w:rsidR="00E53DC4" w:rsidRPr="00A745E7">
              <w:t xml:space="preserve">reason for the </w:t>
            </w:r>
            <w:r w:rsidR="00937975" w:rsidRPr="00A745E7">
              <w:t>shortage</w:t>
            </w:r>
            <w:r w:rsidR="00370736">
              <w:t>,</w:t>
            </w:r>
            <w:r w:rsidR="00937975" w:rsidRPr="00A745E7">
              <w:t xml:space="preserve"> a</w:t>
            </w:r>
            <w:r w:rsidR="002A2661" w:rsidRPr="00A745E7">
              <w:t>s</w:t>
            </w:r>
            <w:r w:rsidR="00EB7C21" w:rsidRPr="00A745E7">
              <w:t xml:space="preserve"> </w:t>
            </w:r>
            <w:r w:rsidR="00A91B21" w:rsidRPr="00A745E7">
              <w:t>described as follows</w:t>
            </w:r>
            <w:r w:rsidR="00E53DC4" w:rsidRPr="00A745E7">
              <w:t>:</w:t>
            </w:r>
          </w:p>
          <w:p w:rsidR="00E53DC4" w:rsidRDefault="00896956" w:rsidP="003105DD">
            <w:pPr>
              <w:pStyle w:val="Schedulepara"/>
              <w:keepNext/>
              <w:numPr>
                <w:ilvl w:val="0"/>
                <w:numId w:val="23"/>
              </w:numPr>
              <w:tabs>
                <w:tab w:val="left" w:pos="567"/>
              </w:tabs>
              <w:spacing w:before="0"/>
              <w:jc w:val="left"/>
            </w:pPr>
            <w:r>
              <w:t xml:space="preserve">a </w:t>
            </w:r>
            <w:r w:rsidR="00BF64C3">
              <w:t>p</w:t>
            </w:r>
            <w:r w:rsidR="00E53DC4">
              <w:t>roduct recall;</w:t>
            </w:r>
          </w:p>
          <w:p w:rsidR="00E53DC4" w:rsidRDefault="00896956" w:rsidP="003105DD">
            <w:pPr>
              <w:pStyle w:val="Schedulepara"/>
              <w:keepNext/>
              <w:numPr>
                <w:ilvl w:val="0"/>
                <w:numId w:val="23"/>
              </w:numPr>
              <w:tabs>
                <w:tab w:val="left" w:pos="567"/>
              </w:tabs>
              <w:spacing w:before="0"/>
              <w:jc w:val="left"/>
            </w:pPr>
            <w:r>
              <w:t xml:space="preserve">a </w:t>
            </w:r>
            <w:r w:rsidR="00BF64C3">
              <w:t>m</w:t>
            </w:r>
            <w:r w:rsidR="00E53DC4">
              <w:t>anufacturing</w:t>
            </w:r>
            <w:r w:rsidR="00A04A0E">
              <w:t xml:space="preserve"> site problem</w:t>
            </w:r>
            <w:r w:rsidR="00E53DC4">
              <w:t>;</w:t>
            </w:r>
          </w:p>
          <w:p w:rsidR="00B1268A" w:rsidRDefault="00896956" w:rsidP="005A0F8D">
            <w:pPr>
              <w:pStyle w:val="Schedulepara"/>
              <w:keepNext/>
              <w:numPr>
                <w:ilvl w:val="0"/>
                <w:numId w:val="23"/>
              </w:numPr>
              <w:tabs>
                <w:tab w:val="clear" w:pos="567"/>
                <w:tab w:val="left" w:pos="601"/>
              </w:tabs>
              <w:spacing w:before="0"/>
              <w:ind w:left="601" w:hanging="567"/>
              <w:jc w:val="left"/>
            </w:pPr>
            <w:r>
              <w:t xml:space="preserve">an </w:t>
            </w:r>
            <w:r w:rsidR="00BF64C3">
              <w:t>u</w:t>
            </w:r>
            <w:r w:rsidR="00E53DC4">
              <w:t>nexpected increase in demand</w:t>
            </w:r>
            <w:r w:rsidR="002E75D5">
              <w:t xml:space="preserve"> (for instance because of the shortage of another medicine)</w:t>
            </w:r>
            <w:r w:rsidR="00E53DC4">
              <w:t>;</w:t>
            </w:r>
          </w:p>
          <w:p w:rsidR="00E53DC4" w:rsidRDefault="00BF64C3" w:rsidP="003105DD">
            <w:pPr>
              <w:pStyle w:val="Schedulepara"/>
              <w:keepNext/>
              <w:numPr>
                <w:ilvl w:val="0"/>
                <w:numId w:val="23"/>
              </w:numPr>
              <w:tabs>
                <w:tab w:val="left" w:pos="567"/>
              </w:tabs>
              <w:spacing w:before="0"/>
              <w:jc w:val="left"/>
            </w:pPr>
            <w:r>
              <w:t>c</w:t>
            </w:r>
            <w:r w:rsidR="00E53DC4">
              <w:t xml:space="preserve">ommercial </w:t>
            </w:r>
            <w:r w:rsidR="00302F61">
              <w:t>reasons</w:t>
            </w:r>
            <w:r w:rsidR="00E53DC4">
              <w:t>; or</w:t>
            </w:r>
          </w:p>
          <w:p w:rsidR="00E53DC4" w:rsidRDefault="00BF64C3" w:rsidP="003105DD">
            <w:pPr>
              <w:pStyle w:val="Schedulepara"/>
              <w:keepNext/>
              <w:numPr>
                <w:ilvl w:val="0"/>
                <w:numId w:val="23"/>
              </w:numPr>
              <w:tabs>
                <w:tab w:val="left" w:pos="567"/>
              </w:tabs>
              <w:spacing w:before="0"/>
              <w:jc w:val="left"/>
            </w:pPr>
            <w:r>
              <w:t>o</w:t>
            </w:r>
            <w:r w:rsidR="00E53DC4">
              <w:t>ther.</w:t>
            </w:r>
          </w:p>
          <w:p w:rsidR="000A41D3" w:rsidRDefault="000A41D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86378D" w:rsidTr="004801D5">
        <w:tc>
          <w:tcPr>
            <w:tcW w:w="696" w:type="dxa"/>
          </w:tcPr>
          <w:p w:rsidR="00E53DC4" w:rsidRDefault="00E53DC4" w:rsidP="007B31E8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7B31E8">
              <w:t>m</w:t>
            </w:r>
            <w:r>
              <w:t>)</w:t>
            </w:r>
          </w:p>
        </w:tc>
        <w:tc>
          <w:tcPr>
            <w:tcW w:w="1856" w:type="dxa"/>
          </w:tcPr>
          <w:p w:rsidR="00E53DC4" w:rsidRDefault="00E16D8E" w:rsidP="00A91B21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Estimated </w:t>
            </w:r>
            <w:r w:rsidR="005E263F">
              <w:t xml:space="preserve">shortage dates </w:t>
            </w:r>
            <w:r w:rsidR="00A91B21">
              <w:t>for anticipated shortage</w:t>
            </w:r>
          </w:p>
        </w:tc>
        <w:tc>
          <w:tcPr>
            <w:tcW w:w="5245" w:type="dxa"/>
          </w:tcPr>
          <w:p w:rsidR="009569FD" w:rsidRPr="00A745E7" w:rsidRDefault="00240F28" w:rsidP="000A7ED5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A745E7">
              <w:t>For an anticipated shortage</w:t>
            </w:r>
            <w:r w:rsidR="00F3704C">
              <w:t xml:space="preserve"> of the medicine</w:t>
            </w:r>
            <w:r w:rsidRPr="00A745E7">
              <w:t>, t</w:t>
            </w:r>
            <w:r w:rsidR="00E53DC4" w:rsidRPr="00A745E7">
              <w:t xml:space="preserve">he </w:t>
            </w:r>
            <w:r w:rsidR="00106296" w:rsidRPr="00A745E7">
              <w:t>sponsor’s advice as to</w:t>
            </w:r>
            <w:r w:rsidR="009569FD" w:rsidRPr="00A745E7">
              <w:t>:</w:t>
            </w:r>
          </w:p>
          <w:p w:rsidR="009569FD" w:rsidRPr="00A745E7" w:rsidRDefault="00106296" w:rsidP="00BC4740">
            <w:pPr>
              <w:pStyle w:val="Schedulepara"/>
              <w:keepNext/>
              <w:numPr>
                <w:ilvl w:val="0"/>
                <w:numId w:val="30"/>
              </w:numPr>
              <w:tabs>
                <w:tab w:val="clear" w:pos="567"/>
                <w:tab w:val="left" w:pos="504"/>
              </w:tabs>
              <w:spacing w:before="0"/>
              <w:ind w:left="504"/>
              <w:jc w:val="left"/>
            </w:pPr>
            <w:r w:rsidRPr="00A745E7">
              <w:t>the</w:t>
            </w:r>
            <w:r w:rsidR="00BC4740" w:rsidRPr="00A745E7">
              <w:t xml:space="preserve"> date</w:t>
            </w:r>
            <w:r w:rsidR="00387846" w:rsidRPr="00A745E7">
              <w:t xml:space="preserve"> </w:t>
            </w:r>
            <w:r w:rsidR="00E53DC4" w:rsidRPr="00A745E7">
              <w:t>from which</w:t>
            </w:r>
            <w:r w:rsidR="00D51D92" w:rsidRPr="00A745E7">
              <w:t xml:space="preserve"> </w:t>
            </w:r>
            <w:r w:rsidR="00A745E7">
              <w:t xml:space="preserve">the </w:t>
            </w:r>
            <w:r w:rsidR="00D51D92" w:rsidRPr="00A745E7">
              <w:t xml:space="preserve">shortage </w:t>
            </w:r>
            <w:r w:rsidR="00896956">
              <w:t>is anticipated to be a current shortage</w:t>
            </w:r>
            <w:r w:rsidR="00A745E7">
              <w:t>;</w:t>
            </w:r>
            <w:r w:rsidR="00D84981">
              <w:t xml:space="preserve"> and</w:t>
            </w:r>
          </w:p>
          <w:p w:rsidR="00A91B21" w:rsidRPr="00A745E7" w:rsidRDefault="00201831" w:rsidP="00BC4740">
            <w:pPr>
              <w:pStyle w:val="Schedulepara"/>
              <w:keepNext/>
              <w:numPr>
                <w:ilvl w:val="0"/>
                <w:numId w:val="30"/>
              </w:numPr>
              <w:tabs>
                <w:tab w:val="clear" w:pos="567"/>
                <w:tab w:val="left" w:pos="504"/>
              </w:tabs>
              <w:spacing w:before="0"/>
              <w:ind w:left="504"/>
              <w:jc w:val="left"/>
            </w:pPr>
            <w:r>
              <w:t xml:space="preserve">if the shortage becomes a current shortage, </w:t>
            </w:r>
            <w:r w:rsidR="00E53DC4" w:rsidRPr="00A745E7">
              <w:t xml:space="preserve">the date </w:t>
            </w:r>
            <w:r w:rsidR="00A91B21" w:rsidRPr="00A745E7">
              <w:t xml:space="preserve">at </w:t>
            </w:r>
            <w:r w:rsidR="00E53DC4" w:rsidRPr="00A745E7">
              <w:t>which</w:t>
            </w:r>
            <w:r w:rsidR="00BC4740" w:rsidRPr="00A745E7">
              <w:t xml:space="preserve"> </w:t>
            </w:r>
            <w:r w:rsidR="00D84981">
              <w:t xml:space="preserve">the </w:t>
            </w:r>
            <w:r w:rsidR="00D51D92" w:rsidRPr="00A745E7">
              <w:t xml:space="preserve">shortage </w:t>
            </w:r>
            <w:r w:rsidR="00BA4E56">
              <w:t xml:space="preserve">is anticipated to be a </w:t>
            </w:r>
            <w:r w:rsidR="00D51D92" w:rsidRPr="00A745E7">
              <w:t>resolved</w:t>
            </w:r>
            <w:r w:rsidR="00BA4E56">
              <w:t xml:space="preserve"> shortage</w:t>
            </w:r>
            <w:r w:rsidR="00A745E7">
              <w:t xml:space="preserve">, </w:t>
            </w:r>
          </w:p>
          <w:p w:rsidR="00E53DC4" w:rsidRPr="00A745E7" w:rsidRDefault="00A56C30" w:rsidP="00A91B21">
            <w:pPr>
              <w:pStyle w:val="Schedulepara"/>
              <w:keepNext/>
              <w:tabs>
                <w:tab w:val="clear" w:pos="567"/>
                <w:tab w:val="left" w:pos="504"/>
              </w:tabs>
              <w:spacing w:before="0"/>
              <w:ind w:left="144" w:firstLine="0"/>
              <w:jc w:val="left"/>
            </w:pPr>
            <w:r w:rsidRPr="00A745E7">
              <w:t>current at the date of publi</w:t>
            </w:r>
            <w:r w:rsidR="00A91B21" w:rsidRPr="00A745E7">
              <w:t>cation</w:t>
            </w:r>
            <w:r w:rsidRPr="00A745E7">
              <w:t>.</w:t>
            </w:r>
            <w:r w:rsidR="003A4985" w:rsidRPr="00A745E7">
              <w:t xml:space="preserve"> </w:t>
            </w:r>
            <w:r w:rsidR="00E53DC4" w:rsidRPr="00A745E7">
              <w:t xml:space="preserve">   </w:t>
            </w:r>
          </w:p>
          <w:p w:rsidR="003C31D4" w:rsidRPr="000326E2" w:rsidRDefault="003C31D4" w:rsidP="000A7ED5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green"/>
              </w:rPr>
            </w:pPr>
          </w:p>
        </w:tc>
      </w:tr>
      <w:tr w:rsidR="00A91B21" w:rsidTr="004801D5">
        <w:tc>
          <w:tcPr>
            <w:tcW w:w="696" w:type="dxa"/>
          </w:tcPr>
          <w:p w:rsidR="00A91B21" w:rsidRDefault="00A91B21" w:rsidP="007B31E8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(n)</w:t>
            </w:r>
          </w:p>
        </w:tc>
        <w:tc>
          <w:tcPr>
            <w:tcW w:w="1856" w:type="dxa"/>
          </w:tcPr>
          <w:p w:rsidR="00A91B21" w:rsidRDefault="00A91B21" w:rsidP="007E73C5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Estimated shortage dates for current shortage</w:t>
            </w:r>
          </w:p>
        </w:tc>
        <w:tc>
          <w:tcPr>
            <w:tcW w:w="5245" w:type="dxa"/>
          </w:tcPr>
          <w:p w:rsidR="00D51D92" w:rsidRPr="002F24D7" w:rsidRDefault="00D51D92" w:rsidP="00057BC8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2F24D7">
              <w:t>For a current shortage</w:t>
            </w:r>
            <w:r w:rsidR="00F3704C">
              <w:t xml:space="preserve"> of the medicine</w:t>
            </w:r>
            <w:r w:rsidRPr="002F24D7">
              <w:t>, the sponsor’s advice as to:</w:t>
            </w:r>
          </w:p>
          <w:p w:rsidR="00D51D92" w:rsidRPr="002F24D7" w:rsidRDefault="00D51D92" w:rsidP="003E3D20">
            <w:pPr>
              <w:pStyle w:val="Schedulepara"/>
              <w:keepNext/>
              <w:numPr>
                <w:ilvl w:val="0"/>
                <w:numId w:val="30"/>
              </w:numPr>
              <w:tabs>
                <w:tab w:val="clear" w:pos="567"/>
                <w:tab w:val="left" w:pos="504"/>
              </w:tabs>
              <w:spacing w:before="0"/>
              <w:ind w:left="504" w:hanging="425"/>
              <w:jc w:val="left"/>
            </w:pPr>
            <w:r w:rsidRPr="002F24D7">
              <w:t>the</w:t>
            </w:r>
            <w:r w:rsidR="00BC4740" w:rsidRPr="002F24D7">
              <w:t xml:space="preserve"> </w:t>
            </w:r>
            <w:r w:rsidRPr="002F24D7">
              <w:t xml:space="preserve">date </w:t>
            </w:r>
            <w:r w:rsidR="003E3D20">
              <w:t xml:space="preserve">at </w:t>
            </w:r>
            <w:r w:rsidRPr="002F24D7">
              <w:t xml:space="preserve">which </w:t>
            </w:r>
            <w:r w:rsidR="00D84981">
              <w:t xml:space="preserve">the </w:t>
            </w:r>
            <w:r w:rsidRPr="002F24D7">
              <w:t xml:space="preserve">shortage </w:t>
            </w:r>
            <w:r w:rsidR="00555915">
              <w:t>commenced</w:t>
            </w:r>
            <w:r w:rsidR="00D84981">
              <w:t>; and</w:t>
            </w:r>
          </w:p>
          <w:p w:rsidR="00D51D92" w:rsidRPr="002F24D7" w:rsidRDefault="00D51D92" w:rsidP="003E3D20">
            <w:pPr>
              <w:pStyle w:val="Schedulepara"/>
              <w:keepNext/>
              <w:numPr>
                <w:ilvl w:val="0"/>
                <w:numId w:val="30"/>
              </w:numPr>
              <w:tabs>
                <w:tab w:val="clear" w:pos="567"/>
                <w:tab w:val="left" w:pos="504"/>
              </w:tabs>
              <w:spacing w:before="0"/>
              <w:ind w:left="504" w:hanging="425"/>
              <w:jc w:val="left"/>
            </w:pPr>
            <w:r w:rsidRPr="002F24D7">
              <w:t xml:space="preserve">the </w:t>
            </w:r>
            <w:r w:rsidR="00BC4740" w:rsidRPr="002F24D7">
              <w:t>d</w:t>
            </w:r>
            <w:r w:rsidRPr="002F24D7">
              <w:t xml:space="preserve">ate at which </w:t>
            </w:r>
            <w:r w:rsidR="00D84981">
              <w:t xml:space="preserve">the </w:t>
            </w:r>
            <w:r w:rsidRPr="002F24D7">
              <w:t xml:space="preserve">shortage is anticipated to be </w:t>
            </w:r>
            <w:r w:rsidR="00BA4E56">
              <w:t xml:space="preserve">a </w:t>
            </w:r>
            <w:r w:rsidRPr="002F24D7">
              <w:t>resolved</w:t>
            </w:r>
            <w:r w:rsidR="00BA4E56">
              <w:t xml:space="preserve"> shortage</w:t>
            </w:r>
            <w:r w:rsidRPr="002F24D7">
              <w:t>,</w:t>
            </w:r>
          </w:p>
          <w:p w:rsidR="00D51D92" w:rsidRPr="002F24D7" w:rsidRDefault="00D51D92" w:rsidP="00D51D92">
            <w:pPr>
              <w:pStyle w:val="Schedulepara"/>
              <w:keepNext/>
              <w:tabs>
                <w:tab w:val="clear" w:pos="567"/>
                <w:tab w:val="left" w:pos="504"/>
              </w:tabs>
              <w:spacing w:before="0"/>
              <w:ind w:left="144" w:firstLine="0"/>
              <w:jc w:val="left"/>
            </w:pPr>
            <w:r w:rsidRPr="002F24D7">
              <w:t xml:space="preserve">current at the date of publication.    </w:t>
            </w:r>
          </w:p>
          <w:p w:rsidR="00A91B21" w:rsidRPr="000326E2" w:rsidRDefault="00A91B21" w:rsidP="00057BC8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  <w:rPr>
                <w:highlight w:val="green"/>
              </w:rPr>
            </w:pPr>
          </w:p>
        </w:tc>
      </w:tr>
      <w:tr w:rsidR="0086378D" w:rsidTr="004801D5">
        <w:tc>
          <w:tcPr>
            <w:tcW w:w="696" w:type="dxa"/>
          </w:tcPr>
          <w:p w:rsidR="00E53DC4" w:rsidRDefault="00E53DC4" w:rsidP="00057BC8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057BC8">
              <w:t>o</w:t>
            </w:r>
            <w:r>
              <w:t>)</w:t>
            </w:r>
          </w:p>
        </w:tc>
        <w:tc>
          <w:tcPr>
            <w:tcW w:w="1856" w:type="dxa"/>
          </w:tcPr>
          <w:p w:rsidR="003A4985" w:rsidRPr="00D545BE" w:rsidRDefault="00E02CF6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Market d</w:t>
            </w:r>
            <w:r w:rsidR="003A4985" w:rsidRPr="00D545BE">
              <w:t>eletion date</w:t>
            </w:r>
          </w:p>
          <w:p w:rsidR="00E53DC4" w:rsidRPr="00D545BE" w:rsidRDefault="00E53DC4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  <w:tc>
          <w:tcPr>
            <w:tcW w:w="5245" w:type="dxa"/>
          </w:tcPr>
          <w:p w:rsidR="008232A4" w:rsidRDefault="00411E6F" w:rsidP="00D545BE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 w:rsidRPr="00D545BE">
              <w:t xml:space="preserve">For a </w:t>
            </w:r>
            <w:r w:rsidR="00937975" w:rsidRPr="00D545BE">
              <w:t>d</w:t>
            </w:r>
            <w:r w:rsidR="00072B4C" w:rsidRPr="00D545BE">
              <w:t>isc</w:t>
            </w:r>
            <w:r w:rsidR="00B404A4" w:rsidRPr="00D545BE">
              <w:t>ontinu</w:t>
            </w:r>
            <w:r w:rsidR="00E90F21" w:rsidRPr="00D545BE">
              <w:t>ation</w:t>
            </w:r>
            <w:r w:rsidR="00896956">
              <w:t xml:space="preserve"> of the medicine</w:t>
            </w:r>
            <w:r w:rsidR="002F24D7" w:rsidRPr="00D545BE">
              <w:t xml:space="preserve">, </w:t>
            </w:r>
            <w:r w:rsidR="00244CD2" w:rsidRPr="00D545BE">
              <w:t>the sponsor</w:t>
            </w:r>
            <w:r w:rsidR="00D84981">
              <w:t>’</w:t>
            </w:r>
            <w:r w:rsidR="00244CD2" w:rsidRPr="00D545BE">
              <w:t xml:space="preserve">s advice as to </w:t>
            </w:r>
            <w:r w:rsidR="00BC4740" w:rsidRPr="00D545BE">
              <w:t xml:space="preserve">the date </w:t>
            </w:r>
            <w:r w:rsidR="00896956">
              <w:t xml:space="preserve">from which the sponsor will cease, or has </w:t>
            </w:r>
            <w:r w:rsidR="00A66293" w:rsidRPr="00D545BE">
              <w:t>cease</w:t>
            </w:r>
            <w:r w:rsidR="00896956">
              <w:t>d,</w:t>
            </w:r>
            <w:r w:rsidR="00937975" w:rsidRPr="002F24D7">
              <w:t xml:space="preserve"> supply</w:t>
            </w:r>
            <w:r w:rsidR="00937975">
              <w:t xml:space="preserve"> of the medicine to the Australian market.</w:t>
            </w:r>
          </w:p>
          <w:p w:rsidR="00937975" w:rsidRDefault="00937975" w:rsidP="00937975">
            <w:pPr>
              <w:pStyle w:val="Schedulepara"/>
              <w:keepNext/>
              <w:tabs>
                <w:tab w:val="left" w:pos="567"/>
              </w:tabs>
              <w:spacing w:before="0"/>
              <w:ind w:left="420" w:firstLine="0"/>
              <w:jc w:val="left"/>
            </w:pPr>
          </w:p>
        </w:tc>
      </w:tr>
      <w:tr w:rsidR="005E263F" w:rsidTr="004801D5">
        <w:tc>
          <w:tcPr>
            <w:tcW w:w="696" w:type="dxa"/>
          </w:tcPr>
          <w:p w:rsidR="005E263F" w:rsidRDefault="005E263F" w:rsidP="00057BC8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057BC8">
              <w:t>p</w:t>
            </w:r>
            <w:r>
              <w:t>)</w:t>
            </w:r>
          </w:p>
        </w:tc>
        <w:tc>
          <w:tcPr>
            <w:tcW w:w="1856" w:type="dxa"/>
          </w:tcPr>
          <w:p w:rsidR="005E263F" w:rsidRDefault="00693846" w:rsidP="00201831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S</w:t>
            </w:r>
            <w:r w:rsidR="005E263F">
              <w:t xml:space="preserve">upply </w:t>
            </w:r>
            <w:r w:rsidR="00BA2884">
              <w:t xml:space="preserve">details </w:t>
            </w:r>
            <w:r>
              <w:t xml:space="preserve">and </w:t>
            </w:r>
            <w:r w:rsidR="00201831">
              <w:t xml:space="preserve">other </w:t>
            </w:r>
            <w:r w:rsidR="00411E6F">
              <w:t>information</w:t>
            </w:r>
          </w:p>
        </w:tc>
        <w:tc>
          <w:tcPr>
            <w:tcW w:w="5245" w:type="dxa"/>
          </w:tcPr>
          <w:p w:rsidR="002C06F3" w:rsidRDefault="00411E6F" w:rsidP="002A04BC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Any informatio</w:t>
            </w:r>
            <w:r w:rsidR="00D81F49">
              <w:t>n</w:t>
            </w:r>
            <w:r w:rsidR="00B47A53">
              <w:t>,</w:t>
            </w:r>
            <w:r w:rsidR="00D81F49">
              <w:t xml:space="preserve"> or links to any information</w:t>
            </w:r>
            <w:r w:rsidR="00B47A53">
              <w:t>,</w:t>
            </w:r>
            <w:r w:rsidR="00D81F49">
              <w:t xml:space="preserve"> </w:t>
            </w:r>
            <w:r w:rsidR="00C60D6C">
              <w:t xml:space="preserve">in </w:t>
            </w:r>
            <w:r w:rsidR="00A91B21">
              <w:t>relation to</w:t>
            </w:r>
            <w:r w:rsidR="002C06F3">
              <w:t>:</w:t>
            </w:r>
          </w:p>
          <w:p w:rsidR="00937047" w:rsidRDefault="00A91B21" w:rsidP="004801D5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459"/>
              </w:tabs>
              <w:spacing w:before="0"/>
              <w:ind w:left="459" w:hanging="425"/>
              <w:jc w:val="left"/>
            </w:pPr>
            <w:r>
              <w:t>the</w:t>
            </w:r>
            <w:r w:rsidR="00937047">
              <w:t xml:space="preserve"> </w:t>
            </w:r>
            <w:r w:rsidR="00A83822">
              <w:t>supply arrangements</w:t>
            </w:r>
            <w:r w:rsidR="00937047">
              <w:t xml:space="preserve"> for the medicine</w:t>
            </w:r>
            <w:r w:rsidR="00747AFB">
              <w:t>;</w:t>
            </w:r>
          </w:p>
          <w:p w:rsidR="00B47A53" w:rsidRDefault="00A8747C" w:rsidP="004801D5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459"/>
              </w:tabs>
              <w:spacing w:before="0"/>
              <w:ind w:left="459" w:hanging="425"/>
              <w:jc w:val="left"/>
            </w:pPr>
            <w:r>
              <w:t xml:space="preserve">substitute medicines for the medicine including </w:t>
            </w:r>
            <w:r w:rsidR="00551A81">
              <w:t>supply</w:t>
            </w:r>
            <w:r w:rsidR="00A83822">
              <w:t xml:space="preserve"> </w:t>
            </w:r>
            <w:r w:rsidR="00937047">
              <w:t xml:space="preserve">arrangements </w:t>
            </w:r>
            <w:r w:rsidR="00A70FAC">
              <w:t>and use</w:t>
            </w:r>
            <w:r w:rsidR="00B47A53">
              <w:t>;</w:t>
            </w:r>
            <w:r w:rsidR="00C60D6C">
              <w:t xml:space="preserve"> </w:t>
            </w:r>
          </w:p>
          <w:p w:rsidR="00B47A53" w:rsidRDefault="00937047" w:rsidP="004801D5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459"/>
              </w:tabs>
              <w:spacing w:before="0"/>
              <w:ind w:left="459" w:hanging="425"/>
              <w:jc w:val="left"/>
            </w:pPr>
            <w:r>
              <w:t xml:space="preserve">therapeutic </w:t>
            </w:r>
            <w:r w:rsidR="00DC6476">
              <w:t xml:space="preserve">alternatives </w:t>
            </w:r>
            <w:r w:rsidR="00E02CF6">
              <w:t>to the medicine</w:t>
            </w:r>
            <w:r w:rsidR="00A8747C">
              <w:t>, including supply arrangements and use</w:t>
            </w:r>
            <w:r w:rsidR="00B47A53">
              <w:t>;</w:t>
            </w:r>
            <w:r w:rsidR="005E145C">
              <w:t xml:space="preserve"> and</w:t>
            </w:r>
          </w:p>
          <w:p w:rsidR="00D8351E" w:rsidRDefault="00D8351E" w:rsidP="004801D5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459"/>
              </w:tabs>
              <w:spacing w:before="0"/>
              <w:ind w:left="459" w:hanging="425"/>
              <w:jc w:val="left"/>
            </w:pPr>
            <w:r>
              <w:t>where there is an anticipated shortage of the medicine:</w:t>
            </w:r>
          </w:p>
          <w:p w:rsidR="00D8351E" w:rsidRDefault="00896956" w:rsidP="00D8351E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884"/>
              </w:tabs>
              <w:spacing w:before="0"/>
              <w:ind w:left="884" w:hanging="425"/>
              <w:jc w:val="left"/>
            </w:pPr>
            <w:r>
              <w:t xml:space="preserve">the likely date </w:t>
            </w:r>
            <w:r w:rsidR="00D8351E">
              <w:t>from which the shortage is anticipated to be a current shortage; and</w:t>
            </w:r>
          </w:p>
          <w:p w:rsidR="00D8351E" w:rsidRDefault="00D8351E" w:rsidP="00D8351E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884"/>
              </w:tabs>
              <w:spacing w:before="0"/>
              <w:ind w:left="884" w:hanging="425"/>
              <w:jc w:val="left"/>
            </w:pPr>
            <w:r>
              <w:t xml:space="preserve">the date </w:t>
            </w:r>
            <w:r w:rsidR="00896956">
              <w:t xml:space="preserve">at which </w:t>
            </w:r>
            <w:r>
              <w:t xml:space="preserve">the </w:t>
            </w:r>
            <w:r w:rsidR="00896956">
              <w:t xml:space="preserve">shortage </w:t>
            </w:r>
            <w:r>
              <w:t>is anticipated to be a resolved shortage;</w:t>
            </w:r>
          </w:p>
          <w:p w:rsidR="00D8351E" w:rsidRDefault="00D8351E" w:rsidP="00D8351E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459"/>
              </w:tabs>
              <w:spacing w:before="0"/>
              <w:ind w:left="459" w:hanging="425"/>
              <w:jc w:val="left"/>
            </w:pPr>
            <w:r>
              <w:t>in relation to a current shortage of the medicine:</w:t>
            </w:r>
          </w:p>
          <w:p w:rsidR="00D8351E" w:rsidRDefault="00D8351E" w:rsidP="00D8351E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884"/>
              </w:tabs>
              <w:spacing w:before="0"/>
              <w:ind w:left="884" w:hanging="425"/>
              <w:jc w:val="left"/>
            </w:pPr>
            <w:r>
              <w:t xml:space="preserve">the date at which the shortage commenced; and </w:t>
            </w:r>
          </w:p>
          <w:p w:rsidR="00D8351E" w:rsidRDefault="00D8351E" w:rsidP="00D8351E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884"/>
              </w:tabs>
              <w:spacing w:before="0"/>
              <w:ind w:left="884" w:hanging="425"/>
              <w:jc w:val="left"/>
            </w:pPr>
            <w:r>
              <w:lastRenderedPageBreak/>
              <w:t>the date at which the shortage is anticipated to be a resolved shortage; and</w:t>
            </w:r>
          </w:p>
          <w:p w:rsidR="00DE5184" w:rsidRDefault="00D8351E" w:rsidP="00F55854">
            <w:pPr>
              <w:pStyle w:val="Schedulepara"/>
              <w:keepNext/>
              <w:numPr>
                <w:ilvl w:val="0"/>
                <w:numId w:val="32"/>
              </w:numPr>
              <w:tabs>
                <w:tab w:val="clear" w:pos="567"/>
                <w:tab w:val="left" w:pos="459"/>
              </w:tabs>
              <w:spacing w:before="0"/>
              <w:ind w:left="459" w:hanging="425"/>
              <w:jc w:val="left"/>
            </w:pPr>
            <w:r>
              <w:t xml:space="preserve">in relation to a discontinuation of the medicine </w:t>
            </w:r>
            <w:r w:rsidR="00693846">
              <w:t>–</w:t>
            </w:r>
            <w:r>
              <w:t xml:space="preserve"> </w:t>
            </w:r>
            <w:r w:rsidR="00693846">
              <w:t xml:space="preserve">the </w:t>
            </w:r>
            <w:r w:rsidR="00BA4E56">
              <w:t xml:space="preserve">estimated </w:t>
            </w:r>
            <w:r w:rsidR="00693846">
              <w:t xml:space="preserve">date from which the medicine will cease, or has ceased, to be supplied to the Australian </w:t>
            </w:r>
            <w:r w:rsidR="00BA4E56">
              <w:t>market</w:t>
            </w:r>
            <w:r w:rsidR="00693846">
              <w:t xml:space="preserve"> by the sponsor</w:t>
            </w:r>
            <w:r w:rsidR="00BA4E56">
              <w:t>.</w:t>
            </w:r>
          </w:p>
        </w:tc>
      </w:tr>
      <w:tr w:rsidR="0086378D" w:rsidTr="004801D5">
        <w:tc>
          <w:tcPr>
            <w:tcW w:w="696" w:type="dxa"/>
          </w:tcPr>
          <w:p w:rsidR="00E53DC4" w:rsidRDefault="00E53DC4" w:rsidP="00057BC8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lastRenderedPageBreak/>
              <w:t>(</w:t>
            </w:r>
            <w:r w:rsidR="00057BC8">
              <w:t>q</w:t>
            </w:r>
            <w:r>
              <w:t>)</w:t>
            </w:r>
          </w:p>
        </w:tc>
        <w:tc>
          <w:tcPr>
            <w:tcW w:w="1856" w:type="dxa"/>
          </w:tcPr>
          <w:p w:rsidR="00E53DC4" w:rsidRDefault="003A4985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Last updated date</w:t>
            </w:r>
          </w:p>
        </w:tc>
        <w:tc>
          <w:tcPr>
            <w:tcW w:w="5245" w:type="dxa"/>
          </w:tcPr>
          <w:p w:rsidR="00E53DC4" w:rsidRDefault="003A4985" w:rsidP="00A91B21">
            <w:pPr>
              <w:pStyle w:val="Schedulepara"/>
              <w:keepNext/>
              <w:tabs>
                <w:tab w:val="left" w:pos="567"/>
              </w:tabs>
              <w:spacing w:before="0"/>
              <w:ind w:left="65" w:firstLine="0"/>
              <w:jc w:val="left"/>
            </w:pPr>
            <w:r>
              <w:t xml:space="preserve">The most recent date that information relating to the medicine was updated </w:t>
            </w:r>
            <w:r w:rsidR="00B3082E">
              <w:t>on the TGA website</w:t>
            </w:r>
            <w:r w:rsidR="009906D2">
              <w:t>.</w:t>
            </w:r>
            <w:r w:rsidR="00B3082E">
              <w:t xml:space="preserve"> </w:t>
            </w:r>
          </w:p>
        </w:tc>
      </w:tr>
    </w:tbl>
    <w:p w:rsidR="00433F61" w:rsidRDefault="00433F61" w:rsidP="003105DD">
      <w:pPr>
        <w:pStyle w:val="Schedulepara"/>
        <w:keepNext/>
        <w:keepLines/>
        <w:spacing w:before="0"/>
        <w:ind w:left="720" w:hanging="720"/>
        <w:jc w:val="left"/>
        <w:rPr>
          <w:sz w:val="20"/>
          <w:szCs w:val="20"/>
        </w:rPr>
      </w:pPr>
    </w:p>
    <w:p w:rsidR="00433F61" w:rsidRDefault="00433F61" w:rsidP="003105DD">
      <w:pPr>
        <w:pStyle w:val="Schedulepara"/>
        <w:tabs>
          <w:tab w:val="left" w:pos="567"/>
        </w:tabs>
        <w:spacing w:before="0"/>
        <w:jc w:val="left"/>
        <w:rPr>
          <w:color w:val="000000"/>
        </w:rPr>
      </w:pPr>
    </w:p>
    <w:p w:rsidR="00BD3A35" w:rsidRDefault="00BD3A35" w:rsidP="003105DD">
      <w:pPr>
        <w:pStyle w:val="Schedulepara"/>
        <w:tabs>
          <w:tab w:val="left" w:pos="567"/>
        </w:tabs>
        <w:spacing w:before="0"/>
        <w:jc w:val="left"/>
        <w:rPr>
          <w:color w:val="000000"/>
        </w:rPr>
      </w:pPr>
    </w:p>
    <w:p w:rsidR="00433F61" w:rsidRDefault="00433F61" w:rsidP="003105DD">
      <w:pPr>
        <w:pStyle w:val="NoteEnd"/>
        <w:keepLines w:val="0"/>
        <w:pBdr>
          <w:top w:val="single" w:sz="4" w:space="3" w:color="auto"/>
        </w:pBdr>
        <w:spacing w:before="240"/>
        <w:ind w:left="0" w:firstLine="0"/>
        <w:jc w:val="left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433F61" w:rsidRDefault="00433F61" w:rsidP="003E3D20">
      <w:pPr>
        <w:pStyle w:val="NoteEnd"/>
        <w:keepLines w:val="0"/>
        <w:jc w:val="left"/>
      </w:pPr>
      <w:r w:rsidRPr="00EE03FE">
        <w:t>1.</w:t>
      </w:r>
      <w:r w:rsidRPr="00EE03FE">
        <w:tab/>
        <w:t xml:space="preserve">All legislative instruments and compilations are </w:t>
      </w:r>
      <w:r w:rsidR="00150CD3">
        <w:t>registered</w:t>
      </w:r>
      <w:r w:rsidRPr="00EE03FE">
        <w:t xml:space="preserve"> on the Federal Register of Legislative Instruments kept under the </w:t>
      </w:r>
      <w:r w:rsidRPr="00EE03FE">
        <w:rPr>
          <w:i/>
        </w:rPr>
        <w:t xml:space="preserve">Legislative Instruments Act 2003. </w:t>
      </w:r>
      <w:r w:rsidRPr="00EE03FE">
        <w:t xml:space="preserve">See </w:t>
      </w:r>
      <w:r w:rsidRPr="00EE03FE">
        <w:rPr>
          <w:u w:val="single"/>
        </w:rPr>
        <w:t>http://www.frli.gov.a</w:t>
      </w:r>
      <w:r>
        <w:rPr>
          <w:u w:val="single"/>
        </w:rPr>
        <w:t>u</w:t>
      </w:r>
    </w:p>
    <w:sectPr w:rsidR="00433F61" w:rsidSect="00684986">
      <w:headerReference w:type="default" r:id="rId1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24" w:rsidRDefault="00CD2024" w:rsidP="00C40A36">
      <w:r>
        <w:separator/>
      </w:r>
    </w:p>
    <w:p w:rsidR="00CD2024" w:rsidRDefault="00CD2024"/>
  </w:endnote>
  <w:endnote w:type="continuationSeparator" w:id="0">
    <w:p w:rsidR="00CD2024" w:rsidRDefault="00CD2024" w:rsidP="00C40A36">
      <w:r>
        <w:continuationSeparator/>
      </w:r>
    </w:p>
    <w:p w:rsidR="00CD2024" w:rsidRDefault="00CD2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B8" w:rsidRPr="00001CE8" w:rsidRDefault="003A6EB8" w:rsidP="00001CE8">
    <w:pPr>
      <w:pStyle w:val="Footer"/>
      <w:jc w:val="right"/>
    </w:pPr>
  </w:p>
  <w:p w:rsidR="003A6EB8" w:rsidRDefault="003A6EB8" w:rsidP="0068498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A6EB8" w:rsidTr="00952581">
      <w:trPr>
        <w:trHeight w:val="70"/>
      </w:trPr>
      <w:tc>
        <w:tcPr>
          <w:tcW w:w="1134" w:type="dxa"/>
          <w:shd w:val="clear" w:color="auto" w:fill="auto"/>
        </w:tcPr>
        <w:p w:rsidR="003A6EB8" w:rsidRDefault="003A6EB8" w:rsidP="0095258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3A6EB8" w:rsidRPr="004F5D6D" w:rsidRDefault="003A6EB8" w:rsidP="00462620">
          <w:pPr>
            <w:pStyle w:val="FooterCitation"/>
            <w:jc w:val="left"/>
          </w:pPr>
          <w:r>
            <w:t>Therapeutic Goods Information (Medicine Shortages Information Initiative) Specification 2014</w:t>
          </w:r>
        </w:p>
      </w:tc>
      <w:tc>
        <w:tcPr>
          <w:tcW w:w="1134" w:type="dxa"/>
          <w:shd w:val="clear" w:color="auto" w:fill="auto"/>
        </w:tcPr>
        <w:p w:rsidR="003A6EB8" w:rsidRPr="003D7214" w:rsidRDefault="00DE10A7" w:rsidP="0095258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3A6EB8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139F3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3A6EB8" w:rsidRDefault="003A6EB8" w:rsidP="00684986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B8" w:rsidRPr="00001CE8" w:rsidRDefault="003A6EB8" w:rsidP="00001CE8">
    <w:pPr>
      <w:pStyle w:val="Footer"/>
      <w:jc w:val="right"/>
    </w:pPr>
  </w:p>
  <w:p w:rsidR="003A6EB8" w:rsidRDefault="003A6EB8" w:rsidP="00684986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24" w:rsidRDefault="00CD2024" w:rsidP="00C40A36">
      <w:r>
        <w:separator/>
      </w:r>
    </w:p>
    <w:p w:rsidR="00CD2024" w:rsidRDefault="00CD2024"/>
  </w:footnote>
  <w:footnote w:type="continuationSeparator" w:id="0">
    <w:p w:rsidR="00CD2024" w:rsidRDefault="00CD2024" w:rsidP="00C40A36">
      <w:r>
        <w:continuationSeparator/>
      </w:r>
    </w:p>
    <w:p w:rsidR="00CD2024" w:rsidRDefault="00CD20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B8" w:rsidRPr="009E0032" w:rsidRDefault="003A6EB8">
    <w:pPr>
      <w:pStyle w:val="Head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Section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B8" w:rsidRDefault="003A6EB8">
    <w:r w:rsidRPr="0029736A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7E17027F" wp14:editId="53C7BD8B">
          <wp:simplePos x="0" y="0"/>
          <wp:positionH relativeFrom="column">
            <wp:posOffset>-161925</wp:posOffset>
          </wp:positionH>
          <wp:positionV relativeFrom="paragraph">
            <wp:posOffset>116205</wp:posOffset>
          </wp:positionV>
          <wp:extent cx="3526155" cy="1207135"/>
          <wp:effectExtent l="19050" t="0" r="0" b="0"/>
          <wp:wrapTopAndBottom/>
          <wp:docPr id="1" name="Picture 1" descr="Therapeutic Goods Administ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\_resources\TGA Vector Graphics\DH&amp;A\New crests Sept 2013\DH-TGA_inline_black-RGB-12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155" cy="1207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B8" w:rsidRPr="009E0032" w:rsidRDefault="003A6EB8">
    <w:pPr>
      <w:pStyle w:val="Head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Section 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B8" w:rsidRPr="009E0032" w:rsidRDefault="003A6EB8">
    <w:pPr>
      <w:pStyle w:val="Head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0683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04AD474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2">
    <w:nsid w:val="FFFFFF89"/>
    <w:multiLevelType w:val="singleLevel"/>
    <w:tmpl w:val="F4085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5A7741"/>
    <w:multiLevelType w:val="hybridMultilevel"/>
    <w:tmpl w:val="0C50BCEC"/>
    <w:lvl w:ilvl="0" w:tplc="AB0C5B40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046D699E"/>
    <w:multiLevelType w:val="hybridMultilevel"/>
    <w:tmpl w:val="606C804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5413473"/>
    <w:multiLevelType w:val="hybridMultilevel"/>
    <w:tmpl w:val="A2566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36A53"/>
    <w:multiLevelType w:val="hybridMultilevel"/>
    <w:tmpl w:val="A1D4B29C"/>
    <w:lvl w:ilvl="0" w:tplc="0C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8">
    <w:nsid w:val="168F13E9"/>
    <w:multiLevelType w:val="multilevel"/>
    <w:tmpl w:val="DA360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>
    <w:nsid w:val="1E943979"/>
    <w:multiLevelType w:val="hybridMultilevel"/>
    <w:tmpl w:val="135AA5E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1015752"/>
    <w:multiLevelType w:val="hybridMultilevel"/>
    <w:tmpl w:val="5D5056A8"/>
    <w:lvl w:ilvl="0" w:tplc="46F6AD28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5" w:hanging="360"/>
      </w:pPr>
    </w:lvl>
    <w:lvl w:ilvl="2" w:tplc="0C09001B" w:tentative="1">
      <w:start w:val="1"/>
      <w:numFmt w:val="lowerRoman"/>
      <w:lvlText w:val="%3."/>
      <w:lvlJc w:val="right"/>
      <w:pPr>
        <w:ind w:left="1865" w:hanging="180"/>
      </w:pPr>
    </w:lvl>
    <w:lvl w:ilvl="3" w:tplc="0C09000F" w:tentative="1">
      <w:start w:val="1"/>
      <w:numFmt w:val="decimal"/>
      <w:lvlText w:val="%4."/>
      <w:lvlJc w:val="left"/>
      <w:pPr>
        <w:ind w:left="2585" w:hanging="360"/>
      </w:pPr>
    </w:lvl>
    <w:lvl w:ilvl="4" w:tplc="0C090019" w:tentative="1">
      <w:start w:val="1"/>
      <w:numFmt w:val="lowerLetter"/>
      <w:lvlText w:val="%5."/>
      <w:lvlJc w:val="left"/>
      <w:pPr>
        <w:ind w:left="3305" w:hanging="360"/>
      </w:pPr>
    </w:lvl>
    <w:lvl w:ilvl="5" w:tplc="0C09001B" w:tentative="1">
      <w:start w:val="1"/>
      <w:numFmt w:val="lowerRoman"/>
      <w:lvlText w:val="%6."/>
      <w:lvlJc w:val="right"/>
      <w:pPr>
        <w:ind w:left="4025" w:hanging="180"/>
      </w:pPr>
    </w:lvl>
    <w:lvl w:ilvl="6" w:tplc="0C09000F" w:tentative="1">
      <w:start w:val="1"/>
      <w:numFmt w:val="decimal"/>
      <w:lvlText w:val="%7."/>
      <w:lvlJc w:val="left"/>
      <w:pPr>
        <w:ind w:left="4745" w:hanging="360"/>
      </w:pPr>
    </w:lvl>
    <w:lvl w:ilvl="7" w:tplc="0C090019" w:tentative="1">
      <w:start w:val="1"/>
      <w:numFmt w:val="lowerLetter"/>
      <w:lvlText w:val="%8."/>
      <w:lvlJc w:val="left"/>
      <w:pPr>
        <w:ind w:left="5465" w:hanging="360"/>
      </w:pPr>
    </w:lvl>
    <w:lvl w:ilvl="8" w:tplc="0C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>
    <w:nsid w:val="2AAA6A2E"/>
    <w:multiLevelType w:val="hybridMultilevel"/>
    <w:tmpl w:val="50C2AA2A"/>
    <w:lvl w:ilvl="0" w:tplc="7E12E5F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15F54BF"/>
    <w:multiLevelType w:val="hybridMultilevel"/>
    <w:tmpl w:val="DFE29C2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2C145CC"/>
    <w:multiLevelType w:val="hybridMultilevel"/>
    <w:tmpl w:val="91EC806E"/>
    <w:lvl w:ilvl="0" w:tplc="585AD6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34373"/>
    <w:multiLevelType w:val="hybridMultilevel"/>
    <w:tmpl w:val="C674F77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37560A"/>
    <w:multiLevelType w:val="hybridMultilevel"/>
    <w:tmpl w:val="23EED6BA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C9A0F2E"/>
    <w:multiLevelType w:val="hybridMultilevel"/>
    <w:tmpl w:val="19D42A1C"/>
    <w:lvl w:ilvl="0" w:tplc="6A9C55C6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5" w:hanging="360"/>
      </w:pPr>
    </w:lvl>
    <w:lvl w:ilvl="2" w:tplc="0C09001B" w:tentative="1">
      <w:start w:val="1"/>
      <w:numFmt w:val="lowerRoman"/>
      <w:lvlText w:val="%3."/>
      <w:lvlJc w:val="right"/>
      <w:pPr>
        <w:ind w:left="1865" w:hanging="180"/>
      </w:pPr>
    </w:lvl>
    <w:lvl w:ilvl="3" w:tplc="0C09000F" w:tentative="1">
      <w:start w:val="1"/>
      <w:numFmt w:val="decimal"/>
      <w:lvlText w:val="%4."/>
      <w:lvlJc w:val="left"/>
      <w:pPr>
        <w:ind w:left="2585" w:hanging="360"/>
      </w:pPr>
    </w:lvl>
    <w:lvl w:ilvl="4" w:tplc="0C090019" w:tentative="1">
      <w:start w:val="1"/>
      <w:numFmt w:val="lowerLetter"/>
      <w:lvlText w:val="%5."/>
      <w:lvlJc w:val="left"/>
      <w:pPr>
        <w:ind w:left="3305" w:hanging="360"/>
      </w:pPr>
    </w:lvl>
    <w:lvl w:ilvl="5" w:tplc="0C09001B" w:tentative="1">
      <w:start w:val="1"/>
      <w:numFmt w:val="lowerRoman"/>
      <w:lvlText w:val="%6."/>
      <w:lvlJc w:val="right"/>
      <w:pPr>
        <w:ind w:left="4025" w:hanging="180"/>
      </w:pPr>
    </w:lvl>
    <w:lvl w:ilvl="6" w:tplc="0C09000F" w:tentative="1">
      <w:start w:val="1"/>
      <w:numFmt w:val="decimal"/>
      <w:lvlText w:val="%7."/>
      <w:lvlJc w:val="left"/>
      <w:pPr>
        <w:ind w:left="4745" w:hanging="360"/>
      </w:pPr>
    </w:lvl>
    <w:lvl w:ilvl="7" w:tplc="0C090019" w:tentative="1">
      <w:start w:val="1"/>
      <w:numFmt w:val="lowerLetter"/>
      <w:lvlText w:val="%8."/>
      <w:lvlJc w:val="left"/>
      <w:pPr>
        <w:ind w:left="5465" w:hanging="360"/>
      </w:pPr>
    </w:lvl>
    <w:lvl w:ilvl="8" w:tplc="0C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41FC1A72"/>
    <w:multiLevelType w:val="hybridMultilevel"/>
    <w:tmpl w:val="57220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B0D18"/>
    <w:multiLevelType w:val="hybridMultilevel"/>
    <w:tmpl w:val="B1AA342E"/>
    <w:lvl w:ilvl="0" w:tplc="78B64EFC"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9">
    <w:nsid w:val="44500309"/>
    <w:multiLevelType w:val="hybridMultilevel"/>
    <w:tmpl w:val="17380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B5454"/>
    <w:multiLevelType w:val="hybridMultilevel"/>
    <w:tmpl w:val="B37AD54E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1">
    <w:nsid w:val="4EF84D1F"/>
    <w:multiLevelType w:val="hybridMultilevel"/>
    <w:tmpl w:val="E810374C"/>
    <w:lvl w:ilvl="0" w:tplc="0C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2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>
    <w:nsid w:val="6C39064C"/>
    <w:multiLevelType w:val="hybridMultilevel"/>
    <w:tmpl w:val="42F6667C"/>
    <w:lvl w:ilvl="0" w:tplc="019E4C5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734C0728"/>
    <w:multiLevelType w:val="hybridMultilevel"/>
    <w:tmpl w:val="61DE1DE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5533464"/>
    <w:multiLevelType w:val="hybridMultilevel"/>
    <w:tmpl w:val="60D09CBA"/>
    <w:lvl w:ilvl="0" w:tplc="CE9CED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B7ADD"/>
    <w:multiLevelType w:val="hybridMultilevel"/>
    <w:tmpl w:val="50C2AA2A"/>
    <w:lvl w:ilvl="0" w:tplc="7E12E5F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D1A312E"/>
    <w:multiLevelType w:val="hybridMultilevel"/>
    <w:tmpl w:val="CABC12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E0714DC"/>
    <w:multiLevelType w:val="hybridMultilevel"/>
    <w:tmpl w:val="C15C83C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8"/>
  </w:num>
  <w:num w:numId="5">
    <w:abstractNumId w:val="0"/>
  </w:num>
  <w:num w:numId="6">
    <w:abstractNumId w:val="8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8"/>
  </w:num>
  <w:num w:numId="13">
    <w:abstractNumId w:val="8"/>
  </w:num>
  <w:num w:numId="14">
    <w:abstractNumId w:val="8"/>
  </w:num>
  <w:num w:numId="15">
    <w:abstractNumId w:val="7"/>
  </w:num>
  <w:num w:numId="16">
    <w:abstractNumId w:val="7"/>
  </w:num>
  <w:num w:numId="17">
    <w:abstractNumId w:val="7"/>
  </w:num>
  <w:num w:numId="18">
    <w:abstractNumId w:val="22"/>
  </w:num>
  <w:num w:numId="19">
    <w:abstractNumId w:val="11"/>
  </w:num>
  <w:num w:numId="20">
    <w:abstractNumId w:val="26"/>
  </w:num>
  <w:num w:numId="21">
    <w:abstractNumId w:val="23"/>
  </w:num>
  <w:num w:numId="22">
    <w:abstractNumId w:val="28"/>
  </w:num>
  <w:num w:numId="23">
    <w:abstractNumId w:val="16"/>
  </w:num>
  <w:num w:numId="24">
    <w:abstractNumId w:val="13"/>
  </w:num>
  <w:num w:numId="25">
    <w:abstractNumId w:val="25"/>
  </w:num>
  <w:num w:numId="26">
    <w:abstractNumId w:val="5"/>
  </w:num>
  <w:num w:numId="27">
    <w:abstractNumId w:val="10"/>
  </w:num>
  <w:num w:numId="28">
    <w:abstractNumId w:val="20"/>
  </w:num>
  <w:num w:numId="29">
    <w:abstractNumId w:val="18"/>
  </w:num>
  <w:num w:numId="30">
    <w:abstractNumId w:val="27"/>
  </w:num>
  <w:num w:numId="31">
    <w:abstractNumId w:val="24"/>
  </w:num>
  <w:num w:numId="32">
    <w:abstractNumId w:val="17"/>
  </w:num>
  <w:num w:numId="33">
    <w:abstractNumId w:val="19"/>
  </w:num>
  <w:num w:numId="34">
    <w:abstractNumId w:val="3"/>
  </w:num>
  <w:num w:numId="35">
    <w:abstractNumId w:val="9"/>
  </w:num>
  <w:num w:numId="36">
    <w:abstractNumId w:val="4"/>
  </w:num>
  <w:num w:numId="37">
    <w:abstractNumId w:val="14"/>
  </w:num>
  <w:num w:numId="38">
    <w:abstractNumId w:val="21"/>
  </w:num>
  <w:num w:numId="39">
    <w:abstractNumId w:val="6"/>
  </w:num>
  <w:num w:numId="40">
    <w:abstractNumId w:val="1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07"/>
    <w:rsid w:val="00001CE8"/>
    <w:rsid w:val="00002031"/>
    <w:rsid w:val="00002EE6"/>
    <w:rsid w:val="00004734"/>
    <w:rsid w:val="00006B22"/>
    <w:rsid w:val="000108D7"/>
    <w:rsid w:val="00010DF5"/>
    <w:rsid w:val="0001276A"/>
    <w:rsid w:val="00015AED"/>
    <w:rsid w:val="00022D90"/>
    <w:rsid w:val="000246AE"/>
    <w:rsid w:val="00025C67"/>
    <w:rsid w:val="00025CD2"/>
    <w:rsid w:val="00026C29"/>
    <w:rsid w:val="00026F16"/>
    <w:rsid w:val="0002723F"/>
    <w:rsid w:val="000326E2"/>
    <w:rsid w:val="0003343C"/>
    <w:rsid w:val="000478A7"/>
    <w:rsid w:val="000529C2"/>
    <w:rsid w:val="00054907"/>
    <w:rsid w:val="0005559E"/>
    <w:rsid w:val="00055B8E"/>
    <w:rsid w:val="00057BC8"/>
    <w:rsid w:val="00062C95"/>
    <w:rsid w:val="000658E0"/>
    <w:rsid w:val="00072B4C"/>
    <w:rsid w:val="000734E6"/>
    <w:rsid w:val="000758F2"/>
    <w:rsid w:val="00075AFC"/>
    <w:rsid w:val="00077775"/>
    <w:rsid w:val="00080CC2"/>
    <w:rsid w:val="000815CF"/>
    <w:rsid w:val="00084EAE"/>
    <w:rsid w:val="0008586B"/>
    <w:rsid w:val="00090471"/>
    <w:rsid w:val="00096C7E"/>
    <w:rsid w:val="000A09D5"/>
    <w:rsid w:val="000A0CA1"/>
    <w:rsid w:val="000A1369"/>
    <w:rsid w:val="000A2371"/>
    <w:rsid w:val="000A3EFE"/>
    <w:rsid w:val="000A41D3"/>
    <w:rsid w:val="000A7ED5"/>
    <w:rsid w:val="000B3532"/>
    <w:rsid w:val="000B3A75"/>
    <w:rsid w:val="000B6CA7"/>
    <w:rsid w:val="000C0322"/>
    <w:rsid w:val="000C4F4C"/>
    <w:rsid w:val="000C5696"/>
    <w:rsid w:val="000C769B"/>
    <w:rsid w:val="000D391B"/>
    <w:rsid w:val="000D3D6D"/>
    <w:rsid w:val="000D4CE8"/>
    <w:rsid w:val="000D4FC7"/>
    <w:rsid w:val="000E04BE"/>
    <w:rsid w:val="000E473C"/>
    <w:rsid w:val="000E5F29"/>
    <w:rsid w:val="000F4869"/>
    <w:rsid w:val="000F5B42"/>
    <w:rsid w:val="000F6E6F"/>
    <w:rsid w:val="001003F2"/>
    <w:rsid w:val="0010601F"/>
    <w:rsid w:val="00106201"/>
    <w:rsid w:val="00106296"/>
    <w:rsid w:val="00110EA5"/>
    <w:rsid w:val="00112C7D"/>
    <w:rsid w:val="001168E9"/>
    <w:rsid w:val="001179B5"/>
    <w:rsid w:val="00123A06"/>
    <w:rsid w:val="00125318"/>
    <w:rsid w:val="001253AE"/>
    <w:rsid w:val="0012655A"/>
    <w:rsid w:val="001305A2"/>
    <w:rsid w:val="00133238"/>
    <w:rsid w:val="001364AB"/>
    <w:rsid w:val="0014197B"/>
    <w:rsid w:val="001420C1"/>
    <w:rsid w:val="001447CD"/>
    <w:rsid w:val="00147425"/>
    <w:rsid w:val="00150CD3"/>
    <w:rsid w:val="001516B1"/>
    <w:rsid w:val="00153936"/>
    <w:rsid w:val="00156316"/>
    <w:rsid w:val="001608EC"/>
    <w:rsid w:val="00165389"/>
    <w:rsid w:val="001711EA"/>
    <w:rsid w:val="00171261"/>
    <w:rsid w:val="00174FC7"/>
    <w:rsid w:val="0017693F"/>
    <w:rsid w:val="0018110E"/>
    <w:rsid w:val="00181684"/>
    <w:rsid w:val="00183134"/>
    <w:rsid w:val="001843C6"/>
    <w:rsid w:val="001850E0"/>
    <w:rsid w:val="0019071A"/>
    <w:rsid w:val="0019600D"/>
    <w:rsid w:val="001A4A62"/>
    <w:rsid w:val="001A525F"/>
    <w:rsid w:val="001A54FF"/>
    <w:rsid w:val="001A65CC"/>
    <w:rsid w:val="001B09F9"/>
    <w:rsid w:val="001B2B7B"/>
    <w:rsid w:val="001B342F"/>
    <w:rsid w:val="001B6448"/>
    <w:rsid w:val="001C1A8B"/>
    <w:rsid w:val="001D3A91"/>
    <w:rsid w:val="001D53F1"/>
    <w:rsid w:val="001D57D2"/>
    <w:rsid w:val="001E07CF"/>
    <w:rsid w:val="001E59F1"/>
    <w:rsid w:val="001F49EB"/>
    <w:rsid w:val="001F6CBA"/>
    <w:rsid w:val="00201831"/>
    <w:rsid w:val="00201D4E"/>
    <w:rsid w:val="00204A4A"/>
    <w:rsid w:val="0020526B"/>
    <w:rsid w:val="00211FC9"/>
    <w:rsid w:val="00213D39"/>
    <w:rsid w:val="00214347"/>
    <w:rsid w:val="0021592A"/>
    <w:rsid w:val="00220B8A"/>
    <w:rsid w:val="002257F3"/>
    <w:rsid w:val="00233456"/>
    <w:rsid w:val="002339A5"/>
    <w:rsid w:val="00234379"/>
    <w:rsid w:val="00240F28"/>
    <w:rsid w:val="00243313"/>
    <w:rsid w:val="002444F8"/>
    <w:rsid w:val="00244CD2"/>
    <w:rsid w:val="002460FD"/>
    <w:rsid w:val="00257848"/>
    <w:rsid w:val="00260EC2"/>
    <w:rsid w:val="00266235"/>
    <w:rsid w:val="002703D2"/>
    <w:rsid w:val="0027084A"/>
    <w:rsid w:val="00273D90"/>
    <w:rsid w:val="00274C62"/>
    <w:rsid w:val="00275C09"/>
    <w:rsid w:val="00284831"/>
    <w:rsid w:val="00286434"/>
    <w:rsid w:val="00286C59"/>
    <w:rsid w:val="002942D1"/>
    <w:rsid w:val="002963EF"/>
    <w:rsid w:val="0029736A"/>
    <w:rsid w:val="002A0332"/>
    <w:rsid w:val="002A04BC"/>
    <w:rsid w:val="002A2661"/>
    <w:rsid w:val="002A4C14"/>
    <w:rsid w:val="002B1638"/>
    <w:rsid w:val="002B396D"/>
    <w:rsid w:val="002B568D"/>
    <w:rsid w:val="002C06F3"/>
    <w:rsid w:val="002C0EA0"/>
    <w:rsid w:val="002C71C9"/>
    <w:rsid w:val="002D488A"/>
    <w:rsid w:val="002D65E7"/>
    <w:rsid w:val="002E4C9A"/>
    <w:rsid w:val="002E6034"/>
    <w:rsid w:val="002E64EB"/>
    <w:rsid w:val="002E6A0A"/>
    <w:rsid w:val="002E75D5"/>
    <w:rsid w:val="002F11F8"/>
    <w:rsid w:val="002F24D7"/>
    <w:rsid w:val="002F3F56"/>
    <w:rsid w:val="002F44B5"/>
    <w:rsid w:val="00302F61"/>
    <w:rsid w:val="00306F2A"/>
    <w:rsid w:val="003079CC"/>
    <w:rsid w:val="003105DD"/>
    <w:rsid w:val="00311AC0"/>
    <w:rsid w:val="0031442E"/>
    <w:rsid w:val="0032038F"/>
    <w:rsid w:val="00336083"/>
    <w:rsid w:val="003422C2"/>
    <w:rsid w:val="00343F2C"/>
    <w:rsid w:val="00345C1F"/>
    <w:rsid w:val="00346EF3"/>
    <w:rsid w:val="0035040F"/>
    <w:rsid w:val="003521E8"/>
    <w:rsid w:val="00370736"/>
    <w:rsid w:val="00370805"/>
    <w:rsid w:val="00371D63"/>
    <w:rsid w:val="00372789"/>
    <w:rsid w:val="003728F3"/>
    <w:rsid w:val="00375CBF"/>
    <w:rsid w:val="00376CC5"/>
    <w:rsid w:val="00382BFC"/>
    <w:rsid w:val="00387846"/>
    <w:rsid w:val="00390900"/>
    <w:rsid w:val="00391D40"/>
    <w:rsid w:val="00396E07"/>
    <w:rsid w:val="003A1090"/>
    <w:rsid w:val="003A3B07"/>
    <w:rsid w:val="003A3B1A"/>
    <w:rsid w:val="003A4985"/>
    <w:rsid w:val="003A6AAC"/>
    <w:rsid w:val="003A6EB8"/>
    <w:rsid w:val="003B2660"/>
    <w:rsid w:val="003B26BB"/>
    <w:rsid w:val="003B3C59"/>
    <w:rsid w:val="003B46DD"/>
    <w:rsid w:val="003B7AEF"/>
    <w:rsid w:val="003B7E39"/>
    <w:rsid w:val="003C0B52"/>
    <w:rsid w:val="003C1AC0"/>
    <w:rsid w:val="003C1ECB"/>
    <w:rsid w:val="003C31D4"/>
    <w:rsid w:val="003C54B5"/>
    <w:rsid w:val="003C58DC"/>
    <w:rsid w:val="003C6ED4"/>
    <w:rsid w:val="003D1E7C"/>
    <w:rsid w:val="003E2A9A"/>
    <w:rsid w:val="003E3208"/>
    <w:rsid w:val="003E33BC"/>
    <w:rsid w:val="003E3D20"/>
    <w:rsid w:val="003E403A"/>
    <w:rsid w:val="003F0B04"/>
    <w:rsid w:val="003F3B46"/>
    <w:rsid w:val="003F4CEC"/>
    <w:rsid w:val="0040134E"/>
    <w:rsid w:val="004027F3"/>
    <w:rsid w:val="00403272"/>
    <w:rsid w:val="004105FD"/>
    <w:rsid w:val="00411E6F"/>
    <w:rsid w:val="0041706F"/>
    <w:rsid w:val="00431C58"/>
    <w:rsid w:val="00433F61"/>
    <w:rsid w:val="0044041B"/>
    <w:rsid w:val="00440A2D"/>
    <w:rsid w:val="004564A7"/>
    <w:rsid w:val="004617BF"/>
    <w:rsid w:val="00461E01"/>
    <w:rsid w:val="00462620"/>
    <w:rsid w:val="004763DE"/>
    <w:rsid w:val="004801D5"/>
    <w:rsid w:val="0048086F"/>
    <w:rsid w:val="00482559"/>
    <w:rsid w:val="0048486C"/>
    <w:rsid w:val="0048581F"/>
    <w:rsid w:val="004932C4"/>
    <w:rsid w:val="00494693"/>
    <w:rsid w:val="00494E60"/>
    <w:rsid w:val="00497FB7"/>
    <w:rsid w:val="004A5024"/>
    <w:rsid w:val="004B2C2D"/>
    <w:rsid w:val="004B6B8F"/>
    <w:rsid w:val="004B7B76"/>
    <w:rsid w:val="004C5DBF"/>
    <w:rsid w:val="004D26BC"/>
    <w:rsid w:val="004D2DC7"/>
    <w:rsid w:val="004D34F5"/>
    <w:rsid w:val="004D6996"/>
    <w:rsid w:val="004D6E76"/>
    <w:rsid w:val="004D7C63"/>
    <w:rsid w:val="004E45C9"/>
    <w:rsid w:val="004F0F38"/>
    <w:rsid w:val="004F1381"/>
    <w:rsid w:val="004F2E3F"/>
    <w:rsid w:val="004F376A"/>
    <w:rsid w:val="0050032B"/>
    <w:rsid w:val="00501921"/>
    <w:rsid w:val="00503CBE"/>
    <w:rsid w:val="005067A6"/>
    <w:rsid w:val="005104F7"/>
    <w:rsid w:val="00510ED2"/>
    <w:rsid w:val="00514EDB"/>
    <w:rsid w:val="00516848"/>
    <w:rsid w:val="00521269"/>
    <w:rsid w:val="00525A87"/>
    <w:rsid w:val="005265E9"/>
    <w:rsid w:val="00530354"/>
    <w:rsid w:val="00532F46"/>
    <w:rsid w:val="005349C9"/>
    <w:rsid w:val="00540A90"/>
    <w:rsid w:val="005434C6"/>
    <w:rsid w:val="005438E2"/>
    <w:rsid w:val="00543B39"/>
    <w:rsid w:val="00545D67"/>
    <w:rsid w:val="0054720A"/>
    <w:rsid w:val="00550096"/>
    <w:rsid w:val="00551A81"/>
    <w:rsid w:val="00555915"/>
    <w:rsid w:val="00557FF9"/>
    <w:rsid w:val="00560A54"/>
    <w:rsid w:val="00561E7B"/>
    <w:rsid w:val="00562C14"/>
    <w:rsid w:val="00563808"/>
    <w:rsid w:val="005716E1"/>
    <w:rsid w:val="00573792"/>
    <w:rsid w:val="00573C54"/>
    <w:rsid w:val="00574509"/>
    <w:rsid w:val="00574AC5"/>
    <w:rsid w:val="005759A5"/>
    <w:rsid w:val="00576378"/>
    <w:rsid w:val="00577E38"/>
    <w:rsid w:val="00580ED5"/>
    <w:rsid w:val="00584E09"/>
    <w:rsid w:val="00585322"/>
    <w:rsid w:val="005860AE"/>
    <w:rsid w:val="00590B4A"/>
    <w:rsid w:val="00592889"/>
    <w:rsid w:val="00593ACD"/>
    <w:rsid w:val="00593AD1"/>
    <w:rsid w:val="005962AC"/>
    <w:rsid w:val="005A0F8D"/>
    <w:rsid w:val="005A471C"/>
    <w:rsid w:val="005A4809"/>
    <w:rsid w:val="005A4EDE"/>
    <w:rsid w:val="005A708B"/>
    <w:rsid w:val="005C0418"/>
    <w:rsid w:val="005C5570"/>
    <w:rsid w:val="005C6F03"/>
    <w:rsid w:val="005C79A4"/>
    <w:rsid w:val="005D2299"/>
    <w:rsid w:val="005D2809"/>
    <w:rsid w:val="005D49E7"/>
    <w:rsid w:val="005D4B41"/>
    <w:rsid w:val="005D5442"/>
    <w:rsid w:val="005E145C"/>
    <w:rsid w:val="005E263F"/>
    <w:rsid w:val="005E3F62"/>
    <w:rsid w:val="005E49FF"/>
    <w:rsid w:val="005F37CE"/>
    <w:rsid w:val="005F4FA8"/>
    <w:rsid w:val="005F6514"/>
    <w:rsid w:val="00603D63"/>
    <w:rsid w:val="0060684C"/>
    <w:rsid w:val="006068AC"/>
    <w:rsid w:val="00613F6E"/>
    <w:rsid w:val="00615070"/>
    <w:rsid w:val="00620E42"/>
    <w:rsid w:val="00622D9F"/>
    <w:rsid w:val="0062500A"/>
    <w:rsid w:val="00625556"/>
    <w:rsid w:val="00640292"/>
    <w:rsid w:val="00640E37"/>
    <w:rsid w:val="00640FC3"/>
    <w:rsid w:val="00642020"/>
    <w:rsid w:val="00644AC4"/>
    <w:rsid w:val="00652EAF"/>
    <w:rsid w:val="0065337B"/>
    <w:rsid w:val="0065419D"/>
    <w:rsid w:val="00654B15"/>
    <w:rsid w:val="0066030C"/>
    <w:rsid w:val="006604D8"/>
    <w:rsid w:val="006622F8"/>
    <w:rsid w:val="006637E9"/>
    <w:rsid w:val="00664A5B"/>
    <w:rsid w:val="00665BF8"/>
    <w:rsid w:val="0067023B"/>
    <w:rsid w:val="00670567"/>
    <w:rsid w:val="0067279E"/>
    <w:rsid w:val="00672EDA"/>
    <w:rsid w:val="00676C13"/>
    <w:rsid w:val="00680374"/>
    <w:rsid w:val="00680C08"/>
    <w:rsid w:val="00684986"/>
    <w:rsid w:val="0068741A"/>
    <w:rsid w:val="006906C4"/>
    <w:rsid w:val="00690D5F"/>
    <w:rsid w:val="006931B1"/>
    <w:rsid w:val="00693846"/>
    <w:rsid w:val="006A15C0"/>
    <w:rsid w:val="006A1C5C"/>
    <w:rsid w:val="006B70F6"/>
    <w:rsid w:val="006B7880"/>
    <w:rsid w:val="006C1477"/>
    <w:rsid w:val="006C3E2A"/>
    <w:rsid w:val="006C43E2"/>
    <w:rsid w:val="006C642F"/>
    <w:rsid w:val="006D03E5"/>
    <w:rsid w:val="006D3C8C"/>
    <w:rsid w:val="006D3F33"/>
    <w:rsid w:val="006D5D3E"/>
    <w:rsid w:val="006E08B3"/>
    <w:rsid w:val="006E0AE6"/>
    <w:rsid w:val="006F1D74"/>
    <w:rsid w:val="006F2FC4"/>
    <w:rsid w:val="006F44C6"/>
    <w:rsid w:val="006F572E"/>
    <w:rsid w:val="007046D6"/>
    <w:rsid w:val="00705DB0"/>
    <w:rsid w:val="00706AFE"/>
    <w:rsid w:val="00706D67"/>
    <w:rsid w:val="0072065C"/>
    <w:rsid w:val="00722C0D"/>
    <w:rsid w:val="00723F0D"/>
    <w:rsid w:val="00724BBC"/>
    <w:rsid w:val="0073289C"/>
    <w:rsid w:val="00740354"/>
    <w:rsid w:val="0074253D"/>
    <w:rsid w:val="0074355D"/>
    <w:rsid w:val="0074429B"/>
    <w:rsid w:val="007477F8"/>
    <w:rsid w:val="00747AFB"/>
    <w:rsid w:val="0075491F"/>
    <w:rsid w:val="007615BC"/>
    <w:rsid w:val="00762F05"/>
    <w:rsid w:val="007652FF"/>
    <w:rsid w:val="00773B1A"/>
    <w:rsid w:val="00773EF7"/>
    <w:rsid w:val="007744C2"/>
    <w:rsid w:val="00774E1D"/>
    <w:rsid w:val="0077675A"/>
    <w:rsid w:val="00780355"/>
    <w:rsid w:val="0078113B"/>
    <w:rsid w:val="00782BB3"/>
    <w:rsid w:val="00784324"/>
    <w:rsid w:val="007845EA"/>
    <w:rsid w:val="00785721"/>
    <w:rsid w:val="00793A59"/>
    <w:rsid w:val="007A2162"/>
    <w:rsid w:val="007A2412"/>
    <w:rsid w:val="007A63E8"/>
    <w:rsid w:val="007A73E2"/>
    <w:rsid w:val="007B1A8F"/>
    <w:rsid w:val="007B31E8"/>
    <w:rsid w:val="007B53EE"/>
    <w:rsid w:val="007C05D1"/>
    <w:rsid w:val="007C1AF7"/>
    <w:rsid w:val="007C30F0"/>
    <w:rsid w:val="007D0D38"/>
    <w:rsid w:val="007E73C5"/>
    <w:rsid w:val="00806547"/>
    <w:rsid w:val="00806EBE"/>
    <w:rsid w:val="00807D92"/>
    <w:rsid w:val="00811BA3"/>
    <w:rsid w:val="00821776"/>
    <w:rsid w:val="008232A4"/>
    <w:rsid w:val="00826007"/>
    <w:rsid w:val="008321F5"/>
    <w:rsid w:val="00832369"/>
    <w:rsid w:val="00832DF4"/>
    <w:rsid w:val="00834660"/>
    <w:rsid w:val="00836BC2"/>
    <w:rsid w:val="00850FB2"/>
    <w:rsid w:val="0085141B"/>
    <w:rsid w:val="00854B3F"/>
    <w:rsid w:val="0085641B"/>
    <w:rsid w:val="00857136"/>
    <w:rsid w:val="00861978"/>
    <w:rsid w:val="00861A17"/>
    <w:rsid w:val="0086378D"/>
    <w:rsid w:val="0087708A"/>
    <w:rsid w:val="00882A99"/>
    <w:rsid w:val="00885740"/>
    <w:rsid w:val="00886A91"/>
    <w:rsid w:val="00890599"/>
    <w:rsid w:val="00896018"/>
    <w:rsid w:val="00896956"/>
    <w:rsid w:val="008A293E"/>
    <w:rsid w:val="008A2B9D"/>
    <w:rsid w:val="008A5E0B"/>
    <w:rsid w:val="008A6D59"/>
    <w:rsid w:val="008B1D65"/>
    <w:rsid w:val="008B4B03"/>
    <w:rsid w:val="008B596F"/>
    <w:rsid w:val="008C159F"/>
    <w:rsid w:val="008C1623"/>
    <w:rsid w:val="008C51A9"/>
    <w:rsid w:val="008C6B29"/>
    <w:rsid w:val="008E14EA"/>
    <w:rsid w:val="008F1037"/>
    <w:rsid w:val="008F1CCC"/>
    <w:rsid w:val="008F2967"/>
    <w:rsid w:val="008F40AE"/>
    <w:rsid w:val="008F53B6"/>
    <w:rsid w:val="008F5BD1"/>
    <w:rsid w:val="00907E65"/>
    <w:rsid w:val="00913DC2"/>
    <w:rsid w:val="00916DC3"/>
    <w:rsid w:val="00920330"/>
    <w:rsid w:val="009219D7"/>
    <w:rsid w:val="00922319"/>
    <w:rsid w:val="00922D53"/>
    <w:rsid w:val="00923B70"/>
    <w:rsid w:val="00927043"/>
    <w:rsid w:val="00930237"/>
    <w:rsid w:val="00937047"/>
    <w:rsid w:val="00937975"/>
    <w:rsid w:val="0094115D"/>
    <w:rsid w:val="0094247A"/>
    <w:rsid w:val="00942F5D"/>
    <w:rsid w:val="009434E0"/>
    <w:rsid w:val="00943F43"/>
    <w:rsid w:val="009453FE"/>
    <w:rsid w:val="009466E4"/>
    <w:rsid w:val="00952581"/>
    <w:rsid w:val="00953F0B"/>
    <w:rsid w:val="00955824"/>
    <w:rsid w:val="009569FD"/>
    <w:rsid w:val="009627DA"/>
    <w:rsid w:val="00963C08"/>
    <w:rsid w:val="00972ED8"/>
    <w:rsid w:val="00982612"/>
    <w:rsid w:val="009829BE"/>
    <w:rsid w:val="00983B27"/>
    <w:rsid w:val="00985383"/>
    <w:rsid w:val="009906D2"/>
    <w:rsid w:val="009A4CED"/>
    <w:rsid w:val="009A6078"/>
    <w:rsid w:val="009A6FE7"/>
    <w:rsid w:val="009B07C1"/>
    <w:rsid w:val="009B1D12"/>
    <w:rsid w:val="009B2E96"/>
    <w:rsid w:val="009B416B"/>
    <w:rsid w:val="009B46CC"/>
    <w:rsid w:val="009C20D2"/>
    <w:rsid w:val="009C4624"/>
    <w:rsid w:val="009C4BD5"/>
    <w:rsid w:val="009D3FC6"/>
    <w:rsid w:val="009D7B77"/>
    <w:rsid w:val="009E0032"/>
    <w:rsid w:val="009E0BB0"/>
    <w:rsid w:val="009E1D04"/>
    <w:rsid w:val="009E29C6"/>
    <w:rsid w:val="009E3FBB"/>
    <w:rsid w:val="009E521D"/>
    <w:rsid w:val="009E5D2B"/>
    <w:rsid w:val="009F79F9"/>
    <w:rsid w:val="00A01E53"/>
    <w:rsid w:val="00A03851"/>
    <w:rsid w:val="00A04A0E"/>
    <w:rsid w:val="00A05ADA"/>
    <w:rsid w:val="00A064B9"/>
    <w:rsid w:val="00A139F3"/>
    <w:rsid w:val="00A14DF7"/>
    <w:rsid w:val="00A20063"/>
    <w:rsid w:val="00A3246D"/>
    <w:rsid w:val="00A36FA7"/>
    <w:rsid w:val="00A414FC"/>
    <w:rsid w:val="00A41691"/>
    <w:rsid w:val="00A42342"/>
    <w:rsid w:val="00A42BA8"/>
    <w:rsid w:val="00A475B7"/>
    <w:rsid w:val="00A47AF7"/>
    <w:rsid w:val="00A47C3E"/>
    <w:rsid w:val="00A50226"/>
    <w:rsid w:val="00A5547D"/>
    <w:rsid w:val="00A56C30"/>
    <w:rsid w:val="00A60BAD"/>
    <w:rsid w:val="00A66293"/>
    <w:rsid w:val="00A66A27"/>
    <w:rsid w:val="00A70699"/>
    <w:rsid w:val="00A70FAC"/>
    <w:rsid w:val="00A711E4"/>
    <w:rsid w:val="00A73A8D"/>
    <w:rsid w:val="00A73B2B"/>
    <w:rsid w:val="00A745E7"/>
    <w:rsid w:val="00A74A78"/>
    <w:rsid w:val="00A76B26"/>
    <w:rsid w:val="00A83822"/>
    <w:rsid w:val="00A8747C"/>
    <w:rsid w:val="00A87DC9"/>
    <w:rsid w:val="00A90E49"/>
    <w:rsid w:val="00A916EC"/>
    <w:rsid w:val="00A91B21"/>
    <w:rsid w:val="00A933A6"/>
    <w:rsid w:val="00A947FC"/>
    <w:rsid w:val="00A9598A"/>
    <w:rsid w:val="00AB5D8A"/>
    <w:rsid w:val="00AC1A35"/>
    <w:rsid w:val="00AC28BF"/>
    <w:rsid w:val="00AC2B40"/>
    <w:rsid w:val="00AC2BB2"/>
    <w:rsid w:val="00AC2C3C"/>
    <w:rsid w:val="00AC3008"/>
    <w:rsid w:val="00AD17A4"/>
    <w:rsid w:val="00AD3451"/>
    <w:rsid w:val="00AD4B18"/>
    <w:rsid w:val="00AD583F"/>
    <w:rsid w:val="00AE107E"/>
    <w:rsid w:val="00AE17AF"/>
    <w:rsid w:val="00AE2E51"/>
    <w:rsid w:val="00AE33FC"/>
    <w:rsid w:val="00AE586E"/>
    <w:rsid w:val="00AE65EB"/>
    <w:rsid w:val="00AF1D94"/>
    <w:rsid w:val="00AF5BB9"/>
    <w:rsid w:val="00AF60C5"/>
    <w:rsid w:val="00B009C6"/>
    <w:rsid w:val="00B01548"/>
    <w:rsid w:val="00B110D9"/>
    <w:rsid w:val="00B11BA8"/>
    <w:rsid w:val="00B1268A"/>
    <w:rsid w:val="00B12AE7"/>
    <w:rsid w:val="00B12B9D"/>
    <w:rsid w:val="00B14D59"/>
    <w:rsid w:val="00B14DBC"/>
    <w:rsid w:val="00B20439"/>
    <w:rsid w:val="00B20C36"/>
    <w:rsid w:val="00B21D29"/>
    <w:rsid w:val="00B25034"/>
    <w:rsid w:val="00B2590B"/>
    <w:rsid w:val="00B25BFC"/>
    <w:rsid w:val="00B2751B"/>
    <w:rsid w:val="00B277D6"/>
    <w:rsid w:val="00B3082E"/>
    <w:rsid w:val="00B32F3F"/>
    <w:rsid w:val="00B33863"/>
    <w:rsid w:val="00B33DBC"/>
    <w:rsid w:val="00B37D17"/>
    <w:rsid w:val="00B404A4"/>
    <w:rsid w:val="00B41450"/>
    <w:rsid w:val="00B4175E"/>
    <w:rsid w:val="00B41D4C"/>
    <w:rsid w:val="00B46D89"/>
    <w:rsid w:val="00B47A53"/>
    <w:rsid w:val="00B51B91"/>
    <w:rsid w:val="00B51CC8"/>
    <w:rsid w:val="00B53076"/>
    <w:rsid w:val="00B54C25"/>
    <w:rsid w:val="00B62FBC"/>
    <w:rsid w:val="00B75E0E"/>
    <w:rsid w:val="00B76947"/>
    <w:rsid w:val="00B76B91"/>
    <w:rsid w:val="00B8067A"/>
    <w:rsid w:val="00B836F7"/>
    <w:rsid w:val="00B846CD"/>
    <w:rsid w:val="00B84BC6"/>
    <w:rsid w:val="00B9038A"/>
    <w:rsid w:val="00B93B9F"/>
    <w:rsid w:val="00B9532C"/>
    <w:rsid w:val="00B974FD"/>
    <w:rsid w:val="00BA120D"/>
    <w:rsid w:val="00BA239F"/>
    <w:rsid w:val="00BA2884"/>
    <w:rsid w:val="00BA4E56"/>
    <w:rsid w:val="00BA7055"/>
    <w:rsid w:val="00BB29AC"/>
    <w:rsid w:val="00BB4081"/>
    <w:rsid w:val="00BC3286"/>
    <w:rsid w:val="00BC4740"/>
    <w:rsid w:val="00BC56F8"/>
    <w:rsid w:val="00BC622A"/>
    <w:rsid w:val="00BD1440"/>
    <w:rsid w:val="00BD3A35"/>
    <w:rsid w:val="00BD5576"/>
    <w:rsid w:val="00BD5AA3"/>
    <w:rsid w:val="00BE0A78"/>
    <w:rsid w:val="00BE1159"/>
    <w:rsid w:val="00BE4A75"/>
    <w:rsid w:val="00BE79F0"/>
    <w:rsid w:val="00BF046D"/>
    <w:rsid w:val="00BF04C5"/>
    <w:rsid w:val="00BF1289"/>
    <w:rsid w:val="00BF5D04"/>
    <w:rsid w:val="00BF64C3"/>
    <w:rsid w:val="00C006A5"/>
    <w:rsid w:val="00C00B78"/>
    <w:rsid w:val="00C01B53"/>
    <w:rsid w:val="00C07087"/>
    <w:rsid w:val="00C13961"/>
    <w:rsid w:val="00C15049"/>
    <w:rsid w:val="00C210E9"/>
    <w:rsid w:val="00C23616"/>
    <w:rsid w:val="00C267BC"/>
    <w:rsid w:val="00C30FB2"/>
    <w:rsid w:val="00C31A59"/>
    <w:rsid w:val="00C31CB3"/>
    <w:rsid w:val="00C33007"/>
    <w:rsid w:val="00C33290"/>
    <w:rsid w:val="00C404A6"/>
    <w:rsid w:val="00C40572"/>
    <w:rsid w:val="00C40A36"/>
    <w:rsid w:val="00C44419"/>
    <w:rsid w:val="00C45E7B"/>
    <w:rsid w:val="00C45F9F"/>
    <w:rsid w:val="00C471B1"/>
    <w:rsid w:val="00C47991"/>
    <w:rsid w:val="00C5400D"/>
    <w:rsid w:val="00C5668F"/>
    <w:rsid w:val="00C60D6C"/>
    <w:rsid w:val="00C6316B"/>
    <w:rsid w:val="00C634A9"/>
    <w:rsid w:val="00C65771"/>
    <w:rsid w:val="00C67966"/>
    <w:rsid w:val="00C73677"/>
    <w:rsid w:val="00C74D5E"/>
    <w:rsid w:val="00C772FF"/>
    <w:rsid w:val="00C801AF"/>
    <w:rsid w:val="00C80256"/>
    <w:rsid w:val="00C81538"/>
    <w:rsid w:val="00C83592"/>
    <w:rsid w:val="00C86587"/>
    <w:rsid w:val="00CA05B5"/>
    <w:rsid w:val="00CB6BC0"/>
    <w:rsid w:val="00CB6E14"/>
    <w:rsid w:val="00CC1B7C"/>
    <w:rsid w:val="00CC3287"/>
    <w:rsid w:val="00CC5CAB"/>
    <w:rsid w:val="00CC727F"/>
    <w:rsid w:val="00CD0375"/>
    <w:rsid w:val="00CD1693"/>
    <w:rsid w:val="00CD2024"/>
    <w:rsid w:val="00CD5195"/>
    <w:rsid w:val="00CD726C"/>
    <w:rsid w:val="00CE2F33"/>
    <w:rsid w:val="00CE5BB0"/>
    <w:rsid w:val="00CE65E9"/>
    <w:rsid w:val="00CE7076"/>
    <w:rsid w:val="00CF15C3"/>
    <w:rsid w:val="00CF2B6F"/>
    <w:rsid w:val="00CF440B"/>
    <w:rsid w:val="00D00723"/>
    <w:rsid w:val="00D017ED"/>
    <w:rsid w:val="00D033C2"/>
    <w:rsid w:val="00D06D20"/>
    <w:rsid w:val="00D11D79"/>
    <w:rsid w:val="00D132D4"/>
    <w:rsid w:val="00D15BA9"/>
    <w:rsid w:val="00D166FC"/>
    <w:rsid w:val="00D224FE"/>
    <w:rsid w:val="00D2550B"/>
    <w:rsid w:val="00D32CC3"/>
    <w:rsid w:val="00D33BFB"/>
    <w:rsid w:val="00D33F50"/>
    <w:rsid w:val="00D37099"/>
    <w:rsid w:val="00D377DC"/>
    <w:rsid w:val="00D41516"/>
    <w:rsid w:val="00D51AF4"/>
    <w:rsid w:val="00D51D92"/>
    <w:rsid w:val="00D5291E"/>
    <w:rsid w:val="00D545BE"/>
    <w:rsid w:val="00D545C7"/>
    <w:rsid w:val="00D5671B"/>
    <w:rsid w:val="00D608CD"/>
    <w:rsid w:val="00D640B6"/>
    <w:rsid w:val="00D6493E"/>
    <w:rsid w:val="00D665F6"/>
    <w:rsid w:val="00D73DAC"/>
    <w:rsid w:val="00D81F49"/>
    <w:rsid w:val="00D8351E"/>
    <w:rsid w:val="00D84981"/>
    <w:rsid w:val="00D85948"/>
    <w:rsid w:val="00DA1124"/>
    <w:rsid w:val="00DB3535"/>
    <w:rsid w:val="00DB39DE"/>
    <w:rsid w:val="00DC33F9"/>
    <w:rsid w:val="00DC6476"/>
    <w:rsid w:val="00DC6944"/>
    <w:rsid w:val="00DD02A7"/>
    <w:rsid w:val="00DE02AE"/>
    <w:rsid w:val="00DE10A7"/>
    <w:rsid w:val="00DE4054"/>
    <w:rsid w:val="00DE5138"/>
    <w:rsid w:val="00DE5184"/>
    <w:rsid w:val="00DF1D7F"/>
    <w:rsid w:val="00DF20E1"/>
    <w:rsid w:val="00DF2D87"/>
    <w:rsid w:val="00DF3171"/>
    <w:rsid w:val="00E02060"/>
    <w:rsid w:val="00E02CF6"/>
    <w:rsid w:val="00E02FB4"/>
    <w:rsid w:val="00E1202C"/>
    <w:rsid w:val="00E1452B"/>
    <w:rsid w:val="00E16D8E"/>
    <w:rsid w:val="00E20571"/>
    <w:rsid w:val="00E235F7"/>
    <w:rsid w:val="00E239D4"/>
    <w:rsid w:val="00E2699B"/>
    <w:rsid w:val="00E26F6C"/>
    <w:rsid w:val="00E30F5C"/>
    <w:rsid w:val="00E32F78"/>
    <w:rsid w:val="00E34497"/>
    <w:rsid w:val="00E40B22"/>
    <w:rsid w:val="00E43640"/>
    <w:rsid w:val="00E455BA"/>
    <w:rsid w:val="00E4588F"/>
    <w:rsid w:val="00E465F5"/>
    <w:rsid w:val="00E46DA3"/>
    <w:rsid w:val="00E51B63"/>
    <w:rsid w:val="00E52984"/>
    <w:rsid w:val="00E53DC4"/>
    <w:rsid w:val="00E54CC0"/>
    <w:rsid w:val="00E55EC3"/>
    <w:rsid w:val="00E57114"/>
    <w:rsid w:val="00E6415A"/>
    <w:rsid w:val="00E647C9"/>
    <w:rsid w:val="00E65BE7"/>
    <w:rsid w:val="00E660E1"/>
    <w:rsid w:val="00E70031"/>
    <w:rsid w:val="00E73166"/>
    <w:rsid w:val="00E77232"/>
    <w:rsid w:val="00E846C2"/>
    <w:rsid w:val="00E905F5"/>
    <w:rsid w:val="00E90F21"/>
    <w:rsid w:val="00EA3981"/>
    <w:rsid w:val="00EA7049"/>
    <w:rsid w:val="00EA7172"/>
    <w:rsid w:val="00EB0798"/>
    <w:rsid w:val="00EB40AD"/>
    <w:rsid w:val="00EB586E"/>
    <w:rsid w:val="00EB5FC8"/>
    <w:rsid w:val="00EB685D"/>
    <w:rsid w:val="00EB7C21"/>
    <w:rsid w:val="00EC1AD5"/>
    <w:rsid w:val="00EC73D5"/>
    <w:rsid w:val="00ED5A41"/>
    <w:rsid w:val="00ED6BC8"/>
    <w:rsid w:val="00ED7F1C"/>
    <w:rsid w:val="00EE2288"/>
    <w:rsid w:val="00EE28DB"/>
    <w:rsid w:val="00EE4453"/>
    <w:rsid w:val="00EE4D81"/>
    <w:rsid w:val="00EF1468"/>
    <w:rsid w:val="00F00217"/>
    <w:rsid w:val="00F033EC"/>
    <w:rsid w:val="00F04F68"/>
    <w:rsid w:val="00F05861"/>
    <w:rsid w:val="00F05CEF"/>
    <w:rsid w:val="00F12670"/>
    <w:rsid w:val="00F14031"/>
    <w:rsid w:val="00F14B27"/>
    <w:rsid w:val="00F20AD1"/>
    <w:rsid w:val="00F211F5"/>
    <w:rsid w:val="00F23443"/>
    <w:rsid w:val="00F25C5C"/>
    <w:rsid w:val="00F26AD8"/>
    <w:rsid w:val="00F3148D"/>
    <w:rsid w:val="00F3199B"/>
    <w:rsid w:val="00F33F9D"/>
    <w:rsid w:val="00F34E4C"/>
    <w:rsid w:val="00F35298"/>
    <w:rsid w:val="00F35CF1"/>
    <w:rsid w:val="00F3704C"/>
    <w:rsid w:val="00F428D7"/>
    <w:rsid w:val="00F462BC"/>
    <w:rsid w:val="00F47365"/>
    <w:rsid w:val="00F47E37"/>
    <w:rsid w:val="00F50DFE"/>
    <w:rsid w:val="00F50E4C"/>
    <w:rsid w:val="00F51518"/>
    <w:rsid w:val="00F527D7"/>
    <w:rsid w:val="00F53F08"/>
    <w:rsid w:val="00F5531E"/>
    <w:rsid w:val="00F55666"/>
    <w:rsid w:val="00F55854"/>
    <w:rsid w:val="00F624D0"/>
    <w:rsid w:val="00F62E76"/>
    <w:rsid w:val="00F640B6"/>
    <w:rsid w:val="00F679E0"/>
    <w:rsid w:val="00F80E40"/>
    <w:rsid w:val="00F96728"/>
    <w:rsid w:val="00F97816"/>
    <w:rsid w:val="00FA0083"/>
    <w:rsid w:val="00FA06A5"/>
    <w:rsid w:val="00FA07B6"/>
    <w:rsid w:val="00FA38BD"/>
    <w:rsid w:val="00FA5B82"/>
    <w:rsid w:val="00FA5C06"/>
    <w:rsid w:val="00FA639E"/>
    <w:rsid w:val="00FB7DDA"/>
    <w:rsid w:val="00FC25E4"/>
    <w:rsid w:val="00FC4D91"/>
    <w:rsid w:val="00FC4EF7"/>
    <w:rsid w:val="00FD55BB"/>
    <w:rsid w:val="00FD599B"/>
    <w:rsid w:val="00FD6692"/>
    <w:rsid w:val="00FE1DEE"/>
    <w:rsid w:val="00FE383A"/>
    <w:rsid w:val="00FE7D7B"/>
    <w:rsid w:val="00FF0084"/>
    <w:rsid w:val="00FF2126"/>
    <w:rsid w:val="00FF5344"/>
    <w:rsid w:val="00FF69BE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 w:unhideWhenUsed="0"/>
    <w:lsdException w:name="footer" w:semiHidden="0" w:uiPriority="0" w:unhideWhenUsed="0"/>
    <w:lsdException w:name="caption" w:semiHidden="0" w:uiPriority="35" w:unhideWhenUsed="0"/>
    <w:lsdException w:name="page number" w:uiPriority="0"/>
    <w:lsdException w:name="endnote text" w:uiPriority="0"/>
    <w:lsdException w:name="List Bullet" w:semiHidden="0" w:uiPriority="0" w:unhideWhenUsed="0" w:qFormat="1"/>
    <w:lsdException w:name="List Bullet 2" w:semiHidden="0" w:uiPriority="0" w:unhideWhenUsed="0" w:qFormat="1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D7B"/>
    <w:pPr>
      <w:spacing w:after="0" w:line="240" w:lineRule="atLeast"/>
    </w:pPr>
    <w:rPr>
      <w:rFonts w:eastAsia="Cambria"/>
    </w:rPr>
  </w:style>
  <w:style w:type="paragraph" w:styleId="Heading1">
    <w:name w:val="heading 1"/>
    <w:basedOn w:val="Normal"/>
    <w:next w:val="Normal"/>
    <w:link w:val="Heading1Char"/>
    <w:rsid w:val="006906C4"/>
    <w:pPr>
      <w:keepNext/>
      <w:keepLines/>
      <w:spacing w:before="360" w:after="240"/>
      <w:jc w:val="center"/>
      <w:outlineLvl w:val="0"/>
    </w:pPr>
    <w:rPr>
      <w:rFonts w:ascii="Arial" w:eastAsia="Times New Roman" w:hAnsi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906C4"/>
    <w:pPr>
      <w:keepNext/>
      <w:keepLines/>
      <w:spacing w:before="480" w:after="120"/>
      <w:outlineLvl w:val="1"/>
    </w:pPr>
    <w:rPr>
      <w:rFonts w:ascii="Arial" w:eastAsia="Times New Roman" w:hAnsi="Arial"/>
      <w:b/>
      <w:bCs/>
      <w:sz w:val="38"/>
      <w:szCs w:val="38"/>
    </w:rPr>
  </w:style>
  <w:style w:type="paragraph" w:styleId="Heading3">
    <w:name w:val="heading 3"/>
    <w:basedOn w:val="Normal"/>
    <w:next w:val="Normal"/>
    <w:link w:val="Heading3Char"/>
    <w:qFormat/>
    <w:rsid w:val="006906C4"/>
    <w:pPr>
      <w:keepNext/>
      <w:keepLines/>
      <w:spacing w:before="480" w:after="120"/>
      <w:outlineLvl w:val="2"/>
    </w:pPr>
    <w:rPr>
      <w:rFonts w:ascii="Arial" w:eastAsia="Times New Roman" w:hAnsi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906C4"/>
    <w:pPr>
      <w:keepNext/>
      <w:keepLines/>
      <w:spacing w:before="360" w:after="12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rsid w:val="006906C4"/>
    <w:pPr>
      <w:keepNext/>
      <w:keepLines/>
      <w:spacing w:before="240" w:after="120"/>
      <w:outlineLvl w:val="4"/>
    </w:pPr>
    <w:rPr>
      <w:rFonts w:eastAsia="Times New Roman"/>
      <w:b/>
      <w:bCs/>
      <w:color w:val="001523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6906C4"/>
    <w:pPr>
      <w:keepNext/>
      <w:keepLines/>
      <w:spacing w:before="240" w:after="120"/>
      <w:outlineLvl w:val="5"/>
    </w:pPr>
    <w:rPr>
      <w:rFonts w:eastAsia="Times New Roman"/>
      <w:b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6906C4"/>
    <w:pPr>
      <w:keepNext/>
      <w:keepLines/>
      <w:spacing w:before="240" w:after="60" w:line="180" w:lineRule="atLeast"/>
      <w:outlineLvl w:val="6"/>
    </w:pPr>
    <w:rPr>
      <w:rFonts w:eastAsia="Times New Roma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6C4"/>
    <w:rPr>
      <w:rFonts w:ascii="Arial" w:eastAsia="Times New Roman" w:hAnsi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30237"/>
    <w:rPr>
      <w:rFonts w:ascii="Arial" w:eastAsia="Times New Roman" w:hAnsi="Arial"/>
      <w:b/>
      <w:bCs/>
      <w:sz w:val="38"/>
      <w:szCs w:val="38"/>
    </w:rPr>
  </w:style>
  <w:style w:type="character" w:customStyle="1" w:styleId="Heading3Char">
    <w:name w:val="Heading 3 Char"/>
    <w:basedOn w:val="DefaultParagraphFont"/>
    <w:link w:val="Heading3"/>
    <w:rsid w:val="00025C67"/>
    <w:rPr>
      <w:rFonts w:ascii="Arial" w:eastAsia="Times New Roman" w:hAnsi="Arial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4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4A75"/>
    <w:rPr>
      <w:rFonts w:ascii="Tahoma" w:eastAsia="Cambr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F2126"/>
    <w:rPr>
      <w:rFonts w:ascii="Arial" w:eastAsia="Cambria" w:hAnsi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148D"/>
    <w:rPr>
      <w:color w:val="800080"/>
      <w:u w:val="single"/>
    </w:rPr>
  </w:style>
  <w:style w:type="paragraph" w:styleId="Footer">
    <w:name w:val="footer"/>
    <w:basedOn w:val="Normal"/>
    <w:link w:val="FooterChar"/>
    <w:rsid w:val="006906C4"/>
    <w:pPr>
      <w:tabs>
        <w:tab w:val="center" w:pos="4513"/>
        <w:tab w:val="right" w:pos="9026"/>
      </w:tabs>
      <w:spacing w:line="240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826007"/>
    <w:rPr>
      <w:rFonts w:eastAsia="Cambria"/>
      <w:sz w:val="17"/>
    </w:rPr>
  </w:style>
  <w:style w:type="paragraph" w:styleId="Header">
    <w:name w:val="header"/>
    <w:basedOn w:val="Normal"/>
    <w:link w:val="HeaderChar"/>
    <w:rsid w:val="006906C4"/>
    <w:pPr>
      <w:pBdr>
        <w:bottom w:val="single" w:sz="4" w:space="3" w:color="auto"/>
      </w:pBdr>
      <w:tabs>
        <w:tab w:val="center" w:pos="4513"/>
        <w:tab w:val="right" w:pos="9026"/>
      </w:tabs>
      <w:spacing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F3148D"/>
    <w:rPr>
      <w:rFonts w:eastAsia="Cambria"/>
      <w:sz w:val="17"/>
    </w:rPr>
  </w:style>
  <w:style w:type="character" w:customStyle="1" w:styleId="Heading5Char">
    <w:name w:val="Heading 5 Char"/>
    <w:basedOn w:val="DefaultParagraphFont"/>
    <w:link w:val="Heading5"/>
    <w:uiPriority w:val="9"/>
    <w:rsid w:val="00FA639E"/>
    <w:rPr>
      <w:rFonts w:eastAsia="Times New Roman"/>
      <w:b/>
      <w:bCs/>
      <w:color w:val="00152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3148D"/>
    <w:rPr>
      <w:rFonts w:eastAsia="Times New Roman"/>
      <w:b/>
      <w:bCs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F3148D"/>
    <w:rPr>
      <w:rFonts w:eastAsia="Times New Roman"/>
      <w:bCs/>
      <w:i/>
    </w:rPr>
  </w:style>
  <w:style w:type="character" w:styleId="Hyperlink">
    <w:name w:val="Hyperlink"/>
    <w:basedOn w:val="DefaultParagraphFont"/>
    <w:uiPriority w:val="99"/>
    <w:unhideWhenUsed/>
    <w:rsid w:val="006906C4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F3148D"/>
    <w:pPr>
      <w:spacing w:after="0" w:line="240" w:lineRule="auto"/>
    </w:pPr>
    <w:rPr>
      <w:rFonts w:ascii="Cambria" w:eastAsia="Calibri" w:hAnsi="Cambria" w:cs="Times New Roman"/>
      <w:color w:val="943634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2"/>
    <w:qFormat/>
    <w:rsid w:val="006906C4"/>
    <w:pPr>
      <w:numPr>
        <w:numId w:val="14"/>
      </w:numPr>
      <w:ind w:left="425" w:hanging="425"/>
    </w:pPr>
  </w:style>
  <w:style w:type="paragraph" w:styleId="ListBullet2">
    <w:name w:val="List Bullet 2"/>
    <w:basedOn w:val="Normal"/>
    <w:uiPriority w:val="2"/>
    <w:qFormat/>
    <w:rsid w:val="006906C4"/>
    <w:pPr>
      <w:numPr>
        <w:ilvl w:val="1"/>
        <w:numId w:val="14"/>
      </w:numPr>
      <w:ind w:left="850" w:hanging="425"/>
    </w:pPr>
  </w:style>
  <w:style w:type="paragraph" w:styleId="ListBullet3">
    <w:name w:val="List Bullet 3"/>
    <w:basedOn w:val="Normal"/>
    <w:uiPriority w:val="2"/>
    <w:qFormat/>
    <w:rsid w:val="006906C4"/>
    <w:pPr>
      <w:numPr>
        <w:ilvl w:val="2"/>
        <w:numId w:val="14"/>
      </w:numPr>
      <w:ind w:left="1417" w:hanging="425"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pPr>
      <w:spacing w:after="0" w:line="240" w:lineRule="auto"/>
    </w:pPr>
    <w:rPr>
      <w:rFonts w:ascii="Cambria" w:eastAsia="Times New Roman" w:hAnsi="Cambria" w:cs="Times New Roman"/>
      <w:color w:val="000000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rsid w:val="00F3148D"/>
    <w:rPr>
      <w:rFonts w:ascii="Arial" w:hAnsi="Arial"/>
      <w:b/>
      <w:sz w:val="32"/>
    </w:rPr>
  </w:style>
  <w:style w:type="paragraph" w:customStyle="1" w:styleId="Numberbullet0">
    <w:name w:val="Number bullet"/>
    <w:basedOn w:val="ListBullet"/>
    <w:uiPriority w:val="3"/>
    <w:qFormat/>
    <w:rsid w:val="006906C4"/>
    <w:pPr>
      <w:numPr>
        <w:numId w:val="17"/>
      </w:numPr>
    </w:pPr>
  </w:style>
  <w:style w:type="paragraph" w:customStyle="1" w:styleId="Numberbullet2">
    <w:name w:val="Number bullet 2"/>
    <w:basedOn w:val="ListBullet2"/>
    <w:uiPriority w:val="3"/>
    <w:qFormat/>
    <w:rsid w:val="006906C4"/>
    <w:pPr>
      <w:numPr>
        <w:numId w:val="17"/>
      </w:numPr>
    </w:pPr>
  </w:style>
  <w:style w:type="paragraph" w:customStyle="1" w:styleId="Numberbullet3">
    <w:name w:val="Number bullet 3"/>
    <w:basedOn w:val="ListBullet3"/>
    <w:uiPriority w:val="3"/>
    <w:qFormat/>
    <w:rsid w:val="006906C4"/>
    <w:pPr>
      <w:numPr>
        <w:numId w:val="17"/>
      </w:numPr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table" w:styleId="TableGrid">
    <w:name w:val="Table Grid"/>
    <w:basedOn w:val="TableNormal"/>
    <w:rsid w:val="00F3148D"/>
    <w:pPr>
      <w:spacing w:after="0" w:line="240" w:lineRule="auto"/>
    </w:pPr>
    <w:rPr>
      <w:rFonts w:ascii="Cambria" w:hAnsi="Cambria" w:cs="Times New Roman"/>
      <w:sz w:val="21"/>
      <w:szCs w:val="21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GAblue">
    <w:name w:val="Table TGA blue"/>
    <w:basedOn w:val="TableNormal"/>
    <w:uiPriority w:val="99"/>
    <w:qFormat/>
    <w:rsid w:val="00AC1A35"/>
    <w:pPr>
      <w:keepLines/>
      <w:spacing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Ind w:w="0" w:type="dxa"/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C1A35"/>
    <w:pPr>
      <w:spacing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cantSplit/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22"/>
      </w:rPr>
    </w:tblStylePr>
  </w:style>
  <w:style w:type="paragraph" w:styleId="TOC1">
    <w:name w:val="toc 1"/>
    <w:basedOn w:val="Normal"/>
    <w:next w:val="Normal"/>
    <w:uiPriority w:val="39"/>
    <w:semiHidden/>
    <w:unhideWhenUsed/>
    <w:rsid w:val="006906C4"/>
    <w:pPr>
      <w:keepNext/>
      <w:keepLines/>
      <w:tabs>
        <w:tab w:val="right" w:leader="underscore" w:pos="8505"/>
      </w:tabs>
      <w:spacing w:after="200"/>
    </w:pPr>
    <w:rPr>
      <w:rFonts w:ascii="Arial" w:hAnsi="Arial"/>
      <w:b/>
      <w:sz w:val="32"/>
    </w:rPr>
  </w:style>
  <w:style w:type="paragraph" w:styleId="TOC2">
    <w:name w:val="toc 2"/>
    <w:basedOn w:val="Normal"/>
    <w:next w:val="Normal"/>
    <w:uiPriority w:val="39"/>
    <w:semiHidden/>
    <w:unhideWhenUsed/>
    <w:rsid w:val="006906C4"/>
    <w:pPr>
      <w:keepNext/>
      <w:keepLines/>
      <w:tabs>
        <w:tab w:val="right" w:leader="underscore" w:pos="8505"/>
      </w:tabs>
      <w:spacing w:after="100"/>
      <w:ind w:left="425"/>
    </w:pPr>
    <w:rPr>
      <w:b/>
      <w:sz w:val="25"/>
    </w:rPr>
  </w:style>
  <w:style w:type="paragraph" w:styleId="TOC3">
    <w:name w:val="toc 3"/>
    <w:basedOn w:val="Normal"/>
    <w:next w:val="Normal"/>
    <w:uiPriority w:val="39"/>
    <w:semiHidden/>
    <w:unhideWhenUsed/>
    <w:rsid w:val="006906C4"/>
    <w:pPr>
      <w:keepNext/>
      <w:keepLines/>
      <w:tabs>
        <w:tab w:val="right" w:leader="hyphen" w:pos="8505"/>
      </w:tabs>
      <w:spacing w:after="100"/>
      <w:ind w:left="851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 w:line="276" w:lineRule="auto"/>
      <w:outlineLvl w:val="9"/>
    </w:pPr>
    <w:rPr>
      <w:bCs w:val="0"/>
      <w:color w:val="002035"/>
      <w:sz w:val="28"/>
      <w:lang w:val="en-US"/>
    </w:rPr>
  </w:style>
  <w:style w:type="paragraph" w:customStyle="1" w:styleId="Attachment">
    <w:name w:val="Attachment"/>
    <w:basedOn w:val="Normal"/>
    <w:next w:val="Normal"/>
    <w:rsid w:val="004D7C63"/>
    <w:pPr>
      <w:jc w:val="center"/>
    </w:pPr>
    <w:rPr>
      <w:b/>
      <w:sz w:val="20"/>
    </w:rPr>
  </w:style>
  <w:style w:type="paragraph" w:customStyle="1" w:styleId="Tabletitle">
    <w:name w:val="Table title"/>
    <w:basedOn w:val="Normal"/>
    <w:next w:val="Normal"/>
    <w:rsid w:val="006906C4"/>
    <w:pPr>
      <w:keepNext/>
      <w:outlineLvl w:val="4"/>
    </w:pPr>
    <w:rPr>
      <w:b/>
    </w:rPr>
  </w:style>
  <w:style w:type="paragraph" w:styleId="FootnoteText">
    <w:name w:val="footnote text"/>
    <w:basedOn w:val="Normal"/>
    <w:link w:val="FootnoteTextChar"/>
    <w:semiHidden/>
    <w:unhideWhenUsed/>
    <w:rsid w:val="006906C4"/>
    <w:pPr>
      <w:keepLines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06C4"/>
    <w:rPr>
      <w:rFonts w:eastAsia="Cambria"/>
      <w:sz w:val="20"/>
    </w:rPr>
  </w:style>
  <w:style w:type="paragraph" w:styleId="EndnoteText">
    <w:name w:val="endnote text"/>
    <w:basedOn w:val="FootnoteText"/>
    <w:link w:val="EndnoteTextChar"/>
    <w:semiHidden/>
    <w:unhideWhenUsed/>
    <w:rsid w:val="007744C2"/>
  </w:style>
  <w:style w:type="character" w:customStyle="1" w:styleId="EndnoteTextChar">
    <w:name w:val="Endnote Text Char"/>
    <w:basedOn w:val="DefaultParagraphFont"/>
    <w:link w:val="EndnoteText"/>
    <w:semiHidden/>
    <w:rsid w:val="006906C4"/>
    <w:rPr>
      <w:rFonts w:eastAsia="Cambria"/>
      <w:sz w:val="20"/>
    </w:rPr>
  </w:style>
  <w:style w:type="paragraph" w:customStyle="1" w:styleId="Figuredescription">
    <w:name w:val="Figure description"/>
    <w:basedOn w:val="Normal"/>
    <w:next w:val="Normal"/>
    <w:semiHidden/>
    <w:unhideWhenUsed/>
    <w:rsid w:val="006906C4"/>
    <w:pPr>
      <w:spacing w:after="240" w:line="180" w:lineRule="atLeast"/>
    </w:pPr>
    <w:rPr>
      <w:sz w:val="18"/>
    </w:rPr>
  </w:style>
  <w:style w:type="paragraph" w:customStyle="1" w:styleId="Figuretitle">
    <w:name w:val="Figure title"/>
    <w:basedOn w:val="Normal"/>
    <w:next w:val="Normal"/>
    <w:semiHidden/>
    <w:unhideWhenUsed/>
    <w:rsid w:val="006906C4"/>
    <w:pPr>
      <w:outlineLvl w:val="4"/>
    </w:pPr>
    <w:rPr>
      <w:b/>
    </w:rPr>
  </w:style>
  <w:style w:type="paragraph" w:customStyle="1" w:styleId="Headernoline">
    <w:name w:val="Header no line"/>
    <w:basedOn w:val="Header"/>
    <w:rsid w:val="006906C4"/>
    <w:pPr>
      <w:pBdr>
        <w:bottom w:val="none" w:sz="0" w:space="0" w:color="auto"/>
      </w:pBdr>
      <w:spacing w:line="240" w:lineRule="atLeast"/>
    </w:pPr>
  </w:style>
  <w:style w:type="paragraph" w:customStyle="1" w:styleId="Quotation">
    <w:name w:val="Quotation"/>
    <w:basedOn w:val="Normal"/>
    <w:next w:val="Normal"/>
    <w:uiPriority w:val="4"/>
    <w:qFormat/>
    <w:rsid w:val="006906C4"/>
    <w:pPr>
      <w:ind w:left="425"/>
    </w:pPr>
    <w:rPr>
      <w:sz w:val="20"/>
    </w:rPr>
  </w:style>
  <w:style w:type="paragraph" w:customStyle="1" w:styleId="Tabledescription">
    <w:name w:val="Table description"/>
    <w:basedOn w:val="Figuredescription"/>
    <w:next w:val="Normal"/>
    <w:rsid w:val="006906C4"/>
  </w:style>
  <w:style w:type="paragraph" w:styleId="TOC4">
    <w:name w:val="toc 4"/>
    <w:basedOn w:val="Normal"/>
    <w:next w:val="Normal"/>
    <w:autoRedefine/>
    <w:uiPriority w:val="39"/>
    <w:semiHidden/>
    <w:unhideWhenUsed/>
    <w:rsid w:val="006906C4"/>
    <w:pPr>
      <w:tabs>
        <w:tab w:val="right" w:leader="hyphen" w:pos="8505"/>
      </w:tabs>
      <w:spacing w:after="100"/>
      <w:ind w:left="1276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06C4"/>
    <w:pPr>
      <w:tabs>
        <w:tab w:val="right" w:leader="dot" w:pos="8505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906C4"/>
    <w:pPr>
      <w:tabs>
        <w:tab w:val="right" w:pos="8505"/>
      </w:tabs>
      <w:spacing w:after="100"/>
      <w:ind w:left="2126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06C4"/>
    <w:pPr>
      <w:spacing w:after="100"/>
      <w:ind w:left="2211"/>
    </w:pPr>
  </w:style>
  <w:style w:type="paragraph" w:customStyle="1" w:styleId="HeaderBoldEven">
    <w:name w:val="HeaderBoldEven"/>
    <w:basedOn w:val="Normal"/>
    <w:rsid w:val="00433F61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433F61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433F61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433F61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433F61"/>
    <w:pPr>
      <w:spacing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433F61"/>
    <w:pPr>
      <w:spacing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basedOn w:val="DefaultParagraphFont"/>
    <w:rsid w:val="00433F61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433F61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433F61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ectno">
    <w:name w:val="CharSectno"/>
    <w:basedOn w:val="DefaultParagraphFont"/>
    <w:rsid w:val="00433F61"/>
  </w:style>
  <w:style w:type="paragraph" w:styleId="CommentText">
    <w:name w:val="annotation text"/>
    <w:basedOn w:val="Normal"/>
    <w:link w:val="CommentTextChar"/>
    <w:uiPriority w:val="99"/>
    <w:rsid w:val="00433F6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F6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inition">
    <w:name w:val="definition"/>
    <w:basedOn w:val="Normal"/>
    <w:rsid w:val="00433F61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433F61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433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End">
    <w:name w:val="Note End"/>
    <w:basedOn w:val="Normal"/>
    <w:rsid w:val="00433F61"/>
    <w:pPr>
      <w:keepLines/>
      <w:spacing w:before="120" w:line="240" w:lineRule="exact"/>
      <w:ind w:left="567" w:hanging="567"/>
      <w:jc w:val="both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433F6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433F61"/>
  </w:style>
  <w:style w:type="character" w:customStyle="1" w:styleId="CharSchText">
    <w:name w:val="CharSchText"/>
    <w:basedOn w:val="DefaultParagraphFont"/>
    <w:rsid w:val="00433F61"/>
  </w:style>
  <w:style w:type="paragraph" w:customStyle="1" w:styleId="FooterCitation">
    <w:name w:val="FooterCitation"/>
    <w:basedOn w:val="Footer"/>
    <w:rsid w:val="00433F61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chedulepara">
    <w:name w:val="Schedule para"/>
    <w:basedOn w:val="Normal"/>
    <w:rsid w:val="00433F61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433F61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433F61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433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433F61"/>
    <w:pPr>
      <w:keepNext/>
    </w:pPr>
  </w:style>
  <w:style w:type="character" w:styleId="CommentReference">
    <w:name w:val="annotation reference"/>
    <w:basedOn w:val="DefaultParagraphFont"/>
    <w:uiPriority w:val="99"/>
    <w:semiHidden/>
    <w:unhideWhenUsed/>
    <w:rsid w:val="00C01B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B53"/>
    <w:rPr>
      <w:rFonts w:asciiTheme="minorHAnsi" w:eastAsia="Cambr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B53"/>
    <w:rPr>
      <w:rFonts w:ascii="Times New Roman" w:eastAsia="Cambria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D2550B"/>
    <w:pPr>
      <w:ind w:left="720"/>
      <w:contextualSpacing/>
    </w:pPr>
  </w:style>
  <w:style w:type="paragraph" w:styleId="Revision">
    <w:name w:val="Revision"/>
    <w:hidden/>
    <w:uiPriority w:val="99"/>
    <w:semiHidden/>
    <w:rsid w:val="00D41516"/>
    <w:pPr>
      <w:spacing w:after="0" w:line="240" w:lineRule="auto"/>
    </w:pPr>
    <w:rPr>
      <w:rFonts w:eastAsia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 w:unhideWhenUsed="0"/>
    <w:lsdException w:name="footer" w:semiHidden="0" w:uiPriority="0" w:unhideWhenUsed="0"/>
    <w:lsdException w:name="caption" w:semiHidden="0" w:uiPriority="35" w:unhideWhenUsed="0"/>
    <w:lsdException w:name="page number" w:uiPriority="0"/>
    <w:lsdException w:name="endnote text" w:uiPriority="0"/>
    <w:lsdException w:name="List Bullet" w:semiHidden="0" w:uiPriority="0" w:unhideWhenUsed="0" w:qFormat="1"/>
    <w:lsdException w:name="List Bullet 2" w:semiHidden="0" w:uiPriority="0" w:unhideWhenUsed="0" w:qFormat="1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D7B"/>
    <w:pPr>
      <w:spacing w:after="0" w:line="240" w:lineRule="atLeast"/>
    </w:pPr>
    <w:rPr>
      <w:rFonts w:eastAsia="Cambria"/>
    </w:rPr>
  </w:style>
  <w:style w:type="paragraph" w:styleId="Heading1">
    <w:name w:val="heading 1"/>
    <w:basedOn w:val="Normal"/>
    <w:next w:val="Normal"/>
    <w:link w:val="Heading1Char"/>
    <w:rsid w:val="006906C4"/>
    <w:pPr>
      <w:keepNext/>
      <w:keepLines/>
      <w:spacing w:before="360" w:after="240"/>
      <w:jc w:val="center"/>
      <w:outlineLvl w:val="0"/>
    </w:pPr>
    <w:rPr>
      <w:rFonts w:ascii="Arial" w:eastAsia="Times New Roman" w:hAnsi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906C4"/>
    <w:pPr>
      <w:keepNext/>
      <w:keepLines/>
      <w:spacing w:before="480" w:after="120"/>
      <w:outlineLvl w:val="1"/>
    </w:pPr>
    <w:rPr>
      <w:rFonts w:ascii="Arial" w:eastAsia="Times New Roman" w:hAnsi="Arial"/>
      <w:b/>
      <w:bCs/>
      <w:sz w:val="38"/>
      <w:szCs w:val="38"/>
    </w:rPr>
  </w:style>
  <w:style w:type="paragraph" w:styleId="Heading3">
    <w:name w:val="heading 3"/>
    <w:basedOn w:val="Normal"/>
    <w:next w:val="Normal"/>
    <w:link w:val="Heading3Char"/>
    <w:qFormat/>
    <w:rsid w:val="006906C4"/>
    <w:pPr>
      <w:keepNext/>
      <w:keepLines/>
      <w:spacing w:before="480" w:after="120"/>
      <w:outlineLvl w:val="2"/>
    </w:pPr>
    <w:rPr>
      <w:rFonts w:ascii="Arial" w:eastAsia="Times New Roman" w:hAnsi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906C4"/>
    <w:pPr>
      <w:keepNext/>
      <w:keepLines/>
      <w:spacing w:before="360" w:after="12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rsid w:val="006906C4"/>
    <w:pPr>
      <w:keepNext/>
      <w:keepLines/>
      <w:spacing w:before="240" w:after="120"/>
      <w:outlineLvl w:val="4"/>
    </w:pPr>
    <w:rPr>
      <w:rFonts w:eastAsia="Times New Roman"/>
      <w:b/>
      <w:bCs/>
      <w:color w:val="001523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6906C4"/>
    <w:pPr>
      <w:keepNext/>
      <w:keepLines/>
      <w:spacing w:before="240" w:after="120"/>
      <w:outlineLvl w:val="5"/>
    </w:pPr>
    <w:rPr>
      <w:rFonts w:eastAsia="Times New Roman"/>
      <w:b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6906C4"/>
    <w:pPr>
      <w:keepNext/>
      <w:keepLines/>
      <w:spacing w:before="240" w:after="60" w:line="180" w:lineRule="atLeast"/>
      <w:outlineLvl w:val="6"/>
    </w:pPr>
    <w:rPr>
      <w:rFonts w:eastAsia="Times New Roma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6C4"/>
    <w:rPr>
      <w:rFonts w:ascii="Arial" w:eastAsia="Times New Roman" w:hAnsi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30237"/>
    <w:rPr>
      <w:rFonts w:ascii="Arial" w:eastAsia="Times New Roman" w:hAnsi="Arial"/>
      <w:b/>
      <w:bCs/>
      <w:sz w:val="38"/>
      <w:szCs w:val="38"/>
    </w:rPr>
  </w:style>
  <w:style w:type="character" w:customStyle="1" w:styleId="Heading3Char">
    <w:name w:val="Heading 3 Char"/>
    <w:basedOn w:val="DefaultParagraphFont"/>
    <w:link w:val="Heading3"/>
    <w:rsid w:val="00025C67"/>
    <w:rPr>
      <w:rFonts w:ascii="Arial" w:eastAsia="Times New Roman" w:hAnsi="Arial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4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4A75"/>
    <w:rPr>
      <w:rFonts w:ascii="Tahoma" w:eastAsia="Cambr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F2126"/>
    <w:rPr>
      <w:rFonts w:ascii="Arial" w:eastAsia="Cambria" w:hAnsi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148D"/>
    <w:rPr>
      <w:color w:val="800080"/>
      <w:u w:val="single"/>
    </w:rPr>
  </w:style>
  <w:style w:type="paragraph" w:styleId="Footer">
    <w:name w:val="footer"/>
    <w:basedOn w:val="Normal"/>
    <w:link w:val="FooterChar"/>
    <w:rsid w:val="006906C4"/>
    <w:pPr>
      <w:tabs>
        <w:tab w:val="center" w:pos="4513"/>
        <w:tab w:val="right" w:pos="9026"/>
      </w:tabs>
      <w:spacing w:line="240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826007"/>
    <w:rPr>
      <w:rFonts w:eastAsia="Cambria"/>
      <w:sz w:val="17"/>
    </w:rPr>
  </w:style>
  <w:style w:type="paragraph" w:styleId="Header">
    <w:name w:val="header"/>
    <w:basedOn w:val="Normal"/>
    <w:link w:val="HeaderChar"/>
    <w:rsid w:val="006906C4"/>
    <w:pPr>
      <w:pBdr>
        <w:bottom w:val="single" w:sz="4" w:space="3" w:color="auto"/>
      </w:pBdr>
      <w:tabs>
        <w:tab w:val="center" w:pos="4513"/>
        <w:tab w:val="right" w:pos="9026"/>
      </w:tabs>
      <w:spacing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F3148D"/>
    <w:rPr>
      <w:rFonts w:eastAsia="Cambria"/>
      <w:sz w:val="17"/>
    </w:rPr>
  </w:style>
  <w:style w:type="character" w:customStyle="1" w:styleId="Heading5Char">
    <w:name w:val="Heading 5 Char"/>
    <w:basedOn w:val="DefaultParagraphFont"/>
    <w:link w:val="Heading5"/>
    <w:uiPriority w:val="9"/>
    <w:rsid w:val="00FA639E"/>
    <w:rPr>
      <w:rFonts w:eastAsia="Times New Roman"/>
      <w:b/>
      <w:bCs/>
      <w:color w:val="00152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3148D"/>
    <w:rPr>
      <w:rFonts w:eastAsia="Times New Roman"/>
      <w:b/>
      <w:bCs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F3148D"/>
    <w:rPr>
      <w:rFonts w:eastAsia="Times New Roman"/>
      <w:bCs/>
      <w:i/>
    </w:rPr>
  </w:style>
  <w:style w:type="character" w:styleId="Hyperlink">
    <w:name w:val="Hyperlink"/>
    <w:basedOn w:val="DefaultParagraphFont"/>
    <w:uiPriority w:val="99"/>
    <w:unhideWhenUsed/>
    <w:rsid w:val="006906C4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F3148D"/>
    <w:pPr>
      <w:spacing w:after="0" w:line="240" w:lineRule="auto"/>
    </w:pPr>
    <w:rPr>
      <w:rFonts w:ascii="Cambria" w:eastAsia="Calibri" w:hAnsi="Cambria" w:cs="Times New Roman"/>
      <w:color w:val="943634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2"/>
    <w:qFormat/>
    <w:rsid w:val="006906C4"/>
    <w:pPr>
      <w:numPr>
        <w:numId w:val="14"/>
      </w:numPr>
      <w:ind w:left="425" w:hanging="425"/>
    </w:pPr>
  </w:style>
  <w:style w:type="paragraph" w:styleId="ListBullet2">
    <w:name w:val="List Bullet 2"/>
    <w:basedOn w:val="Normal"/>
    <w:uiPriority w:val="2"/>
    <w:qFormat/>
    <w:rsid w:val="006906C4"/>
    <w:pPr>
      <w:numPr>
        <w:ilvl w:val="1"/>
        <w:numId w:val="14"/>
      </w:numPr>
      <w:ind w:left="850" w:hanging="425"/>
    </w:pPr>
  </w:style>
  <w:style w:type="paragraph" w:styleId="ListBullet3">
    <w:name w:val="List Bullet 3"/>
    <w:basedOn w:val="Normal"/>
    <w:uiPriority w:val="2"/>
    <w:qFormat/>
    <w:rsid w:val="006906C4"/>
    <w:pPr>
      <w:numPr>
        <w:ilvl w:val="2"/>
        <w:numId w:val="14"/>
      </w:numPr>
      <w:ind w:left="1417" w:hanging="425"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pPr>
      <w:spacing w:after="0" w:line="240" w:lineRule="auto"/>
    </w:pPr>
    <w:rPr>
      <w:rFonts w:ascii="Cambria" w:eastAsia="Times New Roman" w:hAnsi="Cambria" w:cs="Times New Roman"/>
      <w:color w:val="000000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rsid w:val="00F3148D"/>
    <w:rPr>
      <w:rFonts w:ascii="Arial" w:hAnsi="Arial"/>
      <w:b/>
      <w:sz w:val="32"/>
    </w:rPr>
  </w:style>
  <w:style w:type="paragraph" w:customStyle="1" w:styleId="Numberbullet0">
    <w:name w:val="Number bullet"/>
    <w:basedOn w:val="ListBullet"/>
    <w:uiPriority w:val="3"/>
    <w:qFormat/>
    <w:rsid w:val="006906C4"/>
    <w:pPr>
      <w:numPr>
        <w:numId w:val="17"/>
      </w:numPr>
    </w:pPr>
  </w:style>
  <w:style w:type="paragraph" w:customStyle="1" w:styleId="Numberbullet2">
    <w:name w:val="Number bullet 2"/>
    <w:basedOn w:val="ListBullet2"/>
    <w:uiPriority w:val="3"/>
    <w:qFormat/>
    <w:rsid w:val="006906C4"/>
    <w:pPr>
      <w:numPr>
        <w:numId w:val="17"/>
      </w:numPr>
    </w:pPr>
  </w:style>
  <w:style w:type="paragraph" w:customStyle="1" w:styleId="Numberbullet3">
    <w:name w:val="Number bullet 3"/>
    <w:basedOn w:val="ListBullet3"/>
    <w:uiPriority w:val="3"/>
    <w:qFormat/>
    <w:rsid w:val="006906C4"/>
    <w:pPr>
      <w:numPr>
        <w:numId w:val="17"/>
      </w:numPr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table" w:styleId="TableGrid">
    <w:name w:val="Table Grid"/>
    <w:basedOn w:val="TableNormal"/>
    <w:rsid w:val="00F3148D"/>
    <w:pPr>
      <w:spacing w:after="0" w:line="240" w:lineRule="auto"/>
    </w:pPr>
    <w:rPr>
      <w:rFonts w:ascii="Cambria" w:hAnsi="Cambria" w:cs="Times New Roman"/>
      <w:sz w:val="21"/>
      <w:szCs w:val="21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GAblue">
    <w:name w:val="Table TGA blue"/>
    <w:basedOn w:val="TableNormal"/>
    <w:uiPriority w:val="99"/>
    <w:qFormat/>
    <w:rsid w:val="00AC1A35"/>
    <w:pPr>
      <w:keepLines/>
      <w:spacing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Ind w:w="0" w:type="dxa"/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C1A35"/>
    <w:pPr>
      <w:spacing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cantSplit/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22"/>
      </w:rPr>
    </w:tblStylePr>
  </w:style>
  <w:style w:type="paragraph" w:styleId="TOC1">
    <w:name w:val="toc 1"/>
    <w:basedOn w:val="Normal"/>
    <w:next w:val="Normal"/>
    <w:uiPriority w:val="39"/>
    <w:semiHidden/>
    <w:unhideWhenUsed/>
    <w:rsid w:val="006906C4"/>
    <w:pPr>
      <w:keepNext/>
      <w:keepLines/>
      <w:tabs>
        <w:tab w:val="right" w:leader="underscore" w:pos="8505"/>
      </w:tabs>
      <w:spacing w:after="200"/>
    </w:pPr>
    <w:rPr>
      <w:rFonts w:ascii="Arial" w:hAnsi="Arial"/>
      <w:b/>
      <w:sz w:val="32"/>
    </w:rPr>
  </w:style>
  <w:style w:type="paragraph" w:styleId="TOC2">
    <w:name w:val="toc 2"/>
    <w:basedOn w:val="Normal"/>
    <w:next w:val="Normal"/>
    <w:uiPriority w:val="39"/>
    <w:semiHidden/>
    <w:unhideWhenUsed/>
    <w:rsid w:val="006906C4"/>
    <w:pPr>
      <w:keepNext/>
      <w:keepLines/>
      <w:tabs>
        <w:tab w:val="right" w:leader="underscore" w:pos="8505"/>
      </w:tabs>
      <w:spacing w:after="100"/>
      <w:ind w:left="425"/>
    </w:pPr>
    <w:rPr>
      <w:b/>
      <w:sz w:val="25"/>
    </w:rPr>
  </w:style>
  <w:style w:type="paragraph" w:styleId="TOC3">
    <w:name w:val="toc 3"/>
    <w:basedOn w:val="Normal"/>
    <w:next w:val="Normal"/>
    <w:uiPriority w:val="39"/>
    <w:semiHidden/>
    <w:unhideWhenUsed/>
    <w:rsid w:val="006906C4"/>
    <w:pPr>
      <w:keepNext/>
      <w:keepLines/>
      <w:tabs>
        <w:tab w:val="right" w:leader="hyphen" w:pos="8505"/>
      </w:tabs>
      <w:spacing w:after="100"/>
      <w:ind w:left="851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 w:line="276" w:lineRule="auto"/>
      <w:outlineLvl w:val="9"/>
    </w:pPr>
    <w:rPr>
      <w:bCs w:val="0"/>
      <w:color w:val="002035"/>
      <w:sz w:val="28"/>
      <w:lang w:val="en-US"/>
    </w:rPr>
  </w:style>
  <w:style w:type="paragraph" w:customStyle="1" w:styleId="Attachment">
    <w:name w:val="Attachment"/>
    <w:basedOn w:val="Normal"/>
    <w:next w:val="Normal"/>
    <w:rsid w:val="004D7C63"/>
    <w:pPr>
      <w:jc w:val="center"/>
    </w:pPr>
    <w:rPr>
      <w:b/>
      <w:sz w:val="20"/>
    </w:rPr>
  </w:style>
  <w:style w:type="paragraph" w:customStyle="1" w:styleId="Tabletitle">
    <w:name w:val="Table title"/>
    <w:basedOn w:val="Normal"/>
    <w:next w:val="Normal"/>
    <w:rsid w:val="006906C4"/>
    <w:pPr>
      <w:keepNext/>
      <w:outlineLvl w:val="4"/>
    </w:pPr>
    <w:rPr>
      <w:b/>
    </w:rPr>
  </w:style>
  <w:style w:type="paragraph" w:styleId="FootnoteText">
    <w:name w:val="footnote text"/>
    <w:basedOn w:val="Normal"/>
    <w:link w:val="FootnoteTextChar"/>
    <w:semiHidden/>
    <w:unhideWhenUsed/>
    <w:rsid w:val="006906C4"/>
    <w:pPr>
      <w:keepLines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06C4"/>
    <w:rPr>
      <w:rFonts w:eastAsia="Cambria"/>
      <w:sz w:val="20"/>
    </w:rPr>
  </w:style>
  <w:style w:type="paragraph" w:styleId="EndnoteText">
    <w:name w:val="endnote text"/>
    <w:basedOn w:val="FootnoteText"/>
    <w:link w:val="EndnoteTextChar"/>
    <w:semiHidden/>
    <w:unhideWhenUsed/>
    <w:rsid w:val="007744C2"/>
  </w:style>
  <w:style w:type="character" w:customStyle="1" w:styleId="EndnoteTextChar">
    <w:name w:val="Endnote Text Char"/>
    <w:basedOn w:val="DefaultParagraphFont"/>
    <w:link w:val="EndnoteText"/>
    <w:semiHidden/>
    <w:rsid w:val="006906C4"/>
    <w:rPr>
      <w:rFonts w:eastAsia="Cambria"/>
      <w:sz w:val="20"/>
    </w:rPr>
  </w:style>
  <w:style w:type="paragraph" w:customStyle="1" w:styleId="Figuredescription">
    <w:name w:val="Figure description"/>
    <w:basedOn w:val="Normal"/>
    <w:next w:val="Normal"/>
    <w:semiHidden/>
    <w:unhideWhenUsed/>
    <w:rsid w:val="006906C4"/>
    <w:pPr>
      <w:spacing w:after="240" w:line="180" w:lineRule="atLeast"/>
    </w:pPr>
    <w:rPr>
      <w:sz w:val="18"/>
    </w:rPr>
  </w:style>
  <w:style w:type="paragraph" w:customStyle="1" w:styleId="Figuretitle">
    <w:name w:val="Figure title"/>
    <w:basedOn w:val="Normal"/>
    <w:next w:val="Normal"/>
    <w:semiHidden/>
    <w:unhideWhenUsed/>
    <w:rsid w:val="006906C4"/>
    <w:pPr>
      <w:outlineLvl w:val="4"/>
    </w:pPr>
    <w:rPr>
      <w:b/>
    </w:rPr>
  </w:style>
  <w:style w:type="paragraph" w:customStyle="1" w:styleId="Headernoline">
    <w:name w:val="Header no line"/>
    <w:basedOn w:val="Header"/>
    <w:rsid w:val="006906C4"/>
    <w:pPr>
      <w:pBdr>
        <w:bottom w:val="none" w:sz="0" w:space="0" w:color="auto"/>
      </w:pBdr>
      <w:spacing w:line="240" w:lineRule="atLeast"/>
    </w:pPr>
  </w:style>
  <w:style w:type="paragraph" w:customStyle="1" w:styleId="Quotation">
    <w:name w:val="Quotation"/>
    <w:basedOn w:val="Normal"/>
    <w:next w:val="Normal"/>
    <w:uiPriority w:val="4"/>
    <w:qFormat/>
    <w:rsid w:val="006906C4"/>
    <w:pPr>
      <w:ind w:left="425"/>
    </w:pPr>
    <w:rPr>
      <w:sz w:val="20"/>
    </w:rPr>
  </w:style>
  <w:style w:type="paragraph" w:customStyle="1" w:styleId="Tabledescription">
    <w:name w:val="Table description"/>
    <w:basedOn w:val="Figuredescription"/>
    <w:next w:val="Normal"/>
    <w:rsid w:val="006906C4"/>
  </w:style>
  <w:style w:type="paragraph" w:styleId="TOC4">
    <w:name w:val="toc 4"/>
    <w:basedOn w:val="Normal"/>
    <w:next w:val="Normal"/>
    <w:autoRedefine/>
    <w:uiPriority w:val="39"/>
    <w:semiHidden/>
    <w:unhideWhenUsed/>
    <w:rsid w:val="006906C4"/>
    <w:pPr>
      <w:tabs>
        <w:tab w:val="right" w:leader="hyphen" w:pos="8505"/>
      </w:tabs>
      <w:spacing w:after="100"/>
      <w:ind w:left="1276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06C4"/>
    <w:pPr>
      <w:tabs>
        <w:tab w:val="right" w:leader="dot" w:pos="8505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906C4"/>
    <w:pPr>
      <w:tabs>
        <w:tab w:val="right" w:pos="8505"/>
      </w:tabs>
      <w:spacing w:after="100"/>
      <w:ind w:left="2126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06C4"/>
    <w:pPr>
      <w:spacing w:after="100"/>
      <w:ind w:left="2211"/>
    </w:pPr>
  </w:style>
  <w:style w:type="paragraph" w:customStyle="1" w:styleId="HeaderBoldEven">
    <w:name w:val="HeaderBoldEven"/>
    <w:basedOn w:val="Normal"/>
    <w:rsid w:val="00433F61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433F61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433F61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433F61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433F61"/>
    <w:pPr>
      <w:spacing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433F61"/>
    <w:pPr>
      <w:spacing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basedOn w:val="DefaultParagraphFont"/>
    <w:rsid w:val="00433F61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433F61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433F61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ectno">
    <w:name w:val="CharSectno"/>
    <w:basedOn w:val="DefaultParagraphFont"/>
    <w:rsid w:val="00433F61"/>
  </w:style>
  <w:style w:type="paragraph" w:styleId="CommentText">
    <w:name w:val="annotation text"/>
    <w:basedOn w:val="Normal"/>
    <w:link w:val="CommentTextChar"/>
    <w:uiPriority w:val="99"/>
    <w:rsid w:val="00433F6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F6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inition">
    <w:name w:val="definition"/>
    <w:basedOn w:val="Normal"/>
    <w:rsid w:val="00433F61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433F61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433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End">
    <w:name w:val="Note End"/>
    <w:basedOn w:val="Normal"/>
    <w:rsid w:val="00433F61"/>
    <w:pPr>
      <w:keepLines/>
      <w:spacing w:before="120" w:line="240" w:lineRule="exact"/>
      <w:ind w:left="567" w:hanging="567"/>
      <w:jc w:val="both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433F6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433F61"/>
  </w:style>
  <w:style w:type="character" w:customStyle="1" w:styleId="CharSchText">
    <w:name w:val="CharSchText"/>
    <w:basedOn w:val="DefaultParagraphFont"/>
    <w:rsid w:val="00433F61"/>
  </w:style>
  <w:style w:type="paragraph" w:customStyle="1" w:styleId="FooterCitation">
    <w:name w:val="FooterCitation"/>
    <w:basedOn w:val="Footer"/>
    <w:rsid w:val="00433F61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chedulepara">
    <w:name w:val="Schedule para"/>
    <w:basedOn w:val="Normal"/>
    <w:rsid w:val="00433F61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433F61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433F61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433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433F61"/>
    <w:pPr>
      <w:keepNext/>
    </w:pPr>
  </w:style>
  <w:style w:type="character" w:styleId="CommentReference">
    <w:name w:val="annotation reference"/>
    <w:basedOn w:val="DefaultParagraphFont"/>
    <w:uiPriority w:val="99"/>
    <w:semiHidden/>
    <w:unhideWhenUsed/>
    <w:rsid w:val="00C01B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B53"/>
    <w:rPr>
      <w:rFonts w:asciiTheme="minorHAnsi" w:eastAsia="Cambr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B53"/>
    <w:rPr>
      <w:rFonts w:ascii="Times New Roman" w:eastAsia="Cambria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D2550B"/>
    <w:pPr>
      <w:ind w:left="720"/>
      <w:contextualSpacing/>
    </w:pPr>
  </w:style>
  <w:style w:type="paragraph" w:styleId="Revision">
    <w:name w:val="Revision"/>
    <w:hidden/>
    <w:uiPriority w:val="99"/>
    <w:semiHidden/>
    <w:rsid w:val="00D41516"/>
    <w:pPr>
      <w:spacing w:after="0" w:line="240" w:lineRule="auto"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epartmental%20Templates\TGA\TGA%20Minute%20template.DOTX" TargetMode="External"/></Relationships>
</file>

<file path=word/theme/theme1.xml><?xml version="1.0" encoding="utf-8"?>
<a:theme xmlns:a="http://schemas.openxmlformats.org/drawingml/2006/main" name="TGA">
  <a:themeElements>
    <a:clrScheme name="TGA Theme">
      <a:dk1>
        <a:srgbClr val="002C47"/>
      </a:dk1>
      <a:lt1>
        <a:srgbClr val="FFFFFF"/>
      </a:lt1>
      <a:dk2>
        <a:srgbClr val="002C47"/>
      </a:dk2>
      <a:lt2>
        <a:srgbClr val="FFFFFF"/>
      </a:lt2>
      <a:accent1>
        <a:srgbClr val="006EA8"/>
      </a:accent1>
      <a:accent2>
        <a:srgbClr val="A5ABB2"/>
      </a:accent2>
      <a:accent3>
        <a:srgbClr val="016665"/>
      </a:accent3>
      <a:accent4>
        <a:srgbClr val="B3C95F"/>
      </a:accent4>
      <a:accent5>
        <a:srgbClr val="274520"/>
      </a:accent5>
      <a:accent6>
        <a:srgbClr val="9A86B7"/>
      </a:accent6>
      <a:hlink>
        <a:srgbClr val="0000FF"/>
      </a:hlink>
      <a:folHlink>
        <a:srgbClr val="800080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808D-35DA-4559-96E3-99E4EA88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TGA Minute template</Template>
  <TotalTime>25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TGA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Pyne, Jenni</dc:creator>
  <cp:lastModifiedBy>Carter, Bless</cp:lastModifiedBy>
  <cp:revision>10</cp:revision>
  <cp:lastPrinted>2014-05-14T04:43:00Z</cp:lastPrinted>
  <dcterms:created xsi:type="dcterms:W3CDTF">2014-05-19T01:40:00Z</dcterms:created>
  <dcterms:modified xsi:type="dcterms:W3CDTF">2014-05-19T02:37:00Z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