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20" w:rsidRDefault="002463B6">
      <w:r>
        <w:rPr>
          <w:noProof/>
        </w:rPr>
        <w:drawing>
          <wp:inline distT="0" distB="0" distL="0" distR="0" wp14:anchorId="459ED21D" wp14:editId="78EF8091">
            <wp:extent cx="31146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B6" w:rsidRDefault="002463B6" w:rsidP="002463B6"/>
    <w:p w:rsidR="002463B6" w:rsidRDefault="002463B6" w:rsidP="002463B6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B26446">
        <w:rPr>
          <w:rFonts w:ascii="Arial" w:hAnsi="Arial" w:cs="Arial"/>
          <w:sz w:val="34"/>
          <w:szCs w:val="34"/>
        </w:rPr>
        <w:t>Legislative Instrument</w:t>
      </w:r>
    </w:p>
    <w:p w:rsidR="002463B6" w:rsidRDefault="002463B6" w:rsidP="002463B6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2463B6" w:rsidRPr="00A84B81" w:rsidRDefault="002463B6" w:rsidP="002463B6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A84B81">
        <w:rPr>
          <w:rFonts w:ascii="Arial" w:hAnsi="Arial" w:cs="Arial"/>
          <w:sz w:val="36"/>
          <w:szCs w:val="36"/>
        </w:rPr>
        <w:fldChar w:fldCharType="begin"/>
      </w:r>
      <w:r w:rsidRPr="00A84B81">
        <w:rPr>
          <w:rFonts w:ascii="Arial" w:hAnsi="Arial" w:cs="Arial"/>
          <w:sz w:val="36"/>
          <w:szCs w:val="36"/>
        </w:rPr>
        <w:instrText xml:space="preserve"> FILLIN   \* MERGEFORMAT </w:instrText>
      </w:r>
      <w:r w:rsidRPr="00A84B81">
        <w:rPr>
          <w:rFonts w:ascii="Arial" w:hAnsi="Arial" w:cs="Arial"/>
          <w:sz w:val="36"/>
          <w:szCs w:val="36"/>
        </w:rPr>
        <w:fldChar w:fldCharType="end"/>
      </w:r>
      <w:r>
        <w:rPr>
          <w:rFonts w:ascii="Arial" w:hAnsi="Arial" w:cs="Arial"/>
          <w:sz w:val="36"/>
          <w:szCs w:val="36"/>
        </w:rPr>
        <w:t xml:space="preserve">A </w:t>
      </w:r>
      <w:r w:rsidRPr="00A84B81">
        <w:rPr>
          <w:rFonts w:ascii="Arial" w:hAnsi="Arial" w:cs="Arial"/>
          <w:iCs/>
          <w:sz w:val="36"/>
          <w:szCs w:val="36"/>
        </w:rPr>
        <w:t xml:space="preserve">New Tax System (Goods and Services Tax) Waiver of Tax Invoice Requirement </w:t>
      </w:r>
      <w:r>
        <w:rPr>
          <w:rFonts w:ascii="Arial" w:hAnsi="Arial" w:cs="Arial"/>
          <w:iCs/>
          <w:sz w:val="36"/>
          <w:szCs w:val="36"/>
        </w:rPr>
        <w:t>(Motor Vehicle Incentive Payment Made to Motor Vehicle Dealer)</w:t>
      </w:r>
      <w:r w:rsidRPr="00A84B81">
        <w:rPr>
          <w:rFonts w:ascii="Arial" w:hAnsi="Arial" w:cs="Arial"/>
          <w:iCs/>
          <w:sz w:val="36"/>
          <w:szCs w:val="36"/>
        </w:rPr>
        <w:t xml:space="preserve"> Legislative Instrument 20</w:t>
      </w:r>
      <w:r>
        <w:rPr>
          <w:rFonts w:ascii="Arial" w:hAnsi="Arial" w:cs="Arial"/>
          <w:iCs/>
          <w:sz w:val="36"/>
          <w:szCs w:val="36"/>
        </w:rPr>
        <w:t>14</w:t>
      </w:r>
    </w:p>
    <w:p w:rsidR="002463B6" w:rsidRDefault="002463B6" w:rsidP="002463B6">
      <w:pPr>
        <w:spacing w:after="120"/>
      </w:pPr>
    </w:p>
    <w:p w:rsidR="002463B6" w:rsidRDefault="002463B6" w:rsidP="002463B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smartTag w:uri="urn:schemas:contacts" w:element="GivenName">
        <w:smartTag w:uri="urn:schemas-microsoft-com:office:smarttags" w:element="PersonName">
          <w:smartTag w:uri="urn:schemas:contacts" w:element="GivenName">
            <w:r>
              <w:rPr>
                <w:rFonts w:ascii="Arial" w:hAnsi="Arial" w:cs="Arial"/>
              </w:rPr>
              <w:t>James</w:t>
            </w:r>
          </w:smartTag>
          <w:r>
            <w:rPr>
              <w:rFonts w:ascii="Arial" w:hAnsi="Arial" w:cs="Arial"/>
            </w:rPr>
            <w:t xml:space="preserve"> </w:t>
          </w:r>
          <w:smartTag w:uri="urn:schemas:contacts" w:element="Sn">
            <w:r>
              <w:rPr>
                <w:rFonts w:ascii="Arial" w:hAnsi="Arial" w:cs="Arial"/>
              </w:rPr>
              <w:t>O’Halloran</w:t>
            </w:r>
          </w:smartTag>
        </w:smartTag>
      </w:smartTag>
      <w:r>
        <w:rPr>
          <w:rFonts w:ascii="Arial" w:hAnsi="Arial" w:cs="Arial"/>
        </w:rPr>
        <w:t xml:space="preserve">, Deputy Commissioner of Taxation, make this legislative instrument under subsection 29-10(3) of the </w:t>
      </w:r>
      <w:r>
        <w:rPr>
          <w:rFonts w:ascii="Arial" w:hAnsi="Arial" w:cs="Arial"/>
          <w:i/>
          <w:iCs/>
          <w:color w:val="000000"/>
        </w:rPr>
        <w:t>A New Tax System (Goods and Services Tax) Act 1999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</w:rPr>
        <w:t>GST Act).</w:t>
      </w:r>
    </w:p>
    <w:p w:rsidR="002463B6" w:rsidRDefault="002463B6" w:rsidP="002463B6">
      <w:pPr>
        <w:spacing w:after="120"/>
      </w:pPr>
    </w:p>
    <w:p w:rsidR="002463B6" w:rsidRPr="004E31BB" w:rsidRDefault="002463B6" w:rsidP="002463B6">
      <w:pPr>
        <w:pStyle w:val="Heading1"/>
        <w:numPr>
          <w:ilvl w:val="0"/>
          <w:numId w:val="1"/>
        </w:numPr>
        <w:tabs>
          <w:tab w:val="clear" w:pos="720"/>
        </w:tabs>
        <w:spacing w:before="0" w:after="120"/>
        <w:ind w:left="0" w:firstLine="0"/>
        <w:rPr>
          <w:sz w:val="24"/>
          <w:szCs w:val="24"/>
        </w:rPr>
      </w:pPr>
      <w:r w:rsidRPr="004E31BB">
        <w:rPr>
          <w:sz w:val="24"/>
          <w:szCs w:val="24"/>
        </w:rPr>
        <w:t>Name of instrument</w:t>
      </w:r>
    </w:p>
    <w:p w:rsidR="002463B6" w:rsidRDefault="002463B6" w:rsidP="002463B6">
      <w:pPr>
        <w:spacing w:after="12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This legislative instrument is the </w:t>
      </w:r>
      <w:r w:rsidRPr="0094400E">
        <w:rPr>
          <w:rFonts w:ascii="Arial" w:hAnsi="Arial" w:cs="Arial"/>
          <w:i/>
        </w:rPr>
        <w:t xml:space="preserve">A New Tax System (Goods and Services Tax) Waiver of Tax Invoice Requirement </w:t>
      </w:r>
      <w:r>
        <w:rPr>
          <w:rFonts w:ascii="Arial" w:hAnsi="Arial" w:cs="Arial"/>
          <w:i/>
        </w:rPr>
        <w:t>(</w:t>
      </w:r>
      <w:r w:rsidRPr="00F538E9">
        <w:rPr>
          <w:rFonts w:ascii="Arial" w:hAnsi="Arial" w:cs="Arial"/>
          <w:i/>
          <w:iCs/>
        </w:rPr>
        <w:t xml:space="preserve">Motor Vehicle </w:t>
      </w:r>
      <w:r>
        <w:rPr>
          <w:rFonts w:ascii="Arial" w:hAnsi="Arial" w:cs="Arial"/>
          <w:i/>
          <w:iCs/>
        </w:rPr>
        <w:t>Incentive Payment Made to Motor Vehicle Dealer</w:t>
      </w:r>
      <w:r>
        <w:rPr>
          <w:rFonts w:ascii="Arial" w:hAnsi="Arial" w:cs="Arial"/>
          <w:i/>
        </w:rPr>
        <w:t xml:space="preserve">) </w:t>
      </w:r>
      <w:r w:rsidRPr="0094400E">
        <w:rPr>
          <w:rFonts w:ascii="Arial" w:hAnsi="Arial" w:cs="Arial"/>
          <w:i/>
        </w:rPr>
        <w:t>Legislative Instrument 201</w:t>
      </w:r>
      <w:r>
        <w:rPr>
          <w:rFonts w:ascii="Arial" w:hAnsi="Arial" w:cs="Arial"/>
          <w:i/>
        </w:rPr>
        <w:t>4</w:t>
      </w:r>
      <w:r>
        <w:rPr>
          <w:rFonts w:ascii="Arial" w:hAnsi="Arial" w:cs="Arial"/>
        </w:rPr>
        <w:t>.</w:t>
      </w:r>
    </w:p>
    <w:p w:rsidR="002463B6" w:rsidRDefault="002463B6" w:rsidP="002463B6">
      <w:pPr>
        <w:spacing w:after="120"/>
      </w:pPr>
    </w:p>
    <w:p w:rsidR="002463B6" w:rsidRPr="004E31BB" w:rsidRDefault="002463B6" w:rsidP="002463B6">
      <w:pPr>
        <w:pStyle w:val="Heading1"/>
        <w:numPr>
          <w:ilvl w:val="0"/>
          <w:numId w:val="1"/>
        </w:numPr>
        <w:tabs>
          <w:tab w:val="clear" w:pos="720"/>
        </w:tabs>
        <w:spacing w:before="0" w:after="120"/>
        <w:ind w:left="0" w:firstLine="0"/>
        <w:rPr>
          <w:sz w:val="24"/>
          <w:szCs w:val="24"/>
        </w:rPr>
      </w:pPr>
      <w:r w:rsidRPr="004E31BB">
        <w:rPr>
          <w:sz w:val="24"/>
          <w:szCs w:val="24"/>
        </w:rPr>
        <w:t>Commencement and application of this instrument</w:t>
      </w:r>
    </w:p>
    <w:p w:rsidR="002463B6" w:rsidRDefault="002463B6" w:rsidP="002463B6">
      <w:pPr>
        <w:spacing w:after="12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This legislative instrument is taken to have commenced on </w:t>
      </w:r>
      <w:r w:rsidRPr="004F4B94">
        <w:rPr>
          <w:rFonts w:ascii="Arial" w:hAnsi="Arial" w:cs="Arial"/>
        </w:rPr>
        <w:t>1 May 2014</w:t>
      </w:r>
      <w:r>
        <w:rPr>
          <w:rFonts w:ascii="Arial" w:hAnsi="Arial" w:cs="Arial"/>
        </w:rPr>
        <w:t>.</w:t>
      </w:r>
    </w:p>
    <w:p w:rsidR="002463B6" w:rsidRDefault="002463B6" w:rsidP="002463B6">
      <w:pPr>
        <w:spacing w:after="120"/>
        <w:ind w:left="1418" w:hanging="709"/>
        <w:rPr>
          <w:rFonts w:ascii="Arial" w:hAnsi="Arial" w:cs="Arial"/>
          <w:iCs/>
          <w:color w:val="000000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F02FA9">
        <w:rPr>
          <w:rFonts w:ascii="Arial" w:hAnsi="Arial" w:cs="Arial"/>
        </w:rPr>
        <w:t xml:space="preserve">This legislative instrument </w:t>
      </w:r>
      <w:r>
        <w:rPr>
          <w:rFonts w:ascii="Arial" w:hAnsi="Arial" w:cs="Arial"/>
          <w:iCs/>
          <w:color w:val="000000"/>
        </w:rPr>
        <w:t xml:space="preserve">applies to </w:t>
      </w:r>
      <w:r w:rsidRPr="00187AF9">
        <w:rPr>
          <w:rFonts w:ascii="Arial" w:hAnsi="Arial" w:cs="Arial"/>
          <w:iCs/>
          <w:color w:val="000000"/>
        </w:rPr>
        <w:t xml:space="preserve">tax periods for which the GST return is </w:t>
      </w:r>
      <w:r>
        <w:rPr>
          <w:rFonts w:ascii="Arial" w:hAnsi="Arial" w:cs="Arial"/>
          <w:iCs/>
          <w:color w:val="000000"/>
        </w:rPr>
        <w:t xml:space="preserve">required to be </w:t>
      </w:r>
      <w:r w:rsidRPr="00187AF9">
        <w:rPr>
          <w:rFonts w:ascii="Arial" w:hAnsi="Arial" w:cs="Arial"/>
          <w:iCs/>
          <w:color w:val="000000"/>
        </w:rPr>
        <w:t xml:space="preserve">given to the Commissioner on or after </w:t>
      </w:r>
      <w:r>
        <w:rPr>
          <w:rFonts w:ascii="Arial" w:hAnsi="Arial" w:cs="Arial"/>
          <w:iCs/>
          <w:color w:val="000000"/>
        </w:rPr>
        <w:t>1 May 2014.</w:t>
      </w:r>
    </w:p>
    <w:p w:rsidR="002463B6" w:rsidRDefault="002463B6" w:rsidP="002463B6">
      <w:pPr>
        <w:spacing w:after="120"/>
        <w:ind w:left="1418" w:hanging="709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(c)</w:t>
      </w:r>
      <w:r>
        <w:rPr>
          <w:rFonts w:ascii="Arial" w:hAnsi="Arial" w:cs="Arial"/>
          <w:iCs/>
          <w:color w:val="000000"/>
        </w:rPr>
        <w:tab/>
      </w:r>
      <w:r w:rsidRPr="000303A1">
        <w:rPr>
          <w:rFonts w:ascii="Arial" w:hAnsi="Arial" w:cs="Arial"/>
          <w:iCs/>
          <w:color w:val="000000"/>
        </w:rPr>
        <w:t xml:space="preserve">This </w:t>
      </w:r>
      <w:r w:rsidRPr="00F02FA9">
        <w:rPr>
          <w:rFonts w:ascii="Arial" w:hAnsi="Arial" w:cs="Arial"/>
        </w:rPr>
        <w:t>legislative instrument</w:t>
      </w:r>
      <w:r w:rsidRPr="000303A1">
        <w:rPr>
          <w:rFonts w:ascii="Arial" w:hAnsi="Arial" w:cs="Arial"/>
          <w:iCs/>
          <w:color w:val="000000"/>
        </w:rPr>
        <w:t xml:space="preserve"> does not revoke, amend or vary any previous </w:t>
      </w:r>
      <w:r w:rsidRPr="00F02FA9">
        <w:rPr>
          <w:rFonts w:ascii="Arial" w:hAnsi="Arial" w:cs="Arial"/>
        </w:rPr>
        <w:t>legislative instrument</w:t>
      </w:r>
      <w:r w:rsidRPr="000303A1">
        <w:rPr>
          <w:rFonts w:ascii="Arial" w:hAnsi="Arial" w:cs="Arial"/>
          <w:iCs/>
          <w:color w:val="000000"/>
        </w:rPr>
        <w:t xml:space="preserve"> made by the Commissioner or </w:t>
      </w:r>
      <w:r>
        <w:rPr>
          <w:rFonts w:ascii="Arial" w:hAnsi="Arial" w:cs="Arial"/>
          <w:iCs/>
          <w:color w:val="000000"/>
        </w:rPr>
        <w:t xml:space="preserve">a </w:t>
      </w:r>
      <w:r w:rsidRPr="000303A1">
        <w:rPr>
          <w:rFonts w:ascii="Arial" w:hAnsi="Arial" w:cs="Arial"/>
          <w:iCs/>
          <w:color w:val="000000"/>
        </w:rPr>
        <w:t>delegate</w:t>
      </w:r>
      <w:r>
        <w:rPr>
          <w:rFonts w:ascii="Arial" w:hAnsi="Arial" w:cs="Arial"/>
          <w:iCs/>
          <w:color w:val="000000"/>
        </w:rPr>
        <w:t>.</w:t>
      </w:r>
    </w:p>
    <w:p w:rsidR="002463B6" w:rsidRDefault="002463B6" w:rsidP="002463B6">
      <w:pPr>
        <w:spacing w:after="120"/>
      </w:pPr>
    </w:p>
    <w:p w:rsidR="002463B6" w:rsidRPr="004E31BB" w:rsidRDefault="002463B6" w:rsidP="002463B6">
      <w:pPr>
        <w:pStyle w:val="Heading1"/>
        <w:numPr>
          <w:ilvl w:val="0"/>
          <w:numId w:val="1"/>
        </w:numPr>
        <w:tabs>
          <w:tab w:val="clear" w:pos="720"/>
        </w:tabs>
        <w:spacing w:before="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Waiver of </w:t>
      </w:r>
      <w:r w:rsidRPr="004E31BB">
        <w:rPr>
          <w:sz w:val="24"/>
          <w:szCs w:val="24"/>
        </w:rPr>
        <w:t>requirement to hold a tax invoice</w:t>
      </w:r>
    </w:p>
    <w:p w:rsidR="002463B6" w:rsidRDefault="002463B6" w:rsidP="002463B6">
      <w:pPr>
        <w:spacing w:after="120"/>
        <w:ind w:left="709"/>
        <w:rPr>
          <w:rFonts w:ascii="Arial" w:hAnsi="Arial" w:cs="Arial"/>
        </w:rPr>
      </w:pPr>
      <w:r w:rsidRPr="0036653A">
        <w:rPr>
          <w:rFonts w:ascii="Arial" w:hAnsi="Arial" w:cs="Arial"/>
        </w:rPr>
        <w:t>For the purposes of attributing an input tax credit for a creditable acquisition to a tax period</w:t>
      </w:r>
      <w:r>
        <w:rPr>
          <w:rFonts w:ascii="Arial" w:hAnsi="Arial" w:cs="Arial"/>
        </w:rPr>
        <w:t>, if</w:t>
      </w:r>
      <w:r w:rsidRPr="0036653A">
        <w:rPr>
          <w:rFonts w:ascii="Arial" w:hAnsi="Arial" w:cs="Arial"/>
        </w:rPr>
        <w:t>:</w:t>
      </w:r>
    </w:p>
    <w:p w:rsidR="002463B6" w:rsidRDefault="002463B6" w:rsidP="002463B6">
      <w:pPr>
        <w:pStyle w:val="ListParagraph"/>
        <w:numPr>
          <w:ilvl w:val="0"/>
          <w:numId w:val="2"/>
        </w:numPr>
        <w:spacing w:after="120"/>
        <w:ind w:left="1418" w:hanging="709"/>
        <w:rPr>
          <w:rFonts w:ascii="Arial" w:hAnsi="Arial" w:cs="Arial"/>
        </w:rPr>
      </w:pPr>
      <w:r w:rsidRPr="006774D5">
        <w:rPr>
          <w:rFonts w:ascii="Arial" w:hAnsi="Arial" w:cs="Arial"/>
        </w:rPr>
        <w:t xml:space="preserve">a recipient makes a creditable acquisition of a motor vehicle from a motor vehicle dealer (the supplier); </w:t>
      </w:r>
      <w:r>
        <w:rPr>
          <w:rFonts w:ascii="Arial" w:hAnsi="Arial" w:cs="Arial"/>
        </w:rPr>
        <w:t>and</w:t>
      </w:r>
    </w:p>
    <w:p w:rsidR="002463B6" w:rsidRPr="006774D5" w:rsidRDefault="002463B6" w:rsidP="002463B6">
      <w:pPr>
        <w:pStyle w:val="ListParagraph"/>
        <w:spacing w:after="120"/>
        <w:ind w:left="1418"/>
        <w:rPr>
          <w:rFonts w:ascii="Arial" w:hAnsi="Arial" w:cs="Arial"/>
        </w:rPr>
      </w:pPr>
    </w:p>
    <w:p w:rsidR="002463B6" w:rsidRPr="00607395" w:rsidRDefault="002463B6" w:rsidP="002463B6">
      <w:pPr>
        <w:pStyle w:val="ListParagraph"/>
        <w:numPr>
          <w:ilvl w:val="0"/>
          <w:numId w:val="2"/>
        </w:numPr>
        <w:spacing w:after="120"/>
        <w:ind w:left="1418" w:hanging="709"/>
        <w:rPr>
          <w:rFonts w:ascii="Arial" w:hAnsi="Arial" w:cs="Arial"/>
        </w:rPr>
      </w:pPr>
      <w:r w:rsidRPr="00607395">
        <w:rPr>
          <w:rFonts w:ascii="Arial" w:hAnsi="Arial" w:cs="Arial"/>
        </w:rPr>
        <w:t xml:space="preserve">the supplier receives </w:t>
      </w:r>
      <w:r>
        <w:rPr>
          <w:rFonts w:ascii="Arial" w:hAnsi="Arial" w:cs="Arial"/>
        </w:rPr>
        <w:t xml:space="preserve">or is entitled to receive </w:t>
      </w:r>
      <w:r w:rsidRPr="00607395">
        <w:rPr>
          <w:rFonts w:ascii="Arial" w:hAnsi="Arial" w:cs="Arial"/>
        </w:rPr>
        <w:t>a motor vehicle incentive payment</w:t>
      </w:r>
      <w:r>
        <w:rPr>
          <w:rFonts w:ascii="Arial" w:hAnsi="Arial" w:cs="Arial"/>
        </w:rPr>
        <w:t xml:space="preserve"> for the supply of the motor vehicle to the recipient </w:t>
      </w:r>
      <w:r w:rsidRPr="00607395">
        <w:rPr>
          <w:rFonts w:ascii="Arial" w:hAnsi="Arial" w:cs="Arial"/>
        </w:rPr>
        <w:t>in addition to the consideration</w:t>
      </w:r>
      <w:r>
        <w:rPr>
          <w:rFonts w:ascii="Arial" w:hAnsi="Arial" w:cs="Arial"/>
        </w:rPr>
        <w:t xml:space="preserve"> payable by </w:t>
      </w:r>
      <w:r w:rsidRPr="00607395">
        <w:rPr>
          <w:rFonts w:ascii="Arial" w:hAnsi="Arial" w:cs="Arial"/>
        </w:rPr>
        <w:t>the recipient;</w:t>
      </w:r>
    </w:p>
    <w:p w:rsidR="002463B6" w:rsidRDefault="002463B6" w:rsidP="002463B6">
      <w:pPr>
        <w:spacing w:after="120"/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recipient is</w:t>
      </w:r>
      <w:r w:rsidRPr="00000453">
        <w:rPr>
          <w:rFonts w:ascii="Arial" w:hAnsi="Arial" w:cs="Arial"/>
        </w:rPr>
        <w:t xml:space="preserve"> not required (under subsection 29-10(3) of the GST Act) to hold a tax invoice</w:t>
      </w:r>
      <w:r>
        <w:rPr>
          <w:rFonts w:ascii="Arial" w:hAnsi="Arial" w:cs="Arial"/>
        </w:rPr>
        <w:t xml:space="preserve"> before the input tax credit</w:t>
      </w:r>
      <w:r w:rsidRPr="00000453">
        <w:rPr>
          <w:rFonts w:ascii="Arial" w:hAnsi="Arial" w:cs="Arial"/>
        </w:rPr>
        <w:t xml:space="preserve"> for the creditable acquisition </w:t>
      </w:r>
      <w:r>
        <w:rPr>
          <w:rFonts w:ascii="Arial" w:hAnsi="Arial" w:cs="Arial"/>
        </w:rPr>
        <w:t xml:space="preserve">is attributable to that tax period </w:t>
      </w:r>
      <w:r w:rsidRPr="00000453">
        <w:rPr>
          <w:rFonts w:ascii="Arial" w:hAnsi="Arial" w:cs="Arial"/>
        </w:rPr>
        <w:t>if the requirements provided by this instrument are satisfied.</w:t>
      </w:r>
    </w:p>
    <w:p w:rsidR="002463B6" w:rsidRDefault="002463B6" w:rsidP="002463B6">
      <w:pPr>
        <w:spacing w:after="120"/>
      </w:pPr>
    </w:p>
    <w:p w:rsidR="002463B6" w:rsidRPr="004E31BB" w:rsidRDefault="002463B6" w:rsidP="002463B6">
      <w:pPr>
        <w:pStyle w:val="Heading1"/>
        <w:numPr>
          <w:ilvl w:val="0"/>
          <w:numId w:val="1"/>
        </w:numPr>
        <w:tabs>
          <w:tab w:val="clear" w:pos="720"/>
        </w:tabs>
        <w:spacing w:before="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>Waiver</w:t>
      </w:r>
      <w:r w:rsidRPr="004E31BB">
        <w:rPr>
          <w:sz w:val="24"/>
          <w:szCs w:val="24"/>
        </w:rPr>
        <w:t xml:space="preserve"> from holding a tax invoice</w:t>
      </w:r>
      <w:r>
        <w:rPr>
          <w:sz w:val="24"/>
          <w:szCs w:val="24"/>
        </w:rPr>
        <w:t xml:space="preserve"> requirements</w:t>
      </w:r>
    </w:p>
    <w:p w:rsidR="002463B6" w:rsidRDefault="002463B6" w:rsidP="002463B6">
      <w:pPr>
        <w:spacing w:after="120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>A</w:t>
      </w:r>
      <w:r w:rsidRPr="00000453">
        <w:rPr>
          <w:rFonts w:ascii="Arial" w:hAnsi="Arial" w:cs="Arial"/>
          <w:color w:val="000000"/>
        </w:rPr>
        <w:t xml:space="preserve">t the time the </w:t>
      </w:r>
      <w:r>
        <w:rPr>
          <w:rFonts w:ascii="Arial" w:hAnsi="Arial" w:cs="Arial"/>
          <w:color w:val="000000"/>
        </w:rPr>
        <w:t>recipient</w:t>
      </w:r>
      <w:r w:rsidRPr="00000453">
        <w:rPr>
          <w:rFonts w:ascii="Arial" w:hAnsi="Arial" w:cs="Arial"/>
          <w:color w:val="000000"/>
        </w:rPr>
        <w:t xml:space="preserve"> </w:t>
      </w:r>
      <w:r w:rsidRPr="004E31BB">
        <w:rPr>
          <w:rFonts w:ascii="Arial" w:hAnsi="Arial" w:cs="Arial"/>
        </w:rPr>
        <w:t>gives</w:t>
      </w:r>
      <w:r w:rsidRPr="00000453">
        <w:rPr>
          <w:rFonts w:ascii="Arial" w:hAnsi="Arial" w:cs="Arial"/>
          <w:color w:val="000000"/>
        </w:rPr>
        <w:t xml:space="preserve"> its GST return</w:t>
      </w:r>
      <w:r>
        <w:rPr>
          <w:rFonts w:ascii="Arial" w:hAnsi="Arial" w:cs="Arial"/>
          <w:color w:val="000000"/>
        </w:rPr>
        <w:t xml:space="preserve"> </w:t>
      </w:r>
      <w:r w:rsidRPr="00000453">
        <w:rPr>
          <w:rFonts w:ascii="Arial" w:hAnsi="Arial" w:cs="Arial"/>
          <w:color w:val="000000"/>
        </w:rPr>
        <w:t>for the tax period to the Commissioner</w:t>
      </w:r>
      <w:r>
        <w:rPr>
          <w:rFonts w:ascii="Arial" w:hAnsi="Arial" w:cs="Arial"/>
          <w:color w:val="000000"/>
        </w:rPr>
        <w:t>, the recipient holds a document that meets the information requirements set out in clause 5.</w:t>
      </w:r>
    </w:p>
    <w:p w:rsidR="002463B6" w:rsidRDefault="002463B6" w:rsidP="002463B6">
      <w:pPr>
        <w:spacing w:after="120"/>
      </w:pPr>
    </w:p>
    <w:p w:rsidR="002463B6" w:rsidRDefault="002463B6" w:rsidP="002463B6">
      <w:pPr>
        <w:pStyle w:val="Heading1"/>
        <w:numPr>
          <w:ilvl w:val="0"/>
          <w:numId w:val="1"/>
        </w:numPr>
        <w:tabs>
          <w:tab w:val="clear" w:pos="720"/>
        </w:tabs>
        <w:spacing w:before="0" w:after="120"/>
        <w:ind w:left="0" w:firstLine="0"/>
        <w:rPr>
          <w:sz w:val="24"/>
          <w:szCs w:val="24"/>
        </w:rPr>
      </w:pPr>
      <w:r w:rsidRPr="004E31BB">
        <w:rPr>
          <w:sz w:val="24"/>
          <w:szCs w:val="24"/>
        </w:rPr>
        <w:t>Document information requirements</w:t>
      </w:r>
    </w:p>
    <w:p w:rsidR="002463B6" w:rsidRDefault="002463B6" w:rsidP="002463B6">
      <w:pPr>
        <w:spacing w:after="120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Pr="004E31BB">
        <w:rPr>
          <w:rFonts w:ascii="Arial" w:hAnsi="Arial" w:cs="Arial"/>
        </w:rPr>
        <w:t>document</w:t>
      </w:r>
      <w:r>
        <w:rPr>
          <w:rFonts w:ascii="Arial" w:hAnsi="Arial" w:cs="Arial"/>
          <w:color w:val="000000"/>
        </w:rPr>
        <w:t xml:space="preserve"> referred to in clause 4:</w:t>
      </w:r>
    </w:p>
    <w:p w:rsidR="002463B6" w:rsidRDefault="002463B6" w:rsidP="002463B6">
      <w:pPr>
        <w:spacing w:after="120"/>
        <w:ind w:left="142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meets</w:t>
      </w:r>
      <w:proofErr w:type="gramEnd"/>
      <w:r>
        <w:rPr>
          <w:rFonts w:ascii="Arial" w:hAnsi="Arial" w:cs="Arial"/>
          <w:color w:val="000000"/>
        </w:rPr>
        <w:t xml:space="preserve"> the requirements of paragraphs 29-70(1)(a)and 29-70(1)(c) of the GST Act other than subparagraphs 29-70(1)(c)(iii) and 29-70(1)(c)(vi) of the GST Act; and</w:t>
      </w:r>
    </w:p>
    <w:p w:rsidR="002463B6" w:rsidRDefault="002463B6" w:rsidP="002463B6">
      <w:pPr>
        <w:spacing w:after="120"/>
        <w:ind w:left="142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contains</w:t>
      </w:r>
      <w:proofErr w:type="gramEnd"/>
      <w:r>
        <w:rPr>
          <w:rFonts w:ascii="Arial" w:hAnsi="Arial" w:cs="Arial"/>
          <w:color w:val="000000"/>
        </w:rPr>
        <w:t xml:space="preserve"> enough information to enable the following to be clearly ascertained from the document:</w:t>
      </w:r>
    </w:p>
    <w:p w:rsidR="002463B6" w:rsidRDefault="002463B6" w:rsidP="002463B6">
      <w:pPr>
        <w:spacing w:after="120"/>
        <w:ind w:left="214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what</w:t>
      </w:r>
      <w:proofErr w:type="gramEnd"/>
      <w:r>
        <w:rPr>
          <w:rFonts w:ascii="Arial" w:hAnsi="Arial" w:cs="Arial"/>
          <w:color w:val="000000"/>
        </w:rPr>
        <w:t xml:space="preserve"> is supplied, including the quantity (if applicable); and</w:t>
      </w:r>
    </w:p>
    <w:p w:rsidR="002463B6" w:rsidRDefault="002463B6" w:rsidP="002463B6">
      <w:pPr>
        <w:spacing w:after="120"/>
        <w:ind w:left="214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(ii)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amount of consideration payable by the recipient of the supply; and</w:t>
      </w:r>
    </w:p>
    <w:p w:rsidR="002463B6" w:rsidRDefault="002463B6" w:rsidP="002463B6">
      <w:pPr>
        <w:spacing w:after="120"/>
        <w:ind w:left="2149" w:hanging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(iii)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amount of GST payable that is </w:t>
      </w:r>
      <w:proofErr w:type="spellStart"/>
      <w:r>
        <w:rPr>
          <w:rFonts w:ascii="Arial" w:hAnsi="Arial" w:cs="Arial"/>
          <w:color w:val="000000"/>
        </w:rPr>
        <w:t>referable</w:t>
      </w:r>
      <w:proofErr w:type="spellEnd"/>
      <w:r>
        <w:rPr>
          <w:rFonts w:ascii="Arial" w:hAnsi="Arial" w:cs="Arial"/>
          <w:color w:val="000000"/>
        </w:rPr>
        <w:t xml:space="preserve"> to the consideration payable by the recipient.</w:t>
      </w:r>
    </w:p>
    <w:p w:rsidR="002463B6" w:rsidRDefault="002463B6" w:rsidP="002463B6">
      <w:pPr>
        <w:spacing w:after="120"/>
      </w:pPr>
    </w:p>
    <w:p w:rsidR="002463B6" w:rsidRPr="004E31BB" w:rsidRDefault="002463B6" w:rsidP="002463B6">
      <w:pPr>
        <w:pStyle w:val="Heading1"/>
        <w:numPr>
          <w:ilvl w:val="0"/>
          <w:numId w:val="1"/>
        </w:numPr>
        <w:tabs>
          <w:tab w:val="clear" w:pos="720"/>
        </w:tabs>
        <w:spacing w:before="0" w:after="120"/>
        <w:ind w:left="0" w:firstLine="0"/>
        <w:rPr>
          <w:sz w:val="24"/>
          <w:szCs w:val="24"/>
        </w:rPr>
      </w:pPr>
      <w:r w:rsidRPr="004E31BB">
        <w:rPr>
          <w:sz w:val="24"/>
          <w:szCs w:val="24"/>
        </w:rPr>
        <w:t>Definitions</w:t>
      </w:r>
    </w:p>
    <w:p w:rsidR="002463B6" w:rsidRDefault="002463B6" w:rsidP="002463B6">
      <w:pPr>
        <w:spacing w:after="120"/>
        <w:ind w:left="709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D491A">
        <w:rPr>
          <w:rFonts w:ascii="Arial" w:hAnsi="Arial" w:cs="Arial"/>
        </w:rPr>
        <w:t>xpressions in this legislative instrument have the same meaning as in t</w:t>
      </w:r>
      <w:r>
        <w:rPr>
          <w:rFonts w:ascii="Arial" w:hAnsi="Arial" w:cs="Arial"/>
        </w:rPr>
        <w:t>he GST </w:t>
      </w:r>
      <w:r w:rsidRPr="00DD491A">
        <w:rPr>
          <w:rFonts w:ascii="Arial" w:hAnsi="Arial" w:cs="Arial"/>
        </w:rPr>
        <w:t>Act.</w:t>
      </w:r>
    </w:p>
    <w:p w:rsidR="002463B6" w:rsidRDefault="002463B6" w:rsidP="002463B6">
      <w:pPr>
        <w:spacing w:after="120"/>
        <w:ind w:left="709"/>
        <w:rPr>
          <w:rFonts w:ascii="Arial" w:hAnsi="Arial" w:cs="Arial"/>
        </w:rPr>
      </w:pPr>
      <w:r w:rsidRPr="00B90C41">
        <w:rPr>
          <w:rFonts w:ascii="Arial" w:hAnsi="Arial" w:cs="Arial"/>
          <w:b/>
          <w:i/>
        </w:rPr>
        <w:t>Consideration payable by the recipient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does not include the motor vehicle incentive payment.</w:t>
      </w:r>
    </w:p>
    <w:p w:rsidR="002463B6" w:rsidRPr="00280794" w:rsidRDefault="002463B6" w:rsidP="002463B6">
      <w:pPr>
        <w:spacing w:after="120"/>
        <w:ind w:left="709"/>
        <w:rPr>
          <w:rFonts w:ascii="Arial" w:hAnsi="Arial" w:cs="Arial"/>
        </w:rPr>
      </w:pPr>
      <w:r w:rsidRPr="00B90C41">
        <w:rPr>
          <w:rFonts w:ascii="Arial" w:hAnsi="Arial" w:cs="Arial"/>
          <w:b/>
          <w:i/>
        </w:rPr>
        <w:t>Motor vehicle incentive payment</w:t>
      </w:r>
      <w:r>
        <w:rPr>
          <w:rFonts w:ascii="Arial" w:hAnsi="Arial" w:cs="Arial"/>
          <w:b/>
        </w:rPr>
        <w:t xml:space="preserve"> </w:t>
      </w:r>
      <w:r w:rsidRPr="00280794">
        <w:rPr>
          <w:rFonts w:ascii="Arial" w:hAnsi="Arial" w:cs="Arial"/>
        </w:rPr>
        <w:t xml:space="preserve">means </w:t>
      </w:r>
      <w:r>
        <w:rPr>
          <w:rFonts w:ascii="Arial" w:hAnsi="Arial" w:cs="Arial"/>
        </w:rPr>
        <w:t>the consideration provided by</w:t>
      </w:r>
      <w:r w:rsidRPr="00280794">
        <w:rPr>
          <w:rFonts w:ascii="Arial" w:hAnsi="Arial" w:cs="Arial"/>
        </w:rPr>
        <w:t xml:space="preserve"> a motor vehicle manufacturer, distributor or importer </w:t>
      </w:r>
      <w:r>
        <w:rPr>
          <w:rFonts w:ascii="Arial" w:hAnsi="Arial" w:cs="Arial"/>
        </w:rPr>
        <w:t>to the motor vehicle dealer that is part of the consideration for the supply of the motor vehicle to the recipient.</w:t>
      </w:r>
    </w:p>
    <w:p w:rsidR="002463B6" w:rsidRDefault="002463B6" w:rsidP="002463B6">
      <w:pPr>
        <w:spacing w:after="120"/>
        <w:rPr>
          <w:rFonts w:ascii="Arial" w:hAnsi="Arial" w:cs="Arial"/>
        </w:rPr>
      </w:pPr>
    </w:p>
    <w:p w:rsidR="002463B6" w:rsidRDefault="002463B6" w:rsidP="002463B6">
      <w:pPr>
        <w:keepNext/>
        <w:keepLines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pict>
          <v:rect id="_x0000_i1025" style="width:0;height:1.5pt" o:hrstd="t" o:hr="t" fillcolor="#aca899" stroked="f"/>
        </w:pict>
      </w:r>
    </w:p>
    <w:p w:rsidR="002463B6" w:rsidRDefault="002463B6" w:rsidP="002463B6">
      <w:pPr>
        <w:spacing w:after="120"/>
        <w:rPr>
          <w:rFonts w:ascii="Arial" w:hAnsi="Arial" w:cs="Arial"/>
        </w:rPr>
      </w:pPr>
      <w:r w:rsidRPr="0038405B">
        <w:rPr>
          <w:rFonts w:ascii="Arial" w:hAnsi="Arial" w:cs="Arial"/>
        </w:rPr>
        <w:t xml:space="preserve">Dated </w:t>
      </w:r>
      <w:r>
        <w:rPr>
          <w:rFonts w:ascii="Arial" w:hAnsi="Arial" w:cs="Arial"/>
        </w:rPr>
        <w:t>8</w:t>
      </w:r>
      <w:r w:rsidRPr="00033A8A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ay 2014</w:t>
      </w:r>
    </w:p>
    <w:p w:rsidR="002463B6" w:rsidRDefault="002463B6" w:rsidP="002463B6">
      <w:pPr>
        <w:spacing w:after="120"/>
        <w:rPr>
          <w:rFonts w:ascii="Arial" w:hAnsi="Arial" w:cs="Arial"/>
        </w:rPr>
      </w:pPr>
    </w:p>
    <w:p w:rsidR="002463B6" w:rsidRDefault="002463B6" w:rsidP="002463B6">
      <w:pPr>
        <w:spacing w:after="120"/>
        <w:rPr>
          <w:rFonts w:ascii="Arial" w:hAnsi="Arial" w:cs="Arial"/>
        </w:rPr>
      </w:pPr>
    </w:p>
    <w:p w:rsidR="002463B6" w:rsidRDefault="002463B6" w:rsidP="002463B6">
      <w:pPr>
        <w:spacing w:after="120"/>
        <w:rPr>
          <w:rFonts w:ascii="Arial" w:hAnsi="Arial" w:cs="Arial"/>
        </w:rPr>
      </w:pPr>
      <w:smartTag w:uri="urn:schemas-microsoft-com:office:smarttags" w:element="PersonName">
        <w:smartTag w:uri="urn:schemas:contacts" w:element="GivenName">
          <w:r>
            <w:rPr>
              <w:rFonts w:ascii="Arial" w:hAnsi="Arial" w:cs="Arial"/>
            </w:rPr>
            <w:t>James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ersonName">
          <w:r>
            <w:rPr>
              <w:rFonts w:ascii="Arial" w:hAnsi="Arial" w:cs="Arial"/>
            </w:rPr>
            <w:t>O’Halloran</w:t>
          </w:r>
        </w:smartTag>
      </w:smartTag>
    </w:p>
    <w:p w:rsidR="002463B6" w:rsidRDefault="002463B6" w:rsidP="002463B6">
      <w:pPr>
        <w:spacing w:after="120"/>
      </w:pPr>
      <w:r w:rsidRPr="0094400E">
        <w:rPr>
          <w:rFonts w:ascii="Arial" w:hAnsi="Arial" w:cs="Arial"/>
        </w:rPr>
        <w:t>Deputy Commissioner of Taxation</w:t>
      </w:r>
      <w:bookmarkStart w:id="0" w:name="_GoBack"/>
      <w:bookmarkEnd w:id="0"/>
    </w:p>
    <w:p w:rsidR="002463B6" w:rsidRDefault="002463B6"/>
    <w:sectPr w:rsidR="0024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251"/>
    <w:multiLevelType w:val="hybridMultilevel"/>
    <w:tmpl w:val="A55C61A0"/>
    <w:lvl w:ilvl="0" w:tplc="1CD202C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F6F80"/>
    <w:multiLevelType w:val="hybridMultilevel"/>
    <w:tmpl w:val="840090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B6"/>
    <w:rsid w:val="002463B6"/>
    <w:rsid w:val="00A4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463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2463B6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rsid w:val="002463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463B6"/>
    <w:rPr>
      <w:rFonts w:ascii="Times New Roman" w:eastAsia="Times New Roman" w:hAnsi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246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463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2463B6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rsid w:val="002463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463B6"/>
    <w:rPr>
      <w:rFonts w:ascii="Times New Roman" w:eastAsia="Times New Roman" w:hAnsi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246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Thavavaran, Alli</dc:creator>
  <cp:lastModifiedBy>Thavavaran, Alli</cp:lastModifiedBy>
  <cp:revision>1</cp:revision>
  <dcterms:created xsi:type="dcterms:W3CDTF">2014-05-19T02:44:00Z</dcterms:created>
  <dcterms:modified xsi:type="dcterms:W3CDTF">2014-05-19T02:46:00Z</dcterms:modified>
</cp:coreProperties>
</file>